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F72" w:rsidRPr="00A52F72" w:rsidRDefault="00C14727" w:rsidP="008A30AF">
      <w:pPr>
        <w:pStyle w:val="Heading1"/>
        <w:spacing w:before="0" w:line="240" w:lineRule="auto"/>
      </w:pPr>
      <w:r>
        <w:t>Farming</w:t>
      </w:r>
      <w:r w:rsidR="00A52F72">
        <w:t xml:space="preserve"> </w:t>
      </w:r>
      <w:r w:rsidR="00317159">
        <w:t xml:space="preserve">Practices </w:t>
      </w:r>
      <w:r>
        <w:t>of Vegetables</w:t>
      </w:r>
      <w:r w:rsidR="00865022">
        <w:t>: A Comparative Study</w:t>
      </w:r>
      <w:r>
        <w:t xml:space="preserve"> </w:t>
      </w:r>
      <w:r w:rsidR="00865022">
        <w:t xml:space="preserve">in </w:t>
      </w:r>
      <w:r w:rsidR="00A52F72">
        <w:t xml:space="preserve">Four Regions </w:t>
      </w:r>
      <w:r w:rsidR="00806F09">
        <w:br/>
      </w:r>
      <w:r w:rsidR="00A52F72">
        <w:t>of East Java and Bali Provinces</w:t>
      </w:r>
    </w:p>
    <w:p w:rsidR="008A30AF" w:rsidRPr="00F861FA" w:rsidRDefault="008A30AF" w:rsidP="008A30AF">
      <w:pPr>
        <w:spacing w:after="60" w:line="240" w:lineRule="auto"/>
        <w:jc w:val="center"/>
        <w:rPr>
          <w:rFonts w:ascii="Arial" w:hAnsi="Arial" w:cs="Arial"/>
          <w:b/>
          <w:sz w:val="20"/>
          <w:szCs w:val="20"/>
          <w:lang w:val="en-GB"/>
        </w:rPr>
      </w:pPr>
      <w:r w:rsidRPr="00F861FA">
        <w:rPr>
          <w:rFonts w:ascii="Arial" w:hAnsi="Arial" w:cs="Arial"/>
          <w:b/>
          <w:sz w:val="20"/>
          <w:szCs w:val="20"/>
          <w:lang w:val="en-GB"/>
        </w:rPr>
        <w:t>Joko Mariyono</w:t>
      </w:r>
      <w:r w:rsidRPr="00F861FA">
        <w:rPr>
          <w:rFonts w:ascii="Arial" w:hAnsi="Arial" w:cs="Arial"/>
          <w:b/>
          <w:sz w:val="20"/>
          <w:szCs w:val="20"/>
          <w:vertAlign w:val="superscript"/>
          <w:lang w:val="en-GB"/>
        </w:rPr>
        <w:t>1*</w:t>
      </w:r>
      <w:r w:rsidRPr="00F861FA">
        <w:rPr>
          <w:rFonts w:ascii="Arial" w:hAnsi="Arial" w:cs="Arial"/>
          <w:b/>
          <w:sz w:val="20"/>
          <w:szCs w:val="20"/>
          <w:lang w:val="en-GB"/>
        </w:rPr>
        <w:t>; Putu B. Daroini</w:t>
      </w:r>
      <w:r w:rsidRPr="00F861FA">
        <w:rPr>
          <w:rFonts w:ascii="Arial" w:hAnsi="Arial" w:cs="Arial"/>
          <w:b/>
          <w:sz w:val="20"/>
          <w:szCs w:val="20"/>
          <w:vertAlign w:val="superscript"/>
          <w:lang w:val="en-GB"/>
        </w:rPr>
        <w:t>2</w:t>
      </w:r>
      <w:r w:rsidRPr="00F861FA">
        <w:rPr>
          <w:rFonts w:ascii="Arial" w:hAnsi="Arial" w:cs="Arial"/>
          <w:b/>
          <w:sz w:val="20"/>
          <w:szCs w:val="20"/>
          <w:lang w:val="en-GB"/>
        </w:rPr>
        <w:t>; Hanik A. Dewi</w:t>
      </w:r>
      <w:r w:rsidRPr="00F861FA">
        <w:rPr>
          <w:rFonts w:ascii="Arial" w:hAnsi="Arial" w:cs="Arial"/>
          <w:b/>
          <w:sz w:val="20"/>
          <w:szCs w:val="20"/>
          <w:vertAlign w:val="superscript"/>
          <w:lang w:val="en-GB"/>
        </w:rPr>
        <w:t>2</w:t>
      </w:r>
      <w:r w:rsidRPr="00F861FA">
        <w:rPr>
          <w:rFonts w:ascii="Arial" w:hAnsi="Arial" w:cs="Arial"/>
          <w:b/>
          <w:sz w:val="20"/>
          <w:szCs w:val="20"/>
          <w:lang w:val="en-GB"/>
        </w:rPr>
        <w:t>; Evy Latifah</w:t>
      </w:r>
      <w:r w:rsidRPr="00F861FA">
        <w:rPr>
          <w:rFonts w:ascii="Arial" w:hAnsi="Arial" w:cs="Arial"/>
          <w:b/>
          <w:sz w:val="20"/>
          <w:szCs w:val="20"/>
          <w:vertAlign w:val="superscript"/>
          <w:lang w:val="en-GB"/>
        </w:rPr>
        <w:t>2</w:t>
      </w:r>
    </w:p>
    <w:p w:rsidR="008A30AF" w:rsidRPr="00F861FA" w:rsidRDefault="008A30AF" w:rsidP="001F2932">
      <w:pPr>
        <w:spacing w:after="0" w:line="240" w:lineRule="auto"/>
        <w:ind w:left="1080" w:hanging="270"/>
        <w:rPr>
          <w:rFonts w:ascii="Arial" w:hAnsi="Arial" w:cs="Arial"/>
          <w:sz w:val="18"/>
          <w:szCs w:val="18"/>
          <w:lang w:val="en-GB"/>
        </w:rPr>
      </w:pPr>
      <w:r w:rsidRPr="00F861FA">
        <w:rPr>
          <w:rFonts w:ascii="Arial" w:hAnsi="Arial" w:cs="Arial"/>
          <w:sz w:val="18"/>
          <w:szCs w:val="18"/>
          <w:lang w:val="en-GB"/>
        </w:rPr>
        <w:t>1). Program Stud</w:t>
      </w:r>
      <w:r w:rsidR="00D90190">
        <w:rPr>
          <w:rFonts w:ascii="Arial" w:hAnsi="Arial" w:cs="Arial"/>
          <w:sz w:val="18"/>
          <w:szCs w:val="18"/>
          <w:lang w:val="en-GB"/>
        </w:rPr>
        <w:t>i</w:t>
      </w:r>
      <w:r w:rsidRPr="00F861FA">
        <w:rPr>
          <w:rFonts w:ascii="Arial" w:hAnsi="Arial" w:cs="Arial"/>
          <w:sz w:val="18"/>
          <w:szCs w:val="18"/>
          <w:lang w:val="en-GB"/>
        </w:rPr>
        <w:t xml:space="preserve"> Magister Manajemen, Program Pascasarjana, Universitas Pancasakti</w:t>
      </w:r>
      <w:r w:rsidR="001302ED">
        <w:rPr>
          <w:rFonts w:ascii="Arial" w:hAnsi="Arial" w:cs="Arial"/>
          <w:sz w:val="18"/>
          <w:szCs w:val="18"/>
          <w:lang w:val="en-GB"/>
        </w:rPr>
        <w:t xml:space="preserve"> - </w:t>
      </w:r>
      <w:r w:rsidRPr="00F861FA">
        <w:rPr>
          <w:rFonts w:ascii="Arial" w:hAnsi="Arial" w:cs="Arial"/>
          <w:sz w:val="18"/>
          <w:szCs w:val="18"/>
          <w:lang w:val="en-GB"/>
        </w:rPr>
        <w:t xml:space="preserve">Tegal, </w:t>
      </w:r>
      <w:r w:rsidR="001302ED">
        <w:rPr>
          <w:rFonts w:ascii="Arial" w:hAnsi="Arial" w:cs="Arial"/>
          <w:sz w:val="18"/>
          <w:szCs w:val="18"/>
          <w:lang w:val="en-GB"/>
        </w:rPr>
        <w:br/>
      </w:r>
      <w:r w:rsidR="001F2932" w:rsidRPr="00F861FA">
        <w:rPr>
          <w:rFonts w:ascii="Arial" w:hAnsi="Arial" w:cs="Arial"/>
          <w:sz w:val="18"/>
          <w:szCs w:val="18"/>
          <w:lang w:val="en-GB"/>
        </w:rPr>
        <w:t>*) Penulis korespondensi; email: mrjoko28@gmail.com</w:t>
      </w:r>
    </w:p>
    <w:p w:rsidR="008A30AF" w:rsidRPr="00F861FA" w:rsidRDefault="008A30AF" w:rsidP="001F2932">
      <w:pPr>
        <w:spacing w:after="0" w:line="240" w:lineRule="auto"/>
        <w:ind w:left="1080" w:hanging="270"/>
        <w:rPr>
          <w:rFonts w:ascii="Arial" w:hAnsi="Arial" w:cs="Arial"/>
          <w:color w:val="222222"/>
          <w:sz w:val="18"/>
          <w:szCs w:val="18"/>
          <w:shd w:val="clear" w:color="auto" w:fill="FFFFFF"/>
          <w:lang w:val="en-GB"/>
        </w:rPr>
      </w:pPr>
      <w:r w:rsidRPr="00F861FA">
        <w:rPr>
          <w:rFonts w:ascii="Arial" w:hAnsi="Arial" w:cs="Arial"/>
          <w:sz w:val="18"/>
          <w:szCs w:val="18"/>
          <w:lang w:val="en-GB"/>
        </w:rPr>
        <w:t xml:space="preserve">2). </w:t>
      </w:r>
      <w:r w:rsidR="001302ED">
        <w:rPr>
          <w:rFonts w:ascii="Arial" w:hAnsi="Arial" w:cs="Arial"/>
          <w:sz w:val="18"/>
          <w:szCs w:val="18"/>
          <w:lang w:val="en-GB"/>
        </w:rPr>
        <w:t xml:space="preserve"> </w:t>
      </w:r>
      <w:r w:rsidRPr="00F861FA">
        <w:rPr>
          <w:rFonts w:ascii="Arial" w:hAnsi="Arial" w:cs="Arial"/>
          <w:sz w:val="18"/>
          <w:szCs w:val="18"/>
          <w:lang w:val="en-GB"/>
        </w:rPr>
        <w:t>Balai Pengkajian Teknolog</w:t>
      </w:r>
      <w:r>
        <w:rPr>
          <w:rFonts w:ascii="Arial" w:hAnsi="Arial" w:cs="Arial"/>
          <w:sz w:val="18"/>
          <w:szCs w:val="18"/>
          <w:lang w:val="en-GB"/>
        </w:rPr>
        <w:t>i</w:t>
      </w:r>
      <w:r w:rsidRPr="00F861FA">
        <w:rPr>
          <w:rFonts w:ascii="Arial" w:hAnsi="Arial" w:cs="Arial"/>
          <w:sz w:val="18"/>
          <w:szCs w:val="18"/>
          <w:lang w:val="en-GB"/>
        </w:rPr>
        <w:t xml:space="preserve"> Pertanian – Jawa Timur. </w:t>
      </w:r>
    </w:p>
    <w:p w:rsidR="008A30AF" w:rsidRDefault="008A30AF" w:rsidP="008D619F">
      <w:pPr>
        <w:autoSpaceDE w:val="0"/>
        <w:autoSpaceDN w:val="0"/>
        <w:adjustRightInd w:val="0"/>
        <w:spacing w:after="0" w:line="240" w:lineRule="auto"/>
        <w:rPr>
          <w:b/>
        </w:rPr>
      </w:pPr>
    </w:p>
    <w:p w:rsidR="00A52F72" w:rsidRPr="00317159" w:rsidRDefault="00A52F72" w:rsidP="008D619F">
      <w:pPr>
        <w:autoSpaceDE w:val="0"/>
        <w:autoSpaceDN w:val="0"/>
        <w:adjustRightInd w:val="0"/>
        <w:spacing w:after="0" w:line="240" w:lineRule="auto"/>
        <w:rPr>
          <w:lang w:eastAsia="en-US"/>
        </w:rPr>
      </w:pPr>
      <w:r w:rsidRPr="00317159">
        <w:rPr>
          <w:b/>
        </w:rPr>
        <w:t xml:space="preserve">Abstract. </w:t>
      </w:r>
      <w:r w:rsidRPr="00317159">
        <w:t>Agro</w:t>
      </w:r>
      <w:r w:rsidR="00317159" w:rsidRPr="00317159">
        <w:t xml:space="preserve">nomic and </w:t>
      </w:r>
      <w:r w:rsidRPr="00317159">
        <w:t>ecological aspects play important roles in vegetable production</w:t>
      </w:r>
      <w:r w:rsidR="006E713E">
        <w:t xml:space="preserve">, because </w:t>
      </w:r>
      <w:r w:rsidR="003B4A3B">
        <w:t>the aspects will be used for determining suitable interventions</w:t>
      </w:r>
      <w:r w:rsidRPr="00317159">
        <w:t xml:space="preserve">.  </w:t>
      </w:r>
      <w:r w:rsidRPr="00317159">
        <w:rPr>
          <w:lang w:eastAsia="en-US"/>
        </w:rPr>
        <w:t xml:space="preserve">This </w:t>
      </w:r>
      <w:r w:rsidR="00317159" w:rsidRPr="00317159">
        <w:rPr>
          <w:lang w:eastAsia="en-US"/>
        </w:rPr>
        <w:t>study aims</w:t>
      </w:r>
      <w:r w:rsidRPr="00317159">
        <w:rPr>
          <w:lang w:eastAsia="en-US"/>
        </w:rPr>
        <w:t xml:space="preserve"> to provide current farmers’ practices of vegetable </w:t>
      </w:r>
      <w:r w:rsidR="00317159" w:rsidRPr="00317159">
        <w:rPr>
          <w:lang w:eastAsia="en-US"/>
        </w:rPr>
        <w:t>production</w:t>
      </w:r>
      <w:r w:rsidRPr="00317159">
        <w:rPr>
          <w:lang w:eastAsia="en-US"/>
        </w:rPr>
        <w:t xml:space="preserve">, particularly for </w:t>
      </w:r>
      <w:r w:rsidR="003B4A3B">
        <w:rPr>
          <w:lang w:eastAsia="en-US"/>
        </w:rPr>
        <w:t xml:space="preserve">agronomic and ecological aspects of </w:t>
      </w:r>
      <w:r w:rsidRPr="00317159">
        <w:rPr>
          <w:lang w:eastAsia="en-US"/>
        </w:rPr>
        <w:t>chili and tomato</w:t>
      </w:r>
      <w:r w:rsidR="00317159" w:rsidRPr="00317159">
        <w:rPr>
          <w:lang w:eastAsia="en-US"/>
        </w:rPr>
        <w:t xml:space="preserve"> in four regions of East Java and Bali</w:t>
      </w:r>
      <w:r w:rsidRPr="00317159">
        <w:rPr>
          <w:lang w:eastAsia="en-US"/>
        </w:rPr>
        <w:t xml:space="preserve">. </w:t>
      </w:r>
      <w:r w:rsidR="00317159" w:rsidRPr="00317159">
        <w:rPr>
          <w:lang w:val="en-GB"/>
        </w:rPr>
        <w:t xml:space="preserve"> This study uses of analytical tool of descriptive approach by comparing and contrasting each production practices across regions. Data were compiled from a field survey of 360 farmers during 2013-2014. Results of analysis were presented in graphical and tabular forms. </w:t>
      </w:r>
      <w:r w:rsidRPr="00317159">
        <w:rPr>
          <w:lang w:eastAsia="en-US"/>
        </w:rPr>
        <w:t xml:space="preserve">Farmers mostly selected hybrid varieties of vegetables because of economic reasons, such as high yield, good appearance and high number of fruits. Anthracnose and late blight were perceived as the most important disease in chili and tomato respectively. Farmers controlled pests and diseases using pesticides. In general, </w:t>
      </w:r>
      <w:r w:rsidRPr="00317159">
        <w:t>farmers perceived that irrigation was one of limiting factors of vegetable farming. Poor drainage was one of the crucial issues in Bali. Farmers mostly sold vegetable once harvested. Post-harvest handling was still traditional, where farmers still less pay attention on post-harvest, even though they observed the economic advantage of post-harvest.</w:t>
      </w:r>
      <w:r w:rsidR="008D619F">
        <w:t xml:space="preserve"> Based on the existing practices, a special extension on vegetable production needs to be formulated appropriately.  </w:t>
      </w:r>
    </w:p>
    <w:p w:rsidR="00A52F72" w:rsidRDefault="008D619F" w:rsidP="008D619F">
      <w:pPr>
        <w:pStyle w:val="Heading4"/>
        <w:spacing w:before="0" w:line="240" w:lineRule="auto"/>
        <w:rPr>
          <w:i w:val="0"/>
          <w:lang w:eastAsia="en-US"/>
        </w:rPr>
      </w:pPr>
      <w:r>
        <w:rPr>
          <w:i w:val="0"/>
          <w:lang w:eastAsia="en-US"/>
        </w:rPr>
        <w:t xml:space="preserve">Keywords: </w:t>
      </w:r>
      <w:r w:rsidRPr="00586B4E">
        <w:rPr>
          <w:b w:val="0"/>
          <w:i w:val="0"/>
          <w:lang w:eastAsia="en-US"/>
        </w:rPr>
        <w:t>vegetable farming, agronomic and ecological aspects, farmer’s perception</w:t>
      </w:r>
    </w:p>
    <w:p w:rsidR="006A3740" w:rsidRDefault="006A3740" w:rsidP="008D619F">
      <w:pPr>
        <w:spacing w:after="0" w:line="240" w:lineRule="auto"/>
        <w:rPr>
          <w:lang w:eastAsia="en-US"/>
        </w:rPr>
      </w:pPr>
    </w:p>
    <w:p w:rsidR="008D619F" w:rsidRDefault="008D619F" w:rsidP="008D619F">
      <w:pPr>
        <w:spacing w:after="0" w:line="240" w:lineRule="auto"/>
        <w:jc w:val="center"/>
        <w:rPr>
          <w:b/>
          <w:lang w:eastAsia="en-US"/>
        </w:rPr>
      </w:pPr>
    </w:p>
    <w:p w:rsidR="008D619F" w:rsidRPr="00806F09" w:rsidRDefault="008D619F" w:rsidP="008D619F">
      <w:pPr>
        <w:spacing w:after="0" w:line="240" w:lineRule="auto"/>
        <w:jc w:val="center"/>
        <w:rPr>
          <w:b/>
          <w:sz w:val="28"/>
          <w:szCs w:val="28"/>
          <w:lang w:eastAsia="en-US"/>
        </w:rPr>
      </w:pPr>
      <w:r w:rsidRPr="00806F09">
        <w:rPr>
          <w:b/>
          <w:sz w:val="28"/>
          <w:szCs w:val="28"/>
          <w:lang w:eastAsia="en-US"/>
        </w:rPr>
        <w:t>Praktik Usahatani Sayuran</w:t>
      </w:r>
      <w:r w:rsidR="00806F09" w:rsidRPr="00806F09">
        <w:rPr>
          <w:b/>
          <w:sz w:val="28"/>
          <w:szCs w:val="28"/>
          <w:lang w:eastAsia="en-US"/>
        </w:rPr>
        <w:t>: Studi Komparasi</w:t>
      </w:r>
      <w:r w:rsidRPr="00806F09">
        <w:rPr>
          <w:b/>
          <w:sz w:val="28"/>
          <w:szCs w:val="28"/>
          <w:lang w:eastAsia="en-US"/>
        </w:rPr>
        <w:t xml:space="preserve"> di Empat Daerah </w:t>
      </w:r>
      <w:r w:rsidR="00806F09">
        <w:rPr>
          <w:b/>
          <w:sz w:val="28"/>
          <w:szCs w:val="28"/>
          <w:lang w:eastAsia="en-US"/>
        </w:rPr>
        <w:br/>
      </w:r>
      <w:r w:rsidRPr="00806F09">
        <w:rPr>
          <w:b/>
          <w:sz w:val="28"/>
          <w:szCs w:val="28"/>
          <w:lang w:eastAsia="en-US"/>
        </w:rPr>
        <w:t xml:space="preserve">di </w:t>
      </w:r>
      <w:r w:rsidR="00806F09">
        <w:rPr>
          <w:b/>
          <w:sz w:val="28"/>
          <w:szCs w:val="28"/>
          <w:lang w:eastAsia="en-US"/>
        </w:rPr>
        <w:t xml:space="preserve">Propinsi </w:t>
      </w:r>
      <w:r w:rsidRPr="00806F09">
        <w:rPr>
          <w:b/>
          <w:sz w:val="28"/>
          <w:szCs w:val="28"/>
          <w:lang w:eastAsia="en-US"/>
        </w:rPr>
        <w:t>Jawa Timur dan Bali</w:t>
      </w:r>
    </w:p>
    <w:p w:rsidR="008D619F" w:rsidRDefault="008D619F" w:rsidP="008D619F">
      <w:pPr>
        <w:spacing w:after="0" w:line="240" w:lineRule="auto"/>
        <w:rPr>
          <w:b/>
          <w:lang w:eastAsia="en-US"/>
        </w:rPr>
      </w:pPr>
    </w:p>
    <w:p w:rsidR="008D619F" w:rsidRDefault="006A3740" w:rsidP="008D619F">
      <w:pPr>
        <w:spacing w:after="0" w:line="240" w:lineRule="auto"/>
        <w:rPr>
          <w:lang w:eastAsia="en-US"/>
        </w:rPr>
      </w:pPr>
      <w:r w:rsidRPr="008D619F">
        <w:rPr>
          <w:b/>
          <w:lang w:eastAsia="en-US"/>
        </w:rPr>
        <w:t>Abstrak.</w:t>
      </w:r>
      <w:r w:rsidRPr="006A3740">
        <w:rPr>
          <w:lang w:eastAsia="en-US"/>
        </w:rPr>
        <w:t xml:space="preserve"> Aspek agronomi dan ekologi memainkan peran penting dalam produksi sayuran, karena aspek tersebut akan digunakan untuk menentukan intervensi yang sesuai. Penelitian ini bertujuan untuk memberikan praktik </w:t>
      </w:r>
      <w:r w:rsidR="008D619F" w:rsidRPr="006A3740">
        <w:rPr>
          <w:lang w:eastAsia="en-US"/>
        </w:rPr>
        <w:t xml:space="preserve">petani </w:t>
      </w:r>
      <w:r w:rsidRPr="006A3740">
        <w:rPr>
          <w:lang w:eastAsia="en-US"/>
        </w:rPr>
        <w:t xml:space="preserve">produksi </w:t>
      </w:r>
      <w:r w:rsidR="008D619F">
        <w:rPr>
          <w:lang w:eastAsia="en-US"/>
        </w:rPr>
        <w:t>sayuran</w:t>
      </w:r>
      <w:r w:rsidRPr="006A3740">
        <w:rPr>
          <w:lang w:eastAsia="en-US"/>
        </w:rPr>
        <w:t>, terutama untuk aspek agronomi</w:t>
      </w:r>
      <w:r w:rsidR="008D619F">
        <w:rPr>
          <w:lang w:eastAsia="en-US"/>
        </w:rPr>
        <w:t>s</w:t>
      </w:r>
      <w:r w:rsidRPr="006A3740">
        <w:rPr>
          <w:lang w:eastAsia="en-US"/>
        </w:rPr>
        <w:t xml:space="preserve"> dan ekologi</w:t>
      </w:r>
      <w:r w:rsidR="008D619F">
        <w:rPr>
          <w:lang w:eastAsia="en-US"/>
        </w:rPr>
        <w:t>s</w:t>
      </w:r>
      <w:r w:rsidRPr="006A3740">
        <w:rPr>
          <w:lang w:eastAsia="en-US"/>
        </w:rPr>
        <w:t xml:space="preserve"> </w:t>
      </w:r>
      <w:r w:rsidR="008D619F">
        <w:rPr>
          <w:lang w:eastAsia="en-US"/>
        </w:rPr>
        <w:t xml:space="preserve">tanaman </w:t>
      </w:r>
      <w:r w:rsidRPr="006A3740">
        <w:rPr>
          <w:lang w:eastAsia="en-US"/>
        </w:rPr>
        <w:t xml:space="preserve">cabai dan tomat di empat wilayah di Jawa Timur dan Bali. Penelitian ini menggunakan analisis </w:t>
      </w:r>
      <w:r w:rsidR="008D619F">
        <w:rPr>
          <w:lang w:eastAsia="en-US"/>
        </w:rPr>
        <w:t xml:space="preserve">dengan </w:t>
      </w:r>
      <w:r w:rsidRPr="006A3740">
        <w:rPr>
          <w:lang w:eastAsia="en-US"/>
        </w:rPr>
        <w:t xml:space="preserve">pendekatan deskriptif </w:t>
      </w:r>
      <w:r w:rsidR="008D619F">
        <w:rPr>
          <w:lang w:eastAsia="en-US"/>
        </w:rPr>
        <w:t>yaitu</w:t>
      </w:r>
      <w:r w:rsidRPr="006A3740">
        <w:rPr>
          <w:lang w:eastAsia="en-US"/>
        </w:rPr>
        <w:t xml:space="preserve"> membandingkan setiap praktik produksi </w:t>
      </w:r>
      <w:r w:rsidR="008D619F">
        <w:rPr>
          <w:lang w:eastAsia="en-US"/>
        </w:rPr>
        <w:t xml:space="preserve">sayuran pada masing-masing </w:t>
      </w:r>
      <w:r w:rsidRPr="006A3740">
        <w:rPr>
          <w:lang w:eastAsia="en-US"/>
        </w:rPr>
        <w:t xml:space="preserve">wilayah. Data dikumpulkan dari survei lapangan terhadap 360 petani selama 2013-2014. Hasil analisis disajikan dalam bentuk grafik dan </w:t>
      </w:r>
      <w:r w:rsidR="008D619F">
        <w:rPr>
          <w:lang w:eastAsia="en-US"/>
        </w:rPr>
        <w:t>tabel</w:t>
      </w:r>
      <w:r w:rsidRPr="006A3740">
        <w:rPr>
          <w:lang w:eastAsia="en-US"/>
        </w:rPr>
        <w:t xml:space="preserve">. </w:t>
      </w:r>
      <w:r w:rsidR="008D619F">
        <w:rPr>
          <w:lang w:eastAsia="en-US"/>
        </w:rPr>
        <w:t xml:space="preserve">Hasil kajian menunjukkan bahwa </w:t>
      </w:r>
      <w:r w:rsidR="008D619F" w:rsidRPr="006A3740">
        <w:rPr>
          <w:lang w:eastAsia="en-US"/>
        </w:rPr>
        <w:t>kebanyakan</w:t>
      </w:r>
      <w:r w:rsidR="008D619F">
        <w:rPr>
          <w:lang w:eastAsia="en-US"/>
        </w:rPr>
        <w:t xml:space="preserve"> p</w:t>
      </w:r>
      <w:r w:rsidRPr="006A3740">
        <w:rPr>
          <w:lang w:eastAsia="en-US"/>
        </w:rPr>
        <w:t>etani memilih varietas hibrida sayuran karena alasan ekonomi, seperti hasil panen tinggi, penampilan bagus dan jumlah buah yang tinggi. Anthracnose dan penyakit busuk daun dianggap sebagai penyakit terpenting pada cabai dan tomat. Petani mengendalikan hama dan penyakit dengan menggunakan pestisida. Secara umum, petani menganggap bahwa irigasi merupakan salah satu faktor pembatas budidaya sayuran. Drainase yang buruk adalah salah satu isu penting di Bali. Petani kebanyakan menjual sayuran setelah dipanen. Penanganan pascapanen masih tradisional, dimana petani masih kurang memperhatikan pasca panen, meski mereka mengamati keuntungan ekonomi pasca panen.</w:t>
      </w:r>
      <w:r w:rsidR="008D619F">
        <w:rPr>
          <w:lang w:eastAsia="en-US"/>
        </w:rPr>
        <w:t xml:space="preserve"> </w:t>
      </w:r>
      <w:r w:rsidR="008D619F" w:rsidRPr="008D619F">
        <w:rPr>
          <w:lang w:eastAsia="en-US"/>
        </w:rPr>
        <w:t>Berdasarkan praktik</w:t>
      </w:r>
      <w:r w:rsidR="008D619F">
        <w:rPr>
          <w:lang w:eastAsia="en-US"/>
        </w:rPr>
        <w:t>-praktik</w:t>
      </w:r>
      <w:r w:rsidR="008D619F" w:rsidRPr="008D619F">
        <w:rPr>
          <w:lang w:eastAsia="en-US"/>
        </w:rPr>
        <w:t xml:space="preserve"> yang ada, penyuluhan khusus pada produksi </w:t>
      </w:r>
      <w:r w:rsidR="008D619F">
        <w:rPr>
          <w:lang w:eastAsia="en-US"/>
        </w:rPr>
        <w:t>sayuran</w:t>
      </w:r>
      <w:r w:rsidR="008D619F" w:rsidRPr="008D619F">
        <w:rPr>
          <w:lang w:eastAsia="en-US"/>
        </w:rPr>
        <w:t xml:space="preserve"> perlu dirumuskan dengan tepat.</w:t>
      </w:r>
    </w:p>
    <w:p w:rsidR="006A3740" w:rsidRDefault="008D619F" w:rsidP="008D619F">
      <w:pPr>
        <w:spacing w:after="0" w:line="240" w:lineRule="auto"/>
        <w:rPr>
          <w:lang w:eastAsia="en-US"/>
        </w:rPr>
      </w:pPr>
      <w:r w:rsidRPr="008D619F">
        <w:rPr>
          <w:b/>
          <w:lang w:eastAsia="en-US"/>
        </w:rPr>
        <w:t>Kata kunci</w:t>
      </w:r>
      <w:r>
        <w:rPr>
          <w:lang w:eastAsia="en-US"/>
        </w:rPr>
        <w:t>: usahatani sayuran, aspek agronomi dan ekonomi, persepsi petani</w:t>
      </w:r>
    </w:p>
    <w:p w:rsidR="00A52F72" w:rsidRPr="002E2226" w:rsidRDefault="00A52F72" w:rsidP="00D90190">
      <w:pPr>
        <w:pStyle w:val="Heading2"/>
        <w:spacing w:before="0"/>
      </w:pPr>
      <w:bookmarkStart w:id="0" w:name="_Toc391203506"/>
      <w:r w:rsidRPr="002E2226">
        <w:lastRenderedPageBreak/>
        <w:t>Introduction</w:t>
      </w:r>
      <w:bookmarkEnd w:id="0"/>
    </w:p>
    <w:p w:rsidR="00E92D35" w:rsidRPr="0029388E" w:rsidRDefault="00E92D35" w:rsidP="00E92D35">
      <w:r>
        <w:t xml:space="preserve">Along with population growth, </w:t>
      </w:r>
      <w:r w:rsidRPr="0029388E">
        <w:t>Indonesia</w:t>
      </w:r>
      <w:r>
        <w:t xml:space="preserve"> </w:t>
      </w:r>
      <w:r w:rsidRPr="0029388E">
        <w:t>is</w:t>
      </w:r>
      <w:r>
        <w:t xml:space="preserve"> coping with</w:t>
      </w:r>
      <w:r w:rsidRPr="0029388E">
        <w:t xml:space="preserve"> food and nutrition security in terms of household hunger and malnutrition. </w:t>
      </w:r>
      <w:r w:rsidRPr="006B249C">
        <w:t xml:space="preserve">The </w:t>
      </w:r>
      <w:r>
        <w:t xml:space="preserve">production of </w:t>
      </w:r>
      <w:r w:rsidRPr="006B249C">
        <w:t>vegetable</w:t>
      </w:r>
      <w:r>
        <w:t xml:space="preserve"> crop</w:t>
      </w:r>
      <w:r w:rsidRPr="006B249C">
        <w:t xml:space="preserve">s in Indonesia has grown both for domestic consumption and in exports to some extents. </w:t>
      </w:r>
      <w:r w:rsidRPr="0029388E">
        <w:t xml:space="preserve">Diversification into vegetables could benefit </w:t>
      </w:r>
      <w:r>
        <w:t>many rural people</w:t>
      </w:r>
      <w:r w:rsidRPr="0029388E">
        <w:t xml:space="preserve"> by increasing both production and employment </w:t>
      </w:r>
      <w:r w:rsidR="00687711">
        <w:fldChar w:fldCharType="begin" w:fldLock="1"/>
      </w:r>
      <w:r w:rsidR="00687711">
        <w:instrText>ADDIN CSL_CITATION { "citationItems" : [ { "id" : "ITEM-1", "itemData" : { "author" : [ { "dropping-particle" : "", "family" : "Weinberger", "given" : "Katinka", "non-dropping-particle" : "", "parse-names" : false, "suffix" : "" }, { "dropping-particle" : "", "family" : "Lumpkin", "given" : "Thomas A.", "non-dropping-particle" : "", "parse-names" : false, "suffix" : "" } ], "container-title" : "World Development", "id" : "ITEM-1", "issue" : "8", "issued" : { "date-parts" : [ [ "2007" ] ] }, "page" : "1464-1480", "title" : "Diversification into horticulture and poverty reduction: A research agenda", "type" : "article-journal", "volume" : "35" }, "uris" : [ "http://www.mendeley.com/documents/?uuid=cfaa1dae-3b47-4db4-bf72-0f8f1470a278" ] } ], "mendeley" : { "formattedCitation" : "(Weinberger &amp; Lumpkin, 2007)", "plainTextFormattedCitation" : "(Weinberger &amp; Lumpkin, 2007)", "previouslyFormattedCitation" : "(Weinberger &amp; Lumpkin, 2007)" }, "properties" : {  }, "schema" : "https://github.com/citation-style-language/schema/raw/master/csl-citation.json" }</w:instrText>
      </w:r>
      <w:r w:rsidR="00687711">
        <w:fldChar w:fldCharType="separate"/>
      </w:r>
      <w:r w:rsidR="00687711" w:rsidRPr="00687711">
        <w:rPr>
          <w:noProof/>
        </w:rPr>
        <w:t>(Weinberger &amp; Lumpkin, 2007)</w:t>
      </w:r>
      <w:r w:rsidR="00687711">
        <w:fldChar w:fldCharType="end"/>
      </w:r>
      <w:r w:rsidRPr="0029388E">
        <w:t xml:space="preserve">. Diversification into vegetables could thus play a significant role in </w:t>
      </w:r>
      <w:r>
        <w:t xml:space="preserve">supporting </w:t>
      </w:r>
      <w:r w:rsidRPr="0029388E">
        <w:t xml:space="preserve">food </w:t>
      </w:r>
      <w:r>
        <w:t xml:space="preserve">and nutrition </w:t>
      </w:r>
      <w:r w:rsidRPr="0029388E">
        <w:t xml:space="preserve">security in Indonesia </w:t>
      </w:r>
      <w:r w:rsidR="00687711">
        <w:fldChar w:fldCharType="begin" w:fldLock="1"/>
      </w:r>
      <w:r w:rsidR="00E83C22">
        <w:instrText>ADDIN CSL_CITATION { "citationItems" : [ { "id" : "ITEM-1", "itemData" : { "author" : [ { "dropping-particle" : "", "family" : "Mariyono", "given" : "Joko", "non-dropping-particle" : "", "parse-names" : false, "suffix" : "" }, { "dropping-particle" : "", "family" : "Dibiyantoro", "given" : "Anna", "non-dropping-particle" : "", "parse-names" : false, "suffix" : "" }, { "dropping-particle" : "", "family" : "Bhattarai", "given" : "Madhu", "non-dropping-particle" : "", "parse-names" : false, "suffix" : "" } ], "container-title" : "International Conference on Food Safety and Food Security", "id" : "ITEM-1", "issued" : { "date-parts" : [ [ "2010" ] ] }, "publisher" : "Universitas Gadjah Mada, Yogyakarta, Indonesia.", "publisher-place" : "Yogyakarta", "title" : "Improved technologies in vegetable production to support food safety and food security: A case of chili farming in Central Java", "type" : "paper-conference" }, "uris" : [ "http://www.mendeley.com/documents/?uuid=446d7a82-8dfb-4455-8574-5aa6cd165d9d" ] } ], "mendeley" : { "formattedCitation" : "(Mariyono, Dibiyantoro, &amp; Bhattarai, 2010)", "plainTextFormattedCitation" : "(Mariyono, Dibiyantoro, &amp; Bhattarai, 2010)", "previouslyFormattedCitation" : "(Mariyono, Dibiyantoro, &amp; Bhattarai, 2010)" }, "properties" : {  }, "schema" : "https://github.com/citation-style-language/schema/raw/master/csl-citation.json" }</w:instrText>
      </w:r>
      <w:r w:rsidR="00687711">
        <w:fldChar w:fldCharType="separate"/>
      </w:r>
      <w:r w:rsidR="00E83C22" w:rsidRPr="00E83C22">
        <w:rPr>
          <w:noProof/>
        </w:rPr>
        <w:t>(Mariyono, Dibiyantoro, &amp; Bhattarai, 2010)</w:t>
      </w:r>
      <w:r w:rsidR="00687711">
        <w:fldChar w:fldCharType="end"/>
      </w:r>
      <w:r w:rsidRPr="0029388E">
        <w:t>.</w:t>
      </w:r>
    </w:p>
    <w:p w:rsidR="00E92D35" w:rsidRDefault="00E92D35" w:rsidP="00E92D35">
      <w:r w:rsidRPr="0029388E">
        <w:t xml:space="preserve">Vegetables are high value cash </w:t>
      </w:r>
      <w:r w:rsidR="008656EE" w:rsidRPr="0029388E">
        <w:t>crops;</w:t>
      </w:r>
      <w:r w:rsidRPr="0029388E">
        <w:t xml:space="preserve"> their production could well be targeted for inter-island and export marketing.  As a major source of nutrients in the diet, providing a broad spectrum of essential micronutrients including pro</w:t>
      </w:r>
      <w:r>
        <w:t>-</w:t>
      </w:r>
      <w:r w:rsidRPr="0029388E">
        <w:t>vitamin A, iron, and zinc, vegetables can contribute to the prevention of malnutrition disorders</w:t>
      </w:r>
      <w:r w:rsidR="00E85FFC">
        <w:t xml:space="preserve"> </w:t>
      </w:r>
      <w:r w:rsidR="00E85FFC">
        <w:fldChar w:fldCharType="begin" w:fldLock="1"/>
      </w:r>
      <w:r w:rsidR="00E85FFC">
        <w:instrText>ADDIN CSL_CITATION { "citationItems" : [ { "id" : "ITEM-1", "itemData" : { "author" : [ { "dropping-particle" : "", "family" : "Latifah", "given" : "Evy", "non-dropping-particle" : "", "parse-names" : false, "suffix" : "" }, { "dropping-particle" : "", "family" : "Andri", "given" : "Kuntoro B.", "non-dropping-particle" : "", "parse-names" : false, "suffix" : "" }, { "dropping-particle" : "", "family" : "Mariyono", "given" : "Joko", "non-dropping-particle" : "", "parse-names" : false, "suffix" : "" } ], "container-title" : "Agriekonomika", "id" : "ITEM-1", "issue" : "1", "issued" : { "date-parts" : [ [ "2014" ] ] }, "page" : "34-44", "title" : "Pengenalan model kebun sayur sekolah untuk peningkatan konsumsi sayuran bagi para siswa di Kediri - Jawa Timur", "type" : "article-journal", "volume" : "3" }, "uris" : [ "http://www.mendeley.com/documents/?uuid=cc8a8428-6ccb-45ee-b717-6185004ab018" ] } ], "mendeley" : { "formattedCitation" : "(Latifah, Andri, &amp; Mariyono, 2014)", "plainTextFormattedCitation" : "(Latifah, Andri, &amp; Mariyono, 2014)", "previouslyFormattedCitation" : "(Latifah, Andri, &amp; Mariyono, 2014)" }, "properties" : {  }, "schema" : "https://github.com/citation-style-language/schema/raw/master/csl-citation.json" }</w:instrText>
      </w:r>
      <w:r w:rsidR="00E85FFC">
        <w:fldChar w:fldCharType="separate"/>
      </w:r>
      <w:r w:rsidR="00E85FFC" w:rsidRPr="00E85FFC">
        <w:rPr>
          <w:noProof/>
        </w:rPr>
        <w:t>(Latifah, Andri, &amp; Mariyono, 2014)</w:t>
      </w:r>
      <w:r w:rsidR="00E85FFC">
        <w:fldChar w:fldCharType="end"/>
      </w:r>
      <w:r w:rsidRPr="0029388E">
        <w:t>. While global types of vegetables (such as tomato and onion) are often more popular, there is a need to increase the utilization of indigenous vegetables’ great potential for daily sustenance, to diversify production systems and diets with indigenous vegetables, and to expand their use as cash crops</w:t>
      </w:r>
      <w:r>
        <w:t>.</w:t>
      </w:r>
      <w:r w:rsidR="00374CFF">
        <w:t xml:space="preserve"> There is a potential to explore the vegetable production in a local economy </w:t>
      </w:r>
      <w:r w:rsidR="00374CFF">
        <w:fldChar w:fldCharType="begin" w:fldLock="1"/>
      </w:r>
      <w:r w:rsidR="00374CFF">
        <w:instrText>ADDIN CSL_CITATION { "citationItems" : [ { "id" : "ITEM-1", "itemData" : { "author" : [ { "dropping-particle" : "", "family" : "Widodo", "given" : "Aris Slamet", "non-dropping-particle" : "", "parse-names" : false, "suffix" : "" } ], "container-title" : "AGRARIS: Journal of Agribusiness and Rural Development Research", "id" : "ITEM-1", "issue" : "1", "issued" : { "date-parts" : [ [ "2015" ] ] }, "page" : "1-5", "title" : "Pendapatan dan Produksi Potensial Usahatani Konservasi Lahan Pantai di Kabupaten Bantul", "type" : "article-journal", "volume" : "1" }, "uris" : [ "http://www.mendeley.com/documents/?uuid=35d5b3dc-0f9f-4cf3-8000-c77de39bb075" ] } ], "mendeley" : { "formattedCitation" : "(Widodo, 2015)", "manualFormatting" : "(Widodo, 2015; ", "plainTextFormattedCitation" : "(Widodo, 2015)", "previouslyFormattedCitation" : "(Widodo, 2015)" }, "properties" : {  }, "schema" : "https://github.com/citation-style-language/schema/raw/master/csl-citation.json" }</w:instrText>
      </w:r>
      <w:r w:rsidR="00374CFF">
        <w:fldChar w:fldCharType="separate"/>
      </w:r>
      <w:r w:rsidR="00374CFF" w:rsidRPr="00374CFF">
        <w:rPr>
          <w:noProof/>
        </w:rPr>
        <w:t>(Widodo, 2015</w:t>
      </w:r>
      <w:r w:rsidR="00374CFF">
        <w:rPr>
          <w:noProof/>
        </w:rPr>
        <w:t xml:space="preserve">; </w:t>
      </w:r>
      <w:r w:rsidR="00374CFF">
        <w:fldChar w:fldCharType="end"/>
      </w:r>
      <w:r w:rsidR="00374CFF">
        <w:fldChar w:fldCharType="begin" w:fldLock="1"/>
      </w:r>
      <w:r w:rsidR="00374CFF">
        <w:instrText>ADDIN CSL_CITATION { "citationItems" : [ { "id" : "ITEM-1", "itemData" : { "author" : [ { "dropping-particle" : "", "family" : "Istiyanti", "given" : "Eni", "non-dropping-particle" : "", "parse-names" : false, "suffix" : "" }, { "dropping-particle" : "", "family" : "Khasanah", "given" : "Uswatun", "non-dropping-particle" : "", "parse-names" : false, "suffix" : "" }, { "dropping-particle" : "", "family" : "Anjarwati", "given" : "Arifah", "non-dropping-particle" : "", "parse-names" : false, "suffix" : "" } ], "container-title" : "AGRARIS: Journal of Agribusiness and Rural Development Research", "id" : "ITEM-1", "issue" : "1", "issued" : { "date-parts" : [ [ "2015" ] ] }, "page" : "6-11", "title" : "Pengembangan Usahatani Cabai Merah di Lahan Pasir Pantai Kecamatan Temon Kabupaten Kulonprogo", "type" : "article-journal", "volume" : "1" }, "uris" : [ "http://www.mendeley.com/documents/?uuid=fa212461-494c-4550-8185-3e2dc6a5c73d" ] } ], "mendeley" : { "formattedCitation" : "(Istiyanti, Khasanah, &amp; Anjarwati, 2015)", "manualFormatting" : "Istiyanti, Khasanah, &amp; Anjarwati, 2015)", "plainTextFormattedCitation" : "(Istiyanti, Khasanah, &amp; Anjarwati, 2015)", "previouslyFormattedCitation" : "(Istiyanti, Khasanah, &amp; Anjarwati, 2015)" }, "properties" : {  }, "schema" : "https://github.com/citation-style-language/schema/raw/master/csl-citation.json" }</w:instrText>
      </w:r>
      <w:r w:rsidR="00374CFF">
        <w:fldChar w:fldCharType="separate"/>
      </w:r>
      <w:r w:rsidR="00374CFF" w:rsidRPr="00374CFF">
        <w:rPr>
          <w:noProof/>
        </w:rPr>
        <w:t>Istiyanti, Khasanah, &amp; Anjarwati, 2015)</w:t>
      </w:r>
      <w:r w:rsidR="00374CFF">
        <w:fldChar w:fldCharType="end"/>
      </w:r>
      <w:r w:rsidR="00374CFF">
        <w:t>.</w:t>
      </w:r>
    </w:p>
    <w:p w:rsidR="00397041" w:rsidRDefault="00397041" w:rsidP="00397041">
      <w:pPr>
        <w:pStyle w:val="Bodtext"/>
      </w:pPr>
      <w:r w:rsidRPr="0078787A">
        <w:t>Indonesian vegetable production gr</w:t>
      </w:r>
      <w:r>
        <w:t>ew</w:t>
      </w:r>
      <w:r w:rsidRPr="0078787A">
        <w:t xml:space="preserve"> by an average of 8% per </w:t>
      </w:r>
      <w:r>
        <w:t>annum,</w:t>
      </w:r>
      <w:r w:rsidRPr="0078787A">
        <w:t xml:space="preserve"> from 6.9 million tons</w:t>
      </w:r>
      <w:r>
        <w:t xml:space="preserve"> in 2001</w:t>
      </w:r>
      <w:r w:rsidRPr="0078787A">
        <w:t xml:space="preserve"> to more than 9 million tons in 2005, </w:t>
      </w:r>
      <w:r>
        <w:t>to cover</w:t>
      </w:r>
      <w:r w:rsidRPr="0078787A">
        <w:t xml:space="preserve"> almost one million hectares with an average yield of 9.6 tons per hectare. </w:t>
      </w:r>
      <w:r>
        <w:t>Chili</w:t>
      </w:r>
      <w:r w:rsidRPr="0078787A">
        <w:t xml:space="preserve"> production </w:t>
      </w:r>
      <w:r>
        <w:t>accounts for</w:t>
      </w:r>
      <w:r w:rsidRPr="0078787A">
        <w:t xml:space="preserve"> 20% of the land </w:t>
      </w:r>
      <w:r>
        <w:t xml:space="preserve">currently used for vegetable production, </w:t>
      </w:r>
      <w:r w:rsidRPr="0078787A">
        <w:t xml:space="preserve">but produces only 12% of the total vegetable output due to low average yields. </w:t>
      </w:r>
      <w:r>
        <w:t>In comparison,</w:t>
      </w:r>
      <w:r w:rsidRPr="0078787A">
        <w:t xml:space="preserve"> cabbage and potato use only 6.3% and 6.8% respectively of </w:t>
      </w:r>
      <w:r>
        <w:t xml:space="preserve">vegetable </w:t>
      </w:r>
      <w:r w:rsidRPr="0078787A">
        <w:t>land and have much higher yields</w:t>
      </w:r>
      <w:r>
        <w:t>,</w:t>
      </w:r>
      <w:r w:rsidRPr="0078787A">
        <w:t xml:space="preserve"> resulting in large produc</w:t>
      </w:r>
      <w:r>
        <w:t xml:space="preserve">tion </w:t>
      </w:r>
      <w:r w:rsidRPr="0078787A">
        <w:t>volumes. The main vegetables grown in Indonesia (besides mushrooms) and their average yields are</w:t>
      </w:r>
      <w:r>
        <w:t xml:space="preserve"> </w:t>
      </w:r>
      <w:r w:rsidRPr="0078787A">
        <w:t xml:space="preserve">cabbages (22.4 t/ha), </w:t>
      </w:r>
      <w:r>
        <w:t>chili</w:t>
      </w:r>
      <w:r w:rsidRPr="0078787A">
        <w:t xml:space="preserve"> (4.7 to 6.4 t/ha), potato (16.4 t/ha), shallot </w:t>
      </w:r>
      <w:r>
        <w:t>and</w:t>
      </w:r>
      <w:r w:rsidRPr="0078787A">
        <w:t xml:space="preserve"> onions (8.8 t/ha)</w:t>
      </w:r>
      <w:r>
        <w:t>,</w:t>
      </w:r>
      <w:r w:rsidRPr="0078787A">
        <w:t xml:space="preserve"> and tomato (12.6 t/ha) </w:t>
      </w:r>
      <w:r>
        <w:fldChar w:fldCharType="begin" w:fldLock="1"/>
      </w:r>
      <w:r>
        <w:instrText>ADDIN CSL_CITATION { "citationItems" : [ { "id" : "ITEM-1", "itemData" : { "author" : [ { "dropping-particle" : "", "family" : "White", "given" : "B.", "non-dropping-particle" : "", "parse-names" : false, "suffix" : "" }, { "dropping-particle" : "", "family" : "Morey", "given" : "P.", "non-dropping-particle" : "", "parse-names" : false, "suffix" : "" }, { "dropping-particle" : "", "family" : "Natawidjaja", "given" : "R.", "non-dropping-particle" : "", "parse-names" : false, "suffix" : "" }, { "dropping-particle" : "", "family" : "Morgan", "given" : "W.", "non-dropping-particle" : "", "parse-names" : false, "suffix" : "" } ], "id" : "ITEM-1", "issued" : { "date-parts" : [ [ "2007" ] ] }, "title" : "Vegetable value chains in Eastern Indonesia\u2013a focus on chilli", "type" : "report" }, "uris" : [ "http://www.mendeley.com/documents/?uuid=b67c4ed1-ac89-4d66-925f-6ccdac467ec4" ] } ], "mendeley" : { "formattedCitation" : "(White, Morey, Natawidjaja, &amp; Morgan, 2007)", "plainTextFormattedCitation" : "(White, Morey, Natawidjaja, &amp; Morgan, 2007)", "previouslyFormattedCitation" : "(White, Morey, Natawidjaja, &amp; Morgan, 2007)" }, "properties" : {  }, "schema" : "https://github.com/citation-style-language/schema/raw/master/csl-citation.json" }</w:instrText>
      </w:r>
      <w:r>
        <w:fldChar w:fldCharType="separate"/>
      </w:r>
      <w:r w:rsidRPr="00397041">
        <w:rPr>
          <w:noProof/>
        </w:rPr>
        <w:t>(White, Morey, Natawidjaja, &amp; Morgan, 2007)</w:t>
      </w:r>
      <w:r>
        <w:fldChar w:fldCharType="end"/>
      </w:r>
      <w:r>
        <w:t xml:space="preserve">. </w:t>
      </w:r>
    </w:p>
    <w:p w:rsidR="00397041" w:rsidRPr="0078787A" w:rsidRDefault="00397041" w:rsidP="00397041">
      <w:pPr>
        <w:pStyle w:val="BodyText"/>
        <w:spacing w:after="120" w:line="360" w:lineRule="auto"/>
        <w:ind w:firstLine="0"/>
        <w:rPr>
          <w:lang w:val="en-US"/>
        </w:rPr>
      </w:pPr>
      <w:r>
        <w:rPr>
          <w:lang w:val="en-US"/>
        </w:rPr>
        <w:t>T</w:t>
      </w:r>
      <w:r w:rsidRPr="0078787A">
        <w:rPr>
          <w:lang w:val="en-US"/>
        </w:rPr>
        <w:t>he production of vegetables increase</w:t>
      </w:r>
      <w:r>
        <w:rPr>
          <w:lang w:val="en-US"/>
        </w:rPr>
        <w:t>d</w:t>
      </w:r>
      <w:r w:rsidRPr="0078787A">
        <w:rPr>
          <w:lang w:val="en-US"/>
        </w:rPr>
        <w:t xml:space="preserve"> during the last decade</w:t>
      </w:r>
      <w:r>
        <w:rPr>
          <w:lang w:val="en-US"/>
        </w:rPr>
        <w:t xml:space="preserve"> (Figure 1)</w:t>
      </w:r>
      <w:r w:rsidRPr="0078787A">
        <w:rPr>
          <w:lang w:val="en-US"/>
        </w:rPr>
        <w:t xml:space="preserve">. Chili </w:t>
      </w:r>
      <w:r>
        <w:rPr>
          <w:lang w:val="en-US"/>
        </w:rPr>
        <w:t>had</w:t>
      </w:r>
      <w:r w:rsidRPr="0078787A">
        <w:rPr>
          <w:lang w:val="en-US"/>
        </w:rPr>
        <w:t xml:space="preserve"> the highest growth rate. Production of </w:t>
      </w:r>
      <w:r>
        <w:rPr>
          <w:lang w:val="en-US"/>
        </w:rPr>
        <w:t>chili</w:t>
      </w:r>
      <w:r w:rsidRPr="0078787A">
        <w:rPr>
          <w:lang w:val="en-US"/>
        </w:rPr>
        <w:t xml:space="preserve"> increased from 1.2 million ton</w:t>
      </w:r>
      <w:r>
        <w:rPr>
          <w:lang w:val="en-US"/>
        </w:rPr>
        <w:t>s</w:t>
      </w:r>
      <w:r w:rsidRPr="0078787A">
        <w:rPr>
          <w:lang w:val="en-US"/>
        </w:rPr>
        <w:t xml:space="preserve"> in 2003 to almost 1.9 million ton</w:t>
      </w:r>
      <w:r>
        <w:rPr>
          <w:lang w:val="en-US"/>
        </w:rPr>
        <w:t>s</w:t>
      </w:r>
      <w:r w:rsidRPr="0078787A">
        <w:rPr>
          <w:lang w:val="en-US"/>
        </w:rPr>
        <w:t xml:space="preserve"> in 2013. This is due </w:t>
      </w:r>
      <w:r>
        <w:rPr>
          <w:lang w:val="en-US"/>
        </w:rPr>
        <w:t>primarily</w:t>
      </w:r>
      <w:r w:rsidRPr="0078787A">
        <w:rPr>
          <w:lang w:val="en-US"/>
        </w:rPr>
        <w:t xml:space="preserve"> to substantial improvements in irrigation infrastructure and </w:t>
      </w:r>
      <w:r>
        <w:rPr>
          <w:lang w:val="en-US"/>
        </w:rPr>
        <w:t xml:space="preserve">the use of </w:t>
      </w:r>
      <w:r w:rsidRPr="0078787A">
        <w:rPr>
          <w:lang w:val="en-US"/>
        </w:rPr>
        <w:t>better cultivars</w:t>
      </w:r>
      <w:r>
        <w:rPr>
          <w:lang w:val="en-US"/>
        </w:rPr>
        <w:t xml:space="preserve"> over the period</w:t>
      </w:r>
      <w:r w:rsidRPr="0078787A">
        <w:rPr>
          <w:lang w:val="en-US"/>
        </w:rPr>
        <w:t xml:space="preserve">. Other vegetables also increased steadily because of the same </w:t>
      </w:r>
      <w:r>
        <w:rPr>
          <w:lang w:val="en-US"/>
        </w:rPr>
        <w:lastRenderedPageBreak/>
        <w:t>factors</w:t>
      </w:r>
      <w:r w:rsidRPr="0078787A">
        <w:rPr>
          <w:lang w:val="en-US"/>
        </w:rPr>
        <w:t xml:space="preserve"> </w:t>
      </w:r>
      <w:r>
        <w:rPr>
          <w:lang w:val="en-US"/>
        </w:rPr>
        <w:t>noted for chili</w:t>
      </w:r>
      <w:r w:rsidRPr="0078787A">
        <w:rPr>
          <w:lang w:val="en-US"/>
        </w:rPr>
        <w:t xml:space="preserve">.  </w:t>
      </w:r>
      <w:r w:rsidRPr="0078787A">
        <w:t xml:space="preserve">Among the vegetables grown in Indonesia, </w:t>
      </w:r>
      <w:r>
        <w:t>chili</w:t>
      </w:r>
      <w:r w:rsidRPr="0078787A">
        <w:t xml:space="preserve"> is the highest in terms of acreage and </w:t>
      </w:r>
      <w:r>
        <w:t>volume of</w:t>
      </w:r>
      <w:r w:rsidRPr="0078787A">
        <w:t xml:space="preserve"> production.</w:t>
      </w:r>
    </w:p>
    <w:p w:rsidR="00397041" w:rsidRPr="0078787A" w:rsidRDefault="00397041" w:rsidP="00397041">
      <w:pPr>
        <w:pStyle w:val="Bodtext"/>
      </w:pPr>
    </w:p>
    <w:p w:rsidR="00397041" w:rsidRPr="0078787A" w:rsidRDefault="00397041" w:rsidP="00E85FFC">
      <w:pPr>
        <w:pStyle w:val="Source"/>
        <w:spacing w:before="0" w:after="60"/>
        <w:jc w:val="center"/>
        <w:rPr>
          <w:sz w:val="22"/>
          <w:szCs w:val="22"/>
        </w:rPr>
      </w:pPr>
      <w:r w:rsidRPr="0078787A">
        <w:rPr>
          <w:noProof/>
          <w:lang w:val="id-ID" w:eastAsia="id-ID"/>
        </w:rPr>
        <w:drawing>
          <wp:inline distT="0" distB="0" distL="0" distR="0" wp14:anchorId="587D0E3A" wp14:editId="509799B7">
            <wp:extent cx="4572000" cy="27432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85FFC" w:rsidRDefault="00E85FFC" w:rsidP="00E85FFC">
      <w:pPr>
        <w:pStyle w:val="Figuretitle"/>
        <w:spacing w:before="0" w:after="120" w:line="360" w:lineRule="auto"/>
        <w:ind w:left="720"/>
        <w:jc w:val="both"/>
        <w:rPr>
          <w:rFonts w:ascii="Times New Roman" w:hAnsi="Times New Roman" w:cs="Times New Roman"/>
          <w:b w:val="0"/>
          <w:color w:val="auto"/>
          <w:sz w:val="24"/>
          <w:szCs w:val="24"/>
        </w:rPr>
      </w:pPr>
      <w:bookmarkStart w:id="1" w:name="_Toc235502833"/>
      <w:bookmarkStart w:id="2" w:name="_Toc258835826"/>
      <w:r>
        <w:rPr>
          <w:rFonts w:ascii="Times New Roman" w:hAnsi="Times New Roman" w:cs="Times New Roman"/>
          <w:b w:val="0"/>
          <w:color w:val="auto"/>
          <w:sz w:val="24"/>
          <w:szCs w:val="24"/>
        </w:rPr>
        <w:t xml:space="preserve">     Source: </w:t>
      </w:r>
      <w:r>
        <w:rPr>
          <w:rFonts w:ascii="Times New Roman" w:hAnsi="Times New Roman" w:cs="Times New Roman"/>
          <w:b w:val="0"/>
          <w:color w:val="auto"/>
          <w:sz w:val="24"/>
          <w:szCs w:val="24"/>
        </w:rPr>
        <w:fldChar w:fldCharType="begin" w:fldLock="1"/>
      </w:r>
      <w:r>
        <w:rPr>
          <w:rFonts w:ascii="Times New Roman" w:hAnsi="Times New Roman" w:cs="Times New Roman"/>
          <w:b w:val="0"/>
          <w:color w:val="auto"/>
          <w:sz w:val="24"/>
          <w:szCs w:val="24"/>
        </w:rPr>
        <w:instrText>ADDIN CSL_CITATION { "citationItems" : [ { "id" : "ITEM-1", "itemData" : { "author" : [ { "dropping-particle" : "", "family" : "BPS", "given" : "", "non-dropping-particle" : "", "parse-names" : false, "suffix" : "" } ], "id" : "ITEM-1", "issued" : { "date-parts" : [ [ "2014" ] ] }, "publisher-place" : "Jakarta", "title" : "Indonesia Year Book. Jakarta", "type" : "report" }, "uris" : [ "http://www.mendeley.com/documents/?uuid=1b7e642c-9512-46dd-ba5d-e880b9a5ba2f" ] } ], "mendeley" : { "formattedCitation" : "(BPS, 2014)", "plainTextFormattedCitation" : "(BPS, 2014)", "previouslyFormattedCitation" : "(BPS, 2014)" }, "properties" : {  }, "schema" : "https://github.com/citation-style-language/schema/raw/master/csl-citation.json" }</w:instrText>
      </w:r>
      <w:r>
        <w:rPr>
          <w:rFonts w:ascii="Times New Roman" w:hAnsi="Times New Roman" w:cs="Times New Roman"/>
          <w:b w:val="0"/>
          <w:color w:val="auto"/>
          <w:sz w:val="24"/>
          <w:szCs w:val="24"/>
        </w:rPr>
        <w:fldChar w:fldCharType="separate"/>
      </w:r>
      <w:r w:rsidRPr="00E85FFC">
        <w:rPr>
          <w:rFonts w:ascii="Times New Roman" w:hAnsi="Times New Roman" w:cs="Times New Roman"/>
          <w:b w:val="0"/>
          <w:noProof/>
          <w:color w:val="auto"/>
          <w:sz w:val="24"/>
          <w:szCs w:val="24"/>
        </w:rPr>
        <w:t>(BPS, 2014)</w:t>
      </w:r>
      <w:r>
        <w:rPr>
          <w:rFonts w:ascii="Times New Roman" w:hAnsi="Times New Roman" w:cs="Times New Roman"/>
          <w:b w:val="0"/>
          <w:color w:val="auto"/>
          <w:sz w:val="24"/>
          <w:szCs w:val="24"/>
        </w:rPr>
        <w:fldChar w:fldCharType="end"/>
      </w:r>
    </w:p>
    <w:p w:rsidR="00397041" w:rsidRPr="0078787A" w:rsidRDefault="00397041" w:rsidP="00397041">
      <w:pPr>
        <w:pStyle w:val="Figuretitle"/>
        <w:spacing w:before="0" w:after="120" w:line="360" w:lineRule="auto"/>
        <w:rPr>
          <w:rFonts w:ascii="Times New Roman" w:hAnsi="Times New Roman" w:cs="Times New Roman"/>
          <w:b w:val="0"/>
          <w:color w:val="auto"/>
          <w:sz w:val="24"/>
          <w:szCs w:val="24"/>
        </w:rPr>
      </w:pPr>
      <w:r w:rsidRPr="0078787A">
        <w:rPr>
          <w:rFonts w:ascii="Times New Roman" w:hAnsi="Times New Roman" w:cs="Times New Roman"/>
          <w:b w:val="0"/>
          <w:color w:val="auto"/>
          <w:sz w:val="24"/>
          <w:szCs w:val="24"/>
        </w:rPr>
        <w:t>Figure 1.  The dynamic</w:t>
      </w:r>
      <w:r>
        <w:rPr>
          <w:rFonts w:ascii="Times New Roman" w:hAnsi="Times New Roman" w:cs="Times New Roman"/>
          <w:b w:val="0"/>
          <w:color w:val="auto"/>
          <w:sz w:val="24"/>
          <w:szCs w:val="24"/>
        </w:rPr>
        <w:t xml:space="preserve"> trend</w:t>
      </w:r>
      <w:r w:rsidRPr="0078787A">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of </w:t>
      </w:r>
      <w:r w:rsidRPr="0078787A">
        <w:rPr>
          <w:rFonts w:ascii="Times New Roman" w:hAnsi="Times New Roman" w:cs="Times New Roman"/>
          <w:b w:val="0"/>
          <w:color w:val="auto"/>
          <w:sz w:val="24"/>
          <w:szCs w:val="24"/>
        </w:rPr>
        <w:t>vegetable production in Indonesia</w:t>
      </w:r>
      <w:bookmarkEnd w:id="1"/>
      <w:bookmarkEnd w:id="2"/>
      <w:r>
        <w:rPr>
          <w:rFonts w:ascii="Times New Roman" w:hAnsi="Times New Roman" w:cs="Times New Roman"/>
          <w:b w:val="0"/>
          <w:color w:val="auto"/>
          <w:sz w:val="24"/>
          <w:szCs w:val="24"/>
        </w:rPr>
        <w:t>, 2003-2013</w:t>
      </w:r>
    </w:p>
    <w:p w:rsidR="00A52F72" w:rsidRPr="002E2226" w:rsidRDefault="00E92D35" w:rsidP="00A52F72">
      <w:pPr>
        <w:rPr>
          <w:lang w:eastAsia="en-US"/>
        </w:rPr>
      </w:pPr>
      <w:r>
        <w:t xml:space="preserve">Improvements in agronomic practices of vegetable production help farmers increase production. </w:t>
      </w:r>
      <w:r w:rsidR="006640B3">
        <w:t xml:space="preserve">For example, seed technology can lead to use of other technology </w:t>
      </w:r>
      <w:r w:rsidR="006640B3">
        <w:fldChar w:fldCharType="begin" w:fldLock="1"/>
      </w:r>
      <w:r w:rsidR="006640B3">
        <w:instrText>ADDIN CSL_CITATION { "citationItems" : [ { "id" : "ITEM-1", "itemData" : { "DOI" : "10.20885/ejem.vol8.iss2.art1", "author" : [ { "dropping-particle" : "", "family" : "Bhattarai", "given" : "Madhusudan", "non-dropping-particle" : "", "parse-names" : false, "suffix" : "" }, { "dropping-particle" : "", "family" : "Mariyono", "given" : "Joko", "non-dropping-particle" : "", "parse-names" : false, "suffix" : "" } ], "container-title" : "Economic Journal of Emerging Markets", "id" : "ITEM-1", "issue" : "2", "issued" : { "date-parts" : [ [ "2016" ] ] }, "page" : "85-97", "publisher" : "Universitas Islam Indonesia (Islamic University of Indonesia)", "title" : "The economic aspects of chilli production in Central Java", "type" : "article-journal", "volume" : "8" }, "uris" : [ "http://www.mendeley.com/documents/?uuid=8c820123-a72c-4059-88a2-1e7f2a3f1285" ] } ], "mendeley" : { "formattedCitation" : "(Bhattarai &amp; Mariyono, 2016)", "plainTextFormattedCitation" : "(Bhattarai &amp; Mariyono, 2016)", "previouslyFormattedCitation" : "(Bhattarai &amp; Mariyono, 2016)" }, "properties" : {  }, "schema" : "https://github.com/citation-style-language/schema/raw/master/csl-citation.json" }</w:instrText>
      </w:r>
      <w:r w:rsidR="006640B3">
        <w:fldChar w:fldCharType="separate"/>
      </w:r>
      <w:r w:rsidR="006640B3" w:rsidRPr="006640B3">
        <w:rPr>
          <w:noProof/>
        </w:rPr>
        <w:t>(Bhattarai &amp; Mariyono, 2016)</w:t>
      </w:r>
      <w:r w:rsidR="006640B3">
        <w:fldChar w:fldCharType="end"/>
      </w:r>
      <w:r w:rsidR="006640B3">
        <w:t xml:space="preserve">. </w:t>
      </w:r>
      <w:r>
        <w:t>This is because v</w:t>
      </w:r>
      <w:r w:rsidR="00A52F72">
        <w:rPr>
          <w:lang w:eastAsia="en-US"/>
        </w:rPr>
        <w:t>egetable production depends on conditions of agroecosystem. Agroecosystem conducive for vegetables leads potential production. Many factors affecting vegetable production, starting from seed selection, land preparation, crop maintenance, crop protection, harvest and post-harvest handling</w:t>
      </w:r>
      <w:r w:rsidR="008133EF">
        <w:rPr>
          <w:lang w:eastAsia="en-US"/>
        </w:rPr>
        <w:t xml:space="preserve"> </w:t>
      </w:r>
      <w:r w:rsidR="00374CFF">
        <w:rPr>
          <w:lang w:eastAsia="en-US"/>
        </w:rPr>
        <w:fldChar w:fldCharType="begin" w:fldLock="1"/>
      </w:r>
      <w:r w:rsidR="00374CFF">
        <w:rPr>
          <w:lang w:eastAsia="en-US"/>
        </w:rPr>
        <w:instrText>ADDIN CSL_CITATION { "citationItems" : [ { "id" : "ITEM-1", "itemData" : { "author" : [ { "dropping-particle" : "", "family" : "Istiyanti", "given" : "Eni", "non-dropping-particle" : "", "parse-names" : false, "suffix" : "" }, { "dropping-particle" : "", "family" : "Khasanah", "given" : "Uswatun", "non-dropping-particle" : "", "parse-names" : false, "suffix" : "" }, { "dropping-particle" : "", "family" : "Anjarwati", "given" : "Arifah", "non-dropping-particle" : "", "parse-names" : false, "suffix" : "" } ], "container-title" : "AGRARIS: Journal of Agribusiness and Rural Development Research", "id" : "ITEM-1", "issue" : "1", "issued" : { "date-parts" : [ [ "2015" ] ] }, "page" : "6-11", "title" : "Pengembangan Usahatani Cabai Merah di Lahan Pasir Pantai Kecamatan Temon Kabupaten Kulonprogo", "type" : "article-journal", "volume" : "1" }, "uris" : [ "http://www.mendeley.com/documents/?uuid=fa212461-494c-4550-8185-3e2dc6a5c73d" ] } ], "mendeley" : { "formattedCitation" : "(Istiyanti et al., 2015)", "plainTextFormattedCitation" : "(Istiyanti et al., 2015)", "previouslyFormattedCitation" : "(Istiyanti et al., 2015)" }, "properties" : {  }, "schema" : "https://github.com/citation-style-language/schema/raw/master/csl-citation.json" }</w:instrText>
      </w:r>
      <w:r w:rsidR="00374CFF">
        <w:rPr>
          <w:lang w:eastAsia="en-US"/>
        </w:rPr>
        <w:fldChar w:fldCharType="separate"/>
      </w:r>
      <w:r w:rsidR="00374CFF" w:rsidRPr="00374CFF">
        <w:rPr>
          <w:noProof/>
          <w:lang w:eastAsia="en-US"/>
        </w:rPr>
        <w:t>(Istiyanti et al., 2015)</w:t>
      </w:r>
      <w:r w:rsidR="00374CFF">
        <w:rPr>
          <w:lang w:eastAsia="en-US"/>
        </w:rPr>
        <w:fldChar w:fldCharType="end"/>
      </w:r>
      <w:r w:rsidR="00A52F72">
        <w:rPr>
          <w:lang w:eastAsia="en-US"/>
        </w:rPr>
        <w:t xml:space="preserve">. </w:t>
      </w:r>
      <w:r>
        <w:rPr>
          <w:lang w:eastAsia="en-US"/>
        </w:rPr>
        <w:t>Before interventions for improving agronomic practices in vegetable production, we need to understand the current practices of vegetable production. As a</w:t>
      </w:r>
      <w:r w:rsidR="00A52F72">
        <w:rPr>
          <w:lang w:eastAsia="en-US"/>
        </w:rPr>
        <w:t>groecosystem in Indonesia varies across regions</w:t>
      </w:r>
      <w:r>
        <w:rPr>
          <w:lang w:eastAsia="en-US"/>
        </w:rPr>
        <w:t>,</w:t>
      </w:r>
      <w:r w:rsidR="00A52F72">
        <w:rPr>
          <w:lang w:eastAsia="en-US"/>
        </w:rPr>
        <w:t xml:space="preserve"> </w:t>
      </w:r>
      <w:r>
        <w:rPr>
          <w:lang w:eastAsia="en-US"/>
        </w:rPr>
        <w:t>i</w:t>
      </w:r>
      <w:r w:rsidR="00A52F72">
        <w:rPr>
          <w:lang w:eastAsia="en-US"/>
        </w:rPr>
        <w:t xml:space="preserve">t is important to see the regional variation of agroecosystem that makes farmers to cope with local problem wisely. Specific local problem needs different approach, and this is useful for appropriate project intervention. This </w:t>
      </w:r>
      <w:r>
        <w:rPr>
          <w:lang w:eastAsia="en-US"/>
        </w:rPr>
        <w:t>study</w:t>
      </w:r>
      <w:r w:rsidR="00A52F72">
        <w:rPr>
          <w:lang w:eastAsia="en-US"/>
        </w:rPr>
        <w:t xml:space="preserve"> </w:t>
      </w:r>
      <w:r>
        <w:rPr>
          <w:lang w:eastAsia="en-US"/>
        </w:rPr>
        <w:t xml:space="preserve">aims </w:t>
      </w:r>
      <w:r w:rsidR="00A52F72">
        <w:rPr>
          <w:lang w:eastAsia="en-US"/>
        </w:rPr>
        <w:t xml:space="preserve">to provide current farmers’ practices of vegetable </w:t>
      </w:r>
      <w:r>
        <w:rPr>
          <w:lang w:eastAsia="en-US"/>
        </w:rPr>
        <w:t>production</w:t>
      </w:r>
      <w:r w:rsidR="00A52F72">
        <w:rPr>
          <w:lang w:eastAsia="en-US"/>
        </w:rPr>
        <w:t>, particularly for chili and tomato</w:t>
      </w:r>
      <w:r>
        <w:rPr>
          <w:lang w:eastAsia="en-US"/>
        </w:rPr>
        <w:t xml:space="preserve">, in main four vegetable-producing areas in East Java and Bali provinces. </w:t>
      </w:r>
      <w:r w:rsidR="000E7840">
        <w:rPr>
          <w:lang w:eastAsia="en-US"/>
        </w:rPr>
        <w:t>The results are expected to be used by policymakers in formulating appropriate intervention</w:t>
      </w:r>
      <w:r w:rsidR="000D6D49" w:rsidRPr="000D6D49">
        <w:rPr>
          <w:lang w:eastAsia="en-US"/>
        </w:rPr>
        <w:t xml:space="preserve"> </w:t>
      </w:r>
      <w:r w:rsidR="000D6D49">
        <w:rPr>
          <w:lang w:eastAsia="en-US"/>
        </w:rPr>
        <w:t>programs.</w:t>
      </w:r>
    </w:p>
    <w:p w:rsidR="00A52F72" w:rsidRPr="00050873" w:rsidRDefault="00A52F72" w:rsidP="00A52F72">
      <w:pPr>
        <w:pStyle w:val="Heading2"/>
        <w:spacing w:before="0" w:line="240" w:lineRule="auto"/>
        <w:rPr>
          <w:rFonts w:ascii="Arial" w:hAnsi="Arial"/>
          <w:sz w:val="22"/>
          <w:szCs w:val="22"/>
          <w:lang w:val="en-GB"/>
        </w:rPr>
      </w:pPr>
      <w:bookmarkStart w:id="3" w:name="_Toc391203507"/>
      <w:r w:rsidRPr="00050873">
        <w:rPr>
          <w:rFonts w:ascii="Arial" w:hAnsi="Arial"/>
          <w:sz w:val="22"/>
          <w:szCs w:val="22"/>
          <w:lang w:val="en-GB"/>
        </w:rPr>
        <w:lastRenderedPageBreak/>
        <w:t>Methodology</w:t>
      </w:r>
    </w:p>
    <w:p w:rsidR="00A52F72" w:rsidRPr="000E7840" w:rsidRDefault="00A52F72" w:rsidP="00A52F72">
      <w:pPr>
        <w:rPr>
          <w:lang w:val="en-GB"/>
        </w:rPr>
      </w:pPr>
      <w:r w:rsidRPr="000E7840">
        <w:rPr>
          <w:lang w:val="en-GB"/>
        </w:rPr>
        <w:t xml:space="preserve">This study </w:t>
      </w:r>
      <w:r w:rsidR="000E7840" w:rsidRPr="000E7840">
        <w:rPr>
          <w:lang w:val="en-GB"/>
        </w:rPr>
        <w:t>use</w:t>
      </w:r>
      <w:r w:rsidR="000E7840">
        <w:rPr>
          <w:lang w:val="en-GB"/>
        </w:rPr>
        <w:t>d</w:t>
      </w:r>
      <w:r w:rsidR="000E7840" w:rsidRPr="000E7840">
        <w:rPr>
          <w:lang w:val="en-GB"/>
        </w:rPr>
        <w:t xml:space="preserve"> a</w:t>
      </w:r>
      <w:r w:rsidRPr="000E7840">
        <w:rPr>
          <w:lang w:val="en-GB"/>
        </w:rPr>
        <w:t xml:space="preserve"> survey and adopted a framework of integration of qualitative and quantitative survey to meet the above objectives. The qualitative survey approach used for collection of social and institutional issues involved in chilli farming and the information at the community or group level average in the village. Quantitative one used the individual interview. This was conducted by interviewing selected farmers. Interviews were conducted by enumerators using structured questionnaires. Each selected farmer was questioned individually to avoid farmers from being influenced by one another. Every response from farmers was recorded in a questionnaire. Each questionnaire only recorded one farmer.</w:t>
      </w:r>
    </w:p>
    <w:p w:rsidR="00A52F72" w:rsidRPr="000E7840" w:rsidRDefault="00A52F72" w:rsidP="00A52F72">
      <w:pPr>
        <w:rPr>
          <w:lang w:val="en-GB"/>
        </w:rPr>
      </w:pPr>
      <w:r w:rsidRPr="000E7840">
        <w:rPr>
          <w:lang w:val="en-GB"/>
        </w:rPr>
        <w:t xml:space="preserve">This survey illustrated </w:t>
      </w:r>
      <w:r w:rsidR="000E7840">
        <w:rPr>
          <w:lang w:val="en-GB"/>
        </w:rPr>
        <w:t xml:space="preserve">agronomic </w:t>
      </w:r>
      <w:r w:rsidRPr="000E7840">
        <w:rPr>
          <w:lang w:val="en-GB"/>
        </w:rPr>
        <w:t>production issues involved in vegetable cultivation in East Java and Bali provinces of Indonesia. The assessment was based on farmers' survey carried out during the research period of 2013-2014 in four communities: Kediri and Blitar of East Java; and Bangli and Tabanan of Bali. Data for this study were compiled from a quantitative survey of 360 farm households located in four major vegetable producing regions. Each of the communities/districts selected was the centre of vegetable production, particularly chilli, tomato, eggplant, shallot and cabbage/lettuce.  Each site represents a distinct variation of production characteristic and agro-ecology settings of vegetable farming practice in the region.</w:t>
      </w:r>
    </w:p>
    <w:p w:rsidR="00A52F72" w:rsidRPr="000E7840" w:rsidRDefault="00A52F72" w:rsidP="00A52F72">
      <w:pPr>
        <w:rPr>
          <w:lang w:val="en-GB"/>
        </w:rPr>
      </w:pPr>
      <w:r w:rsidRPr="000E7840">
        <w:rPr>
          <w:lang w:val="en-GB"/>
        </w:rPr>
        <w:t>Three major forms of descriptive data were analysed: sample mean, frequency and proportion, and weighted rank order. Analyses on frequency were conducted by counting the number of farmers who responded to a specific category of issue/response in the questionnaire. Once the frequency was obtained, the percentage of those from the sub-total of each district and total samples in the project area were calculated. If the frequency of a certain variable is higher than the others, then this particular variable is considered more important. Mean (average) value of a particular variable was estimated by calculating the sample average of the variable.</w:t>
      </w:r>
    </w:p>
    <w:p w:rsidR="00A52F72" w:rsidRPr="000E7840" w:rsidRDefault="00A52F72" w:rsidP="00A52F72">
      <w:pPr>
        <w:rPr>
          <w:lang w:val="en-GB"/>
        </w:rPr>
      </w:pPr>
      <w:r w:rsidRPr="000E7840">
        <w:rPr>
          <w:lang w:val="en-GB"/>
        </w:rPr>
        <w:t>The report uses descriptive analysis. Mean comparison of quantitative data among regions was tested using simple t-test. For non-quantitative data, the analysis focused on the frequency of farmers' response. Qualitative data are represented by proportion (percentage) of farmers providing response relative to total farmers in each region and overall. The common formula of proportion is expressed as:</w:t>
      </w:r>
    </w:p>
    <w:p w:rsidR="00A52F72" w:rsidRPr="000E7840" w:rsidRDefault="00A52F72" w:rsidP="00A52F72">
      <w:pPr>
        <w:rPr>
          <w:lang w:val="en-GB"/>
        </w:rPr>
      </w:pPr>
      <w:r w:rsidRPr="000E7840">
        <w:rPr>
          <w:lang w:val="en-GB"/>
        </w:rPr>
        <w:tab/>
      </w:r>
      <m:oMath>
        <m:r>
          <w:rPr>
            <w:rFonts w:ascii="Cambria Math" w:hAnsi="Cambria Math"/>
            <w:lang w:val="en-GB"/>
          </w:rPr>
          <m:t>Y=</m:t>
        </m:r>
        <m:f>
          <m:fPr>
            <m:ctrlPr>
              <w:rPr>
                <w:rFonts w:ascii="Cambria Math" w:hAnsi="Cambria Math"/>
                <w:i/>
                <w:lang w:val="en-GB"/>
              </w:rPr>
            </m:ctrlPr>
          </m:fPr>
          <m:num>
            <m:r>
              <w:rPr>
                <w:rFonts w:ascii="Cambria Math" w:hAnsi="Cambria Math"/>
                <w:lang w:val="en-GB"/>
              </w:rPr>
              <m:t>n</m:t>
            </m:r>
          </m:num>
          <m:den>
            <m:r>
              <w:rPr>
                <w:rFonts w:ascii="Cambria Math" w:hAnsi="Cambria Math"/>
                <w:lang w:val="en-GB"/>
              </w:rPr>
              <m:t>N</m:t>
            </m:r>
          </m:den>
        </m:f>
        <m:r>
          <w:rPr>
            <w:rFonts w:ascii="Cambria Math" w:hAnsi="Cambria Math"/>
            <w:lang w:val="en-GB"/>
          </w:rPr>
          <m:t>*100%</m:t>
        </m:r>
      </m:oMath>
    </w:p>
    <w:p w:rsidR="00A52F72" w:rsidRPr="000E7840" w:rsidRDefault="00A52F72" w:rsidP="00A52F72">
      <w:pPr>
        <w:rPr>
          <w:lang w:val="en-GB"/>
        </w:rPr>
      </w:pPr>
      <w:r w:rsidRPr="000E7840">
        <w:rPr>
          <w:lang w:val="en-GB"/>
        </w:rPr>
        <w:lastRenderedPageBreak/>
        <w:t xml:space="preserve">where </w:t>
      </w:r>
      <w:r w:rsidRPr="000E7840">
        <w:rPr>
          <w:i/>
          <w:lang w:val="en-GB"/>
        </w:rPr>
        <w:t>n</w:t>
      </w:r>
      <w:r w:rsidRPr="000E7840">
        <w:rPr>
          <w:lang w:val="en-GB"/>
        </w:rPr>
        <w:t xml:space="preserve"> is the number of farmer providing response, </w:t>
      </w:r>
      <w:r w:rsidRPr="000E7840">
        <w:rPr>
          <w:i/>
          <w:lang w:val="en-GB"/>
        </w:rPr>
        <w:t>N</w:t>
      </w:r>
      <w:r w:rsidRPr="000E7840">
        <w:rPr>
          <w:lang w:val="en-GB"/>
        </w:rPr>
        <w:t xml:space="preserve"> is total number of sampled farmers. Further analysis of the importance of information was conducing using a weighted average. Graphs were used to visually help in comparing important selected information.  </w:t>
      </w:r>
    </w:p>
    <w:p w:rsidR="00A52F72" w:rsidRPr="000E7840" w:rsidRDefault="00A52F72" w:rsidP="00A52F72">
      <w:pPr>
        <w:autoSpaceDE w:val="0"/>
        <w:autoSpaceDN w:val="0"/>
        <w:adjustRightInd w:val="0"/>
        <w:spacing w:after="0" w:line="240" w:lineRule="auto"/>
        <w:rPr>
          <w:lang w:val="en-GB"/>
        </w:rPr>
      </w:pPr>
      <w:r w:rsidRPr="000E7840">
        <w:rPr>
          <w:lang w:val="en-GB"/>
        </w:rPr>
        <w:t>Mean value was calculated using the formula:</w:t>
      </w:r>
    </w:p>
    <w:p w:rsidR="00A52F72" w:rsidRPr="000E7840" w:rsidRDefault="00A52F72" w:rsidP="00A52F72">
      <w:pPr>
        <w:autoSpaceDE w:val="0"/>
        <w:autoSpaceDN w:val="0"/>
        <w:adjustRightInd w:val="0"/>
        <w:spacing w:after="0" w:line="240" w:lineRule="auto"/>
        <w:rPr>
          <w:lang w:val="en-GB"/>
        </w:rPr>
      </w:pPr>
      <w:r w:rsidRPr="000E7840">
        <w:rPr>
          <w:noProof/>
          <w:lang w:val="en-GB" w:eastAsia="id-ID"/>
        </w:rPr>
        <w:drawing>
          <wp:inline distT="0" distB="0" distL="0" distR="0" wp14:anchorId="17BAC9AA" wp14:editId="73D73F45">
            <wp:extent cx="22860" cy="762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947213" name="Picture 27"/>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860" cy="7620"/>
                    </a:xfrm>
                    <a:prstGeom prst="rect">
                      <a:avLst/>
                    </a:prstGeom>
                    <a:noFill/>
                    <a:ln>
                      <a:noFill/>
                    </a:ln>
                  </pic:spPr>
                </pic:pic>
              </a:graphicData>
            </a:graphic>
          </wp:inline>
        </w:drawing>
      </w:r>
      <w:r w:rsidRPr="000E7840">
        <w:rPr>
          <w:noProof/>
          <w:lang w:val="en-GB" w:eastAsia="id-ID"/>
        </w:rPr>
        <w:drawing>
          <wp:inline distT="0" distB="0" distL="0" distR="0" wp14:anchorId="23A322F8" wp14:editId="448142F5">
            <wp:extent cx="22860" cy="76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112969" name="Picture 28"/>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860" cy="7620"/>
                    </a:xfrm>
                    <a:prstGeom prst="rect">
                      <a:avLst/>
                    </a:prstGeom>
                    <a:noFill/>
                    <a:ln>
                      <a:noFill/>
                    </a:ln>
                  </pic:spPr>
                </pic:pic>
              </a:graphicData>
            </a:graphic>
          </wp:inline>
        </w:drawing>
      </w:r>
      <w:r w:rsidRPr="000E7840">
        <w:rPr>
          <w:lang w:val="en-GB"/>
        </w:rPr>
        <w:tab/>
      </w:r>
      <m:oMath>
        <m:acc>
          <m:accPr>
            <m:chr m:val="̅"/>
            <m:ctrlPr>
              <w:rPr>
                <w:rFonts w:ascii="Cambria Math" w:hAnsi="Cambria Math"/>
                <w:b/>
                <w:bCs/>
                <w:i/>
                <w:lang w:val="en-GB"/>
              </w:rPr>
            </m:ctrlPr>
          </m:accPr>
          <m:e>
            <m:r>
              <m:rPr>
                <m:sty m:val="bi"/>
              </m:rPr>
              <w:rPr>
                <w:rFonts w:ascii="Cambria Math" w:hAnsi="Cambria Math"/>
                <w:lang w:val="en-GB"/>
              </w:rPr>
              <m:t>X</m:t>
            </m:r>
          </m:e>
        </m:acc>
        <m:r>
          <m:rPr>
            <m:sty m:val="bi"/>
          </m:rPr>
          <w:rPr>
            <w:rFonts w:ascii="Cambria Math" w:hAnsi="Cambria Math"/>
            <w:lang w:val="en-GB"/>
          </w:rPr>
          <m:t>=</m:t>
        </m:r>
        <m:f>
          <m:fPr>
            <m:ctrlPr>
              <w:rPr>
                <w:rFonts w:ascii="Cambria Math" w:hAnsi="Cambria Math"/>
                <w:b/>
                <w:bCs/>
                <w:i/>
                <w:lang w:val="en-GB"/>
              </w:rPr>
            </m:ctrlPr>
          </m:fPr>
          <m:num>
            <m:nary>
              <m:naryPr>
                <m:chr m:val="∑"/>
                <m:limLoc m:val="subSup"/>
                <m:ctrlPr>
                  <w:rPr>
                    <w:rFonts w:ascii="Cambria Math" w:hAnsi="Cambria Math"/>
                    <w:b/>
                    <w:bCs/>
                    <w:i/>
                    <w:lang w:val="en-GB"/>
                  </w:rPr>
                </m:ctrlPr>
              </m:naryPr>
              <m:sub>
                <m:r>
                  <m:rPr>
                    <m:sty m:val="bi"/>
                  </m:rPr>
                  <w:rPr>
                    <w:rFonts w:ascii="Cambria Math" w:hAnsi="Cambria Math"/>
                    <w:lang w:val="en-GB"/>
                  </w:rPr>
                  <m:t>i=1</m:t>
                </m:r>
              </m:sub>
              <m:sup>
                <m:r>
                  <m:rPr>
                    <m:sty m:val="bi"/>
                  </m:rPr>
                  <w:rPr>
                    <w:rFonts w:ascii="Cambria Math" w:hAnsi="Cambria Math"/>
                    <w:lang w:val="en-GB"/>
                  </w:rPr>
                  <m:t>N</m:t>
                </m:r>
              </m:sup>
              <m:e>
                <m:sSub>
                  <m:sSubPr>
                    <m:ctrlPr>
                      <w:rPr>
                        <w:rFonts w:ascii="Cambria Math" w:hAnsi="Cambria Math"/>
                        <w:b/>
                        <w:bCs/>
                        <w:i/>
                        <w:lang w:val="en-GB"/>
                      </w:rPr>
                    </m:ctrlPr>
                  </m:sSubPr>
                  <m:e>
                    <m:r>
                      <m:rPr>
                        <m:sty m:val="bi"/>
                      </m:rPr>
                      <w:rPr>
                        <w:rFonts w:ascii="Cambria Math" w:hAnsi="Cambria Math"/>
                        <w:lang w:val="en-GB"/>
                      </w:rPr>
                      <m:t>X</m:t>
                    </m:r>
                  </m:e>
                  <m:sub>
                    <m:r>
                      <m:rPr>
                        <m:sty m:val="bi"/>
                      </m:rPr>
                      <w:rPr>
                        <w:rFonts w:ascii="Cambria Math" w:hAnsi="Cambria Math"/>
                        <w:lang w:val="en-GB"/>
                      </w:rPr>
                      <m:t>i</m:t>
                    </m:r>
                  </m:sub>
                </m:sSub>
              </m:e>
            </m:nary>
          </m:num>
          <m:den>
            <m:r>
              <m:rPr>
                <m:sty m:val="bi"/>
              </m:rPr>
              <w:rPr>
                <w:rFonts w:ascii="Cambria Math" w:hAnsi="Cambria Math"/>
                <w:lang w:val="en-GB"/>
              </w:rPr>
              <m:t>N</m:t>
            </m:r>
          </m:den>
        </m:f>
      </m:oMath>
    </w:p>
    <w:p w:rsidR="00A52F72" w:rsidRPr="000E7840" w:rsidRDefault="00A52F72" w:rsidP="00A52F72">
      <w:pPr>
        <w:rPr>
          <w:lang w:val="en-GB"/>
        </w:rPr>
      </w:pPr>
      <w:r w:rsidRPr="000E7840">
        <w:rPr>
          <w:lang w:val="en-GB"/>
        </w:rPr>
        <w:t xml:space="preserve">where </w:t>
      </w:r>
      <w:r w:rsidRPr="000E7840">
        <w:rPr>
          <w:i/>
          <w:iCs/>
          <w:lang w:val="en-GB"/>
        </w:rPr>
        <w:t>X</w:t>
      </w:r>
      <w:r w:rsidRPr="000E7840">
        <w:rPr>
          <w:i/>
          <w:iCs/>
          <w:vertAlign w:val="subscript"/>
          <w:lang w:val="en-GB"/>
        </w:rPr>
        <w:t>i</w:t>
      </w:r>
      <w:r w:rsidRPr="000E7840">
        <w:rPr>
          <w:i/>
          <w:iCs/>
          <w:lang w:val="en-GB"/>
        </w:rPr>
        <w:t xml:space="preserve">  </w:t>
      </w:r>
      <w:r w:rsidRPr="000E7840">
        <w:rPr>
          <w:lang w:val="en-GB"/>
        </w:rPr>
        <w:t>is the variable of i</w:t>
      </w:r>
      <w:r w:rsidRPr="000E7840">
        <w:rPr>
          <w:vertAlign w:val="subscript"/>
          <w:lang w:val="en-GB"/>
        </w:rPr>
        <w:t>th</w:t>
      </w:r>
      <w:r w:rsidRPr="000E7840">
        <w:rPr>
          <w:lang w:val="en-GB"/>
        </w:rPr>
        <w:t xml:space="preserve"> to be analysed, </w:t>
      </w:r>
      <w:r w:rsidRPr="000E7840">
        <w:rPr>
          <w:i/>
          <w:iCs/>
          <w:lang w:val="en-GB"/>
        </w:rPr>
        <w:t xml:space="preserve">N </w:t>
      </w:r>
      <w:r w:rsidRPr="000E7840">
        <w:rPr>
          <w:lang w:val="en-GB"/>
        </w:rPr>
        <w:t xml:space="preserve">is the number of sampled farmers. To provide information on the significance, a statistical </w:t>
      </w:r>
      <w:r w:rsidRPr="000E7840">
        <w:rPr>
          <w:i/>
          <w:iCs/>
          <w:lang w:val="en-GB"/>
        </w:rPr>
        <w:t>t</w:t>
      </w:r>
      <w:r w:rsidRPr="000E7840">
        <w:rPr>
          <w:lang w:val="en-GB"/>
        </w:rPr>
        <w:t>-test was provided as reported by the SPSS software package, which is formulated as:</w:t>
      </w:r>
    </w:p>
    <w:p w:rsidR="00A52F72" w:rsidRPr="000E7840" w:rsidRDefault="00A52F72" w:rsidP="00A52F72">
      <w:pPr>
        <w:rPr>
          <w:lang w:val="en-GB"/>
        </w:rPr>
      </w:pPr>
      <w:r w:rsidRPr="000E7840">
        <w:rPr>
          <w:lang w:val="en-GB"/>
        </w:rPr>
        <w:tab/>
      </w:r>
      <m:oMath>
        <m:sSub>
          <m:sSubPr>
            <m:ctrlPr>
              <w:rPr>
                <w:rFonts w:ascii="Cambria Math" w:hAnsi="Cambria Math"/>
                <w:i/>
                <w:iCs/>
                <w:lang w:val="en-GB"/>
              </w:rPr>
            </m:ctrlPr>
          </m:sSubPr>
          <m:e>
            <m:r>
              <w:rPr>
                <w:rFonts w:ascii="Cambria Math" w:hAnsi="Cambria Math"/>
                <w:lang w:val="en-GB"/>
              </w:rPr>
              <m:t>t</m:t>
            </m:r>
          </m:e>
          <m:sub>
            <m:r>
              <w:rPr>
                <w:rFonts w:ascii="Cambria Math" w:hAnsi="Cambria Math"/>
                <w:lang w:val="en-GB"/>
              </w:rPr>
              <m:t>test</m:t>
            </m:r>
          </m:sub>
        </m:sSub>
        <m:r>
          <w:rPr>
            <w:rFonts w:ascii="Cambria Math" w:hAnsi="Cambria Math"/>
            <w:lang w:val="en-GB"/>
          </w:rPr>
          <m:t>=</m:t>
        </m:r>
        <m:f>
          <m:fPr>
            <m:ctrlPr>
              <w:rPr>
                <w:rFonts w:ascii="Cambria Math" w:hAnsi="Cambria Math"/>
                <w:i/>
                <w:iCs/>
                <w:lang w:val="en-GB"/>
              </w:rPr>
            </m:ctrlPr>
          </m:fPr>
          <m:num>
            <m:sSub>
              <m:sSubPr>
                <m:ctrlPr>
                  <w:rPr>
                    <w:rFonts w:ascii="Cambria Math" w:hAnsi="Cambria Math"/>
                    <w:i/>
                    <w:iCs/>
                    <w:lang w:val="en-GB"/>
                  </w:rPr>
                </m:ctrlPr>
              </m:sSubPr>
              <m:e>
                <m:r>
                  <w:rPr>
                    <w:rFonts w:ascii="Cambria Math" w:hAnsi="Cambria Math"/>
                    <w:lang w:val="en-GB"/>
                  </w:rPr>
                  <m:t>X</m:t>
                </m:r>
              </m:e>
              <m:sub>
                <m:r>
                  <w:rPr>
                    <w:rFonts w:ascii="Cambria Math" w:hAnsi="Cambria Math"/>
                    <w:lang w:val="en-GB"/>
                  </w:rPr>
                  <m:t>ij</m:t>
                </m:r>
              </m:sub>
            </m:sSub>
            <m:r>
              <w:rPr>
                <w:rFonts w:ascii="Cambria Math" w:hAnsi="Cambria Math"/>
                <w:lang w:val="en-GB"/>
              </w:rPr>
              <m:t>-</m:t>
            </m:r>
            <m:sSub>
              <m:sSubPr>
                <m:ctrlPr>
                  <w:rPr>
                    <w:rFonts w:ascii="Cambria Math" w:hAnsi="Cambria Math"/>
                    <w:i/>
                    <w:iCs/>
                    <w:lang w:val="en-GB"/>
                  </w:rPr>
                </m:ctrlPr>
              </m:sSubPr>
              <m:e>
                <m:r>
                  <w:rPr>
                    <w:rFonts w:ascii="Cambria Math" w:hAnsi="Cambria Math"/>
                    <w:lang w:val="en-GB"/>
                  </w:rPr>
                  <m:t>X</m:t>
                </m:r>
              </m:e>
              <m:sub>
                <m:r>
                  <w:rPr>
                    <w:rFonts w:ascii="Cambria Math" w:hAnsi="Cambria Math"/>
                    <w:lang w:val="en-GB"/>
                  </w:rPr>
                  <m:t>ik</m:t>
                </m:r>
              </m:sub>
            </m:sSub>
          </m:num>
          <m:den>
            <m:sSub>
              <m:sSubPr>
                <m:ctrlPr>
                  <w:rPr>
                    <w:rFonts w:ascii="Cambria Math" w:hAnsi="Cambria Math"/>
                    <w:i/>
                    <w:iCs/>
                    <w:lang w:val="en-GB"/>
                  </w:rPr>
                </m:ctrlPr>
              </m:sSubPr>
              <m:e>
                <m:r>
                  <w:rPr>
                    <w:rFonts w:ascii="Cambria Math" w:hAnsi="Cambria Math"/>
                    <w:lang w:val="en-GB"/>
                  </w:rPr>
                  <m:t>SD</m:t>
                </m:r>
              </m:e>
              <m:sub>
                <m:r>
                  <w:rPr>
                    <w:rFonts w:ascii="Cambria Math" w:hAnsi="Cambria Math"/>
                    <w:lang w:val="en-GB"/>
                  </w:rPr>
                  <m:t>jk</m:t>
                </m:r>
              </m:sub>
            </m:sSub>
          </m:den>
        </m:f>
        <m:r>
          <w:rPr>
            <w:rFonts w:ascii="Cambria Math" w:hAnsi="Cambria Math"/>
            <w:lang w:val="en-GB"/>
          </w:rPr>
          <m:t>, for k≠j</m:t>
        </m:r>
      </m:oMath>
      <w:r w:rsidRPr="000E7840">
        <w:rPr>
          <w:rFonts w:eastAsiaTheme="minorEastAsia"/>
          <w:iCs/>
          <w:lang w:val="en-GB"/>
        </w:rPr>
        <w:t>n*</w:t>
      </w:r>
    </w:p>
    <w:p w:rsidR="00A52F72" w:rsidRPr="000E7840" w:rsidRDefault="00A52F72" w:rsidP="00A52F72">
      <w:pPr>
        <w:rPr>
          <w:lang w:val="en-GB"/>
        </w:rPr>
      </w:pPr>
      <w:r w:rsidRPr="000E7840">
        <w:rPr>
          <w:lang w:val="en-GB"/>
        </w:rPr>
        <w:t>where subscript k and j refer to the different districts, and</w:t>
      </w:r>
      <w:r w:rsidRPr="000E7840">
        <w:rPr>
          <w:i/>
          <w:iCs/>
          <w:lang w:val="en-GB"/>
        </w:rPr>
        <w:t xml:space="preserve"> SD</w:t>
      </w:r>
      <w:r w:rsidRPr="000E7840">
        <w:rPr>
          <w:i/>
          <w:iCs/>
          <w:vertAlign w:val="subscript"/>
          <w:lang w:val="en-GB"/>
        </w:rPr>
        <w:t>jk</w:t>
      </w:r>
      <w:r w:rsidRPr="000E7840">
        <w:rPr>
          <w:i/>
          <w:iCs/>
          <w:lang w:val="en-GB"/>
        </w:rPr>
        <w:t xml:space="preserve"> </w:t>
      </w:r>
      <w:r w:rsidRPr="000E7840">
        <w:rPr>
          <w:lang w:val="en-GB"/>
        </w:rPr>
        <w:t xml:space="preserve">is the standard deviation obtained from </w:t>
      </w:r>
      <w:r w:rsidRPr="000E7840">
        <w:rPr>
          <w:i/>
          <w:iCs/>
          <w:lang w:val="en-GB"/>
        </w:rPr>
        <w:t>x</w:t>
      </w:r>
      <w:r w:rsidRPr="000E7840">
        <w:rPr>
          <w:i/>
          <w:iCs/>
          <w:vertAlign w:val="subscript"/>
          <w:lang w:val="en-GB"/>
        </w:rPr>
        <w:t>j</w:t>
      </w:r>
      <w:r w:rsidRPr="000E7840">
        <w:rPr>
          <w:i/>
          <w:iCs/>
          <w:lang w:val="en-GB"/>
        </w:rPr>
        <w:t xml:space="preserve"> </w:t>
      </w:r>
      <w:r w:rsidRPr="000E7840">
        <w:rPr>
          <w:lang w:val="en-GB"/>
        </w:rPr>
        <w:t xml:space="preserve">and </w:t>
      </w:r>
      <w:r w:rsidRPr="000E7840">
        <w:rPr>
          <w:i/>
          <w:iCs/>
          <w:lang w:val="en-GB"/>
        </w:rPr>
        <w:t>x</w:t>
      </w:r>
      <w:r w:rsidRPr="000E7840">
        <w:rPr>
          <w:i/>
          <w:iCs/>
          <w:vertAlign w:val="subscript"/>
          <w:lang w:val="en-GB"/>
        </w:rPr>
        <w:t>k</w:t>
      </w:r>
      <w:r w:rsidRPr="000E7840">
        <w:rPr>
          <w:i/>
          <w:iCs/>
          <w:lang w:val="en-GB"/>
        </w:rPr>
        <w:t xml:space="preserve"> </w:t>
      </w:r>
      <w:r w:rsidRPr="000E7840">
        <w:rPr>
          <w:lang w:val="en-GB"/>
        </w:rPr>
        <w:t xml:space="preserve">. In this case, if the value of </w:t>
      </w:r>
      <w:r w:rsidRPr="000E7840">
        <w:rPr>
          <w:i/>
          <w:iCs/>
          <w:lang w:val="en-GB"/>
        </w:rPr>
        <w:t>t</w:t>
      </w:r>
      <w:r w:rsidRPr="000E7840">
        <w:rPr>
          <w:lang w:val="en-GB"/>
        </w:rPr>
        <w:t>-test is greater than the value t-table at 90% confidence interval, then the mean of the particular variables is significantly different from other survey sites.</w:t>
      </w:r>
    </w:p>
    <w:p w:rsidR="00A52F72" w:rsidRPr="000E7840" w:rsidRDefault="00A52F72" w:rsidP="00A52F72">
      <w:pPr>
        <w:rPr>
          <w:lang w:val="en-GB"/>
        </w:rPr>
      </w:pPr>
      <w:r w:rsidRPr="000E7840">
        <w:rPr>
          <w:lang w:val="en-GB"/>
        </w:rPr>
        <w:t>For certain important factors, analyses on weighted rank were conducted by calculating the score reported by farmers. The weighted average rank is formulated as</w:t>
      </w:r>
    </w:p>
    <w:p w:rsidR="00A52F72" w:rsidRPr="000E7840" w:rsidRDefault="008133EF" w:rsidP="00A52F72">
      <w:pPr>
        <w:ind w:left="720" w:firstLine="720"/>
        <w:rPr>
          <w:lang w:val="en-GB"/>
        </w:rPr>
      </w:pPr>
      <m:oMathPara>
        <m:oMathParaPr>
          <m:jc m:val="left"/>
        </m:oMathParaPr>
        <m:oMath>
          <m:acc>
            <m:accPr>
              <m:chr m:val="̅"/>
              <m:ctrlPr>
                <w:rPr>
                  <w:rFonts w:ascii="Cambria Math" w:hAnsi="Cambria Math"/>
                  <w:i/>
                  <w:lang w:val="en-GB"/>
                </w:rPr>
              </m:ctrlPr>
            </m:accPr>
            <m:e>
              <m:r>
                <w:rPr>
                  <w:rFonts w:ascii="Cambria Math" w:hAnsi="Cambria Math"/>
                  <w:lang w:val="en-GB"/>
                </w:rPr>
                <m:t>R</m:t>
              </m:r>
            </m:e>
          </m:acc>
          <m:r>
            <w:rPr>
              <w:rFonts w:ascii="Cambria Math" w:hAnsi="Cambria Math"/>
              <w:lang w:val="en-GB"/>
            </w:rPr>
            <m:t>=</m:t>
          </m:r>
          <m:f>
            <m:fPr>
              <m:ctrlPr>
                <w:rPr>
                  <w:rFonts w:ascii="Cambria Math" w:hAnsi="Cambria Math"/>
                  <w:i/>
                  <w:lang w:val="en-GB"/>
                </w:rPr>
              </m:ctrlPr>
            </m:fPr>
            <m:num>
              <m:nary>
                <m:naryPr>
                  <m:chr m:val="∑"/>
                  <m:limLoc m:val="undOvr"/>
                  <m:subHide m:val="1"/>
                  <m:supHide m:val="1"/>
                  <m:ctrlPr>
                    <w:rPr>
                      <w:rFonts w:ascii="Cambria Math" w:hAnsi="Cambria Math"/>
                      <w:i/>
                      <w:lang w:val="en-GB"/>
                    </w:rPr>
                  </m:ctrlPr>
                </m:naryPr>
                <m:sub/>
                <m:sup/>
                <m:e>
                  <m:r>
                    <w:rPr>
                      <w:rFonts w:ascii="Cambria Math" w:hAnsi="Cambria Math"/>
                      <w:lang w:val="en-GB"/>
                    </w:rPr>
                    <m:t>n*S</m:t>
                  </m:r>
                </m:e>
              </m:nary>
            </m:num>
            <m:den>
              <m:r>
                <w:rPr>
                  <w:rFonts w:ascii="Cambria Math" w:hAnsi="Cambria Math"/>
                  <w:lang w:val="en-GB"/>
                </w:rPr>
                <m:t>N</m:t>
              </m:r>
            </m:den>
          </m:f>
        </m:oMath>
      </m:oMathPara>
    </w:p>
    <w:p w:rsidR="00A52F72" w:rsidRPr="000E7840" w:rsidRDefault="00A52F72" w:rsidP="00A52F72">
      <w:pPr>
        <w:rPr>
          <w:lang w:val="en-GB"/>
        </w:rPr>
      </w:pPr>
      <w:r w:rsidRPr="000E7840">
        <w:rPr>
          <w:lang w:val="en-GB"/>
        </w:rPr>
        <w:t xml:space="preserve">where </w:t>
      </w:r>
      <w:r w:rsidRPr="000E7840">
        <w:rPr>
          <w:i/>
          <w:iCs/>
          <w:lang w:val="en-GB"/>
        </w:rPr>
        <w:t xml:space="preserve">n </w:t>
      </w:r>
      <w:r w:rsidRPr="000E7840">
        <w:rPr>
          <w:lang w:val="en-GB"/>
        </w:rPr>
        <w:t xml:space="preserve">is the number of farmers responding to each category, </w:t>
      </w:r>
      <w:r w:rsidRPr="000E7840">
        <w:rPr>
          <w:i/>
          <w:iCs/>
          <w:lang w:val="en-GB"/>
        </w:rPr>
        <w:t xml:space="preserve">S </w:t>
      </w:r>
      <w:r w:rsidRPr="000E7840">
        <w:rPr>
          <w:lang w:val="en-GB"/>
        </w:rPr>
        <w:t xml:space="preserve">is the score, and </w:t>
      </w:r>
      <w:r w:rsidRPr="000E7840">
        <w:rPr>
          <w:i/>
          <w:iCs/>
          <w:lang w:val="en-GB"/>
        </w:rPr>
        <w:t xml:space="preserve">N </w:t>
      </w:r>
      <w:r w:rsidRPr="000E7840">
        <w:rPr>
          <w:lang w:val="en-GB"/>
        </w:rPr>
        <w:t>is the total sample. A higher score was given for a particular response (variable) when farmers reported that such a variable was more important. For example, during the field survey, if there are five choices, and a farmer gave the first rank for a certain variable in a list, then the particular variable is scored (ranked) as 1. If the farmer put it in the second rank, then it is scored 2, and so on. If the farmer did not mention anything, then the score for this particular factor is zero. Thus, a higher value of weighted average rank means the factor (response) is more important and mentioned by many farmers during the survey. The statistical analysis was done with the SPSS software package and MSExcel.</w:t>
      </w:r>
    </w:p>
    <w:p w:rsidR="000E7840" w:rsidRDefault="000E7840" w:rsidP="008260F6">
      <w:pPr>
        <w:pStyle w:val="Heading2"/>
        <w:spacing w:before="0" w:after="0"/>
      </w:pPr>
      <w:r>
        <w:t>Results and Discussion</w:t>
      </w:r>
    </w:p>
    <w:p w:rsidR="00A52F72" w:rsidRPr="009E2ADF" w:rsidRDefault="00A52F72" w:rsidP="008260F6">
      <w:pPr>
        <w:pStyle w:val="Heading2"/>
        <w:spacing w:before="0" w:after="0"/>
      </w:pPr>
      <w:r w:rsidRPr="009E2ADF">
        <w:t>Variety selection</w:t>
      </w:r>
      <w:bookmarkEnd w:id="3"/>
    </w:p>
    <w:p w:rsidR="00A52F72" w:rsidRDefault="00A52F72" w:rsidP="00A52F72">
      <w:pPr>
        <w:autoSpaceDE w:val="0"/>
        <w:autoSpaceDN w:val="0"/>
        <w:adjustRightInd w:val="0"/>
        <w:rPr>
          <w:lang w:eastAsia="en-US"/>
        </w:rPr>
      </w:pPr>
      <w:r>
        <w:rPr>
          <w:lang w:eastAsia="en-US"/>
        </w:rPr>
        <w:t xml:space="preserve">Farmers cultivated small, curly and big chilies, and vegetable and fruit tomatoes. Almost all varieties of chili and tomato were identified hybrids. Farmers got the varieties from agricultural </w:t>
      </w:r>
      <w:r>
        <w:rPr>
          <w:lang w:eastAsia="en-US"/>
        </w:rPr>
        <w:lastRenderedPageBreak/>
        <w:t>input stores around their villages. Small chili was mostly grown in Kediri, and the popular variety was Bhaskara; curly chili was mostly grown in Blitar, and the popular variety was TM999. While big chili was also grown in Blitar, and the popular variety was Gada-MK. In Bali, farmers cultivate hot chili, and the most popular variety was Wibawa. For tomato, Tymoti was the popular variety in East Java. While in Bali, Martha and Menara were hybrid variety of tomato that were mostly grown by farmers.</w:t>
      </w:r>
    </w:p>
    <w:p w:rsidR="00A52F72" w:rsidRPr="00A46D94" w:rsidRDefault="00A52F72" w:rsidP="00A52F72">
      <w:pPr>
        <w:autoSpaceDE w:val="0"/>
        <w:autoSpaceDN w:val="0"/>
        <w:adjustRightInd w:val="0"/>
        <w:rPr>
          <w:lang w:eastAsia="en-US"/>
        </w:rPr>
      </w:pPr>
      <w:r>
        <w:rPr>
          <w:lang w:eastAsia="en-US"/>
        </w:rPr>
        <w:t xml:space="preserve">Farmers selected such variety because of various reasons. Almost all farmers in all regions stated that economic reasons, such as high yield, good appearance and high number of fruits behind the variety selection. </w:t>
      </w:r>
      <w:r w:rsidR="006640B3">
        <w:rPr>
          <w:lang w:eastAsia="en-US"/>
        </w:rPr>
        <w:t xml:space="preserve">It is common that economic motives are behind the choice of varieties </w:t>
      </w:r>
      <w:r w:rsidR="00DF758C">
        <w:rPr>
          <w:lang w:eastAsia="en-US"/>
        </w:rPr>
        <w:fldChar w:fldCharType="begin" w:fldLock="1"/>
      </w:r>
      <w:r w:rsidR="00DF758C">
        <w:rPr>
          <w:lang w:eastAsia="en-US"/>
        </w:rPr>
        <w:instrText>ADDIN CSL_CITATION { "citationItems" : [ { "id" : "ITEM-1", "itemData" : { "DOI" : "10.1080/09614524.2017.1360841", "ISSN" : "13649213", "abstract" : "\u00a9 2017 Informa UK Limited, trading as Taylor &amp; Francis Group. This article analyses factors determining farmers\u2019 intentions to move from subsistence to advanced farming. Data were compiled from a survey of 222 randomly selected farmers in three districts of central Java, Indonesia. Intensive chili farming is considered commercial, and three technologies are considered advanced. The results show many significant factors determined farmers moving toward commercial farming and adopting advanced technologies. Better access to credit and market facilities encourages farmers to grow chili. The study suggests policy recommendations for strengthening chili farming and related high-value vegetables in Indonesia.", "author" : [ { "dropping-particle" : "", "family" : "Mariyono", "given" : "Joko", "non-dropping-particle" : "", "parse-names" : false, "suffix" : "" } ], "container-title" : "Development in Practice", "id" : "ITEM-1", "issue" : "8", "issued" : { "date-parts" : [ [ "2017" ] ] }, "page" : "1103-1113", "title" : "Moving to commercial production: A case of intensive chili farming in Indonesia", "type" : "article-journal", "volume" : "27" }, "uris" : [ "http://www.mendeley.com/documents/?uuid=b5a919bf-9b1c-3b33-84ed-a36104b92422" ] } ], "mendeley" : { "formattedCitation" : "(Mariyono, 2017b)", "plainTextFormattedCitation" : "(Mariyono, 2017b)", "previouslyFormattedCitation" : "(Mariyono, 2017b)" }, "properties" : {  }, "schema" : "https://github.com/citation-style-language/schema/raw/master/csl-citation.json" }</w:instrText>
      </w:r>
      <w:r w:rsidR="00DF758C">
        <w:rPr>
          <w:lang w:eastAsia="en-US"/>
        </w:rPr>
        <w:fldChar w:fldCharType="separate"/>
      </w:r>
      <w:r w:rsidR="00DF758C" w:rsidRPr="00DF758C">
        <w:rPr>
          <w:noProof/>
          <w:lang w:eastAsia="en-US"/>
        </w:rPr>
        <w:t>(Mariyono, 2017b)</w:t>
      </w:r>
      <w:r w:rsidR="00DF758C">
        <w:rPr>
          <w:lang w:eastAsia="en-US"/>
        </w:rPr>
        <w:fldChar w:fldCharType="end"/>
      </w:r>
      <w:r w:rsidR="006640B3">
        <w:rPr>
          <w:lang w:eastAsia="en-US"/>
        </w:rPr>
        <w:t>.</w:t>
      </w:r>
      <w:r w:rsidR="00DF758C">
        <w:rPr>
          <w:lang w:eastAsia="en-US"/>
        </w:rPr>
        <w:t xml:space="preserve"> </w:t>
      </w:r>
      <w:r>
        <w:rPr>
          <w:lang w:eastAsia="en-US"/>
        </w:rPr>
        <w:t xml:space="preserve">Resistance to pests and diseases was also a strong motive of farmers to select varieties </w:t>
      </w:r>
      <w:r w:rsidR="006640B3">
        <w:rPr>
          <w:lang w:eastAsia="en-US"/>
        </w:rPr>
        <w:fldChar w:fldCharType="begin" w:fldLock="1"/>
      </w:r>
      <w:r w:rsidR="006640B3">
        <w:rPr>
          <w:lang w:eastAsia="en-US"/>
        </w:rPr>
        <w:instrText>ADDIN CSL_CITATION { "citationItems" : [ { "id" : "ITEM-1", "itemData" : { "author" : [ { "dropping-particle" : "", "family" : "Mariyono", "given" : "Joko", "non-dropping-particle" : "", "parse-names" : false, "suffix" : "" }, { "dropping-particle" : "", "family" : "Dibiyantoro", "given" : "Anna", "non-dropping-particle" : "", "parse-names" : false, "suffix" : "" }, { "dropping-particle" : "", "family" : "Bhattarai", "given" : "Madhu", "non-dropping-particle" : "", "parse-names" : false, "suffix" : "" } ], "container-title" : "International Conference on Food Safety and Food Security", "id" : "ITEM-1", "issued" : { "date-parts" : [ [ "2010" ] ] }, "publisher" : "Universitas Gadjah Mada, Yogyakarta, Indonesia.", "publisher-place" : "Yogyakarta", "title" : "Improved technologies in vegetable production to support food safety and food security: A case of chili farming in Central Java", "type" : "paper-conference" }, "uris" : [ "http://www.mendeley.com/documents/?uuid=446d7a82-8dfb-4455-8574-5aa6cd165d9d" ] } ], "mendeley" : { "formattedCitation" : "(Mariyono et al., 2010)", "plainTextFormattedCitation" : "(Mariyono et al., 2010)", "previouslyFormattedCitation" : "(Mariyono et al., 2010)" }, "properties" : {  }, "schema" : "https://github.com/citation-style-language/schema/raw/master/csl-citation.json" }</w:instrText>
      </w:r>
      <w:r w:rsidR="006640B3">
        <w:rPr>
          <w:lang w:eastAsia="en-US"/>
        </w:rPr>
        <w:fldChar w:fldCharType="separate"/>
      </w:r>
      <w:r w:rsidR="006640B3" w:rsidRPr="006640B3">
        <w:rPr>
          <w:noProof/>
          <w:lang w:eastAsia="en-US"/>
        </w:rPr>
        <w:t>(Mariyono et al., 2010)</w:t>
      </w:r>
      <w:r w:rsidR="006640B3">
        <w:rPr>
          <w:lang w:eastAsia="en-US"/>
        </w:rPr>
        <w:fldChar w:fldCharType="end"/>
      </w:r>
      <w:r>
        <w:rPr>
          <w:lang w:eastAsia="en-US"/>
        </w:rPr>
        <w:t xml:space="preserve">. </w:t>
      </w:r>
      <w:r w:rsidR="00EC0E54">
        <w:rPr>
          <w:lang w:eastAsia="en-US"/>
        </w:rPr>
        <w:t xml:space="preserve">Seed becomes one of important factors affecting productivity of vegetables </w:t>
      </w:r>
      <w:r w:rsidR="00EC0E54">
        <w:rPr>
          <w:lang w:eastAsia="en-US"/>
        </w:rPr>
        <w:fldChar w:fldCharType="begin" w:fldLock="1"/>
      </w:r>
      <w:r w:rsidR="00EC0E54">
        <w:rPr>
          <w:lang w:eastAsia="en-US"/>
        </w:rPr>
        <w:instrText>ADDIN CSL_CITATION { "citationItems" : [ { "id" : "ITEM-1", "itemData" : { "abstract" : "The purpose of this study include: 1) measuring the level of farm productivity and comparing among the tomato business scale, and 2) to identify factors that influence the tomato farm production in Jember. This research has been conducted in Jember, covering five District of samples, namely: Ledokombo, Sumberjambe, Ajung, Panti and Umbulsari. The data used are primary data and secondary data. Primary data were obtained from interviews with tomato farmers are guided by a list of questions that had been developed previously. While the secondary data obtained from the literature and agencies associated with this research. Analysis of the data used include quantitative descriptive analysis and regression naturally assuming that the relationship between the independent variables (Xi) and dependent variable (Y) is a Cobb-Douglas production function. The final conclusion is that: 1) The average productivity of farming tomatoes in Jember district, which consists of land productivity amounted to 153.662 ku / ha, labor productivity of 4.906 Kg / JKP, and productivity costs by 0.00047 Kg / USD. Based strata land area, did not show any differences in labor productivity and costs and but on land productivity among business scale narrow and wide, showed a highly significant difference in the confidence level of 99%, and 2) the factors that affect significantly to namely the production of land, labor and seed, while the fertilizers, pesticides and pesticide effect no significant effect on farm production of tomatoes in Jember", "author" : [ { "dropping-particle" : "", "family" : "Sita", "given" : "Bagus Rangga", "non-dropping-particle" : "", "parse-names" : false, "suffix" : "" }, { "dropping-particle" : "", "family" : "Hadi", "given" : "Syamsul", "non-dropping-particle" : "", "parse-names" : false, "suffix" : "" } ], "container-title" : "Jurnal Sosial Ekonomi Pertanian", "id" : "ITEM-1", "issue" : "3", "issued" : { "date-parts" : [ [ "2016" ] ] }, "page" : "67-78", "title" : "Produktivitas dan faktor-faktor yang berpengaruh terhadap produksi usahatani tomat (Solanum lycopersicum Mill) di Kabupaten Jember", "type" : "article-journal", "volume" : "9" }, "uris" : [ "http://www.mendeley.com/documents/?uuid=679195a3-0923-4ff6-8039-c07593914588" ] } ], "mendeley" : { "formattedCitation" : "(Sita &amp; Hadi, 2016)", "plainTextFormattedCitation" : "(Sita &amp; Hadi, 2016)", "previouslyFormattedCitation" : "(Sita &amp; Hadi, 2016)" }, "properties" : {  }, "schema" : "https://github.com/citation-style-language/schema/raw/master/csl-citation.json" }</w:instrText>
      </w:r>
      <w:r w:rsidR="00EC0E54">
        <w:rPr>
          <w:lang w:eastAsia="en-US"/>
        </w:rPr>
        <w:fldChar w:fldCharType="separate"/>
      </w:r>
      <w:r w:rsidR="00EC0E54" w:rsidRPr="00EC0E54">
        <w:rPr>
          <w:noProof/>
          <w:lang w:eastAsia="en-US"/>
        </w:rPr>
        <w:t>(Sita &amp; Hadi, 2016)</w:t>
      </w:r>
      <w:r w:rsidR="00EC0E54">
        <w:rPr>
          <w:lang w:eastAsia="en-US"/>
        </w:rPr>
        <w:fldChar w:fldCharType="end"/>
      </w:r>
      <w:r w:rsidR="00EC0E54">
        <w:rPr>
          <w:lang w:eastAsia="en-US"/>
        </w:rPr>
        <w:t xml:space="preserve">. </w:t>
      </w:r>
    </w:p>
    <w:p w:rsidR="00A52F72" w:rsidRPr="009E44BC" w:rsidRDefault="00A52F72" w:rsidP="00A52F72">
      <w:pPr>
        <w:pStyle w:val="Heading2"/>
      </w:pPr>
      <w:bookmarkStart w:id="4" w:name="_Toc391203508"/>
      <w:r w:rsidRPr="009E44BC">
        <w:t>Pests and Diseases</w:t>
      </w:r>
      <w:bookmarkEnd w:id="4"/>
    </w:p>
    <w:p w:rsidR="00A52F72" w:rsidRDefault="00A52F72" w:rsidP="00A52F72">
      <w:pPr>
        <w:autoSpaceDE w:val="0"/>
        <w:autoSpaceDN w:val="0"/>
        <w:adjustRightInd w:val="0"/>
        <w:rPr>
          <w:lang w:eastAsia="en-US"/>
        </w:rPr>
      </w:pPr>
      <w:r>
        <w:rPr>
          <w:lang w:eastAsia="en-US"/>
        </w:rPr>
        <w:t>Pests and diseases are major limiting factors</w:t>
      </w:r>
      <w:r w:rsidR="008260F6">
        <w:rPr>
          <w:lang w:eastAsia="en-US"/>
        </w:rPr>
        <w:t xml:space="preserve"> </w:t>
      </w:r>
      <w:r w:rsidR="008260F6">
        <w:rPr>
          <w:lang w:eastAsia="en-US"/>
        </w:rPr>
        <w:fldChar w:fldCharType="begin" w:fldLock="1"/>
      </w:r>
      <w:r w:rsidR="008260F6">
        <w:rPr>
          <w:lang w:eastAsia="en-US"/>
        </w:rPr>
        <w:instrText>ADDIN CSL_CITATION { "citationItems" : [ { "id" : "ITEM-1", "itemData" : { "author" : [ { "dropping-particle" : "", "family" : "Paramanandham", "given" : "P.", "non-dropping-particle" : "", "parse-names" : false, "suffix" : "" }, { "dropping-particle" : "", "family" : "Rajkumari", "given" : "J.", "non-dropping-particle" : "", "parse-names" : false, "suffix" : "" }, { "dropping-particle" : "", "family" : "Pattnaik", "given" : "S.", "non-dropping-particle" : "", "parse-names" : false, "suffix" : "" }, { "dropping-particle" : "", "family" : "Busi", "given" : "S.", "non-dropping-particle" : "", "parse-names" : false, "suffix" : "" } ], "container-title" : "International Journal of Vegetable Science", "id" : "ITEM-1", "issue" : "4", "issued" : { "date-parts" : [ [ "2017" ] ] }, "page" : "294-303", "title" : "Biocontrol potential against Fusarium oxysporum f. sp. lycopersici and Alternaria solani and tomato plant growth due to Plant Growth\u2013Promoting Rhizobacteria", "type" : "article-journal", "volume" : "23" }, "uris" : [ "http://www.mendeley.com/documents/?uuid=ed387ff2-2de0-4fc2-b12b-488b0c7db790" ] } ], "mendeley" : { "formattedCitation" : "(Paramanandham, Rajkumari, Pattnaik, &amp; Busi, 2017)", "plainTextFormattedCitation" : "(Paramanandham, Rajkumari, Pattnaik, &amp; Busi, 2017)", "previouslyFormattedCitation" : "(Paramanandham, Rajkumari, Pattnaik, &amp; Busi, 2017)" }, "properties" : {  }, "schema" : "https://github.com/citation-style-language/schema/raw/master/csl-citation.json" }</w:instrText>
      </w:r>
      <w:r w:rsidR="008260F6">
        <w:rPr>
          <w:lang w:eastAsia="en-US"/>
        </w:rPr>
        <w:fldChar w:fldCharType="separate"/>
      </w:r>
      <w:r w:rsidR="008260F6" w:rsidRPr="008260F6">
        <w:rPr>
          <w:noProof/>
          <w:lang w:eastAsia="en-US"/>
        </w:rPr>
        <w:t>(Paramanandham, Rajkumari, Pattnaik, &amp; Busi, 2017)</w:t>
      </w:r>
      <w:r w:rsidR="008260F6">
        <w:rPr>
          <w:lang w:eastAsia="en-US"/>
        </w:rPr>
        <w:fldChar w:fldCharType="end"/>
      </w:r>
      <w:r>
        <w:rPr>
          <w:lang w:eastAsia="en-US"/>
        </w:rPr>
        <w:t>. Farmers need to cope with pests and diseases to get the potential of production</w:t>
      </w:r>
      <w:r w:rsidR="00DF758C">
        <w:rPr>
          <w:lang w:eastAsia="en-US"/>
        </w:rPr>
        <w:t xml:space="preserve"> </w:t>
      </w:r>
      <w:r w:rsidR="00DF758C">
        <w:rPr>
          <w:lang w:eastAsia="en-US"/>
        </w:rPr>
        <w:fldChar w:fldCharType="begin" w:fldLock="1"/>
      </w:r>
      <w:r w:rsidR="00DF758C">
        <w:rPr>
          <w:lang w:eastAsia="en-US"/>
        </w:rPr>
        <w:instrText>ADDIN CSL_CITATION { "citationItems" : [ { "id" : "ITEM-1", "itemData" : { "author" : [ { "dropping-particle" : "", "family" : "Mariyono", "given" : "Joko", "non-dropping-particle" : "", "parse-names" : false, "suffix" : "" } ], "container-title" : "Agriekonomika", "id" : "ITEM-1", "issue" : "2", "issued" : { "date-parts" : [ [ "2017" ] ] }, "page" : "120-132", "title" : "Agro-ecological and socio-economic aspects of crop protection in chili-based agribusiness in Central Java", "type" : "article-journal", "volume" : "6" }, "uris" : [ "http://www.mendeley.com/documents/?uuid=7199a6d0-44bf-4436-8293-47c12603e379" ] } ], "mendeley" : { "formattedCitation" : "(Mariyono, 2017a)", "plainTextFormattedCitation" : "(Mariyono, 2017a)", "previouslyFormattedCitation" : "(Mariyono, 2017a)" }, "properties" : {  }, "schema" : "https://github.com/citation-style-language/schema/raw/master/csl-citation.json" }</w:instrText>
      </w:r>
      <w:r w:rsidR="00DF758C">
        <w:rPr>
          <w:lang w:eastAsia="en-US"/>
        </w:rPr>
        <w:fldChar w:fldCharType="separate"/>
      </w:r>
      <w:r w:rsidR="00DF758C" w:rsidRPr="00DF758C">
        <w:rPr>
          <w:noProof/>
          <w:lang w:eastAsia="en-US"/>
        </w:rPr>
        <w:t>(Mariyono, 2017a)</w:t>
      </w:r>
      <w:r w:rsidR="00DF758C">
        <w:rPr>
          <w:lang w:eastAsia="en-US"/>
        </w:rPr>
        <w:fldChar w:fldCharType="end"/>
      </w:r>
      <w:r>
        <w:rPr>
          <w:lang w:eastAsia="en-US"/>
        </w:rPr>
        <w:t>. Table 1 shows the most important pests and diseases in tomato and chili</w:t>
      </w:r>
      <w:r>
        <w:rPr>
          <w:rStyle w:val="FootnoteReference"/>
          <w:lang w:eastAsia="en-US"/>
        </w:rPr>
        <w:footnoteReference w:id="1"/>
      </w:r>
      <w:r>
        <w:rPr>
          <w:lang w:eastAsia="en-US"/>
        </w:rPr>
        <w:t xml:space="preserve">.  Anthracnose was perceived as the most important disease in chili, which potentially cause yield loss of up to around 27%. In Bali, potential yield loss caused by the disease was higher than that in East Java. </w:t>
      </w:r>
    </w:p>
    <w:tbl>
      <w:tblPr>
        <w:tblW w:w="80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984"/>
        <w:gridCol w:w="1024"/>
        <w:gridCol w:w="1010"/>
        <w:gridCol w:w="1010"/>
        <w:gridCol w:w="1010"/>
        <w:gridCol w:w="1010"/>
      </w:tblGrid>
      <w:tr w:rsidR="00A52F72" w:rsidRPr="00EE3D49" w:rsidTr="00EC0E54">
        <w:trPr>
          <w:cantSplit/>
        </w:trPr>
        <w:tc>
          <w:tcPr>
            <w:tcW w:w="8041" w:type="dxa"/>
            <w:gridSpan w:val="7"/>
            <w:tcBorders>
              <w:top w:val="nil"/>
              <w:left w:val="nil"/>
              <w:bottom w:val="single" w:sz="4" w:space="0" w:color="auto"/>
              <w:right w:val="nil"/>
            </w:tcBorders>
            <w:shd w:val="clear" w:color="auto" w:fill="FFFFFF"/>
          </w:tcPr>
          <w:p w:rsidR="00A52F72" w:rsidRPr="00EE3D49" w:rsidRDefault="00A52F72" w:rsidP="0039232B">
            <w:pPr>
              <w:pStyle w:val="Pa0"/>
            </w:pPr>
            <w:bookmarkStart w:id="5" w:name="_Toc391203535"/>
            <w:r w:rsidRPr="009E44BC">
              <w:t xml:space="preserve">Table </w:t>
            </w:r>
            <w:r>
              <w:t>1</w:t>
            </w:r>
            <w:r w:rsidRPr="009E44BC">
              <w:t xml:space="preserve">: Top three of </w:t>
            </w:r>
            <w:r w:rsidRPr="00EE3D49">
              <w:t>pests and diseases</w:t>
            </w:r>
            <w:r w:rsidRPr="009E44BC">
              <w:t xml:space="preserve"> in chili and tomato</w:t>
            </w:r>
            <w:bookmarkEnd w:id="5"/>
          </w:p>
        </w:tc>
      </w:tr>
      <w:tr w:rsidR="00A52F72" w:rsidRPr="00EE3D49" w:rsidTr="00EC0E54">
        <w:trPr>
          <w:cantSplit/>
        </w:trPr>
        <w:tc>
          <w:tcPr>
            <w:tcW w:w="993" w:type="dxa"/>
            <w:vMerge w:val="restart"/>
            <w:tcBorders>
              <w:top w:val="single" w:sz="4" w:space="0" w:color="auto"/>
              <w:left w:val="nil"/>
              <w:bottom w:val="nil"/>
              <w:right w:val="nil"/>
            </w:tcBorders>
            <w:shd w:val="clear" w:color="auto" w:fill="FFFFFF"/>
            <w:vAlign w:val="center"/>
          </w:tcPr>
          <w:p w:rsidR="00A52F72" w:rsidRPr="0008123C" w:rsidRDefault="00A52F72" w:rsidP="0039232B">
            <w:pPr>
              <w:autoSpaceDE w:val="0"/>
              <w:autoSpaceDN w:val="0"/>
              <w:adjustRightInd w:val="0"/>
              <w:spacing w:after="0" w:line="240" w:lineRule="auto"/>
              <w:ind w:left="60" w:right="60"/>
              <w:jc w:val="left"/>
              <w:rPr>
                <w:color w:val="000000"/>
                <w:lang w:eastAsia="en-US"/>
              </w:rPr>
            </w:pPr>
            <w:r w:rsidRPr="0008123C">
              <w:rPr>
                <w:color w:val="000000"/>
                <w:lang w:eastAsia="en-US"/>
              </w:rPr>
              <w:t>Crop</w:t>
            </w:r>
          </w:p>
        </w:tc>
        <w:tc>
          <w:tcPr>
            <w:tcW w:w="1984" w:type="dxa"/>
            <w:vMerge w:val="restart"/>
            <w:tcBorders>
              <w:top w:val="single" w:sz="4" w:space="0" w:color="auto"/>
              <w:left w:val="nil"/>
              <w:bottom w:val="nil"/>
              <w:right w:val="nil"/>
            </w:tcBorders>
            <w:shd w:val="clear" w:color="auto" w:fill="FFFFFF"/>
            <w:vAlign w:val="center"/>
          </w:tcPr>
          <w:p w:rsidR="00A52F72" w:rsidRPr="00EE3D49" w:rsidRDefault="00A52F72" w:rsidP="0039232B">
            <w:pPr>
              <w:autoSpaceDE w:val="0"/>
              <w:autoSpaceDN w:val="0"/>
              <w:adjustRightInd w:val="0"/>
              <w:spacing w:after="0" w:line="240" w:lineRule="auto"/>
              <w:ind w:left="60" w:right="60"/>
              <w:jc w:val="left"/>
              <w:rPr>
                <w:color w:val="000000"/>
                <w:lang w:eastAsia="en-US"/>
              </w:rPr>
            </w:pPr>
            <w:r w:rsidRPr="0008123C">
              <w:rPr>
                <w:color w:val="000000"/>
                <w:lang w:eastAsia="en-US"/>
              </w:rPr>
              <w:t>Pests and diseases</w:t>
            </w:r>
          </w:p>
        </w:tc>
        <w:tc>
          <w:tcPr>
            <w:tcW w:w="5064" w:type="dxa"/>
            <w:gridSpan w:val="5"/>
            <w:tcBorders>
              <w:top w:val="single" w:sz="4" w:space="0" w:color="auto"/>
              <w:left w:val="nil"/>
              <w:bottom w:val="single" w:sz="4" w:space="0" w:color="auto"/>
              <w:right w:val="nil"/>
            </w:tcBorders>
            <w:shd w:val="clear" w:color="auto" w:fill="FFFFFF"/>
          </w:tcPr>
          <w:p w:rsidR="00A52F72" w:rsidRPr="00EE3D49" w:rsidRDefault="00A52F72" w:rsidP="0039232B">
            <w:pPr>
              <w:autoSpaceDE w:val="0"/>
              <w:autoSpaceDN w:val="0"/>
              <w:adjustRightInd w:val="0"/>
              <w:spacing w:after="0" w:line="240" w:lineRule="auto"/>
              <w:ind w:left="60" w:right="60"/>
              <w:jc w:val="center"/>
              <w:rPr>
                <w:color w:val="000000"/>
                <w:lang w:eastAsia="en-US"/>
              </w:rPr>
            </w:pPr>
            <w:r w:rsidRPr="0008123C">
              <w:rPr>
                <w:color w:val="000000"/>
                <w:lang w:eastAsia="en-US"/>
              </w:rPr>
              <w:t>Percentage of loss (%)</w:t>
            </w:r>
          </w:p>
        </w:tc>
      </w:tr>
      <w:tr w:rsidR="00A52F72" w:rsidRPr="00EE3D49" w:rsidTr="0008259A">
        <w:trPr>
          <w:cantSplit/>
        </w:trPr>
        <w:tc>
          <w:tcPr>
            <w:tcW w:w="993" w:type="dxa"/>
            <w:vMerge/>
            <w:tcBorders>
              <w:top w:val="single" w:sz="4" w:space="0" w:color="auto"/>
              <w:left w:val="nil"/>
              <w:bottom w:val="single" w:sz="4" w:space="0" w:color="auto"/>
              <w:right w:val="nil"/>
            </w:tcBorders>
            <w:shd w:val="clear" w:color="auto" w:fill="FFFFFF"/>
          </w:tcPr>
          <w:p w:rsidR="00A52F72" w:rsidRPr="0008123C" w:rsidRDefault="00A52F72" w:rsidP="0039232B">
            <w:pPr>
              <w:autoSpaceDE w:val="0"/>
              <w:autoSpaceDN w:val="0"/>
              <w:adjustRightInd w:val="0"/>
              <w:spacing w:after="0" w:line="240" w:lineRule="auto"/>
              <w:jc w:val="left"/>
              <w:rPr>
                <w:color w:val="000000"/>
                <w:lang w:eastAsia="en-US"/>
              </w:rPr>
            </w:pPr>
          </w:p>
        </w:tc>
        <w:tc>
          <w:tcPr>
            <w:tcW w:w="1984" w:type="dxa"/>
            <w:vMerge/>
            <w:tcBorders>
              <w:top w:val="single" w:sz="4" w:space="0" w:color="auto"/>
              <w:left w:val="nil"/>
              <w:bottom w:val="single" w:sz="4" w:space="0" w:color="auto"/>
              <w:right w:val="nil"/>
            </w:tcBorders>
            <w:shd w:val="clear" w:color="auto" w:fill="FFFFFF"/>
          </w:tcPr>
          <w:p w:rsidR="00A52F72" w:rsidRPr="00EE3D49" w:rsidRDefault="00A52F72" w:rsidP="0039232B">
            <w:pPr>
              <w:autoSpaceDE w:val="0"/>
              <w:autoSpaceDN w:val="0"/>
              <w:adjustRightInd w:val="0"/>
              <w:spacing w:after="0" w:line="240" w:lineRule="auto"/>
              <w:jc w:val="left"/>
              <w:rPr>
                <w:color w:val="000000"/>
                <w:lang w:eastAsia="en-US"/>
              </w:rPr>
            </w:pPr>
          </w:p>
        </w:tc>
        <w:tc>
          <w:tcPr>
            <w:tcW w:w="1024" w:type="dxa"/>
            <w:tcBorders>
              <w:top w:val="single" w:sz="4" w:space="0" w:color="auto"/>
              <w:left w:val="nil"/>
              <w:bottom w:val="single" w:sz="4" w:space="0" w:color="auto"/>
              <w:right w:val="nil"/>
            </w:tcBorders>
            <w:shd w:val="clear" w:color="auto" w:fill="FFFFFF"/>
          </w:tcPr>
          <w:p w:rsidR="00A52F72" w:rsidRPr="00EE3D49" w:rsidRDefault="00A52F72" w:rsidP="0039232B">
            <w:pPr>
              <w:autoSpaceDE w:val="0"/>
              <w:autoSpaceDN w:val="0"/>
              <w:adjustRightInd w:val="0"/>
              <w:spacing w:after="0" w:line="240" w:lineRule="auto"/>
              <w:ind w:left="60" w:right="60"/>
              <w:jc w:val="center"/>
              <w:rPr>
                <w:color w:val="000000"/>
                <w:lang w:eastAsia="en-US"/>
              </w:rPr>
            </w:pPr>
            <w:r w:rsidRPr="00EE3D49">
              <w:rPr>
                <w:color w:val="000000"/>
                <w:lang w:eastAsia="en-US"/>
              </w:rPr>
              <w:t>Tabanan</w:t>
            </w:r>
          </w:p>
        </w:tc>
        <w:tc>
          <w:tcPr>
            <w:tcW w:w="1010" w:type="dxa"/>
            <w:tcBorders>
              <w:top w:val="single" w:sz="4" w:space="0" w:color="auto"/>
              <w:left w:val="nil"/>
              <w:bottom w:val="single" w:sz="4" w:space="0" w:color="auto"/>
              <w:right w:val="nil"/>
            </w:tcBorders>
            <w:shd w:val="clear" w:color="auto" w:fill="FFFFFF"/>
          </w:tcPr>
          <w:p w:rsidR="00A52F72" w:rsidRPr="00EE3D49" w:rsidRDefault="00A52F72" w:rsidP="0039232B">
            <w:pPr>
              <w:autoSpaceDE w:val="0"/>
              <w:autoSpaceDN w:val="0"/>
              <w:adjustRightInd w:val="0"/>
              <w:spacing w:after="0" w:line="240" w:lineRule="auto"/>
              <w:ind w:left="60" w:right="60"/>
              <w:jc w:val="center"/>
              <w:rPr>
                <w:color w:val="000000"/>
                <w:lang w:eastAsia="en-US"/>
              </w:rPr>
            </w:pPr>
            <w:r w:rsidRPr="00EE3D49">
              <w:rPr>
                <w:color w:val="000000"/>
                <w:lang w:eastAsia="en-US"/>
              </w:rPr>
              <w:t>Bangli</w:t>
            </w:r>
          </w:p>
        </w:tc>
        <w:tc>
          <w:tcPr>
            <w:tcW w:w="1010" w:type="dxa"/>
            <w:tcBorders>
              <w:top w:val="single" w:sz="4" w:space="0" w:color="auto"/>
              <w:left w:val="nil"/>
              <w:bottom w:val="single" w:sz="4" w:space="0" w:color="auto"/>
              <w:right w:val="nil"/>
            </w:tcBorders>
            <w:shd w:val="clear" w:color="auto" w:fill="FFFFFF"/>
          </w:tcPr>
          <w:p w:rsidR="00A52F72" w:rsidRPr="00EE3D49" w:rsidRDefault="00A52F72" w:rsidP="0039232B">
            <w:pPr>
              <w:autoSpaceDE w:val="0"/>
              <w:autoSpaceDN w:val="0"/>
              <w:adjustRightInd w:val="0"/>
              <w:spacing w:after="0" w:line="240" w:lineRule="auto"/>
              <w:ind w:left="60" w:right="60"/>
              <w:jc w:val="center"/>
              <w:rPr>
                <w:color w:val="000000"/>
                <w:lang w:eastAsia="en-US"/>
              </w:rPr>
            </w:pPr>
            <w:r w:rsidRPr="00EE3D49">
              <w:rPr>
                <w:color w:val="000000"/>
                <w:lang w:eastAsia="en-US"/>
              </w:rPr>
              <w:t>Blitar</w:t>
            </w:r>
          </w:p>
        </w:tc>
        <w:tc>
          <w:tcPr>
            <w:tcW w:w="1010" w:type="dxa"/>
            <w:tcBorders>
              <w:top w:val="single" w:sz="4" w:space="0" w:color="auto"/>
              <w:left w:val="nil"/>
              <w:bottom w:val="single" w:sz="4" w:space="0" w:color="auto"/>
              <w:right w:val="nil"/>
            </w:tcBorders>
            <w:shd w:val="clear" w:color="auto" w:fill="FFFFFF"/>
          </w:tcPr>
          <w:p w:rsidR="00A52F72" w:rsidRPr="00EE3D49" w:rsidRDefault="00A52F72" w:rsidP="0039232B">
            <w:pPr>
              <w:autoSpaceDE w:val="0"/>
              <w:autoSpaceDN w:val="0"/>
              <w:adjustRightInd w:val="0"/>
              <w:spacing w:after="0" w:line="240" w:lineRule="auto"/>
              <w:ind w:left="60" w:right="60"/>
              <w:jc w:val="center"/>
              <w:rPr>
                <w:color w:val="000000"/>
                <w:lang w:eastAsia="en-US"/>
              </w:rPr>
            </w:pPr>
            <w:r w:rsidRPr="00EE3D49">
              <w:rPr>
                <w:color w:val="000000"/>
                <w:lang w:eastAsia="en-US"/>
              </w:rPr>
              <w:t>Kediri</w:t>
            </w:r>
          </w:p>
        </w:tc>
        <w:tc>
          <w:tcPr>
            <w:tcW w:w="1010" w:type="dxa"/>
            <w:tcBorders>
              <w:top w:val="single" w:sz="4" w:space="0" w:color="auto"/>
              <w:left w:val="nil"/>
              <w:bottom w:val="single" w:sz="4" w:space="0" w:color="auto"/>
              <w:right w:val="nil"/>
            </w:tcBorders>
            <w:shd w:val="clear" w:color="auto" w:fill="FFFFFF"/>
          </w:tcPr>
          <w:p w:rsidR="00A52F72" w:rsidRPr="00EE3D49" w:rsidRDefault="00A52F72" w:rsidP="0039232B">
            <w:pPr>
              <w:autoSpaceDE w:val="0"/>
              <w:autoSpaceDN w:val="0"/>
              <w:adjustRightInd w:val="0"/>
              <w:spacing w:after="0" w:line="240" w:lineRule="auto"/>
              <w:ind w:left="60" w:right="60"/>
              <w:jc w:val="center"/>
              <w:rPr>
                <w:color w:val="000000"/>
                <w:lang w:eastAsia="en-US"/>
              </w:rPr>
            </w:pPr>
            <w:r w:rsidRPr="00EE3D49">
              <w:rPr>
                <w:color w:val="000000"/>
                <w:lang w:eastAsia="en-US"/>
              </w:rPr>
              <w:t>Total</w:t>
            </w:r>
          </w:p>
        </w:tc>
      </w:tr>
      <w:tr w:rsidR="00A52F72" w:rsidRPr="00EE3D49" w:rsidTr="0008259A">
        <w:trPr>
          <w:cantSplit/>
        </w:trPr>
        <w:tc>
          <w:tcPr>
            <w:tcW w:w="993" w:type="dxa"/>
            <w:tcBorders>
              <w:top w:val="single" w:sz="4" w:space="0" w:color="auto"/>
              <w:left w:val="nil"/>
              <w:bottom w:val="nil"/>
              <w:right w:val="nil"/>
            </w:tcBorders>
            <w:shd w:val="clear" w:color="auto" w:fill="FFFFFF"/>
          </w:tcPr>
          <w:p w:rsidR="00A52F72" w:rsidRPr="0008123C" w:rsidRDefault="00A52F72" w:rsidP="0039232B">
            <w:pPr>
              <w:autoSpaceDE w:val="0"/>
              <w:autoSpaceDN w:val="0"/>
              <w:adjustRightInd w:val="0"/>
              <w:spacing w:after="0" w:line="240" w:lineRule="auto"/>
              <w:ind w:left="60" w:right="60"/>
              <w:jc w:val="left"/>
              <w:rPr>
                <w:color w:val="000000"/>
                <w:lang w:eastAsia="en-US"/>
              </w:rPr>
            </w:pPr>
          </w:p>
        </w:tc>
        <w:tc>
          <w:tcPr>
            <w:tcW w:w="1984" w:type="dxa"/>
            <w:tcBorders>
              <w:top w:val="single" w:sz="4" w:space="0" w:color="auto"/>
              <w:left w:val="nil"/>
              <w:bottom w:val="nil"/>
              <w:right w:val="nil"/>
            </w:tcBorders>
            <w:shd w:val="clear" w:color="auto" w:fill="FFFFFF"/>
            <w:vAlign w:val="center"/>
          </w:tcPr>
          <w:p w:rsidR="00A52F72" w:rsidRPr="00EE3D49" w:rsidRDefault="00A52F72" w:rsidP="0039232B">
            <w:pPr>
              <w:autoSpaceDE w:val="0"/>
              <w:autoSpaceDN w:val="0"/>
              <w:adjustRightInd w:val="0"/>
              <w:spacing w:after="0" w:line="240" w:lineRule="auto"/>
              <w:ind w:left="60" w:right="60"/>
              <w:jc w:val="left"/>
              <w:rPr>
                <w:color w:val="000000"/>
                <w:lang w:eastAsia="en-US"/>
              </w:rPr>
            </w:pPr>
            <w:r>
              <w:rPr>
                <w:color w:val="000000"/>
                <w:lang w:eastAsia="en-US"/>
              </w:rPr>
              <w:t>Anthracnose</w:t>
            </w:r>
          </w:p>
        </w:tc>
        <w:tc>
          <w:tcPr>
            <w:tcW w:w="1024" w:type="dxa"/>
            <w:tcBorders>
              <w:top w:val="single" w:sz="4" w:space="0" w:color="auto"/>
              <w:left w:val="nil"/>
              <w:bottom w:val="nil"/>
              <w:right w:val="nil"/>
            </w:tcBorders>
            <w:shd w:val="clear" w:color="auto" w:fill="FFFFFF"/>
            <w:vAlign w:val="center"/>
          </w:tcPr>
          <w:p w:rsidR="00A52F72" w:rsidRPr="00EE3D49" w:rsidRDefault="00A52F72" w:rsidP="0039232B">
            <w:pPr>
              <w:autoSpaceDE w:val="0"/>
              <w:autoSpaceDN w:val="0"/>
              <w:adjustRightInd w:val="0"/>
              <w:spacing w:after="0" w:line="240" w:lineRule="auto"/>
              <w:ind w:left="60" w:right="60"/>
              <w:jc w:val="right"/>
              <w:rPr>
                <w:color w:val="000000"/>
                <w:lang w:eastAsia="en-US"/>
              </w:rPr>
            </w:pPr>
            <w:r w:rsidRPr="00EE3D49">
              <w:rPr>
                <w:color w:val="000000"/>
                <w:lang w:eastAsia="en-US"/>
              </w:rPr>
              <w:t>51</w:t>
            </w:r>
            <w:r w:rsidRPr="00EE3D49">
              <w:rPr>
                <w:color w:val="000000"/>
                <w:vertAlign w:val="subscript"/>
                <w:lang w:eastAsia="en-US"/>
              </w:rPr>
              <w:t>a</w:t>
            </w:r>
          </w:p>
        </w:tc>
        <w:tc>
          <w:tcPr>
            <w:tcW w:w="1010" w:type="dxa"/>
            <w:tcBorders>
              <w:top w:val="single" w:sz="4" w:space="0" w:color="auto"/>
              <w:left w:val="nil"/>
              <w:bottom w:val="nil"/>
              <w:right w:val="nil"/>
            </w:tcBorders>
            <w:shd w:val="clear" w:color="auto" w:fill="FFFFFF"/>
            <w:vAlign w:val="center"/>
          </w:tcPr>
          <w:p w:rsidR="00A52F72" w:rsidRPr="00EE3D49" w:rsidRDefault="00A52F72" w:rsidP="0039232B">
            <w:pPr>
              <w:autoSpaceDE w:val="0"/>
              <w:autoSpaceDN w:val="0"/>
              <w:adjustRightInd w:val="0"/>
              <w:spacing w:after="0" w:line="240" w:lineRule="auto"/>
              <w:ind w:left="60" w:right="60"/>
              <w:jc w:val="right"/>
              <w:rPr>
                <w:color w:val="000000"/>
                <w:lang w:eastAsia="en-US"/>
              </w:rPr>
            </w:pPr>
            <w:r w:rsidRPr="00EE3D49">
              <w:rPr>
                <w:color w:val="000000"/>
                <w:lang w:eastAsia="en-US"/>
              </w:rPr>
              <w:t>38</w:t>
            </w:r>
            <w:r w:rsidRPr="00EE3D49">
              <w:rPr>
                <w:color w:val="000000"/>
                <w:vertAlign w:val="subscript"/>
                <w:lang w:eastAsia="en-US"/>
              </w:rPr>
              <w:t>a,b</w:t>
            </w:r>
          </w:p>
        </w:tc>
        <w:tc>
          <w:tcPr>
            <w:tcW w:w="1010" w:type="dxa"/>
            <w:tcBorders>
              <w:top w:val="single" w:sz="4" w:space="0" w:color="auto"/>
              <w:left w:val="nil"/>
              <w:bottom w:val="nil"/>
              <w:right w:val="nil"/>
            </w:tcBorders>
            <w:shd w:val="clear" w:color="auto" w:fill="FFFFFF"/>
            <w:vAlign w:val="center"/>
          </w:tcPr>
          <w:p w:rsidR="00A52F72" w:rsidRPr="00EE3D49" w:rsidRDefault="00A52F72" w:rsidP="0039232B">
            <w:pPr>
              <w:autoSpaceDE w:val="0"/>
              <w:autoSpaceDN w:val="0"/>
              <w:adjustRightInd w:val="0"/>
              <w:spacing w:after="0" w:line="240" w:lineRule="auto"/>
              <w:ind w:left="60" w:right="60"/>
              <w:jc w:val="right"/>
              <w:rPr>
                <w:color w:val="000000"/>
                <w:lang w:eastAsia="en-US"/>
              </w:rPr>
            </w:pPr>
            <w:r w:rsidRPr="00EE3D49">
              <w:rPr>
                <w:color w:val="000000"/>
                <w:lang w:eastAsia="en-US"/>
              </w:rPr>
              <w:t>25</w:t>
            </w:r>
            <w:r w:rsidRPr="00EE3D49">
              <w:rPr>
                <w:color w:val="000000"/>
                <w:vertAlign w:val="subscript"/>
                <w:lang w:eastAsia="en-US"/>
              </w:rPr>
              <w:t>b</w:t>
            </w:r>
          </w:p>
        </w:tc>
        <w:tc>
          <w:tcPr>
            <w:tcW w:w="1010" w:type="dxa"/>
            <w:tcBorders>
              <w:top w:val="single" w:sz="4" w:space="0" w:color="auto"/>
              <w:left w:val="nil"/>
              <w:bottom w:val="nil"/>
              <w:right w:val="nil"/>
            </w:tcBorders>
            <w:shd w:val="clear" w:color="auto" w:fill="FFFFFF"/>
            <w:vAlign w:val="center"/>
          </w:tcPr>
          <w:p w:rsidR="00A52F72" w:rsidRPr="00EE3D49" w:rsidRDefault="00A52F72" w:rsidP="0039232B">
            <w:pPr>
              <w:autoSpaceDE w:val="0"/>
              <w:autoSpaceDN w:val="0"/>
              <w:adjustRightInd w:val="0"/>
              <w:spacing w:after="0" w:line="240" w:lineRule="auto"/>
              <w:ind w:left="60" w:right="60"/>
              <w:jc w:val="right"/>
              <w:rPr>
                <w:color w:val="000000"/>
                <w:lang w:eastAsia="en-US"/>
              </w:rPr>
            </w:pPr>
            <w:r w:rsidRPr="00EE3D49">
              <w:rPr>
                <w:color w:val="000000"/>
                <w:lang w:eastAsia="en-US"/>
              </w:rPr>
              <w:t>20</w:t>
            </w:r>
            <w:r w:rsidRPr="00EE3D49">
              <w:rPr>
                <w:color w:val="000000"/>
                <w:vertAlign w:val="subscript"/>
                <w:lang w:eastAsia="en-US"/>
              </w:rPr>
              <w:t>b,c</w:t>
            </w:r>
          </w:p>
        </w:tc>
        <w:tc>
          <w:tcPr>
            <w:tcW w:w="1010" w:type="dxa"/>
            <w:tcBorders>
              <w:top w:val="single" w:sz="4" w:space="0" w:color="auto"/>
              <w:left w:val="nil"/>
              <w:bottom w:val="nil"/>
              <w:right w:val="nil"/>
            </w:tcBorders>
            <w:shd w:val="clear" w:color="auto" w:fill="FFFFFF"/>
            <w:vAlign w:val="center"/>
          </w:tcPr>
          <w:p w:rsidR="00A52F72" w:rsidRPr="00EE3D49" w:rsidRDefault="00A52F72" w:rsidP="0039232B">
            <w:pPr>
              <w:autoSpaceDE w:val="0"/>
              <w:autoSpaceDN w:val="0"/>
              <w:adjustRightInd w:val="0"/>
              <w:spacing w:after="0" w:line="240" w:lineRule="auto"/>
              <w:ind w:left="60" w:right="60"/>
              <w:jc w:val="right"/>
              <w:rPr>
                <w:color w:val="000000"/>
                <w:lang w:eastAsia="en-US"/>
              </w:rPr>
            </w:pPr>
            <w:r w:rsidRPr="00EE3D49">
              <w:rPr>
                <w:color w:val="000000"/>
                <w:lang w:eastAsia="en-US"/>
              </w:rPr>
              <w:t>27</w:t>
            </w:r>
          </w:p>
        </w:tc>
      </w:tr>
      <w:tr w:rsidR="00A52F72" w:rsidRPr="00EE3D49" w:rsidTr="0008259A">
        <w:trPr>
          <w:cantSplit/>
        </w:trPr>
        <w:tc>
          <w:tcPr>
            <w:tcW w:w="993" w:type="dxa"/>
            <w:tcBorders>
              <w:top w:val="nil"/>
              <w:left w:val="nil"/>
              <w:bottom w:val="nil"/>
              <w:right w:val="nil"/>
            </w:tcBorders>
            <w:shd w:val="clear" w:color="auto" w:fill="FFFFFF"/>
          </w:tcPr>
          <w:p w:rsidR="00A52F72" w:rsidRPr="0008123C" w:rsidRDefault="00A52F72" w:rsidP="0039232B">
            <w:pPr>
              <w:autoSpaceDE w:val="0"/>
              <w:autoSpaceDN w:val="0"/>
              <w:adjustRightInd w:val="0"/>
              <w:spacing w:after="0" w:line="240" w:lineRule="auto"/>
              <w:ind w:left="60" w:right="60"/>
              <w:jc w:val="left"/>
              <w:rPr>
                <w:color w:val="000000"/>
                <w:lang w:eastAsia="en-US"/>
              </w:rPr>
            </w:pPr>
            <w:r w:rsidRPr="0008123C">
              <w:rPr>
                <w:color w:val="000000"/>
                <w:lang w:eastAsia="en-US"/>
              </w:rPr>
              <w:t>Chili</w:t>
            </w:r>
          </w:p>
        </w:tc>
        <w:tc>
          <w:tcPr>
            <w:tcW w:w="1984" w:type="dxa"/>
            <w:tcBorders>
              <w:top w:val="nil"/>
              <w:left w:val="nil"/>
              <w:bottom w:val="nil"/>
              <w:right w:val="nil"/>
            </w:tcBorders>
            <w:shd w:val="clear" w:color="auto" w:fill="FFFFFF"/>
            <w:vAlign w:val="center"/>
          </w:tcPr>
          <w:p w:rsidR="00A52F72" w:rsidRPr="00EE3D49" w:rsidRDefault="00A52F72" w:rsidP="0039232B">
            <w:pPr>
              <w:autoSpaceDE w:val="0"/>
              <w:autoSpaceDN w:val="0"/>
              <w:adjustRightInd w:val="0"/>
              <w:spacing w:after="0" w:line="240" w:lineRule="auto"/>
              <w:ind w:left="60" w:right="60"/>
              <w:jc w:val="left"/>
              <w:rPr>
                <w:color w:val="000000"/>
                <w:lang w:eastAsia="en-US"/>
              </w:rPr>
            </w:pPr>
            <w:r>
              <w:rPr>
                <w:color w:val="000000"/>
                <w:lang w:eastAsia="en-US"/>
              </w:rPr>
              <w:t>Fruit fly</w:t>
            </w:r>
          </w:p>
        </w:tc>
        <w:tc>
          <w:tcPr>
            <w:tcW w:w="1024" w:type="dxa"/>
            <w:tcBorders>
              <w:top w:val="nil"/>
              <w:left w:val="nil"/>
              <w:bottom w:val="nil"/>
              <w:right w:val="nil"/>
            </w:tcBorders>
            <w:shd w:val="clear" w:color="auto" w:fill="FFFFFF"/>
            <w:vAlign w:val="center"/>
          </w:tcPr>
          <w:p w:rsidR="00A52F72" w:rsidRPr="00EE3D49" w:rsidRDefault="00A52F72" w:rsidP="0039232B">
            <w:pPr>
              <w:autoSpaceDE w:val="0"/>
              <w:autoSpaceDN w:val="0"/>
              <w:adjustRightInd w:val="0"/>
              <w:spacing w:after="0" w:line="240" w:lineRule="auto"/>
              <w:ind w:left="60" w:right="60"/>
              <w:jc w:val="right"/>
              <w:rPr>
                <w:color w:val="000000"/>
                <w:lang w:eastAsia="en-US"/>
              </w:rPr>
            </w:pPr>
            <w:r w:rsidRPr="00EE3D49">
              <w:rPr>
                <w:color w:val="000000"/>
                <w:lang w:eastAsia="en-US"/>
              </w:rPr>
              <w:t>30</w:t>
            </w:r>
            <w:r w:rsidRPr="00EE3D49">
              <w:rPr>
                <w:color w:val="000000"/>
                <w:vertAlign w:val="subscript"/>
                <w:lang w:eastAsia="en-US"/>
              </w:rPr>
              <w:t>a,b</w:t>
            </w:r>
          </w:p>
        </w:tc>
        <w:tc>
          <w:tcPr>
            <w:tcW w:w="1010" w:type="dxa"/>
            <w:tcBorders>
              <w:top w:val="nil"/>
              <w:left w:val="nil"/>
              <w:bottom w:val="nil"/>
              <w:right w:val="nil"/>
            </w:tcBorders>
            <w:shd w:val="clear" w:color="auto" w:fill="FFFFFF"/>
            <w:vAlign w:val="center"/>
          </w:tcPr>
          <w:p w:rsidR="00A52F72" w:rsidRPr="00EE3D49" w:rsidRDefault="00A52F72" w:rsidP="0039232B">
            <w:pPr>
              <w:autoSpaceDE w:val="0"/>
              <w:autoSpaceDN w:val="0"/>
              <w:adjustRightInd w:val="0"/>
              <w:spacing w:after="0" w:line="240" w:lineRule="auto"/>
              <w:ind w:left="60" w:right="60"/>
              <w:jc w:val="right"/>
              <w:rPr>
                <w:color w:val="000000"/>
                <w:lang w:eastAsia="en-US"/>
              </w:rPr>
            </w:pPr>
            <w:r w:rsidRPr="00EE3D49">
              <w:rPr>
                <w:color w:val="000000"/>
                <w:lang w:eastAsia="en-US"/>
              </w:rPr>
              <w:t>71</w:t>
            </w:r>
            <w:r w:rsidRPr="00EE3D49">
              <w:rPr>
                <w:color w:val="000000"/>
                <w:vertAlign w:val="subscript"/>
                <w:lang w:eastAsia="en-US"/>
              </w:rPr>
              <w:t>a</w:t>
            </w:r>
          </w:p>
        </w:tc>
        <w:tc>
          <w:tcPr>
            <w:tcW w:w="1010" w:type="dxa"/>
            <w:tcBorders>
              <w:top w:val="nil"/>
              <w:left w:val="nil"/>
              <w:bottom w:val="nil"/>
              <w:right w:val="nil"/>
            </w:tcBorders>
            <w:shd w:val="clear" w:color="auto" w:fill="FFFFFF"/>
            <w:vAlign w:val="center"/>
          </w:tcPr>
          <w:p w:rsidR="00A52F72" w:rsidRPr="00EE3D49" w:rsidRDefault="00A52F72" w:rsidP="0039232B">
            <w:pPr>
              <w:autoSpaceDE w:val="0"/>
              <w:autoSpaceDN w:val="0"/>
              <w:adjustRightInd w:val="0"/>
              <w:spacing w:after="0" w:line="240" w:lineRule="auto"/>
              <w:ind w:left="60" w:right="60"/>
              <w:jc w:val="right"/>
              <w:rPr>
                <w:color w:val="000000"/>
                <w:lang w:eastAsia="en-US"/>
              </w:rPr>
            </w:pPr>
            <w:r w:rsidRPr="00EE3D49">
              <w:rPr>
                <w:color w:val="000000"/>
                <w:lang w:eastAsia="en-US"/>
              </w:rPr>
              <w:t>25</w:t>
            </w:r>
            <w:r w:rsidRPr="00EE3D49">
              <w:rPr>
                <w:color w:val="000000"/>
                <w:vertAlign w:val="subscript"/>
                <w:lang w:eastAsia="en-US"/>
              </w:rPr>
              <w:t>b</w:t>
            </w:r>
          </w:p>
        </w:tc>
        <w:tc>
          <w:tcPr>
            <w:tcW w:w="1010" w:type="dxa"/>
            <w:tcBorders>
              <w:top w:val="nil"/>
              <w:left w:val="nil"/>
              <w:bottom w:val="nil"/>
              <w:right w:val="nil"/>
            </w:tcBorders>
            <w:shd w:val="clear" w:color="auto" w:fill="FFFFFF"/>
            <w:vAlign w:val="center"/>
          </w:tcPr>
          <w:p w:rsidR="00A52F72" w:rsidRPr="00EE3D49" w:rsidRDefault="00A52F72" w:rsidP="0039232B">
            <w:pPr>
              <w:autoSpaceDE w:val="0"/>
              <w:autoSpaceDN w:val="0"/>
              <w:adjustRightInd w:val="0"/>
              <w:spacing w:after="0" w:line="240" w:lineRule="auto"/>
              <w:ind w:left="60" w:right="60"/>
              <w:jc w:val="right"/>
              <w:rPr>
                <w:color w:val="000000"/>
                <w:lang w:eastAsia="en-US"/>
              </w:rPr>
            </w:pPr>
            <w:r w:rsidRPr="00EE3D49">
              <w:rPr>
                <w:color w:val="000000"/>
                <w:lang w:eastAsia="en-US"/>
              </w:rPr>
              <w:t>22</w:t>
            </w:r>
            <w:r w:rsidRPr="00EE3D49">
              <w:rPr>
                <w:color w:val="000000"/>
                <w:vertAlign w:val="subscript"/>
                <w:lang w:eastAsia="en-US"/>
              </w:rPr>
              <w:t>b,c</w:t>
            </w:r>
          </w:p>
        </w:tc>
        <w:tc>
          <w:tcPr>
            <w:tcW w:w="1010" w:type="dxa"/>
            <w:tcBorders>
              <w:top w:val="nil"/>
              <w:left w:val="nil"/>
              <w:bottom w:val="nil"/>
              <w:right w:val="nil"/>
            </w:tcBorders>
            <w:shd w:val="clear" w:color="auto" w:fill="FFFFFF"/>
            <w:vAlign w:val="center"/>
          </w:tcPr>
          <w:p w:rsidR="00A52F72" w:rsidRPr="00EE3D49" w:rsidRDefault="00A52F72" w:rsidP="0039232B">
            <w:pPr>
              <w:autoSpaceDE w:val="0"/>
              <w:autoSpaceDN w:val="0"/>
              <w:adjustRightInd w:val="0"/>
              <w:spacing w:after="0" w:line="240" w:lineRule="auto"/>
              <w:ind w:left="60" w:right="60"/>
              <w:jc w:val="right"/>
              <w:rPr>
                <w:color w:val="000000"/>
                <w:lang w:eastAsia="en-US"/>
              </w:rPr>
            </w:pPr>
            <w:r w:rsidRPr="00EE3D49">
              <w:rPr>
                <w:color w:val="000000"/>
                <w:lang w:eastAsia="en-US"/>
              </w:rPr>
              <w:t>32</w:t>
            </w:r>
          </w:p>
        </w:tc>
      </w:tr>
      <w:tr w:rsidR="00A52F72" w:rsidRPr="00EE3D49" w:rsidTr="0008259A">
        <w:trPr>
          <w:cantSplit/>
        </w:trPr>
        <w:tc>
          <w:tcPr>
            <w:tcW w:w="993" w:type="dxa"/>
            <w:tcBorders>
              <w:top w:val="nil"/>
              <w:left w:val="nil"/>
              <w:bottom w:val="nil"/>
              <w:right w:val="nil"/>
            </w:tcBorders>
            <w:shd w:val="clear" w:color="auto" w:fill="FFFFFF"/>
          </w:tcPr>
          <w:p w:rsidR="00A52F72" w:rsidRPr="0008123C" w:rsidRDefault="00A52F72" w:rsidP="0039232B">
            <w:pPr>
              <w:autoSpaceDE w:val="0"/>
              <w:autoSpaceDN w:val="0"/>
              <w:adjustRightInd w:val="0"/>
              <w:spacing w:after="0" w:line="240" w:lineRule="auto"/>
              <w:ind w:left="60" w:right="60"/>
              <w:jc w:val="left"/>
              <w:rPr>
                <w:color w:val="000000"/>
                <w:lang w:eastAsia="en-US"/>
              </w:rPr>
            </w:pPr>
          </w:p>
        </w:tc>
        <w:tc>
          <w:tcPr>
            <w:tcW w:w="1984" w:type="dxa"/>
            <w:tcBorders>
              <w:top w:val="nil"/>
              <w:left w:val="nil"/>
              <w:bottom w:val="nil"/>
              <w:right w:val="nil"/>
            </w:tcBorders>
            <w:shd w:val="clear" w:color="auto" w:fill="FFFFFF"/>
            <w:vAlign w:val="center"/>
          </w:tcPr>
          <w:p w:rsidR="00A52F72" w:rsidRPr="00EE3D49" w:rsidRDefault="00A52F72" w:rsidP="0039232B">
            <w:pPr>
              <w:autoSpaceDE w:val="0"/>
              <w:autoSpaceDN w:val="0"/>
              <w:adjustRightInd w:val="0"/>
              <w:spacing w:after="0" w:line="240" w:lineRule="auto"/>
              <w:ind w:left="60" w:right="60"/>
              <w:jc w:val="left"/>
              <w:rPr>
                <w:color w:val="000000"/>
                <w:lang w:eastAsia="en-US"/>
              </w:rPr>
            </w:pPr>
            <w:r>
              <w:rPr>
                <w:color w:val="000000"/>
                <w:lang w:eastAsia="en-US"/>
              </w:rPr>
              <w:t>Aphids</w:t>
            </w:r>
          </w:p>
        </w:tc>
        <w:tc>
          <w:tcPr>
            <w:tcW w:w="1024" w:type="dxa"/>
            <w:tcBorders>
              <w:top w:val="nil"/>
              <w:left w:val="nil"/>
              <w:bottom w:val="nil"/>
              <w:right w:val="nil"/>
            </w:tcBorders>
            <w:shd w:val="clear" w:color="auto" w:fill="FFFFFF"/>
            <w:vAlign w:val="center"/>
          </w:tcPr>
          <w:p w:rsidR="00A52F72" w:rsidRPr="00EE3D49" w:rsidRDefault="00A52F72" w:rsidP="0039232B">
            <w:pPr>
              <w:autoSpaceDE w:val="0"/>
              <w:autoSpaceDN w:val="0"/>
              <w:adjustRightInd w:val="0"/>
              <w:spacing w:after="0" w:line="240" w:lineRule="auto"/>
              <w:ind w:left="60" w:right="60"/>
              <w:jc w:val="right"/>
              <w:rPr>
                <w:color w:val="000000"/>
                <w:lang w:eastAsia="en-US"/>
              </w:rPr>
            </w:pPr>
            <w:r w:rsidRPr="00EE3D49">
              <w:rPr>
                <w:color w:val="000000"/>
                <w:lang w:eastAsia="en-US"/>
              </w:rPr>
              <w:t>10</w:t>
            </w:r>
            <w:r w:rsidRPr="00EE3D49">
              <w:rPr>
                <w:color w:val="000000"/>
                <w:vertAlign w:val="superscript"/>
                <w:lang w:eastAsia="en-US"/>
              </w:rPr>
              <w:t>1</w:t>
            </w:r>
          </w:p>
        </w:tc>
        <w:tc>
          <w:tcPr>
            <w:tcW w:w="1010" w:type="dxa"/>
            <w:tcBorders>
              <w:top w:val="nil"/>
              <w:left w:val="nil"/>
              <w:bottom w:val="nil"/>
              <w:right w:val="nil"/>
            </w:tcBorders>
            <w:shd w:val="clear" w:color="auto" w:fill="FFFFFF"/>
            <w:vAlign w:val="center"/>
          </w:tcPr>
          <w:p w:rsidR="00A52F72" w:rsidRPr="00EE3D49" w:rsidRDefault="00A52F72" w:rsidP="0039232B">
            <w:pPr>
              <w:autoSpaceDE w:val="0"/>
              <w:autoSpaceDN w:val="0"/>
              <w:adjustRightInd w:val="0"/>
              <w:spacing w:after="0" w:line="240" w:lineRule="auto"/>
              <w:ind w:left="60" w:right="60"/>
              <w:jc w:val="right"/>
              <w:rPr>
                <w:color w:val="000000"/>
                <w:lang w:eastAsia="en-US"/>
              </w:rPr>
            </w:pPr>
            <w:r w:rsidRPr="00EE3D49">
              <w:rPr>
                <w:color w:val="000000"/>
                <w:lang w:eastAsia="en-US"/>
              </w:rPr>
              <w:t>18</w:t>
            </w:r>
            <w:r w:rsidRPr="00EE3D49">
              <w:rPr>
                <w:color w:val="000000"/>
                <w:vertAlign w:val="subscript"/>
                <w:lang w:eastAsia="en-US"/>
              </w:rPr>
              <w:t>a</w:t>
            </w:r>
          </w:p>
        </w:tc>
        <w:tc>
          <w:tcPr>
            <w:tcW w:w="1010" w:type="dxa"/>
            <w:tcBorders>
              <w:top w:val="nil"/>
              <w:left w:val="nil"/>
              <w:bottom w:val="nil"/>
              <w:right w:val="nil"/>
            </w:tcBorders>
            <w:shd w:val="clear" w:color="auto" w:fill="FFFFFF"/>
            <w:vAlign w:val="center"/>
          </w:tcPr>
          <w:p w:rsidR="00A52F72" w:rsidRPr="00EE3D49" w:rsidRDefault="00A52F72" w:rsidP="0039232B">
            <w:pPr>
              <w:autoSpaceDE w:val="0"/>
              <w:autoSpaceDN w:val="0"/>
              <w:adjustRightInd w:val="0"/>
              <w:spacing w:after="0" w:line="240" w:lineRule="auto"/>
              <w:ind w:left="60" w:right="60"/>
              <w:jc w:val="right"/>
              <w:rPr>
                <w:color w:val="000000"/>
                <w:lang w:eastAsia="en-US"/>
              </w:rPr>
            </w:pPr>
            <w:r w:rsidRPr="00EE3D49">
              <w:rPr>
                <w:color w:val="000000"/>
                <w:lang w:eastAsia="en-US"/>
              </w:rPr>
              <w:t>13</w:t>
            </w:r>
            <w:r w:rsidRPr="00EE3D49">
              <w:rPr>
                <w:color w:val="000000"/>
                <w:vertAlign w:val="subscript"/>
                <w:lang w:eastAsia="en-US"/>
              </w:rPr>
              <w:t>a</w:t>
            </w:r>
          </w:p>
        </w:tc>
        <w:tc>
          <w:tcPr>
            <w:tcW w:w="1010" w:type="dxa"/>
            <w:tcBorders>
              <w:top w:val="nil"/>
              <w:left w:val="nil"/>
              <w:bottom w:val="nil"/>
              <w:right w:val="nil"/>
            </w:tcBorders>
            <w:shd w:val="clear" w:color="auto" w:fill="FFFFFF"/>
            <w:vAlign w:val="center"/>
          </w:tcPr>
          <w:p w:rsidR="00A52F72" w:rsidRPr="00EE3D49" w:rsidRDefault="00A52F72" w:rsidP="0039232B">
            <w:pPr>
              <w:autoSpaceDE w:val="0"/>
              <w:autoSpaceDN w:val="0"/>
              <w:adjustRightInd w:val="0"/>
              <w:spacing w:after="0" w:line="240" w:lineRule="auto"/>
              <w:ind w:left="60" w:right="60"/>
              <w:jc w:val="right"/>
              <w:rPr>
                <w:color w:val="000000"/>
                <w:lang w:eastAsia="en-US"/>
              </w:rPr>
            </w:pPr>
            <w:r w:rsidRPr="00EE3D49">
              <w:rPr>
                <w:color w:val="000000"/>
                <w:lang w:eastAsia="en-US"/>
              </w:rPr>
              <w:t>23</w:t>
            </w:r>
            <w:r w:rsidRPr="00EE3D49">
              <w:rPr>
                <w:color w:val="000000"/>
                <w:vertAlign w:val="subscript"/>
                <w:lang w:eastAsia="en-US"/>
              </w:rPr>
              <w:t>a</w:t>
            </w:r>
          </w:p>
        </w:tc>
        <w:tc>
          <w:tcPr>
            <w:tcW w:w="1010" w:type="dxa"/>
            <w:tcBorders>
              <w:top w:val="nil"/>
              <w:left w:val="nil"/>
              <w:bottom w:val="nil"/>
              <w:right w:val="nil"/>
            </w:tcBorders>
            <w:shd w:val="clear" w:color="auto" w:fill="FFFFFF"/>
            <w:vAlign w:val="center"/>
          </w:tcPr>
          <w:p w:rsidR="00A52F72" w:rsidRPr="00EE3D49" w:rsidRDefault="00A52F72" w:rsidP="0039232B">
            <w:pPr>
              <w:autoSpaceDE w:val="0"/>
              <w:autoSpaceDN w:val="0"/>
              <w:adjustRightInd w:val="0"/>
              <w:spacing w:after="0" w:line="240" w:lineRule="auto"/>
              <w:ind w:left="60" w:right="60"/>
              <w:jc w:val="right"/>
              <w:rPr>
                <w:color w:val="000000"/>
                <w:lang w:eastAsia="en-US"/>
              </w:rPr>
            </w:pPr>
            <w:r w:rsidRPr="00EE3D49">
              <w:rPr>
                <w:color w:val="000000"/>
                <w:lang w:eastAsia="en-US"/>
              </w:rPr>
              <w:t>18</w:t>
            </w:r>
          </w:p>
        </w:tc>
      </w:tr>
      <w:tr w:rsidR="00A52F72" w:rsidRPr="00EE3D49" w:rsidTr="0008259A">
        <w:trPr>
          <w:cantSplit/>
        </w:trPr>
        <w:tc>
          <w:tcPr>
            <w:tcW w:w="993" w:type="dxa"/>
            <w:tcBorders>
              <w:top w:val="nil"/>
              <w:left w:val="nil"/>
              <w:bottom w:val="nil"/>
              <w:right w:val="nil"/>
            </w:tcBorders>
            <w:shd w:val="clear" w:color="auto" w:fill="FFFFFF"/>
          </w:tcPr>
          <w:p w:rsidR="00A52F72" w:rsidRPr="0008123C" w:rsidRDefault="00A52F72" w:rsidP="0039232B">
            <w:pPr>
              <w:autoSpaceDE w:val="0"/>
              <w:autoSpaceDN w:val="0"/>
              <w:adjustRightInd w:val="0"/>
              <w:spacing w:after="0" w:line="240" w:lineRule="auto"/>
              <w:ind w:left="60" w:right="60"/>
              <w:jc w:val="left"/>
              <w:rPr>
                <w:color w:val="000000"/>
                <w:lang w:eastAsia="en-US"/>
              </w:rPr>
            </w:pPr>
          </w:p>
        </w:tc>
        <w:tc>
          <w:tcPr>
            <w:tcW w:w="1984" w:type="dxa"/>
            <w:tcBorders>
              <w:top w:val="nil"/>
              <w:left w:val="nil"/>
              <w:bottom w:val="nil"/>
              <w:right w:val="nil"/>
            </w:tcBorders>
            <w:shd w:val="clear" w:color="auto" w:fill="FFFFFF"/>
            <w:vAlign w:val="center"/>
          </w:tcPr>
          <w:p w:rsidR="00A52F72" w:rsidRPr="00EE3D49" w:rsidRDefault="00A52F72" w:rsidP="0039232B">
            <w:pPr>
              <w:autoSpaceDE w:val="0"/>
              <w:autoSpaceDN w:val="0"/>
              <w:adjustRightInd w:val="0"/>
              <w:spacing w:after="0" w:line="240" w:lineRule="auto"/>
              <w:ind w:left="60" w:right="60"/>
              <w:jc w:val="left"/>
              <w:rPr>
                <w:color w:val="000000"/>
                <w:lang w:eastAsia="en-US"/>
              </w:rPr>
            </w:pPr>
            <w:r>
              <w:rPr>
                <w:color w:val="000000"/>
                <w:lang w:eastAsia="en-US"/>
              </w:rPr>
              <w:t>Late blight</w:t>
            </w:r>
          </w:p>
        </w:tc>
        <w:tc>
          <w:tcPr>
            <w:tcW w:w="1024" w:type="dxa"/>
            <w:tcBorders>
              <w:top w:val="nil"/>
              <w:left w:val="nil"/>
              <w:bottom w:val="nil"/>
              <w:right w:val="nil"/>
            </w:tcBorders>
            <w:shd w:val="clear" w:color="auto" w:fill="FFFFFF"/>
            <w:vAlign w:val="center"/>
          </w:tcPr>
          <w:p w:rsidR="00A52F72" w:rsidRPr="00EE3D49" w:rsidRDefault="00A52F72" w:rsidP="0039232B">
            <w:pPr>
              <w:autoSpaceDE w:val="0"/>
              <w:autoSpaceDN w:val="0"/>
              <w:adjustRightInd w:val="0"/>
              <w:spacing w:after="0" w:line="240" w:lineRule="auto"/>
              <w:ind w:left="60" w:right="60"/>
              <w:jc w:val="right"/>
              <w:rPr>
                <w:color w:val="000000"/>
                <w:lang w:eastAsia="en-US"/>
              </w:rPr>
            </w:pPr>
            <w:r w:rsidRPr="00EE3D49">
              <w:rPr>
                <w:color w:val="000000"/>
                <w:lang w:eastAsia="en-US"/>
              </w:rPr>
              <w:t>7.94</w:t>
            </w:r>
            <w:r w:rsidRPr="00EE3D49">
              <w:rPr>
                <w:color w:val="000000"/>
                <w:vertAlign w:val="subscript"/>
                <w:lang w:eastAsia="en-US"/>
              </w:rPr>
              <w:t>a</w:t>
            </w:r>
          </w:p>
        </w:tc>
        <w:tc>
          <w:tcPr>
            <w:tcW w:w="1010" w:type="dxa"/>
            <w:tcBorders>
              <w:top w:val="nil"/>
              <w:left w:val="nil"/>
              <w:bottom w:val="nil"/>
              <w:right w:val="nil"/>
            </w:tcBorders>
            <w:shd w:val="clear" w:color="auto" w:fill="FFFFFF"/>
            <w:vAlign w:val="center"/>
          </w:tcPr>
          <w:p w:rsidR="00A52F72" w:rsidRPr="00EE3D49" w:rsidRDefault="00A52F72" w:rsidP="0039232B">
            <w:pPr>
              <w:autoSpaceDE w:val="0"/>
              <w:autoSpaceDN w:val="0"/>
              <w:adjustRightInd w:val="0"/>
              <w:spacing w:after="0" w:line="240" w:lineRule="auto"/>
              <w:ind w:left="60" w:right="60"/>
              <w:jc w:val="right"/>
              <w:rPr>
                <w:color w:val="000000"/>
                <w:lang w:eastAsia="en-US"/>
              </w:rPr>
            </w:pPr>
            <w:r w:rsidRPr="00EE3D49">
              <w:rPr>
                <w:color w:val="000000"/>
                <w:lang w:eastAsia="en-US"/>
              </w:rPr>
              <w:t>5.00</w:t>
            </w:r>
            <w:r w:rsidRPr="00EE3D49">
              <w:rPr>
                <w:color w:val="000000"/>
                <w:vertAlign w:val="subscript"/>
                <w:lang w:eastAsia="en-US"/>
              </w:rPr>
              <w:t>a,b</w:t>
            </w:r>
          </w:p>
        </w:tc>
        <w:tc>
          <w:tcPr>
            <w:tcW w:w="1010" w:type="dxa"/>
            <w:tcBorders>
              <w:top w:val="nil"/>
              <w:left w:val="nil"/>
              <w:bottom w:val="nil"/>
              <w:right w:val="nil"/>
            </w:tcBorders>
            <w:shd w:val="clear" w:color="auto" w:fill="FFFFFF"/>
            <w:vAlign w:val="center"/>
          </w:tcPr>
          <w:p w:rsidR="00A52F72" w:rsidRPr="00EE3D49" w:rsidRDefault="00A52F72" w:rsidP="0039232B">
            <w:pPr>
              <w:autoSpaceDE w:val="0"/>
              <w:autoSpaceDN w:val="0"/>
              <w:adjustRightInd w:val="0"/>
              <w:spacing w:after="0" w:line="240" w:lineRule="auto"/>
              <w:ind w:left="60" w:right="60"/>
              <w:jc w:val="right"/>
              <w:rPr>
                <w:color w:val="000000"/>
                <w:lang w:eastAsia="en-US"/>
              </w:rPr>
            </w:pPr>
            <w:r>
              <w:rPr>
                <w:color w:val="000000"/>
                <w:lang w:eastAsia="en-US"/>
              </w:rPr>
              <w:t>0</w:t>
            </w:r>
            <w:r w:rsidRPr="00EE3D49">
              <w:rPr>
                <w:color w:val="000000"/>
                <w:lang w:eastAsia="en-US"/>
              </w:rPr>
              <w:t>.22</w:t>
            </w:r>
            <w:r w:rsidRPr="00EE3D49">
              <w:rPr>
                <w:color w:val="000000"/>
                <w:vertAlign w:val="subscript"/>
                <w:lang w:eastAsia="en-US"/>
              </w:rPr>
              <w:t>b</w:t>
            </w:r>
          </w:p>
        </w:tc>
        <w:tc>
          <w:tcPr>
            <w:tcW w:w="1010" w:type="dxa"/>
            <w:tcBorders>
              <w:top w:val="nil"/>
              <w:left w:val="nil"/>
              <w:bottom w:val="nil"/>
              <w:right w:val="nil"/>
            </w:tcBorders>
            <w:shd w:val="clear" w:color="auto" w:fill="FFFFFF"/>
            <w:vAlign w:val="center"/>
          </w:tcPr>
          <w:p w:rsidR="00A52F72" w:rsidRPr="00EE3D49" w:rsidRDefault="00A52F72" w:rsidP="0039232B">
            <w:pPr>
              <w:autoSpaceDE w:val="0"/>
              <w:autoSpaceDN w:val="0"/>
              <w:adjustRightInd w:val="0"/>
              <w:spacing w:after="0" w:line="240" w:lineRule="auto"/>
              <w:ind w:left="60" w:right="60"/>
              <w:jc w:val="right"/>
              <w:rPr>
                <w:color w:val="000000"/>
                <w:lang w:eastAsia="en-US"/>
              </w:rPr>
            </w:pPr>
            <w:r w:rsidRPr="00EE3D49">
              <w:rPr>
                <w:color w:val="000000"/>
                <w:lang w:eastAsia="en-US"/>
              </w:rPr>
              <w:t>2.80</w:t>
            </w:r>
            <w:r w:rsidRPr="00EE3D49">
              <w:rPr>
                <w:color w:val="000000"/>
                <w:vertAlign w:val="subscript"/>
                <w:lang w:eastAsia="en-US"/>
              </w:rPr>
              <w:t>a,b</w:t>
            </w:r>
          </w:p>
        </w:tc>
        <w:tc>
          <w:tcPr>
            <w:tcW w:w="1010" w:type="dxa"/>
            <w:tcBorders>
              <w:top w:val="nil"/>
              <w:left w:val="nil"/>
              <w:bottom w:val="nil"/>
              <w:right w:val="nil"/>
            </w:tcBorders>
            <w:shd w:val="clear" w:color="auto" w:fill="FFFFFF"/>
            <w:vAlign w:val="center"/>
          </w:tcPr>
          <w:p w:rsidR="00A52F72" w:rsidRPr="00EE3D49" w:rsidRDefault="00A52F72" w:rsidP="0039232B">
            <w:pPr>
              <w:autoSpaceDE w:val="0"/>
              <w:autoSpaceDN w:val="0"/>
              <w:adjustRightInd w:val="0"/>
              <w:spacing w:after="0" w:line="240" w:lineRule="auto"/>
              <w:ind w:left="60" w:right="60"/>
              <w:jc w:val="right"/>
              <w:rPr>
                <w:color w:val="000000"/>
                <w:lang w:eastAsia="en-US"/>
              </w:rPr>
            </w:pPr>
            <w:r w:rsidRPr="00EE3D49">
              <w:rPr>
                <w:color w:val="000000"/>
                <w:lang w:eastAsia="en-US"/>
              </w:rPr>
              <w:t>3.97</w:t>
            </w:r>
          </w:p>
        </w:tc>
      </w:tr>
      <w:tr w:rsidR="00A52F72" w:rsidRPr="00EE3D49" w:rsidTr="00EC0E54">
        <w:trPr>
          <w:cantSplit/>
        </w:trPr>
        <w:tc>
          <w:tcPr>
            <w:tcW w:w="993" w:type="dxa"/>
            <w:tcBorders>
              <w:top w:val="nil"/>
              <w:left w:val="nil"/>
              <w:bottom w:val="nil"/>
              <w:right w:val="nil"/>
            </w:tcBorders>
            <w:shd w:val="clear" w:color="auto" w:fill="FFFFFF"/>
          </w:tcPr>
          <w:p w:rsidR="00A52F72" w:rsidRPr="0008123C" w:rsidRDefault="00A52F72" w:rsidP="0039232B">
            <w:pPr>
              <w:autoSpaceDE w:val="0"/>
              <w:autoSpaceDN w:val="0"/>
              <w:adjustRightInd w:val="0"/>
              <w:spacing w:after="0" w:line="240" w:lineRule="auto"/>
              <w:ind w:left="60" w:right="60"/>
              <w:jc w:val="left"/>
              <w:rPr>
                <w:color w:val="000000"/>
                <w:lang w:eastAsia="en-US"/>
              </w:rPr>
            </w:pPr>
            <w:r w:rsidRPr="0008123C">
              <w:rPr>
                <w:color w:val="000000"/>
                <w:lang w:eastAsia="en-US"/>
              </w:rPr>
              <w:t>Tomato</w:t>
            </w:r>
          </w:p>
        </w:tc>
        <w:tc>
          <w:tcPr>
            <w:tcW w:w="1984" w:type="dxa"/>
            <w:tcBorders>
              <w:top w:val="nil"/>
              <w:left w:val="nil"/>
              <w:bottom w:val="nil"/>
              <w:right w:val="nil"/>
            </w:tcBorders>
            <w:shd w:val="clear" w:color="auto" w:fill="FFFFFF"/>
            <w:vAlign w:val="center"/>
          </w:tcPr>
          <w:p w:rsidR="00A52F72" w:rsidRPr="00EE3D49" w:rsidRDefault="00A52F72" w:rsidP="0039232B">
            <w:pPr>
              <w:autoSpaceDE w:val="0"/>
              <w:autoSpaceDN w:val="0"/>
              <w:adjustRightInd w:val="0"/>
              <w:spacing w:after="0" w:line="240" w:lineRule="auto"/>
              <w:ind w:left="60" w:right="60"/>
              <w:jc w:val="left"/>
              <w:rPr>
                <w:color w:val="000000"/>
                <w:lang w:eastAsia="en-US"/>
              </w:rPr>
            </w:pPr>
            <w:r w:rsidRPr="00830C7B">
              <w:rPr>
                <w:color w:val="000000"/>
                <w:lang w:eastAsia="en-US"/>
              </w:rPr>
              <w:t>Phytophthora</w:t>
            </w:r>
          </w:p>
        </w:tc>
        <w:tc>
          <w:tcPr>
            <w:tcW w:w="1024" w:type="dxa"/>
            <w:tcBorders>
              <w:top w:val="nil"/>
              <w:left w:val="nil"/>
              <w:bottom w:val="nil"/>
              <w:right w:val="nil"/>
            </w:tcBorders>
            <w:shd w:val="clear" w:color="auto" w:fill="FFFFFF"/>
            <w:vAlign w:val="center"/>
          </w:tcPr>
          <w:p w:rsidR="00A52F72" w:rsidRPr="00EE3D49" w:rsidRDefault="00A52F72" w:rsidP="0039232B">
            <w:pPr>
              <w:autoSpaceDE w:val="0"/>
              <w:autoSpaceDN w:val="0"/>
              <w:adjustRightInd w:val="0"/>
              <w:spacing w:after="0" w:line="240" w:lineRule="auto"/>
              <w:ind w:left="60" w:right="60"/>
              <w:jc w:val="right"/>
              <w:rPr>
                <w:color w:val="000000"/>
                <w:lang w:eastAsia="en-US"/>
              </w:rPr>
            </w:pPr>
            <w:r w:rsidRPr="00EE3D49">
              <w:rPr>
                <w:color w:val="000000"/>
                <w:lang w:eastAsia="en-US"/>
              </w:rPr>
              <w:t>8.97</w:t>
            </w:r>
            <w:r w:rsidRPr="00EE3D49">
              <w:rPr>
                <w:color w:val="000000"/>
                <w:vertAlign w:val="subscript"/>
                <w:lang w:eastAsia="en-US"/>
              </w:rPr>
              <w:t>a</w:t>
            </w:r>
          </w:p>
        </w:tc>
        <w:tc>
          <w:tcPr>
            <w:tcW w:w="1010" w:type="dxa"/>
            <w:tcBorders>
              <w:top w:val="nil"/>
              <w:left w:val="nil"/>
              <w:bottom w:val="nil"/>
              <w:right w:val="nil"/>
            </w:tcBorders>
            <w:shd w:val="clear" w:color="auto" w:fill="FFFFFF"/>
            <w:vAlign w:val="center"/>
          </w:tcPr>
          <w:p w:rsidR="00A52F72" w:rsidRPr="00EE3D49" w:rsidRDefault="00A52F72" w:rsidP="0039232B">
            <w:pPr>
              <w:autoSpaceDE w:val="0"/>
              <w:autoSpaceDN w:val="0"/>
              <w:adjustRightInd w:val="0"/>
              <w:spacing w:after="0" w:line="240" w:lineRule="auto"/>
              <w:ind w:left="60" w:right="60"/>
              <w:jc w:val="right"/>
              <w:rPr>
                <w:color w:val="000000"/>
                <w:lang w:eastAsia="en-US"/>
              </w:rPr>
            </w:pPr>
            <w:r>
              <w:rPr>
                <w:color w:val="000000"/>
                <w:lang w:eastAsia="en-US"/>
              </w:rPr>
              <w:t>0</w:t>
            </w:r>
            <w:r w:rsidRPr="00EE3D49">
              <w:rPr>
                <w:color w:val="000000"/>
                <w:lang w:eastAsia="en-US"/>
              </w:rPr>
              <w:t>.23</w:t>
            </w:r>
            <w:r w:rsidRPr="00EE3D49">
              <w:rPr>
                <w:color w:val="000000"/>
                <w:vertAlign w:val="subscript"/>
                <w:lang w:eastAsia="en-US"/>
              </w:rPr>
              <w:t>b</w:t>
            </w:r>
          </w:p>
        </w:tc>
        <w:tc>
          <w:tcPr>
            <w:tcW w:w="1010" w:type="dxa"/>
            <w:tcBorders>
              <w:top w:val="nil"/>
              <w:left w:val="nil"/>
              <w:bottom w:val="nil"/>
              <w:right w:val="nil"/>
            </w:tcBorders>
            <w:shd w:val="clear" w:color="auto" w:fill="FFFFFF"/>
            <w:vAlign w:val="center"/>
          </w:tcPr>
          <w:p w:rsidR="00A52F72" w:rsidRPr="00EE3D49" w:rsidRDefault="00A52F72" w:rsidP="0039232B">
            <w:pPr>
              <w:autoSpaceDE w:val="0"/>
              <w:autoSpaceDN w:val="0"/>
              <w:adjustRightInd w:val="0"/>
              <w:spacing w:after="0" w:line="240" w:lineRule="auto"/>
              <w:ind w:left="60" w:right="60"/>
              <w:jc w:val="right"/>
              <w:rPr>
                <w:color w:val="000000"/>
                <w:lang w:eastAsia="en-US"/>
              </w:rPr>
            </w:pPr>
            <w:r>
              <w:rPr>
                <w:color w:val="000000"/>
                <w:lang w:eastAsia="en-US"/>
              </w:rPr>
              <w:t>0</w:t>
            </w:r>
            <w:r w:rsidRPr="00EE3D49">
              <w:rPr>
                <w:color w:val="000000"/>
                <w:lang w:eastAsia="en-US"/>
              </w:rPr>
              <w:t>.02</w:t>
            </w:r>
            <w:r w:rsidRPr="00EE3D49">
              <w:rPr>
                <w:color w:val="000000"/>
                <w:vertAlign w:val="subscript"/>
                <w:lang w:eastAsia="en-US"/>
              </w:rPr>
              <w:t>b</w:t>
            </w:r>
          </w:p>
        </w:tc>
        <w:tc>
          <w:tcPr>
            <w:tcW w:w="1010" w:type="dxa"/>
            <w:tcBorders>
              <w:top w:val="nil"/>
              <w:left w:val="nil"/>
              <w:bottom w:val="nil"/>
              <w:right w:val="nil"/>
            </w:tcBorders>
            <w:shd w:val="clear" w:color="auto" w:fill="FFFFFF"/>
            <w:vAlign w:val="center"/>
          </w:tcPr>
          <w:p w:rsidR="00A52F72" w:rsidRPr="00EE3D49" w:rsidRDefault="00A52F72" w:rsidP="0039232B">
            <w:pPr>
              <w:autoSpaceDE w:val="0"/>
              <w:autoSpaceDN w:val="0"/>
              <w:adjustRightInd w:val="0"/>
              <w:spacing w:after="0" w:line="240" w:lineRule="auto"/>
              <w:ind w:left="60" w:right="60"/>
              <w:jc w:val="right"/>
              <w:rPr>
                <w:color w:val="000000"/>
                <w:lang w:eastAsia="en-US"/>
              </w:rPr>
            </w:pPr>
            <w:r w:rsidRPr="00EE3D49">
              <w:rPr>
                <w:color w:val="000000"/>
                <w:lang w:eastAsia="en-US"/>
              </w:rPr>
              <w:t>3.21</w:t>
            </w:r>
            <w:r w:rsidRPr="00EE3D49">
              <w:rPr>
                <w:color w:val="000000"/>
                <w:vertAlign w:val="subscript"/>
                <w:lang w:eastAsia="en-US"/>
              </w:rPr>
              <w:t>a,b</w:t>
            </w:r>
          </w:p>
        </w:tc>
        <w:tc>
          <w:tcPr>
            <w:tcW w:w="1010" w:type="dxa"/>
            <w:tcBorders>
              <w:top w:val="nil"/>
              <w:left w:val="nil"/>
              <w:bottom w:val="nil"/>
              <w:right w:val="nil"/>
            </w:tcBorders>
            <w:shd w:val="clear" w:color="auto" w:fill="FFFFFF"/>
            <w:vAlign w:val="center"/>
          </w:tcPr>
          <w:p w:rsidR="00A52F72" w:rsidRPr="00EE3D49" w:rsidRDefault="00A52F72" w:rsidP="0039232B">
            <w:pPr>
              <w:autoSpaceDE w:val="0"/>
              <w:autoSpaceDN w:val="0"/>
              <w:adjustRightInd w:val="0"/>
              <w:spacing w:after="0" w:line="240" w:lineRule="auto"/>
              <w:ind w:left="60" w:right="60"/>
              <w:jc w:val="right"/>
              <w:rPr>
                <w:color w:val="000000"/>
                <w:lang w:eastAsia="en-US"/>
              </w:rPr>
            </w:pPr>
            <w:r w:rsidRPr="00EE3D49">
              <w:rPr>
                <w:color w:val="000000"/>
                <w:lang w:eastAsia="en-US"/>
              </w:rPr>
              <w:t>3.39</w:t>
            </w:r>
          </w:p>
        </w:tc>
      </w:tr>
      <w:tr w:rsidR="00A52F72" w:rsidRPr="00EE3D49" w:rsidTr="00EC0E54">
        <w:trPr>
          <w:cantSplit/>
        </w:trPr>
        <w:tc>
          <w:tcPr>
            <w:tcW w:w="993" w:type="dxa"/>
            <w:tcBorders>
              <w:top w:val="nil"/>
              <w:left w:val="nil"/>
              <w:bottom w:val="single" w:sz="4" w:space="0" w:color="auto"/>
              <w:right w:val="nil"/>
            </w:tcBorders>
            <w:shd w:val="clear" w:color="auto" w:fill="FFFFFF"/>
          </w:tcPr>
          <w:p w:rsidR="00A52F72" w:rsidRPr="0008123C" w:rsidRDefault="00A52F72" w:rsidP="0039232B">
            <w:pPr>
              <w:autoSpaceDE w:val="0"/>
              <w:autoSpaceDN w:val="0"/>
              <w:adjustRightInd w:val="0"/>
              <w:spacing w:after="0" w:line="240" w:lineRule="auto"/>
              <w:ind w:left="60" w:right="60"/>
              <w:jc w:val="left"/>
              <w:rPr>
                <w:color w:val="000000"/>
                <w:lang w:eastAsia="en-US"/>
              </w:rPr>
            </w:pPr>
          </w:p>
        </w:tc>
        <w:tc>
          <w:tcPr>
            <w:tcW w:w="1984" w:type="dxa"/>
            <w:tcBorders>
              <w:top w:val="nil"/>
              <w:left w:val="nil"/>
              <w:bottom w:val="single" w:sz="4" w:space="0" w:color="auto"/>
              <w:right w:val="nil"/>
            </w:tcBorders>
            <w:shd w:val="clear" w:color="auto" w:fill="FFFFFF"/>
            <w:vAlign w:val="center"/>
          </w:tcPr>
          <w:p w:rsidR="00A52F72" w:rsidRPr="00EE3D49" w:rsidRDefault="00A52F72" w:rsidP="0039232B">
            <w:pPr>
              <w:autoSpaceDE w:val="0"/>
              <w:autoSpaceDN w:val="0"/>
              <w:adjustRightInd w:val="0"/>
              <w:spacing w:after="0" w:line="240" w:lineRule="auto"/>
              <w:ind w:left="60" w:right="60"/>
              <w:jc w:val="left"/>
              <w:rPr>
                <w:color w:val="000000"/>
                <w:lang w:eastAsia="en-US"/>
              </w:rPr>
            </w:pPr>
            <w:r>
              <w:rPr>
                <w:color w:val="000000"/>
                <w:lang w:eastAsia="en-US"/>
              </w:rPr>
              <w:t>Fruit borer</w:t>
            </w:r>
          </w:p>
        </w:tc>
        <w:tc>
          <w:tcPr>
            <w:tcW w:w="1024" w:type="dxa"/>
            <w:tcBorders>
              <w:top w:val="nil"/>
              <w:left w:val="nil"/>
              <w:bottom w:val="single" w:sz="4" w:space="0" w:color="auto"/>
              <w:right w:val="nil"/>
            </w:tcBorders>
            <w:shd w:val="clear" w:color="auto" w:fill="FFFFFF"/>
            <w:vAlign w:val="center"/>
          </w:tcPr>
          <w:p w:rsidR="00A52F72" w:rsidRPr="00EE3D49" w:rsidRDefault="00A52F72" w:rsidP="0039232B">
            <w:pPr>
              <w:autoSpaceDE w:val="0"/>
              <w:autoSpaceDN w:val="0"/>
              <w:adjustRightInd w:val="0"/>
              <w:spacing w:after="0" w:line="240" w:lineRule="auto"/>
              <w:ind w:left="60" w:right="60"/>
              <w:jc w:val="right"/>
              <w:rPr>
                <w:color w:val="000000"/>
                <w:lang w:eastAsia="en-US"/>
              </w:rPr>
            </w:pPr>
            <w:r w:rsidRPr="00EE3D49">
              <w:rPr>
                <w:color w:val="000000"/>
                <w:lang w:eastAsia="en-US"/>
              </w:rPr>
              <w:t>4.21</w:t>
            </w:r>
            <w:r w:rsidRPr="00EE3D49">
              <w:rPr>
                <w:color w:val="000000"/>
                <w:vertAlign w:val="subscript"/>
                <w:lang w:eastAsia="en-US"/>
              </w:rPr>
              <w:t>a</w:t>
            </w:r>
          </w:p>
        </w:tc>
        <w:tc>
          <w:tcPr>
            <w:tcW w:w="1010" w:type="dxa"/>
            <w:tcBorders>
              <w:top w:val="nil"/>
              <w:left w:val="nil"/>
              <w:bottom w:val="single" w:sz="4" w:space="0" w:color="auto"/>
              <w:right w:val="nil"/>
            </w:tcBorders>
            <w:shd w:val="clear" w:color="auto" w:fill="FFFFFF"/>
            <w:vAlign w:val="center"/>
          </w:tcPr>
          <w:p w:rsidR="00A52F72" w:rsidRPr="00EE3D49" w:rsidRDefault="00A52F72" w:rsidP="0039232B">
            <w:pPr>
              <w:autoSpaceDE w:val="0"/>
              <w:autoSpaceDN w:val="0"/>
              <w:adjustRightInd w:val="0"/>
              <w:spacing w:after="0" w:line="240" w:lineRule="auto"/>
              <w:ind w:left="60" w:right="60"/>
              <w:jc w:val="right"/>
              <w:rPr>
                <w:color w:val="000000"/>
                <w:lang w:eastAsia="en-US"/>
              </w:rPr>
            </w:pPr>
            <w:r>
              <w:rPr>
                <w:color w:val="000000"/>
                <w:lang w:eastAsia="en-US"/>
              </w:rPr>
              <w:t>0</w:t>
            </w:r>
            <w:r w:rsidRPr="00EE3D49">
              <w:rPr>
                <w:color w:val="000000"/>
                <w:lang w:eastAsia="en-US"/>
              </w:rPr>
              <w:t>.68</w:t>
            </w:r>
            <w:r w:rsidRPr="00EE3D49">
              <w:rPr>
                <w:color w:val="000000"/>
                <w:vertAlign w:val="subscript"/>
                <w:lang w:eastAsia="en-US"/>
              </w:rPr>
              <w:t>a</w:t>
            </w:r>
          </w:p>
        </w:tc>
        <w:tc>
          <w:tcPr>
            <w:tcW w:w="1010" w:type="dxa"/>
            <w:tcBorders>
              <w:top w:val="nil"/>
              <w:left w:val="nil"/>
              <w:bottom w:val="single" w:sz="4" w:space="0" w:color="auto"/>
              <w:right w:val="nil"/>
            </w:tcBorders>
            <w:shd w:val="clear" w:color="auto" w:fill="FFFFFF"/>
            <w:vAlign w:val="center"/>
          </w:tcPr>
          <w:p w:rsidR="00A52F72" w:rsidRPr="00EE3D49" w:rsidRDefault="00A52F72" w:rsidP="0039232B">
            <w:pPr>
              <w:autoSpaceDE w:val="0"/>
              <w:autoSpaceDN w:val="0"/>
              <w:adjustRightInd w:val="0"/>
              <w:spacing w:after="0" w:line="240" w:lineRule="auto"/>
              <w:ind w:left="60" w:right="60"/>
              <w:jc w:val="right"/>
              <w:rPr>
                <w:color w:val="000000"/>
                <w:lang w:eastAsia="en-US"/>
              </w:rPr>
            </w:pPr>
            <w:r>
              <w:rPr>
                <w:color w:val="000000"/>
                <w:lang w:eastAsia="en-US"/>
              </w:rPr>
              <w:t>0</w:t>
            </w:r>
            <w:r w:rsidRPr="00EE3D49">
              <w:rPr>
                <w:color w:val="000000"/>
                <w:lang w:eastAsia="en-US"/>
              </w:rPr>
              <w:t>.00</w:t>
            </w:r>
            <w:r w:rsidRPr="00EE3D49">
              <w:rPr>
                <w:color w:val="000000"/>
                <w:vertAlign w:val="subscript"/>
                <w:lang w:eastAsia="en-US"/>
              </w:rPr>
              <w:t>a</w:t>
            </w:r>
          </w:p>
        </w:tc>
        <w:tc>
          <w:tcPr>
            <w:tcW w:w="1010" w:type="dxa"/>
            <w:tcBorders>
              <w:top w:val="nil"/>
              <w:left w:val="nil"/>
              <w:bottom w:val="single" w:sz="4" w:space="0" w:color="auto"/>
              <w:right w:val="nil"/>
            </w:tcBorders>
            <w:shd w:val="clear" w:color="auto" w:fill="FFFFFF"/>
            <w:vAlign w:val="center"/>
          </w:tcPr>
          <w:p w:rsidR="00A52F72" w:rsidRPr="00EE3D49" w:rsidRDefault="00A52F72" w:rsidP="0039232B">
            <w:pPr>
              <w:autoSpaceDE w:val="0"/>
              <w:autoSpaceDN w:val="0"/>
              <w:adjustRightInd w:val="0"/>
              <w:spacing w:after="0" w:line="240" w:lineRule="auto"/>
              <w:ind w:left="60" w:right="60"/>
              <w:jc w:val="right"/>
              <w:rPr>
                <w:color w:val="000000"/>
                <w:lang w:eastAsia="en-US"/>
              </w:rPr>
            </w:pPr>
            <w:r w:rsidRPr="00EE3D49">
              <w:rPr>
                <w:color w:val="000000"/>
                <w:lang w:eastAsia="en-US"/>
              </w:rPr>
              <w:t>1.97</w:t>
            </w:r>
            <w:r w:rsidRPr="00EE3D49">
              <w:rPr>
                <w:color w:val="000000"/>
                <w:vertAlign w:val="subscript"/>
                <w:lang w:eastAsia="en-US"/>
              </w:rPr>
              <w:t>a</w:t>
            </w:r>
          </w:p>
        </w:tc>
        <w:tc>
          <w:tcPr>
            <w:tcW w:w="1010" w:type="dxa"/>
            <w:tcBorders>
              <w:top w:val="nil"/>
              <w:left w:val="nil"/>
              <w:bottom w:val="single" w:sz="4" w:space="0" w:color="auto"/>
              <w:right w:val="nil"/>
            </w:tcBorders>
            <w:shd w:val="clear" w:color="auto" w:fill="FFFFFF"/>
            <w:vAlign w:val="center"/>
          </w:tcPr>
          <w:p w:rsidR="00A52F72" w:rsidRPr="00EE3D49" w:rsidRDefault="00A52F72" w:rsidP="0039232B">
            <w:pPr>
              <w:autoSpaceDE w:val="0"/>
              <w:autoSpaceDN w:val="0"/>
              <w:adjustRightInd w:val="0"/>
              <w:spacing w:after="0" w:line="240" w:lineRule="auto"/>
              <w:ind w:left="60" w:right="60"/>
              <w:jc w:val="right"/>
              <w:rPr>
                <w:color w:val="000000"/>
                <w:lang w:eastAsia="en-US"/>
              </w:rPr>
            </w:pPr>
            <w:r w:rsidRPr="00EE3D49">
              <w:rPr>
                <w:color w:val="000000"/>
                <w:lang w:eastAsia="en-US"/>
              </w:rPr>
              <w:t>1.82</w:t>
            </w:r>
          </w:p>
        </w:tc>
      </w:tr>
      <w:tr w:rsidR="00A52F72" w:rsidRPr="00EE3D49" w:rsidTr="00EC0E54">
        <w:trPr>
          <w:cantSplit/>
        </w:trPr>
        <w:tc>
          <w:tcPr>
            <w:tcW w:w="8041" w:type="dxa"/>
            <w:gridSpan w:val="7"/>
            <w:tcBorders>
              <w:top w:val="single" w:sz="4" w:space="0" w:color="auto"/>
              <w:left w:val="nil"/>
              <w:bottom w:val="nil"/>
              <w:right w:val="nil"/>
            </w:tcBorders>
            <w:shd w:val="clear" w:color="auto" w:fill="FFFFFF"/>
          </w:tcPr>
          <w:p w:rsidR="00A52F72" w:rsidRPr="00AE3E77" w:rsidRDefault="00A52F72" w:rsidP="00AE3E77">
            <w:pPr>
              <w:autoSpaceDE w:val="0"/>
              <w:autoSpaceDN w:val="0"/>
              <w:adjustRightInd w:val="0"/>
              <w:spacing w:line="240" w:lineRule="auto"/>
              <w:ind w:left="58" w:right="58"/>
              <w:jc w:val="left"/>
              <w:rPr>
                <w:color w:val="000000"/>
                <w:sz w:val="20"/>
                <w:szCs w:val="20"/>
                <w:lang w:eastAsia="en-US"/>
              </w:rPr>
            </w:pPr>
            <w:r w:rsidRPr="00AE3E77">
              <w:rPr>
                <w:b/>
                <w:color w:val="000000"/>
                <w:sz w:val="20"/>
                <w:szCs w:val="20"/>
                <w:lang w:eastAsia="en-US"/>
              </w:rPr>
              <w:t>Note:</w:t>
            </w:r>
            <w:r w:rsidRPr="00AE3E77">
              <w:rPr>
                <w:color w:val="000000"/>
                <w:sz w:val="20"/>
                <w:szCs w:val="20"/>
                <w:lang w:eastAsia="en-US"/>
              </w:rPr>
              <w:t xml:space="preserve"> Values in the same row and sub-table not sharing the same subscript are significantly different at p&lt; .05 in the two-sided test of equality for column means. Cells with no subscript are not included in the test. Tests assume equal variances</w:t>
            </w:r>
            <w:r w:rsidR="00AE3E77" w:rsidRPr="00AE3E77">
              <w:rPr>
                <w:color w:val="000000"/>
                <w:sz w:val="20"/>
                <w:szCs w:val="20"/>
                <w:lang w:eastAsia="en-US"/>
              </w:rPr>
              <w:t>.</w:t>
            </w:r>
          </w:p>
        </w:tc>
      </w:tr>
    </w:tbl>
    <w:p w:rsidR="00A52F72" w:rsidRDefault="00A52F72" w:rsidP="00A52F72">
      <w:pPr>
        <w:autoSpaceDE w:val="0"/>
        <w:autoSpaceDN w:val="0"/>
        <w:adjustRightInd w:val="0"/>
        <w:spacing w:after="0"/>
        <w:rPr>
          <w:lang w:eastAsia="en-US"/>
        </w:rPr>
      </w:pPr>
      <w:r>
        <w:rPr>
          <w:lang w:eastAsia="en-US"/>
        </w:rPr>
        <w:lastRenderedPageBreak/>
        <w:t xml:space="preserve">For tomato, late blight and </w:t>
      </w:r>
      <w:r w:rsidRPr="00830C7B">
        <w:rPr>
          <w:i/>
          <w:lang w:eastAsia="en-US"/>
        </w:rPr>
        <w:t>Phytophthora</w:t>
      </w:r>
      <w:r>
        <w:rPr>
          <w:lang w:eastAsia="en-US"/>
        </w:rPr>
        <w:t xml:space="preserve"> were perceived the most important, despite low potential of yield loss. The rate of yield loss of tomato caused by pests and diseases were perceived low. This is an indication that farmers were able to control. But, if such pests and diseases were not controlled, the rate of yield loss could be very high, even could reach up to 100%, during bad weather. </w:t>
      </w:r>
    </w:p>
    <w:p w:rsidR="00A52F72" w:rsidRDefault="00A52F72" w:rsidP="00A52F72">
      <w:pPr>
        <w:spacing w:after="0"/>
        <w:rPr>
          <w:rFonts w:cs="Arial"/>
          <w:bCs/>
          <w:kern w:val="32"/>
          <w:lang w:eastAsia="en-US"/>
        </w:rPr>
      </w:pPr>
      <w:r>
        <w:rPr>
          <w:rFonts w:cs="Arial"/>
          <w:bCs/>
          <w:kern w:val="32"/>
          <w:lang w:eastAsia="en-US"/>
        </w:rPr>
        <w:t>In all areas, f</w:t>
      </w:r>
      <w:r w:rsidRPr="0064144F">
        <w:rPr>
          <w:rFonts w:cs="Arial"/>
          <w:bCs/>
          <w:kern w:val="32"/>
          <w:lang w:eastAsia="en-US"/>
        </w:rPr>
        <w:t xml:space="preserve">armers made efforts to reduce </w:t>
      </w:r>
      <w:r>
        <w:rPr>
          <w:rFonts w:cs="Arial"/>
          <w:bCs/>
          <w:kern w:val="32"/>
          <w:lang w:eastAsia="en-US"/>
        </w:rPr>
        <w:t xml:space="preserve">the yield loss by controlling the pests and diseases. Farmers did not carry out a single method, but they apply combination of control measures to reduce the attacks of pests and diseases.  Farmers always applied pesticides with frequency of spray 2-3 per week, during 5-8 weeks. Chili was applied more than tomato because chili takes longer than tomato to harvest. Pesticides were the main control measure, and sometimes pesticides were combined with other controls measures such as mechanical and cultural methods. </w:t>
      </w:r>
      <w:r w:rsidR="00C14727">
        <w:rPr>
          <w:rFonts w:cs="Arial"/>
          <w:bCs/>
          <w:kern w:val="32"/>
          <w:lang w:eastAsia="en-US"/>
        </w:rPr>
        <w:t xml:space="preserve">Many factors affecting the use of pesticides </w:t>
      </w:r>
      <w:r w:rsidR="00C14727">
        <w:rPr>
          <w:rFonts w:cs="Arial"/>
          <w:bCs/>
          <w:kern w:val="32"/>
          <w:lang w:eastAsia="en-US"/>
        </w:rPr>
        <w:fldChar w:fldCharType="begin" w:fldLock="1"/>
      </w:r>
      <w:r w:rsidR="00397041">
        <w:rPr>
          <w:rFonts w:cs="Arial"/>
          <w:bCs/>
          <w:kern w:val="32"/>
          <w:lang w:eastAsia="en-US"/>
        </w:rPr>
        <w:instrText>ADDIN CSL_CITATION { "citationItems" : [ { "id" : "ITEM-1", "itemData" : { "DOI" : "10.1108/MEQ-12-2016-0088", "ISSN" : "1477-7835", "abstract" : "Purpose This paper analyses factors affecting the use of pesticides in intensive vegetable farming in Java, Indonesia. Evaluating such factors is expected to provide appropriate policies to reduce pesticides, and eventually, mitigates the adverse impacts of pesticides on human health and the environment. Design/methodology/approach Data were compiled from a farm survey of randomly selected 240 vegetable farmers in three regions of Java in 2014. A concept of economic threshold was employed to analyse the pesticide use determinants, which were estimated using econometric models. Findings Factors leading to the increase in the application of pesticides were the number of observed insect pests, prices of vegetables, use of local varieties, and use of mixed pesticides. Conversely, factors lowering the use pesticides were the number of observed diseases, the cost of pesticides, and area planted to vegetables. The most important factor in influencing pesticide use was farmers? perception on the correct prediction of yield losses associated with pests and diseases. Research limitations/implications The sample for this research is somewhat low and the analysis was based on one-year data of the quantity of pesticides in a formulation. Practical implications The use of pesticides can be reduced by training farmers on crop protection practices, which provide correct information on pests and diseases. Policies related to the price of pesticides would be ineffective, as farmers still highly relied on pesticides. These findings will be useful for reducing the use of pesticides in intensive vegetable farming in Indonesia, and in tropical countries in general. Originality/value Pesticides have two opposite properties: to increase income on one side and to cause devastation of life on another side. Because pesticides are generally less selectively toxic than would be desired, non-targets including humans and the environment must be protected from contamination by these agrochemicals. This study found the most important determinants for reducing pesticide exposures in Indonesian intensive farming.", "author" : [ { "dropping-particle" : "", "family" : "Mariyono", "given" : "Joko", "non-dropping-particle" : "", "parse-names" : false, "suffix" : "" }, { "dropping-particle" : "", "family" : "Kuntariningsih", "given" : "Apri", "non-dropping-particle" : "", "parse-names" : false, "suffix" : "" }, { "dropping-particle" : "", "family" : "Kompas", "given" : "Tom", "non-dropping-particle" : "", "parse-names" : false, "suffix" : "" } ], "container-title" : "Management of Environmental Quality: An International Journal", "id" : "ITEM-1", "issue" : "2", "issued" : { "date-parts" : [ [ "2018", "1", "29" ] ] }, "note" : "doi: 10.1108/MEQ-12-2016-0088", "page" : "(forthcoming)", "publisher" : "Emerald", "title" : "Pesticide use in Indonesian vegetable farming and its determinants", "type" : "article-journal", "volume" : "29" }, "uris" : [ "http://www.mendeley.com/documents/?uuid=fb600066-cbca-4b89-b280-854785466d0e" ] } ], "mendeley" : { "formattedCitation" : "(Mariyono, Kuntariningsih, &amp; Kompas, 2018)", "plainTextFormattedCitation" : "(Mariyono, Kuntariningsih, &amp; Kompas, 2018)", "previouslyFormattedCitation" : "(Mariyono, Kuntariningsih, &amp; Kompas, 2018)" }, "properties" : {  }, "schema" : "https://github.com/citation-style-language/schema/raw/master/csl-citation.json" }</w:instrText>
      </w:r>
      <w:r w:rsidR="00C14727">
        <w:rPr>
          <w:rFonts w:cs="Arial"/>
          <w:bCs/>
          <w:kern w:val="32"/>
          <w:lang w:eastAsia="en-US"/>
        </w:rPr>
        <w:fldChar w:fldCharType="separate"/>
      </w:r>
      <w:r w:rsidR="00397041" w:rsidRPr="00397041">
        <w:rPr>
          <w:rFonts w:cs="Arial"/>
          <w:bCs/>
          <w:noProof/>
          <w:kern w:val="32"/>
          <w:lang w:eastAsia="en-US"/>
        </w:rPr>
        <w:t>(Mariyono, Kuntariningsih, &amp; Kompas, 2018)</w:t>
      </w:r>
      <w:r w:rsidR="00C14727">
        <w:rPr>
          <w:rFonts w:cs="Arial"/>
          <w:bCs/>
          <w:kern w:val="32"/>
          <w:lang w:eastAsia="en-US"/>
        </w:rPr>
        <w:fldChar w:fldCharType="end"/>
      </w:r>
      <w:r w:rsidR="00C14727">
        <w:rPr>
          <w:rFonts w:cs="Arial"/>
          <w:bCs/>
          <w:kern w:val="32"/>
          <w:lang w:eastAsia="en-US"/>
        </w:rPr>
        <w:t>.</w:t>
      </w:r>
    </w:p>
    <w:p w:rsidR="00A52F72" w:rsidRPr="00C264CC" w:rsidRDefault="00A52F72" w:rsidP="00A52F72">
      <w:pPr>
        <w:pStyle w:val="Pa0"/>
      </w:pPr>
      <w:bookmarkStart w:id="6" w:name="_Toc391203536"/>
      <w:r>
        <w:t>Table 2</w:t>
      </w:r>
      <w:r w:rsidRPr="00C264CC">
        <w:t>: The results of control measure of pests and diseases</w:t>
      </w:r>
      <w:bookmarkEnd w:id="6"/>
    </w:p>
    <w:tbl>
      <w:tblPr>
        <w:tblW w:w="6563" w:type="dxa"/>
        <w:tblInd w:w="93" w:type="dxa"/>
        <w:tblLook w:val="04A0" w:firstRow="1" w:lastRow="0" w:firstColumn="1" w:lastColumn="0" w:noHBand="0" w:noVBand="1"/>
      </w:tblPr>
      <w:tblGrid>
        <w:gridCol w:w="960"/>
        <w:gridCol w:w="1749"/>
        <w:gridCol w:w="974"/>
        <w:gridCol w:w="960"/>
        <w:gridCol w:w="960"/>
        <w:gridCol w:w="960"/>
      </w:tblGrid>
      <w:tr w:rsidR="00A52F72" w:rsidRPr="00C264CC" w:rsidTr="0039232B">
        <w:trPr>
          <w:trHeight w:val="288"/>
        </w:trPr>
        <w:tc>
          <w:tcPr>
            <w:tcW w:w="960" w:type="dxa"/>
            <w:vMerge w:val="restart"/>
            <w:tcBorders>
              <w:top w:val="single" w:sz="4" w:space="0" w:color="auto"/>
              <w:left w:val="nil"/>
              <w:right w:val="nil"/>
            </w:tcBorders>
            <w:shd w:val="clear" w:color="auto" w:fill="auto"/>
            <w:noWrap/>
            <w:vAlign w:val="center"/>
          </w:tcPr>
          <w:p w:rsidR="00A52F72" w:rsidRPr="00C264CC" w:rsidRDefault="00A52F72" w:rsidP="0039232B">
            <w:pPr>
              <w:spacing w:after="0" w:line="240" w:lineRule="auto"/>
              <w:jc w:val="left"/>
              <w:rPr>
                <w:color w:val="000000"/>
                <w:sz w:val="22"/>
                <w:szCs w:val="22"/>
                <w:lang w:eastAsia="en-US"/>
              </w:rPr>
            </w:pPr>
            <w:r w:rsidRPr="00C264CC">
              <w:rPr>
                <w:color w:val="000000"/>
                <w:sz w:val="22"/>
                <w:szCs w:val="22"/>
                <w:lang w:eastAsia="en-US"/>
              </w:rPr>
              <w:t>Crop</w:t>
            </w:r>
          </w:p>
        </w:tc>
        <w:tc>
          <w:tcPr>
            <w:tcW w:w="1749" w:type="dxa"/>
            <w:vMerge w:val="restart"/>
            <w:tcBorders>
              <w:top w:val="single" w:sz="4" w:space="0" w:color="auto"/>
              <w:left w:val="nil"/>
            </w:tcBorders>
            <w:shd w:val="clear" w:color="auto" w:fill="auto"/>
            <w:noWrap/>
            <w:vAlign w:val="center"/>
          </w:tcPr>
          <w:p w:rsidR="00A52F72" w:rsidRPr="00C264CC" w:rsidRDefault="00A52F72" w:rsidP="0039232B">
            <w:pPr>
              <w:spacing w:after="0" w:line="240" w:lineRule="auto"/>
              <w:jc w:val="left"/>
              <w:rPr>
                <w:color w:val="000000"/>
                <w:sz w:val="22"/>
                <w:szCs w:val="22"/>
                <w:lang w:eastAsia="en-US"/>
              </w:rPr>
            </w:pPr>
            <w:r w:rsidRPr="00C264CC">
              <w:rPr>
                <w:color w:val="000000"/>
                <w:sz w:val="22"/>
                <w:szCs w:val="22"/>
                <w:lang w:eastAsia="en-US"/>
              </w:rPr>
              <w:t>Results</w:t>
            </w:r>
          </w:p>
        </w:tc>
        <w:tc>
          <w:tcPr>
            <w:tcW w:w="3854" w:type="dxa"/>
            <w:gridSpan w:val="4"/>
            <w:tcBorders>
              <w:top w:val="single" w:sz="4" w:space="0" w:color="auto"/>
              <w:bottom w:val="single" w:sz="4" w:space="0" w:color="auto"/>
            </w:tcBorders>
            <w:shd w:val="clear" w:color="auto" w:fill="auto"/>
            <w:vAlign w:val="bottom"/>
          </w:tcPr>
          <w:p w:rsidR="00A52F72" w:rsidRPr="00DA7EE5" w:rsidRDefault="00A52F72" w:rsidP="0039232B">
            <w:pPr>
              <w:spacing w:after="0" w:line="240" w:lineRule="auto"/>
              <w:jc w:val="center"/>
              <w:rPr>
                <w:color w:val="000000"/>
                <w:sz w:val="22"/>
                <w:szCs w:val="22"/>
                <w:lang w:eastAsia="en-US"/>
              </w:rPr>
            </w:pPr>
            <w:r>
              <w:rPr>
                <w:color w:val="000000"/>
                <w:sz w:val="22"/>
                <w:szCs w:val="22"/>
                <w:lang w:eastAsia="en-US"/>
              </w:rPr>
              <w:t>% farmers’ statement</w:t>
            </w:r>
          </w:p>
        </w:tc>
      </w:tr>
      <w:tr w:rsidR="00A52F72" w:rsidRPr="00C264CC" w:rsidTr="0039232B">
        <w:trPr>
          <w:trHeight w:val="288"/>
        </w:trPr>
        <w:tc>
          <w:tcPr>
            <w:tcW w:w="960" w:type="dxa"/>
            <w:vMerge/>
            <w:tcBorders>
              <w:left w:val="nil"/>
              <w:bottom w:val="single" w:sz="4" w:space="0" w:color="auto"/>
              <w:right w:val="nil"/>
            </w:tcBorders>
            <w:shd w:val="clear" w:color="auto" w:fill="auto"/>
            <w:noWrap/>
            <w:vAlign w:val="bottom"/>
            <w:hideMark/>
          </w:tcPr>
          <w:p w:rsidR="00A52F72" w:rsidRPr="00DA7EE5" w:rsidRDefault="00A52F72" w:rsidP="0039232B">
            <w:pPr>
              <w:spacing w:after="0" w:line="240" w:lineRule="auto"/>
              <w:jc w:val="left"/>
              <w:rPr>
                <w:color w:val="000000"/>
                <w:sz w:val="22"/>
                <w:szCs w:val="22"/>
                <w:lang w:eastAsia="en-US"/>
              </w:rPr>
            </w:pPr>
          </w:p>
        </w:tc>
        <w:tc>
          <w:tcPr>
            <w:tcW w:w="1749" w:type="dxa"/>
            <w:vMerge/>
            <w:tcBorders>
              <w:left w:val="nil"/>
              <w:bottom w:val="single" w:sz="4" w:space="0" w:color="auto"/>
            </w:tcBorders>
            <w:shd w:val="clear" w:color="auto" w:fill="auto"/>
            <w:noWrap/>
            <w:vAlign w:val="bottom"/>
            <w:hideMark/>
          </w:tcPr>
          <w:p w:rsidR="00A52F72" w:rsidRPr="00DA7EE5" w:rsidRDefault="00A52F72" w:rsidP="0039232B">
            <w:pPr>
              <w:spacing w:after="0" w:line="240" w:lineRule="auto"/>
              <w:jc w:val="left"/>
              <w:rPr>
                <w:color w:val="000000"/>
                <w:sz w:val="22"/>
                <w:szCs w:val="22"/>
                <w:lang w:eastAsia="en-US"/>
              </w:rPr>
            </w:pPr>
          </w:p>
        </w:tc>
        <w:tc>
          <w:tcPr>
            <w:tcW w:w="974" w:type="dxa"/>
            <w:tcBorders>
              <w:top w:val="single" w:sz="4" w:space="0" w:color="auto"/>
              <w:bottom w:val="single" w:sz="4" w:space="0" w:color="auto"/>
            </w:tcBorders>
            <w:shd w:val="clear" w:color="auto" w:fill="auto"/>
            <w:vAlign w:val="bottom"/>
            <w:hideMark/>
          </w:tcPr>
          <w:p w:rsidR="00A52F72" w:rsidRPr="00DA7EE5" w:rsidRDefault="00A52F72" w:rsidP="0039232B">
            <w:pPr>
              <w:spacing w:after="0" w:line="240" w:lineRule="auto"/>
              <w:jc w:val="center"/>
              <w:rPr>
                <w:color w:val="000000"/>
                <w:sz w:val="22"/>
                <w:szCs w:val="22"/>
                <w:lang w:eastAsia="en-US"/>
              </w:rPr>
            </w:pPr>
            <w:r w:rsidRPr="00DA7EE5">
              <w:rPr>
                <w:color w:val="000000"/>
                <w:sz w:val="22"/>
                <w:szCs w:val="22"/>
                <w:lang w:eastAsia="en-US"/>
              </w:rPr>
              <w:t>Tabanan</w:t>
            </w:r>
          </w:p>
        </w:tc>
        <w:tc>
          <w:tcPr>
            <w:tcW w:w="960" w:type="dxa"/>
            <w:tcBorders>
              <w:top w:val="single" w:sz="4" w:space="0" w:color="auto"/>
              <w:bottom w:val="single" w:sz="4" w:space="0" w:color="auto"/>
            </w:tcBorders>
            <w:shd w:val="clear" w:color="auto" w:fill="auto"/>
            <w:vAlign w:val="bottom"/>
            <w:hideMark/>
          </w:tcPr>
          <w:p w:rsidR="00A52F72" w:rsidRPr="00DA7EE5" w:rsidRDefault="00A52F72" w:rsidP="0039232B">
            <w:pPr>
              <w:spacing w:after="0" w:line="240" w:lineRule="auto"/>
              <w:jc w:val="center"/>
              <w:rPr>
                <w:color w:val="000000"/>
                <w:sz w:val="22"/>
                <w:szCs w:val="22"/>
                <w:lang w:eastAsia="en-US"/>
              </w:rPr>
            </w:pPr>
            <w:r w:rsidRPr="00DA7EE5">
              <w:rPr>
                <w:color w:val="000000"/>
                <w:sz w:val="22"/>
                <w:szCs w:val="22"/>
                <w:lang w:eastAsia="en-US"/>
              </w:rPr>
              <w:t>Bangli</w:t>
            </w:r>
          </w:p>
        </w:tc>
        <w:tc>
          <w:tcPr>
            <w:tcW w:w="960" w:type="dxa"/>
            <w:tcBorders>
              <w:top w:val="single" w:sz="4" w:space="0" w:color="auto"/>
              <w:bottom w:val="single" w:sz="4" w:space="0" w:color="auto"/>
            </w:tcBorders>
            <w:shd w:val="clear" w:color="auto" w:fill="auto"/>
            <w:vAlign w:val="bottom"/>
            <w:hideMark/>
          </w:tcPr>
          <w:p w:rsidR="00A52F72" w:rsidRPr="00DA7EE5" w:rsidRDefault="00A52F72" w:rsidP="0039232B">
            <w:pPr>
              <w:spacing w:after="0" w:line="240" w:lineRule="auto"/>
              <w:jc w:val="center"/>
              <w:rPr>
                <w:color w:val="000000"/>
                <w:sz w:val="22"/>
                <w:szCs w:val="22"/>
                <w:lang w:eastAsia="en-US"/>
              </w:rPr>
            </w:pPr>
            <w:r w:rsidRPr="00DA7EE5">
              <w:rPr>
                <w:color w:val="000000"/>
                <w:sz w:val="22"/>
                <w:szCs w:val="22"/>
                <w:lang w:eastAsia="en-US"/>
              </w:rPr>
              <w:t>Blitar</w:t>
            </w:r>
          </w:p>
        </w:tc>
        <w:tc>
          <w:tcPr>
            <w:tcW w:w="960" w:type="dxa"/>
            <w:tcBorders>
              <w:top w:val="single" w:sz="4" w:space="0" w:color="auto"/>
              <w:bottom w:val="single" w:sz="4" w:space="0" w:color="auto"/>
            </w:tcBorders>
            <w:shd w:val="clear" w:color="auto" w:fill="auto"/>
            <w:vAlign w:val="bottom"/>
            <w:hideMark/>
          </w:tcPr>
          <w:p w:rsidR="00A52F72" w:rsidRPr="00DA7EE5" w:rsidRDefault="00A52F72" w:rsidP="0039232B">
            <w:pPr>
              <w:spacing w:after="0" w:line="240" w:lineRule="auto"/>
              <w:jc w:val="center"/>
              <w:rPr>
                <w:color w:val="000000"/>
                <w:sz w:val="22"/>
                <w:szCs w:val="22"/>
                <w:lang w:eastAsia="en-US"/>
              </w:rPr>
            </w:pPr>
            <w:r w:rsidRPr="00DA7EE5">
              <w:rPr>
                <w:color w:val="000000"/>
                <w:sz w:val="22"/>
                <w:szCs w:val="22"/>
                <w:lang w:eastAsia="en-US"/>
              </w:rPr>
              <w:t>Kediri</w:t>
            </w:r>
          </w:p>
        </w:tc>
      </w:tr>
      <w:tr w:rsidR="00A52F72" w:rsidRPr="00C264CC" w:rsidTr="0039232B">
        <w:trPr>
          <w:trHeight w:val="288"/>
        </w:trPr>
        <w:tc>
          <w:tcPr>
            <w:tcW w:w="960" w:type="dxa"/>
            <w:tcBorders>
              <w:top w:val="single" w:sz="4" w:space="0" w:color="auto"/>
              <w:left w:val="nil"/>
              <w:bottom w:val="nil"/>
              <w:right w:val="nil"/>
            </w:tcBorders>
            <w:shd w:val="clear" w:color="auto" w:fill="auto"/>
            <w:noWrap/>
            <w:vAlign w:val="bottom"/>
            <w:hideMark/>
          </w:tcPr>
          <w:p w:rsidR="00A52F72" w:rsidRPr="00DA7EE5" w:rsidRDefault="00A52F72" w:rsidP="0039232B">
            <w:pPr>
              <w:spacing w:after="0" w:line="240" w:lineRule="auto"/>
              <w:jc w:val="left"/>
              <w:rPr>
                <w:color w:val="000000"/>
                <w:sz w:val="22"/>
                <w:szCs w:val="22"/>
                <w:lang w:eastAsia="en-US"/>
              </w:rPr>
            </w:pPr>
          </w:p>
        </w:tc>
        <w:tc>
          <w:tcPr>
            <w:tcW w:w="1749" w:type="dxa"/>
            <w:tcBorders>
              <w:top w:val="single" w:sz="4" w:space="0" w:color="auto"/>
              <w:left w:val="nil"/>
              <w:bottom w:val="nil"/>
              <w:right w:val="nil"/>
            </w:tcBorders>
            <w:shd w:val="clear" w:color="auto" w:fill="auto"/>
            <w:noWrap/>
            <w:hideMark/>
          </w:tcPr>
          <w:p w:rsidR="00A52F72" w:rsidRPr="00DA7EE5" w:rsidRDefault="00A52F72" w:rsidP="0039232B">
            <w:pPr>
              <w:spacing w:after="0" w:line="240" w:lineRule="auto"/>
              <w:jc w:val="left"/>
              <w:rPr>
                <w:color w:val="000000"/>
                <w:sz w:val="22"/>
                <w:szCs w:val="22"/>
                <w:lang w:eastAsia="en-US"/>
              </w:rPr>
            </w:pPr>
            <w:r w:rsidRPr="00DA7EE5">
              <w:rPr>
                <w:color w:val="000000"/>
                <w:sz w:val="22"/>
                <w:szCs w:val="22"/>
                <w:lang w:eastAsia="en-US"/>
              </w:rPr>
              <w:t>Effective</w:t>
            </w:r>
          </w:p>
        </w:tc>
        <w:tc>
          <w:tcPr>
            <w:tcW w:w="974" w:type="dxa"/>
            <w:tcBorders>
              <w:top w:val="single" w:sz="4" w:space="0" w:color="auto"/>
              <w:left w:val="nil"/>
              <w:bottom w:val="nil"/>
              <w:right w:val="nil"/>
            </w:tcBorders>
            <w:shd w:val="clear" w:color="auto" w:fill="auto"/>
            <w:noWrap/>
            <w:vAlign w:val="bottom"/>
            <w:hideMark/>
          </w:tcPr>
          <w:p w:rsidR="00A52F72" w:rsidRPr="00C264CC" w:rsidRDefault="00A52F72" w:rsidP="0039232B">
            <w:pPr>
              <w:spacing w:after="0" w:line="240" w:lineRule="auto"/>
              <w:jc w:val="right"/>
              <w:rPr>
                <w:color w:val="000000"/>
                <w:sz w:val="22"/>
                <w:szCs w:val="22"/>
              </w:rPr>
            </w:pPr>
            <w:r w:rsidRPr="00C264CC">
              <w:rPr>
                <w:color w:val="000000"/>
                <w:sz w:val="22"/>
                <w:szCs w:val="22"/>
              </w:rPr>
              <w:t>12.36</w:t>
            </w:r>
          </w:p>
        </w:tc>
        <w:tc>
          <w:tcPr>
            <w:tcW w:w="960" w:type="dxa"/>
            <w:tcBorders>
              <w:top w:val="single" w:sz="4" w:space="0" w:color="auto"/>
              <w:left w:val="nil"/>
              <w:bottom w:val="nil"/>
              <w:right w:val="nil"/>
            </w:tcBorders>
            <w:shd w:val="clear" w:color="auto" w:fill="auto"/>
            <w:noWrap/>
            <w:vAlign w:val="bottom"/>
            <w:hideMark/>
          </w:tcPr>
          <w:p w:rsidR="00A52F72" w:rsidRPr="00C264CC" w:rsidRDefault="00A52F72" w:rsidP="0039232B">
            <w:pPr>
              <w:spacing w:after="0" w:line="240" w:lineRule="auto"/>
              <w:jc w:val="right"/>
              <w:rPr>
                <w:color w:val="000000"/>
                <w:sz w:val="22"/>
                <w:szCs w:val="22"/>
              </w:rPr>
            </w:pPr>
            <w:r w:rsidRPr="00C264CC">
              <w:rPr>
                <w:color w:val="000000"/>
                <w:sz w:val="22"/>
                <w:szCs w:val="22"/>
              </w:rPr>
              <w:t>10.11</w:t>
            </w:r>
          </w:p>
        </w:tc>
        <w:tc>
          <w:tcPr>
            <w:tcW w:w="960" w:type="dxa"/>
            <w:tcBorders>
              <w:top w:val="single" w:sz="4" w:space="0" w:color="auto"/>
              <w:left w:val="nil"/>
              <w:bottom w:val="nil"/>
              <w:right w:val="nil"/>
            </w:tcBorders>
            <w:shd w:val="clear" w:color="auto" w:fill="auto"/>
            <w:noWrap/>
            <w:vAlign w:val="bottom"/>
            <w:hideMark/>
          </w:tcPr>
          <w:p w:rsidR="00A52F72" w:rsidRPr="00C264CC" w:rsidRDefault="00A52F72" w:rsidP="0039232B">
            <w:pPr>
              <w:spacing w:after="0" w:line="240" w:lineRule="auto"/>
              <w:jc w:val="right"/>
              <w:rPr>
                <w:color w:val="000000"/>
                <w:sz w:val="22"/>
                <w:szCs w:val="22"/>
              </w:rPr>
            </w:pPr>
            <w:r w:rsidRPr="00C264CC">
              <w:rPr>
                <w:color w:val="000000"/>
                <w:sz w:val="22"/>
                <w:szCs w:val="22"/>
              </w:rPr>
              <w:t>28.09</w:t>
            </w:r>
          </w:p>
        </w:tc>
        <w:tc>
          <w:tcPr>
            <w:tcW w:w="960" w:type="dxa"/>
            <w:tcBorders>
              <w:top w:val="single" w:sz="4" w:space="0" w:color="auto"/>
              <w:left w:val="nil"/>
              <w:bottom w:val="nil"/>
              <w:right w:val="nil"/>
            </w:tcBorders>
            <w:shd w:val="clear" w:color="auto" w:fill="auto"/>
            <w:noWrap/>
            <w:vAlign w:val="bottom"/>
            <w:hideMark/>
          </w:tcPr>
          <w:p w:rsidR="00A52F72" w:rsidRPr="00C264CC" w:rsidRDefault="00A52F72" w:rsidP="0039232B">
            <w:pPr>
              <w:spacing w:after="0" w:line="240" w:lineRule="auto"/>
              <w:jc w:val="right"/>
              <w:rPr>
                <w:color w:val="000000"/>
                <w:sz w:val="22"/>
                <w:szCs w:val="22"/>
              </w:rPr>
            </w:pPr>
            <w:r w:rsidRPr="00C264CC">
              <w:rPr>
                <w:color w:val="000000"/>
                <w:sz w:val="22"/>
                <w:szCs w:val="22"/>
              </w:rPr>
              <w:t>49.44</w:t>
            </w:r>
          </w:p>
        </w:tc>
      </w:tr>
      <w:tr w:rsidR="00A52F72" w:rsidRPr="00C264CC" w:rsidTr="0039232B">
        <w:trPr>
          <w:trHeight w:val="288"/>
        </w:trPr>
        <w:tc>
          <w:tcPr>
            <w:tcW w:w="960" w:type="dxa"/>
            <w:tcBorders>
              <w:top w:val="nil"/>
              <w:left w:val="nil"/>
              <w:right w:val="nil"/>
            </w:tcBorders>
            <w:shd w:val="clear" w:color="auto" w:fill="auto"/>
            <w:noWrap/>
            <w:vAlign w:val="bottom"/>
          </w:tcPr>
          <w:p w:rsidR="00A52F72" w:rsidRPr="00DA7EE5" w:rsidRDefault="00A52F72" w:rsidP="0039232B">
            <w:pPr>
              <w:spacing w:after="0" w:line="240" w:lineRule="auto"/>
              <w:jc w:val="left"/>
              <w:rPr>
                <w:color w:val="000000"/>
                <w:sz w:val="22"/>
                <w:szCs w:val="22"/>
                <w:lang w:eastAsia="en-US"/>
              </w:rPr>
            </w:pPr>
            <w:r w:rsidRPr="00DA7EE5">
              <w:rPr>
                <w:color w:val="000000"/>
                <w:sz w:val="22"/>
                <w:szCs w:val="22"/>
                <w:lang w:eastAsia="en-US"/>
              </w:rPr>
              <w:t>Chili</w:t>
            </w:r>
          </w:p>
        </w:tc>
        <w:tc>
          <w:tcPr>
            <w:tcW w:w="1749" w:type="dxa"/>
            <w:tcBorders>
              <w:top w:val="nil"/>
              <w:left w:val="nil"/>
              <w:right w:val="nil"/>
            </w:tcBorders>
            <w:shd w:val="clear" w:color="auto" w:fill="auto"/>
            <w:noWrap/>
          </w:tcPr>
          <w:p w:rsidR="00A52F72" w:rsidRPr="00DA7EE5" w:rsidRDefault="00A52F72" w:rsidP="0039232B">
            <w:pPr>
              <w:spacing w:after="0" w:line="240" w:lineRule="auto"/>
              <w:jc w:val="left"/>
              <w:rPr>
                <w:color w:val="000000"/>
                <w:sz w:val="22"/>
                <w:szCs w:val="22"/>
                <w:lang w:eastAsia="en-US"/>
              </w:rPr>
            </w:pPr>
            <w:r w:rsidRPr="00DA7EE5">
              <w:rPr>
                <w:color w:val="000000"/>
                <w:sz w:val="22"/>
                <w:szCs w:val="22"/>
                <w:lang w:eastAsia="en-US"/>
              </w:rPr>
              <w:t>Partly</w:t>
            </w:r>
            <w:r>
              <w:rPr>
                <w:color w:val="000000"/>
                <w:sz w:val="22"/>
                <w:szCs w:val="22"/>
                <w:lang w:eastAsia="en-US"/>
              </w:rPr>
              <w:t xml:space="preserve"> effective</w:t>
            </w:r>
          </w:p>
        </w:tc>
        <w:tc>
          <w:tcPr>
            <w:tcW w:w="974" w:type="dxa"/>
            <w:tcBorders>
              <w:top w:val="nil"/>
              <w:left w:val="nil"/>
              <w:right w:val="nil"/>
            </w:tcBorders>
            <w:shd w:val="clear" w:color="auto" w:fill="auto"/>
            <w:noWrap/>
            <w:vAlign w:val="bottom"/>
          </w:tcPr>
          <w:p w:rsidR="00A52F72" w:rsidRPr="00C264CC" w:rsidRDefault="00A52F72" w:rsidP="0039232B">
            <w:pPr>
              <w:spacing w:after="0" w:line="240" w:lineRule="auto"/>
              <w:jc w:val="right"/>
              <w:rPr>
                <w:color w:val="000000"/>
                <w:sz w:val="22"/>
                <w:szCs w:val="22"/>
              </w:rPr>
            </w:pPr>
            <w:r w:rsidRPr="00C264CC">
              <w:rPr>
                <w:color w:val="000000"/>
                <w:sz w:val="22"/>
                <w:szCs w:val="22"/>
              </w:rPr>
              <w:t>6.45</w:t>
            </w:r>
          </w:p>
        </w:tc>
        <w:tc>
          <w:tcPr>
            <w:tcW w:w="960" w:type="dxa"/>
            <w:tcBorders>
              <w:top w:val="nil"/>
              <w:left w:val="nil"/>
              <w:right w:val="nil"/>
            </w:tcBorders>
            <w:shd w:val="clear" w:color="auto" w:fill="auto"/>
            <w:noWrap/>
            <w:vAlign w:val="bottom"/>
          </w:tcPr>
          <w:p w:rsidR="00A52F72" w:rsidRPr="00C264CC" w:rsidRDefault="00A52F72" w:rsidP="0039232B">
            <w:pPr>
              <w:spacing w:after="0" w:line="240" w:lineRule="auto"/>
              <w:jc w:val="right"/>
              <w:rPr>
                <w:color w:val="000000"/>
                <w:sz w:val="22"/>
                <w:szCs w:val="22"/>
              </w:rPr>
            </w:pPr>
            <w:r w:rsidRPr="00C264CC">
              <w:rPr>
                <w:color w:val="000000"/>
                <w:sz w:val="22"/>
                <w:szCs w:val="22"/>
              </w:rPr>
              <w:t>17.20</w:t>
            </w:r>
          </w:p>
        </w:tc>
        <w:tc>
          <w:tcPr>
            <w:tcW w:w="960" w:type="dxa"/>
            <w:tcBorders>
              <w:top w:val="nil"/>
              <w:left w:val="nil"/>
              <w:right w:val="nil"/>
            </w:tcBorders>
            <w:shd w:val="clear" w:color="auto" w:fill="auto"/>
            <w:noWrap/>
            <w:vAlign w:val="bottom"/>
          </w:tcPr>
          <w:p w:rsidR="00A52F72" w:rsidRPr="00C264CC" w:rsidRDefault="00A52F72" w:rsidP="0039232B">
            <w:pPr>
              <w:spacing w:after="0" w:line="240" w:lineRule="auto"/>
              <w:jc w:val="right"/>
              <w:rPr>
                <w:color w:val="000000"/>
                <w:sz w:val="22"/>
                <w:szCs w:val="22"/>
              </w:rPr>
            </w:pPr>
            <w:r w:rsidRPr="00C264CC">
              <w:rPr>
                <w:color w:val="000000"/>
                <w:sz w:val="22"/>
                <w:szCs w:val="22"/>
              </w:rPr>
              <w:t>38.71</w:t>
            </w:r>
          </w:p>
        </w:tc>
        <w:tc>
          <w:tcPr>
            <w:tcW w:w="960" w:type="dxa"/>
            <w:tcBorders>
              <w:top w:val="nil"/>
              <w:left w:val="nil"/>
              <w:right w:val="nil"/>
            </w:tcBorders>
            <w:shd w:val="clear" w:color="auto" w:fill="auto"/>
            <w:noWrap/>
            <w:vAlign w:val="bottom"/>
          </w:tcPr>
          <w:p w:rsidR="00A52F72" w:rsidRPr="00C264CC" w:rsidRDefault="00A52F72" w:rsidP="0039232B">
            <w:pPr>
              <w:spacing w:after="0" w:line="240" w:lineRule="auto"/>
              <w:jc w:val="right"/>
              <w:rPr>
                <w:color w:val="000000"/>
                <w:sz w:val="22"/>
                <w:szCs w:val="22"/>
              </w:rPr>
            </w:pPr>
            <w:r w:rsidRPr="00C264CC">
              <w:rPr>
                <w:color w:val="000000"/>
                <w:sz w:val="22"/>
                <w:szCs w:val="22"/>
              </w:rPr>
              <w:t>37.63</w:t>
            </w:r>
          </w:p>
        </w:tc>
      </w:tr>
      <w:tr w:rsidR="00A52F72" w:rsidRPr="00C264CC" w:rsidTr="0039232B">
        <w:trPr>
          <w:trHeight w:val="288"/>
        </w:trPr>
        <w:tc>
          <w:tcPr>
            <w:tcW w:w="960" w:type="dxa"/>
            <w:tcBorders>
              <w:top w:val="nil"/>
              <w:left w:val="nil"/>
              <w:right w:val="nil"/>
            </w:tcBorders>
            <w:shd w:val="clear" w:color="auto" w:fill="auto"/>
            <w:noWrap/>
            <w:vAlign w:val="bottom"/>
            <w:hideMark/>
          </w:tcPr>
          <w:p w:rsidR="00A52F72" w:rsidRPr="00DA7EE5" w:rsidRDefault="00A52F72" w:rsidP="0039232B">
            <w:pPr>
              <w:spacing w:after="0" w:line="240" w:lineRule="auto"/>
              <w:jc w:val="left"/>
              <w:rPr>
                <w:color w:val="000000"/>
                <w:sz w:val="22"/>
                <w:szCs w:val="22"/>
                <w:lang w:eastAsia="en-US"/>
              </w:rPr>
            </w:pPr>
          </w:p>
        </w:tc>
        <w:tc>
          <w:tcPr>
            <w:tcW w:w="1749" w:type="dxa"/>
            <w:tcBorders>
              <w:top w:val="nil"/>
              <w:left w:val="nil"/>
              <w:right w:val="nil"/>
            </w:tcBorders>
            <w:shd w:val="clear" w:color="auto" w:fill="auto"/>
            <w:noWrap/>
            <w:hideMark/>
          </w:tcPr>
          <w:p w:rsidR="00A52F72" w:rsidRPr="00DA7EE5" w:rsidRDefault="00A52F72" w:rsidP="0039232B">
            <w:pPr>
              <w:spacing w:after="0" w:line="240" w:lineRule="auto"/>
              <w:jc w:val="left"/>
              <w:rPr>
                <w:color w:val="000000"/>
                <w:sz w:val="22"/>
                <w:szCs w:val="22"/>
                <w:lang w:eastAsia="en-US"/>
              </w:rPr>
            </w:pPr>
            <w:r w:rsidRPr="00DA7EE5">
              <w:rPr>
                <w:color w:val="000000"/>
                <w:sz w:val="22"/>
                <w:szCs w:val="22"/>
                <w:lang w:eastAsia="en-US"/>
              </w:rPr>
              <w:t xml:space="preserve">Not </w:t>
            </w:r>
            <w:r w:rsidRPr="00C264CC">
              <w:rPr>
                <w:color w:val="000000"/>
                <w:sz w:val="22"/>
                <w:szCs w:val="22"/>
                <w:lang w:eastAsia="en-US"/>
              </w:rPr>
              <w:t>effective</w:t>
            </w:r>
          </w:p>
        </w:tc>
        <w:tc>
          <w:tcPr>
            <w:tcW w:w="974" w:type="dxa"/>
            <w:tcBorders>
              <w:top w:val="nil"/>
              <w:left w:val="nil"/>
              <w:right w:val="nil"/>
            </w:tcBorders>
            <w:shd w:val="clear" w:color="auto" w:fill="auto"/>
            <w:noWrap/>
            <w:vAlign w:val="bottom"/>
            <w:hideMark/>
          </w:tcPr>
          <w:p w:rsidR="00A52F72" w:rsidRPr="00C264CC" w:rsidRDefault="00A52F72" w:rsidP="0039232B">
            <w:pPr>
              <w:spacing w:after="0" w:line="240" w:lineRule="auto"/>
              <w:jc w:val="right"/>
              <w:rPr>
                <w:color w:val="000000"/>
                <w:sz w:val="22"/>
                <w:szCs w:val="22"/>
              </w:rPr>
            </w:pPr>
            <w:r w:rsidRPr="00C264CC">
              <w:rPr>
                <w:color w:val="000000"/>
                <w:sz w:val="22"/>
                <w:szCs w:val="22"/>
              </w:rPr>
              <w:t>2.56</w:t>
            </w:r>
          </w:p>
        </w:tc>
        <w:tc>
          <w:tcPr>
            <w:tcW w:w="960" w:type="dxa"/>
            <w:tcBorders>
              <w:top w:val="nil"/>
              <w:left w:val="nil"/>
              <w:right w:val="nil"/>
            </w:tcBorders>
            <w:shd w:val="clear" w:color="auto" w:fill="auto"/>
            <w:noWrap/>
            <w:vAlign w:val="bottom"/>
            <w:hideMark/>
          </w:tcPr>
          <w:p w:rsidR="00A52F72" w:rsidRPr="00C264CC" w:rsidRDefault="00A52F72" w:rsidP="0039232B">
            <w:pPr>
              <w:spacing w:after="0" w:line="240" w:lineRule="auto"/>
              <w:jc w:val="right"/>
              <w:rPr>
                <w:color w:val="000000"/>
                <w:sz w:val="22"/>
                <w:szCs w:val="22"/>
              </w:rPr>
            </w:pPr>
            <w:r w:rsidRPr="00C264CC">
              <w:rPr>
                <w:color w:val="000000"/>
                <w:sz w:val="22"/>
                <w:szCs w:val="22"/>
              </w:rPr>
              <w:t>25.64</w:t>
            </w:r>
          </w:p>
        </w:tc>
        <w:tc>
          <w:tcPr>
            <w:tcW w:w="960" w:type="dxa"/>
            <w:tcBorders>
              <w:top w:val="nil"/>
              <w:left w:val="nil"/>
              <w:right w:val="nil"/>
            </w:tcBorders>
            <w:shd w:val="clear" w:color="auto" w:fill="auto"/>
            <w:noWrap/>
            <w:vAlign w:val="bottom"/>
            <w:hideMark/>
          </w:tcPr>
          <w:p w:rsidR="00A52F72" w:rsidRPr="00C264CC" w:rsidRDefault="00A52F72" w:rsidP="0039232B">
            <w:pPr>
              <w:spacing w:after="0" w:line="240" w:lineRule="auto"/>
              <w:jc w:val="right"/>
              <w:rPr>
                <w:color w:val="000000"/>
                <w:sz w:val="22"/>
                <w:szCs w:val="22"/>
              </w:rPr>
            </w:pPr>
            <w:r w:rsidRPr="00C264CC">
              <w:rPr>
                <w:color w:val="000000"/>
                <w:sz w:val="22"/>
                <w:szCs w:val="22"/>
              </w:rPr>
              <w:t>38.46</w:t>
            </w:r>
          </w:p>
        </w:tc>
        <w:tc>
          <w:tcPr>
            <w:tcW w:w="960" w:type="dxa"/>
            <w:tcBorders>
              <w:top w:val="nil"/>
              <w:left w:val="nil"/>
              <w:right w:val="nil"/>
            </w:tcBorders>
            <w:shd w:val="clear" w:color="auto" w:fill="auto"/>
            <w:noWrap/>
            <w:vAlign w:val="bottom"/>
            <w:hideMark/>
          </w:tcPr>
          <w:p w:rsidR="00A52F72" w:rsidRPr="00C264CC" w:rsidRDefault="00A52F72" w:rsidP="0039232B">
            <w:pPr>
              <w:spacing w:after="0" w:line="240" w:lineRule="auto"/>
              <w:jc w:val="right"/>
              <w:rPr>
                <w:color w:val="000000"/>
                <w:sz w:val="22"/>
                <w:szCs w:val="22"/>
              </w:rPr>
            </w:pPr>
            <w:r w:rsidRPr="00C264CC">
              <w:rPr>
                <w:color w:val="000000"/>
                <w:sz w:val="22"/>
                <w:szCs w:val="22"/>
              </w:rPr>
              <w:t>33.33</w:t>
            </w:r>
          </w:p>
        </w:tc>
      </w:tr>
      <w:tr w:rsidR="00A52F72" w:rsidRPr="00C264CC" w:rsidTr="0039232B">
        <w:trPr>
          <w:trHeight w:val="288"/>
        </w:trPr>
        <w:tc>
          <w:tcPr>
            <w:tcW w:w="960" w:type="dxa"/>
            <w:tcBorders>
              <w:top w:val="single" w:sz="4" w:space="0" w:color="auto"/>
              <w:left w:val="nil"/>
              <w:bottom w:val="nil"/>
              <w:right w:val="nil"/>
            </w:tcBorders>
            <w:shd w:val="clear" w:color="auto" w:fill="auto"/>
            <w:noWrap/>
            <w:vAlign w:val="bottom"/>
            <w:hideMark/>
          </w:tcPr>
          <w:p w:rsidR="00A52F72" w:rsidRPr="00DA7EE5" w:rsidRDefault="00A52F72" w:rsidP="0039232B">
            <w:pPr>
              <w:spacing w:after="0" w:line="240" w:lineRule="auto"/>
              <w:jc w:val="left"/>
              <w:rPr>
                <w:color w:val="000000"/>
                <w:sz w:val="22"/>
                <w:szCs w:val="22"/>
                <w:lang w:eastAsia="en-US"/>
              </w:rPr>
            </w:pPr>
          </w:p>
        </w:tc>
        <w:tc>
          <w:tcPr>
            <w:tcW w:w="1749" w:type="dxa"/>
            <w:tcBorders>
              <w:top w:val="single" w:sz="4" w:space="0" w:color="auto"/>
              <w:left w:val="nil"/>
              <w:bottom w:val="nil"/>
              <w:right w:val="nil"/>
            </w:tcBorders>
            <w:shd w:val="clear" w:color="auto" w:fill="auto"/>
            <w:noWrap/>
            <w:hideMark/>
          </w:tcPr>
          <w:p w:rsidR="00A52F72" w:rsidRPr="00DA7EE5" w:rsidRDefault="00A52F72" w:rsidP="0039232B">
            <w:pPr>
              <w:spacing w:after="0" w:line="240" w:lineRule="auto"/>
              <w:jc w:val="left"/>
              <w:rPr>
                <w:color w:val="000000"/>
                <w:sz w:val="22"/>
                <w:szCs w:val="22"/>
                <w:lang w:eastAsia="en-US"/>
              </w:rPr>
            </w:pPr>
            <w:r w:rsidRPr="00DA7EE5">
              <w:rPr>
                <w:color w:val="000000"/>
                <w:sz w:val="22"/>
                <w:szCs w:val="22"/>
                <w:lang w:eastAsia="en-US"/>
              </w:rPr>
              <w:t>Effective</w:t>
            </w:r>
          </w:p>
        </w:tc>
        <w:tc>
          <w:tcPr>
            <w:tcW w:w="974" w:type="dxa"/>
            <w:tcBorders>
              <w:top w:val="single" w:sz="4" w:space="0" w:color="auto"/>
              <w:left w:val="nil"/>
              <w:bottom w:val="nil"/>
              <w:right w:val="nil"/>
            </w:tcBorders>
            <w:shd w:val="clear" w:color="auto" w:fill="auto"/>
            <w:noWrap/>
            <w:vAlign w:val="bottom"/>
            <w:hideMark/>
          </w:tcPr>
          <w:p w:rsidR="00A52F72" w:rsidRPr="00C264CC" w:rsidRDefault="00A52F72" w:rsidP="0039232B">
            <w:pPr>
              <w:spacing w:after="0" w:line="240" w:lineRule="auto"/>
              <w:jc w:val="right"/>
              <w:rPr>
                <w:color w:val="000000"/>
                <w:sz w:val="22"/>
                <w:szCs w:val="22"/>
              </w:rPr>
            </w:pPr>
            <w:r w:rsidRPr="00C264CC">
              <w:rPr>
                <w:color w:val="000000"/>
                <w:sz w:val="22"/>
                <w:szCs w:val="22"/>
              </w:rPr>
              <w:t>65.22</w:t>
            </w:r>
          </w:p>
        </w:tc>
        <w:tc>
          <w:tcPr>
            <w:tcW w:w="960" w:type="dxa"/>
            <w:tcBorders>
              <w:top w:val="single" w:sz="4" w:space="0" w:color="auto"/>
              <w:left w:val="nil"/>
              <w:bottom w:val="nil"/>
              <w:right w:val="nil"/>
            </w:tcBorders>
            <w:shd w:val="clear" w:color="auto" w:fill="auto"/>
            <w:noWrap/>
            <w:vAlign w:val="bottom"/>
            <w:hideMark/>
          </w:tcPr>
          <w:p w:rsidR="00A52F72" w:rsidRPr="00C264CC" w:rsidRDefault="00A52F72" w:rsidP="0039232B">
            <w:pPr>
              <w:spacing w:after="0" w:line="240" w:lineRule="auto"/>
              <w:jc w:val="right"/>
              <w:rPr>
                <w:color w:val="000000"/>
                <w:sz w:val="22"/>
                <w:szCs w:val="22"/>
              </w:rPr>
            </w:pPr>
            <w:r w:rsidRPr="00C264CC">
              <w:rPr>
                <w:color w:val="000000"/>
                <w:sz w:val="22"/>
                <w:szCs w:val="22"/>
              </w:rPr>
              <w:t>2.17</w:t>
            </w:r>
          </w:p>
        </w:tc>
        <w:tc>
          <w:tcPr>
            <w:tcW w:w="960" w:type="dxa"/>
            <w:tcBorders>
              <w:top w:val="single" w:sz="4" w:space="0" w:color="auto"/>
              <w:left w:val="nil"/>
              <w:bottom w:val="nil"/>
              <w:right w:val="nil"/>
            </w:tcBorders>
            <w:shd w:val="clear" w:color="auto" w:fill="auto"/>
            <w:noWrap/>
            <w:vAlign w:val="bottom"/>
            <w:hideMark/>
          </w:tcPr>
          <w:p w:rsidR="00A52F72" w:rsidRPr="00C264CC" w:rsidRDefault="00A52F72" w:rsidP="0039232B">
            <w:pPr>
              <w:spacing w:after="0" w:line="240" w:lineRule="auto"/>
              <w:jc w:val="right"/>
              <w:rPr>
                <w:color w:val="000000"/>
                <w:sz w:val="22"/>
                <w:szCs w:val="22"/>
              </w:rPr>
            </w:pPr>
            <w:r w:rsidRPr="00C264CC">
              <w:rPr>
                <w:color w:val="000000"/>
                <w:sz w:val="22"/>
                <w:szCs w:val="22"/>
              </w:rPr>
              <w:t>4.35</w:t>
            </w:r>
          </w:p>
        </w:tc>
        <w:tc>
          <w:tcPr>
            <w:tcW w:w="960" w:type="dxa"/>
            <w:tcBorders>
              <w:top w:val="single" w:sz="4" w:space="0" w:color="auto"/>
              <w:left w:val="nil"/>
              <w:bottom w:val="nil"/>
              <w:right w:val="nil"/>
            </w:tcBorders>
            <w:shd w:val="clear" w:color="auto" w:fill="auto"/>
            <w:noWrap/>
            <w:vAlign w:val="bottom"/>
            <w:hideMark/>
          </w:tcPr>
          <w:p w:rsidR="00A52F72" w:rsidRPr="00C264CC" w:rsidRDefault="00A52F72" w:rsidP="0039232B">
            <w:pPr>
              <w:spacing w:after="0" w:line="240" w:lineRule="auto"/>
              <w:jc w:val="right"/>
              <w:rPr>
                <w:color w:val="000000"/>
                <w:sz w:val="22"/>
                <w:szCs w:val="22"/>
              </w:rPr>
            </w:pPr>
            <w:r w:rsidRPr="00C264CC">
              <w:rPr>
                <w:color w:val="000000"/>
                <w:sz w:val="22"/>
                <w:szCs w:val="22"/>
              </w:rPr>
              <w:t>28.26</w:t>
            </w:r>
          </w:p>
        </w:tc>
      </w:tr>
      <w:tr w:rsidR="00A52F72" w:rsidRPr="00C264CC" w:rsidTr="0039232B">
        <w:trPr>
          <w:trHeight w:val="288"/>
        </w:trPr>
        <w:tc>
          <w:tcPr>
            <w:tcW w:w="960" w:type="dxa"/>
            <w:tcBorders>
              <w:top w:val="nil"/>
              <w:left w:val="nil"/>
              <w:right w:val="nil"/>
            </w:tcBorders>
            <w:shd w:val="clear" w:color="auto" w:fill="auto"/>
            <w:noWrap/>
            <w:vAlign w:val="bottom"/>
            <w:hideMark/>
          </w:tcPr>
          <w:p w:rsidR="00A52F72" w:rsidRPr="00DA7EE5" w:rsidRDefault="00A52F72" w:rsidP="0039232B">
            <w:pPr>
              <w:spacing w:after="0" w:line="240" w:lineRule="auto"/>
              <w:jc w:val="left"/>
              <w:rPr>
                <w:color w:val="000000"/>
                <w:sz w:val="22"/>
                <w:szCs w:val="22"/>
                <w:lang w:eastAsia="en-US"/>
              </w:rPr>
            </w:pPr>
            <w:r w:rsidRPr="00DA7EE5">
              <w:rPr>
                <w:color w:val="000000"/>
                <w:sz w:val="22"/>
                <w:szCs w:val="22"/>
                <w:lang w:eastAsia="en-US"/>
              </w:rPr>
              <w:t>Tomato</w:t>
            </w:r>
          </w:p>
        </w:tc>
        <w:tc>
          <w:tcPr>
            <w:tcW w:w="1749" w:type="dxa"/>
            <w:tcBorders>
              <w:top w:val="nil"/>
              <w:left w:val="nil"/>
              <w:right w:val="nil"/>
            </w:tcBorders>
            <w:shd w:val="clear" w:color="auto" w:fill="auto"/>
            <w:noWrap/>
          </w:tcPr>
          <w:p w:rsidR="00A52F72" w:rsidRPr="00DA7EE5" w:rsidRDefault="00A52F72" w:rsidP="0039232B">
            <w:pPr>
              <w:spacing w:after="0" w:line="240" w:lineRule="auto"/>
              <w:jc w:val="left"/>
              <w:rPr>
                <w:color w:val="000000"/>
                <w:sz w:val="22"/>
                <w:szCs w:val="22"/>
                <w:lang w:eastAsia="en-US"/>
              </w:rPr>
            </w:pPr>
            <w:r w:rsidRPr="00DA7EE5">
              <w:rPr>
                <w:color w:val="000000"/>
                <w:sz w:val="22"/>
                <w:szCs w:val="22"/>
                <w:lang w:eastAsia="en-US"/>
              </w:rPr>
              <w:t>Partly</w:t>
            </w:r>
            <w:r>
              <w:rPr>
                <w:color w:val="000000"/>
                <w:sz w:val="22"/>
                <w:szCs w:val="22"/>
                <w:lang w:eastAsia="en-US"/>
              </w:rPr>
              <w:t xml:space="preserve"> effective</w:t>
            </w:r>
          </w:p>
        </w:tc>
        <w:tc>
          <w:tcPr>
            <w:tcW w:w="974" w:type="dxa"/>
            <w:tcBorders>
              <w:top w:val="nil"/>
              <w:left w:val="nil"/>
              <w:right w:val="nil"/>
            </w:tcBorders>
            <w:shd w:val="clear" w:color="auto" w:fill="auto"/>
            <w:noWrap/>
            <w:vAlign w:val="bottom"/>
          </w:tcPr>
          <w:p w:rsidR="00A52F72" w:rsidRPr="00C264CC" w:rsidRDefault="00A52F72" w:rsidP="0039232B">
            <w:pPr>
              <w:spacing w:after="0" w:line="240" w:lineRule="auto"/>
              <w:jc w:val="right"/>
              <w:rPr>
                <w:color w:val="000000"/>
                <w:sz w:val="22"/>
                <w:szCs w:val="22"/>
              </w:rPr>
            </w:pPr>
            <w:r w:rsidRPr="00C264CC">
              <w:rPr>
                <w:color w:val="000000"/>
                <w:sz w:val="22"/>
                <w:szCs w:val="22"/>
              </w:rPr>
              <w:t>19.23</w:t>
            </w:r>
          </w:p>
        </w:tc>
        <w:tc>
          <w:tcPr>
            <w:tcW w:w="960" w:type="dxa"/>
            <w:tcBorders>
              <w:top w:val="nil"/>
              <w:left w:val="nil"/>
              <w:right w:val="nil"/>
            </w:tcBorders>
            <w:shd w:val="clear" w:color="auto" w:fill="auto"/>
            <w:noWrap/>
            <w:vAlign w:val="bottom"/>
          </w:tcPr>
          <w:p w:rsidR="00A52F72" w:rsidRPr="00C264CC" w:rsidRDefault="00A52F72" w:rsidP="0039232B">
            <w:pPr>
              <w:spacing w:after="0" w:line="240" w:lineRule="auto"/>
              <w:jc w:val="right"/>
              <w:rPr>
                <w:color w:val="000000"/>
                <w:sz w:val="22"/>
                <w:szCs w:val="22"/>
              </w:rPr>
            </w:pPr>
            <w:r w:rsidRPr="00C264CC">
              <w:rPr>
                <w:color w:val="000000"/>
                <w:sz w:val="22"/>
                <w:szCs w:val="22"/>
              </w:rPr>
              <w:t>15.38</w:t>
            </w:r>
          </w:p>
        </w:tc>
        <w:tc>
          <w:tcPr>
            <w:tcW w:w="960" w:type="dxa"/>
            <w:tcBorders>
              <w:top w:val="nil"/>
              <w:left w:val="nil"/>
              <w:right w:val="nil"/>
            </w:tcBorders>
            <w:shd w:val="clear" w:color="auto" w:fill="auto"/>
            <w:noWrap/>
            <w:vAlign w:val="bottom"/>
          </w:tcPr>
          <w:p w:rsidR="00A52F72" w:rsidRPr="00C264CC" w:rsidRDefault="00A52F72" w:rsidP="0039232B">
            <w:pPr>
              <w:spacing w:after="0" w:line="240" w:lineRule="auto"/>
              <w:jc w:val="right"/>
              <w:rPr>
                <w:color w:val="000000"/>
                <w:sz w:val="22"/>
                <w:szCs w:val="22"/>
              </w:rPr>
            </w:pPr>
            <w:r w:rsidRPr="00C264CC">
              <w:rPr>
                <w:color w:val="000000"/>
                <w:sz w:val="22"/>
                <w:szCs w:val="22"/>
              </w:rPr>
              <w:t>7.69</w:t>
            </w:r>
          </w:p>
        </w:tc>
        <w:tc>
          <w:tcPr>
            <w:tcW w:w="960" w:type="dxa"/>
            <w:tcBorders>
              <w:top w:val="nil"/>
              <w:left w:val="nil"/>
              <w:right w:val="nil"/>
            </w:tcBorders>
            <w:shd w:val="clear" w:color="auto" w:fill="auto"/>
            <w:noWrap/>
            <w:vAlign w:val="bottom"/>
          </w:tcPr>
          <w:p w:rsidR="00A52F72" w:rsidRPr="00C264CC" w:rsidRDefault="00A52F72" w:rsidP="0039232B">
            <w:pPr>
              <w:spacing w:after="0" w:line="240" w:lineRule="auto"/>
              <w:jc w:val="right"/>
              <w:rPr>
                <w:color w:val="000000"/>
                <w:sz w:val="22"/>
                <w:szCs w:val="22"/>
              </w:rPr>
            </w:pPr>
            <w:r w:rsidRPr="00C264CC">
              <w:rPr>
                <w:color w:val="000000"/>
                <w:sz w:val="22"/>
                <w:szCs w:val="22"/>
              </w:rPr>
              <w:t>57.69</w:t>
            </w:r>
          </w:p>
        </w:tc>
      </w:tr>
      <w:tr w:rsidR="00A52F72" w:rsidRPr="00C264CC" w:rsidTr="0039232B">
        <w:trPr>
          <w:trHeight w:val="288"/>
        </w:trPr>
        <w:tc>
          <w:tcPr>
            <w:tcW w:w="960" w:type="dxa"/>
            <w:tcBorders>
              <w:top w:val="nil"/>
              <w:left w:val="nil"/>
              <w:bottom w:val="single" w:sz="4" w:space="0" w:color="auto"/>
              <w:right w:val="nil"/>
            </w:tcBorders>
            <w:shd w:val="clear" w:color="auto" w:fill="auto"/>
            <w:noWrap/>
            <w:vAlign w:val="bottom"/>
          </w:tcPr>
          <w:p w:rsidR="00A52F72" w:rsidRPr="00DA7EE5" w:rsidRDefault="00A52F72" w:rsidP="0039232B">
            <w:pPr>
              <w:spacing w:after="0" w:line="240" w:lineRule="auto"/>
              <w:jc w:val="left"/>
              <w:rPr>
                <w:color w:val="000000"/>
                <w:sz w:val="22"/>
                <w:szCs w:val="22"/>
                <w:lang w:eastAsia="en-US"/>
              </w:rPr>
            </w:pPr>
          </w:p>
        </w:tc>
        <w:tc>
          <w:tcPr>
            <w:tcW w:w="1749" w:type="dxa"/>
            <w:tcBorders>
              <w:top w:val="nil"/>
              <w:left w:val="nil"/>
              <w:bottom w:val="single" w:sz="4" w:space="0" w:color="auto"/>
              <w:right w:val="nil"/>
            </w:tcBorders>
            <w:shd w:val="clear" w:color="auto" w:fill="auto"/>
            <w:noWrap/>
          </w:tcPr>
          <w:p w:rsidR="00A52F72" w:rsidRPr="00DA7EE5" w:rsidRDefault="00A52F72" w:rsidP="0039232B">
            <w:pPr>
              <w:spacing w:after="0" w:line="240" w:lineRule="auto"/>
              <w:jc w:val="left"/>
              <w:rPr>
                <w:color w:val="000000"/>
                <w:sz w:val="22"/>
                <w:szCs w:val="22"/>
                <w:lang w:eastAsia="en-US"/>
              </w:rPr>
            </w:pPr>
            <w:r w:rsidRPr="00DA7EE5">
              <w:rPr>
                <w:color w:val="000000"/>
                <w:sz w:val="22"/>
                <w:szCs w:val="22"/>
                <w:lang w:eastAsia="en-US"/>
              </w:rPr>
              <w:t xml:space="preserve">Not </w:t>
            </w:r>
            <w:r w:rsidRPr="00C264CC">
              <w:rPr>
                <w:color w:val="000000"/>
                <w:sz w:val="22"/>
                <w:szCs w:val="22"/>
                <w:lang w:eastAsia="en-US"/>
              </w:rPr>
              <w:t>effective</w:t>
            </w:r>
          </w:p>
        </w:tc>
        <w:tc>
          <w:tcPr>
            <w:tcW w:w="974" w:type="dxa"/>
            <w:tcBorders>
              <w:top w:val="nil"/>
              <w:left w:val="nil"/>
              <w:bottom w:val="single" w:sz="4" w:space="0" w:color="auto"/>
              <w:right w:val="nil"/>
            </w:tcBorders>
            <w:shd w:val="clear" w:color="auto" w:fill="auto"/>
            <w:noWrap/>
            <w:vAlign w:val="bottom"/>
          </w:tcPr>
          <w:p w:rsidR="00A52F72" w:rsidRPr="00C264CC" w:rsidRDefault="00A52F72" w:rsidP="0039232B">
            <w:pPr>
              <w:spacing w:after="0" w:line="240" w:lineRule="auto"/>
              <w:jc w:val="right"/>
              <w:rPr>
                <w:color w:val="000000"/>
                <w:sz w:val="22"/>
                <w:szCs w:val="22"/>
              </w:rPr>
            </w:pPr>
            <w:r w:rsidRPr="00C264CC">
              <w:rPr>
                <w:color w:val="000000"/>
                <w:sz w:val="22"/>
                <w:szCs w:val="22"/>
              </w:rPr>
              <w:t>50.00</w:t>
            </w:r>
          </w:p>
        </w:tc>
        <w:tc>
          <w:tcPr>
            <w:tcW w:w="960" w:type="dxa"/>
            <w:tcBorders>
              <w:top w:val="nil"/>
              <w:left w:val="nil"/>
              <w:bottom w:val="single" w:sz="4" w:space="0" w:color="auto"/>
              <w:right w:val="nil"/>
            </w:tcBorders>
            <w:shd w:val="clear" w:color="auto" w:fill="auto"/>
            <w:noWrap/>
            <w:vAlign w:val="bottom"/>
          </w:tcPr>
          <w:p w:rsidR="00A52F72" w:rsidRPr="00C264CC" w:rsidRDefault="00A52F72" w:rsidP="0039232B">
            <w:pPr>
              <w:spacing w:after="0" w:line="240" w:lineRule="auto"/>
              <w:jc w:val="right"/>
              <w:rPr>
                <w:color w:val="000000"/>
                <w:sz w:val="22"/>
                <w:szCs w:val="22"/>
              </w:rPr>
            </w:pPr>
            <w:r w:rsidRPr="00C264CC">
              <w:rPr>
                <w:color w:val="000000"/>
                <w:sz w:val="22"/>
                <w:szCs w:val="22"/>
              </w:rPr>
              <w:t>50.00</w:t>
            </w:r>
          </w:p>
        </w:tc>
        <w:tc>
          <w:tcPr>
            <w:tcW w:w="960" w:type="dxa"/>
            <w:tcBorders>
              <w:top w:val="nil"/>
              <w:left w:val="nil"/>
              <w:bottom w:val="single" w:sz="4" w:space="0" w:color="auto"/>
              <w:right w:val="nil"/>
            </w:tcBorders>
            <w:shd w:val="clear" w:color="auto" w:fill="auto"/>
            <w:noWrap/>
            <w:vAlign w:val="bottom"/>
          </w:tcPr>
          <w:p w:rsidR="00A52F72" w:rsidRPr="00C264CC" w:rsidRDefault="00A52F72" w:rsidP="0039232B">
            <w:pPr>
              <w:spacing w:after="0" w:line="240" w:lineRule="auto"/>
              <w:jc w:val="right"/>
              <w:rPr>
                <w:color w:val="000000"/>
                <w:sz w:val="22"/>
                <w:szCs w:val="22"/>
              </w:rPr>
            </w:pPr>
            <w:r w:rsidRPr="00C264CC">
              <w:rPr>
                <w:color w:val="000000"/>
                <w:sz w:val="22"/>
                <w:szCs w:val="22"/>
              </w:rPr>
              <w:t>0.00</w:t>
            </w:r>
          </w:p>
        </w:tc>
        <w:tc>
          <w:tcPr>
            <w:tcW w:w="960" w:type="dxa"/>
            <w:tcBorders>
              <w:top w:val="nil"/>
              <w:left w:val="nil"/>
              <w:bottom w:val="single" w:sz="4" w:space="0" w:color="auto"/>
              <w:right w:val="nil"/>
            </w:tcBorders>
            <w:shd w:val="clear" w:color="auto" w:fill="auto"/>
            <w:noWrap/>
            <w:vAlign w:val="bottom"/>
          </w:tcPr>
          <w:p w:rsidR="00A52F72" w:rsidRPr="00C264CC" w:rsidRDefault="00A52F72" w:rsidP="0039232B">
            <w:pPr>
              <w:spacing w:after="0" w:line="240" w:lineRule="auto"/>
              <w:jc w:val="right"/>
              <w:rPr>
                <w:color w:val="000000"/>
                <w:sz w:val="22"/>
                <w:szCs w:val="22"/>
              </w:rPr>
            </w:pPr>
            <w:r w:rsidRPr="00C264CC">
              <w:rPr>
                <w:color w:val="000000"/>
                <w:sz w:val="22"/>
                <w:szCs w:val="22"/>
              </w:rPr>
              <w:t>0.00</w:t>
            </w:r>
          </w:p>
        </w:tc>
      </w:tr>
    </w:tbl>
    <w:p w:rsidR="00A52F72" w:rsidRDefault="00A52F72" w:rsidP="00A52F72">
      <w:pPr>
        <w:spacing w:after="0"/>
        <w:jc w:val="left"/>
        <w:rPr>
          <w:rFonts w:cs="Arial"/>
          <w:b/>
          <w:bCs/>
          <w:kern w:val="32"/>
          <w:sz w:val="28"/>
          <w:szCs w:val="32"/>
          <w:lang w:eastAsia="en-US"/>
        </w:rPr>
      </w:pPr>
    </w:p>
    <w:p w:rsidR="00A52F72" w:rsidRDefault="00A52F72" w:rsidP="00A52F72">
      <w:pPr>
        <w:rPr>
          <w:rFonts w:cs="Arial"/>
          <w:bCs/>
          <w:kern w:val="32"/>
          <w:lang w:eastAsia="en-US"/>
        </w:rPr>
      </w:pPr>
      <w:r>
        <w:rPr>
          <w:rFonts w:cs="Arial"/>
          <w:bCs/>
          <w:kern w:val="32"/>
          <w:lang w:eastAsia="en-US"/>
        </w:rPr>
        <w:t xml:space="preserve">Table 2 shows that the effectiveness of control measures that were taken by farmers.  Mostly farmers perceived that the control measures were effective or partly effective.  The case of not effective occurred during outbreak and very bad weather and farmers were late to apply pesticides, particularly fungicides. </w:t>
      </w:r>
    </w:p>
    <w:p w:rsidR="00A52F72" w:rsidRPr="007679B5" w:rsidRDefault="00A52F72" w:rsidP="00A52F72">
      <w:pPr>
        <w:pStyle w:val="Heading2"/>
      </w:pPr>
      <w:bookmarkStart w:id="7" w:name="_Toc391203509"/>
      <w:r w:rsidRPr="007679B5">
        <w:t>Irrigation</w:t>
      </w:r>
      <w:r>
        <w:t xml:space="preserve"> related issues</w:t>
      </w:r>
      <w:bookmarkEnd w:id="7"/>
    </w:p>
    <w:p w:rsidR="00A52F72" w:rsidRDefault="00A52F72" w:rsidP="00A52F72">
      <w:pPr>
        <w:rPr>
          <w:rFonts w:cs="Arial"/>
          <w:bCs/>
          <w:kern w:val="32"/>
          <w:lang w:eastAsia="en-US"/>
        </w:rPr>
      </w:pPr>
      <w:r>
        <w:rPr>
          <w:rFonts w:cs="Arial"/>
          <w:bCs/>
          <w:kern w:val="32"/>
          <w:lang w:eastAsia="en-US"/>
        </w:rPr>
        <w:t>Irrigation is also essential in vegetable farming</w:t>
      </w:r>
      <w:r w:rsidR="008260F6">
        <w:rPr>
          <w:rFonts w:cs="Arial"/>
          <w:bCs/>
          <w:kern w:val="32"/>
          <w:lang w:eastAsia="en-US"/>
        </w:rPr>
        <w:t xml:space="preserve"> </w:t>
      </w:r>
      <w:r w:rsidR="008260F6">
        <w:rPr>
          <w:rFonts w:cs="Arial"/>
          <w:bCs/>
          <w:kern w:val="32"/>
          <w:lang w:eastAsia="en-US"/>
        </w:rPr>
        <w:fldChar w:fldCharType="begin" w:fldLock="1"/>
      </w:r>
      <w:r w:rsidR="008260F6">
        <w:rPr>
          <w:rFonts w:cs="Arial"/>
          <w:bCs/>
          <w:kern w:val="32"/>
          <w:lang w:eastAsia="en-US"/>
        </w:rPr>
        <w:instrText>ADDIN CSL_CITATION { "citationItems" : [ { "id" : "ITEM-1", "itemData" : { "DOI" : "10.1080/19315260.2017.1378786", "ISSN" : "1931-5260", "author" : [ { "dropping-particle" : "", "family" : "Mukherjee", "given" : "Asis", "non-dropping-particle" : "", "parse-names" : false, "suffix" : "" }, { "dropping-particle" : "", "family" : "Sarkar", "given" : "S", "non-dropping-particle" : "", "parse-names" : false, "suffix" : "" }, { "dropping-particle" : "", "family" : "Sarkar", "given" : "A", "non-dropping-particle" : "", "parse-names" : false, "suffix" : "" } ], "container-title" : "International Journal of Vegetable Science", "id" : "ITEM-1", "issue" : "1", "issued" : { "date-parts" : [ [ "2018", "1", "2" ] ] }, "note" : "doi: 10.1080/19315260.2017.1378786", "page" : "43-57", "publisher" : "Taylor &amp; Francis", "title" : "Productivity and profitability of tomato due to irrigation frequency and mulch", "type" : "article-journal", "volume" : "24" }, "uris" : [ "http://www.mendeley.com/documents/?uuid=30d23299-6459-412f-ad20-a8cc3111eb91" ] } ], "mendeley" : { "formattedCitation" : "(Mukherjee, Sarkar, &amp; Sarkar, 2018)", "plainTextFormattedCitation" : "(Mukherjee, Sarkar, &amp; Sarkar, 2018)", "previouslyFormattedCitation" : "(Mukherjee, Sarkar, &amp; Sarkar, 2018)" }, "properties" : {  }, "schema" : "https://github.com/citation-style-language/schema/raw/master/csl-citation.json" }</w:instrText>
      </w:r>
      <w:r w:rsidR="008260F6">
        <w:rPr>
          <w:rFonts w:cs="Arial"/>
          <w:bCs/>
          <w:kern w:val="32"/>
          <w:lang w:eastAsia="en-US"/>
        </w:rPr>
        <w:fldChar w:fldCharType="separate"/>
      </w:r>
      <w:r w:rsidR="008260F6" w:rsidRPr="008260F6">
        <w:rPr>
          <w:rFonts w:cs="Arial"/>
          <w:bCs/>
          <w:noProof/>
          <w:kern w:val="32"/>
          <w:lang w:eastAsia="en-US"/>
        </w:rPr>
        <w:t>(Mukherjee, Sarkar, &amp; Sarkar, 2018)</w:t>
      </w:r>
      <w:r w:rsidR="008260F6">
        <w:rPr>
          <w:rFonts w:cs="Arial"/>
          <w:bCs/>
          <w:kern w:val="32"/>
          <w:lang w:eastAsia="en-US"/>
        </w:rPr>
        <w:fldChar w:fldCharType="end"/>
      </w:r>
      <w:r>
        <w:rPr>
          <w:rFonts w:cs="Arial"/>
          <w:bCs/>
          <w:kern w:val="32"/>
          <w:lang w:eastAsia="en-US"/>
        </w:rPr>
        <w:t xml:space="preserve">. During dry season, the availability of water for irrigation determines the performance of vegetable farming. Table 3 shows the irrigation condition in the project areas. Overall, the common source of water came from rain-fed and the common method of irrigation flooding with bed. Particular in Bangli, the main source of water was lake; and in Blitar, the main source of water was water canal or rivers. In Tabanan, the main source of water was rain-fed. The difference in source of water </w:t>
      </w:r>
      <w:r>
        <w:rPr>
          <w:rFonts w:cs="Arial"/>
          <w:bCs/>
          <w:kern w:val="32"/>
          <w:lang w:eastAsia="en-US"/>
        </w:rPr>
        <w:lastRenderedPageBreak/>
        <w:t>determines cropping pattern in each area. Farming relying on rain-fed as sole source of irrigation will be operated during rainy season.</w:t>
      </w:r>
    </w:p>
    <w:p w:rsidR="00E85FFC" w:rsidRDefault="00E85FFC" w:rsidP="00A52F72">
      <w:pPr>
        <w:rPr>
          <w:rFonts w:cs="Arial"/>
          <w:bCs/>
          <w:kern w:val="32"/>
          <w:lang w:eastAsia="en-US"/>
        </w:rPr>
      </w:pPr>
    </w:p>
    <w:p w:rsidR="00E85FFC" w:rsidRDefault="00E85FFC" w:rsidP="00A52F72">
      <w:pPr>
        <w:rPr>
          <w:rFonts w:cs="Arial"/>
          <w:bCs/>
          <w:kern w:val="32"/>
          <w:lang w:eastAsia="en-US"/>
        </w:rPr>
      </w:pPr>
    </w:p>
    <w:tbl>
      <w:tblPr>
        <w:tblW w:w="8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6"/>
        <w:gridCol w:w="2126"/>
        <w:gridCol w:w="1021"/>
        <w:gridCol w:w="890"/>
        <w:gridCol w:w="850"/>
        <w:gridCol w:w="992"/>
        <w:gridCol w:w="992"/>
      </w:tblGrid>
      <w:tr w:rsidR="00A52F72" w:rsidRPr="00886327" w:rsidTr="0008259A">
        <w:trPr>
          <w:cantSplit/>
        </w:trPr>
        <w:tc>
          <w:tcPr>
            <w:tcW w:w="8147" w:type="dxa"/>
            <w:gridSpan w:val="7"/>
            <w:tcBorders>
              <w:top w:val="nil"/>
              <w:left w:val="nil"/>
              <w:bottom w:val="single" w:sz="4" w:space="0" w:color="auto"/>
              <w:right w:val="nil"/>
            </w:tcBorders>
            <w:shd w:val="clear" w:color="auto" w:fill="FFFFFF"/>
          </w:tcPr>
          <w:p w:rsidR="00A52F72" w:rsidRPr="00886327" w:rsidRDefault="00A52F72" w:rsidP="0039232B">
            <w:pPr>
              <w:pStyle w:val="Pa0"/>
            </w:pPr>
            <w:bookmarkStart w:id="8" w:name="_Toc391203537"/>
            <w:r>
              <w:t>Table 3: Condition of irrigation</w:t>
            </w:r>
            <w:bookmarkEnd w:id="8"/>
            <w:r>
              <w:t xml:space="preserve"> </w:t>
            </w:r>
          </w:p>
        </w:tc>
      </w:tr>
      <w:tr w:rsidR="00A52F72" w:rsidRPr="00886327" w:rsidTr="0008259A">
        <w:trPr>
          <w:cantSplit/>
        </w:trPr>
        <w:tc>
          <w:tcPr>
            <w:tcW w:w="3402" w:type="dxa"/>
            <w:gridSpan w:val="2"/>
            <w:vMerge w:val="restart"/>
            <w:tcBorders>
              <w:top w:val="single" w:sz="4" w:space="0" w:color="auto"/>
              <w:left w:val="nil"/>
              <w:bottom w:val="single" w:sz="4" w:space="0" w:color="auto"/>
              <w:right w:val="nil"/>
            </w:tcBorders>
            <w:shd w:val="clear" w:color="auto" w:fill="FFFFFF"/>
          </w:tcPr>
          <w:p w:rsidR="00A52F72" w:rsidRPr="00886327" w:rsidRDefault="00A52F72" w:rsidP="0039232B">
            <w:pPr>
              <w:autoSpaceDE w:val="0"/>
              <w:autoSpaceDN w:val="0"/>
              <w:adjustRightInd w:val="0"/>
              <w:spacing w:after="0" w:line="240" w:lineRule="auto"/>
              <w:ind w:left="60" w:right="60"/>
              <w:jc w:val="left"/>
              <w:rPr>
                <w:color w:val="000000"/>
                <w:lang w:eastAsia="en-US"/>
              </w:rPr>
            </w:pPr>
            <w:r w:rsidRPr="00886327">
              <w:rPr>
                <w:color w:val="000000"/>
                <w:lang w:eastAsia="en-US"/>
              </w:rPr>
              <w:t>Type and source of Irrigation</w:t>
            </w:r>
          </w:p>
        </w:tc>
        <w:tc>
          <w:tcPr>
            <w:tcW w:w="4745" w:type="dxa"/>
            <w:gridSpan w:val="5"/>
            <w:tcBorders>
              <w:top w:val="single" w:sz="4" w:space="0" w:color="auto"/>
              <w:left w:val="nil"/>
              <w:bottom w:val="single" w:sz="4" w:space="0" w:color="auto"/>
              <w:right w:val="nil"/>
            </w:tcBorders>
            <w:shd w:val="clear" w:color="auto" w:fill="FFFFFF"/>
          </w:tcPr>
          <w:p w:rsidR="00A52F72" w:rsidRPr="00886327" w:rsidRDefault="00A52F72" w:rsidP="0039232B">
            <w:pPr>
              <w:autoSpaceDE w:val="0"/>
              <w:autoSpaceDN w:val="0"/>
              <w:adjustRightInd w:val="0"/>
              <w:spacing w:after="0" w:line="240" w:lineRule="auto"/>
              <w:ind w:left="60" w:right="60"/>
              <w:jc w:val="center"/>
              <w:rPr>
                <w:color w:val="000000"/>
                <w:lang w:eastAsia="en-US"/>
              </w:rPr>
            </w:pPr>
            <w:r w:rsidRPr="00886327">
              <w:rPr>
                <w:color w:val="000000"/>
                <w:lang w:eastAsia="en-US"/>
              </w:rPr>
              <w:t>Proportion (%)</w:t>
            </w:r>
          </w:p>
        </w:tc>
      </w:tr>
      <w:tr w:rsidR="00A52F72" w:rsidRPr="00886327" w:rsidTr="0008259A">
        <w:trPr>
          <w:cantSplit/>
        </w:trPr>
        <w:tc>
          <w:tcPr>
            <w:tcW w:w="3402" w:type="dxa"/>
            <w:gridSpan w:val="2"/>
            <w:vMerge/>
            <w:tcBorders>
              <w:top w:val="single" w:sz="4" w:space="0" w:color="auto"/>
              <w:left w:val="nil"/>
              <w:bottom w:val="single" w:sz="4" w:space="0" w:color="auto"/>
              <w:right w:val="nil"/>
            </w:tcBorders>
            <w:shd w:val="clear" w:color="auto" w:fill="FFFFFF"/>
          </w:tcPr>
          <w:p w:rsidR="00A52F72" w:rsidRPr="00886327" w:rsidRDefault="00A52F72" w:rsidP="0039232B">
            <w:pPr>
              <w:autoSpaceDE w:val="0"/>
              <w:autoSpaceDN w:val="0"/>
              <w:adjustRightInd w:val="0"/>
              <w:spacing w:after="0" w:line="240" w:lineRule="auto"/>
              <w:jc w:val="left"/>
              <w:rPr>
                <w:color w:val="000000"/>
                <w:lang w:eastAsia="en-US"/>
              </w:rPr>
            </w:pPr>
          </w:p>
        </w:tc>
        <w:tc>
          <w:tcPr>
            <w:tcW w:w="1021" w:type="dxa"/>
            <w:tcBorders>
              <w:top w:val="single" w:sz="4" w:space="0" w:color="auto"/>
              <w:left w:val="nil"/>
              <w:bottom w:val="single" w:sz="4" w:space="0" w:color="auto"/>
              <w:right w:val="nil"/>
            </w:tcBorders>
            <w:shd w:val="clear" w:color="auto" w:fill="FFFFFF"/>
          </w:tcPr>
          <w:p w:rsidR="00A52F72" w:rsidRPr="00886327" w:rsidRDefault="00A52F72" w:rsidP="0039232B">
            <w:pPr>
              <w:autoSpaceDE w:val="0"/>
              <w:autoSpaceDN w:val="0"/>
              <w:adjustRightInd w:val="0"/>
              <w:spacing w:after="0" w:line="240" w:lineRule="auto"/>
              <w:ind w:left="60" w:right="60"/>
              <w:jc w:val="center"/>
              <w:rPr>
                <w:color w:val="000000"/>
                <w:lang w:eastAsia="en-US"/>
              </w:rPr>
            </w:pPr>
            <w:r w:rsidRPr="00886327">
              <w:rPr>
                <w:color w:val="000000"/>
                <w:lang w:eastAsia="en-US"/>
              </w:rPr>
              <w:t>Tabanan</w:t>
            </w:r>
          </w:p>
        </w:tc>
        <w:tc>
          <w:tcPr>
            <w:tcW w:w="890" w:type="dxa"/>
            <w:tcBorders>
              <w:top w:val="single" w:sz="4" w:space="0" w:color="auto"/>
              <w:left w:val="nil"/>
              <w:bottom w:val="single" w:sz="4" w:space="0" w:color="auto"/>
              <w:right w:val="nil"/>
            </w:tcBorders>
            <w:shd w:val="clear" w:color="auto" w:fill="FFFFFF"/>
          </w:tcPr>
          <w:p w:rsidR="00A52F72" w:rsidRPr="00886327" w:rsidRDefault="00A52F72" w:rsidP="0039232B">
            <w:pPr>
              <w:autoSpaceDE w:val="0"/>
              <w:autoSpaceDN w:val="0"/>
              <w:adjustRightInd w:val="0"/>
              <w:spacing w:after="0" w:line="240" w:lineRule="auto"/>
              <w:ind w:left="60" w:right="60"/>
              <w:jc w:val="center"/>
              <w:rPr>
                <w:color w:val="000000"/>
                <w:lang w:eastAsia="en-US"/>
              </w:rPr>
            </w:pPr>
            <w:r w:rsidRPr="00886327">
              <w:rPr>
                <w:color w:val="000000"/>
                <w:lang w:eastAsia="en-US"/>
              </w:rPr>
              <w:t>Bangli</w:t>
            </w:r>
          </w:p>
        </w:tc>
        <w:tc>
          <w:tcPr>
            <w:tcW w:w="850" w:type="dxa"/>
            <w:tcBorders>
              <w:top w:val="single" w:sz="4" w:space="0" w:color="auto"/>
              <w:left w:val="nil"/>
              <w:bottom w:val="single" w:sz="4" w:space="0" w:color="auto"/>
              <w:right w:val="nil"/>
            </w:tcBorders>
            <w:shd w:val="clear" w:color="auto" w:fill="FFFFFF"/>
          </w:tcPr>
          <w:p w:rsidR="00A52F72" w:rsidRPr="00886327" w:rsidRDefault="00A52F72" w:rsidP="0039232B">
            <w:pPr>
              <w:autoSpaceDE w:val="0"/>
              <w:autoSpaceDN w:val="0"/>
              <w:adjustRightInd w:val="0"/>
              <w:spacing w:after="0" w:line="240" w:lineRule="auto"/>
              <w:ind w:left="60" w:right="60"/>
              <w:jc w:val="center"/>
              <w:rPr>
                <w:color w:val="000000"/>
                <w:lang w:eastAsia="en-US"/>
              </w:rPr>
            </w:pPr>
            <w:r w:rsidRPr="00886327">
              <w:rPr>
                <w:color w:val="000000"/>
                <w:lang w:eastAsia="en-US"/>
              </w:rPr>
              <w:t>Blitar</w:t>
            </w:r>
          </w:p>
        </w:tc>
        <w:tc>
          <w:tcPr>
            <w:tcW w:w="992" w:type="dxa"/>
            <w:tcBorders>
              <w:top w:val="single" w:sz="4" w:space="0" w:color="auto"/>
              <w:left w:val="nil"/>
              <w:bottom w:val="single" w:sz="4" w:space="0" w:color="auto"/>
              <w:right w:val="nil"/>
            </w:tcBorders>
            <w:shd w:val="clear" w:color="auto" w:fill="FFFFFF"/>
          </w:tcPr>
          <w:p w:rsidR="00A52F72" w:rsidRPr="00886327" w:rsidRDefault="00A52F72" w:rsidP="0039232B">
            <w:pPr>
              <w:autoSpaceDE w:val="0"/>
              <w:autoSpaceDN w:val="0"/>
              <w:adjustRightInd w:val="0"/>
              <w:spacing w:after="0" w:line="240" w:lineRule="auto"/>
              <w:ind w:left="60" w:right="60"/>
              <w:jc w:val="center"/>
              <w:rPr>
                <w:color w:val="000000"/>
                <w:lang w:eastAsia="en-US"/>
              </w:rPr>
            </w:pPr>
            <w:r w:rsidRPr="00886327">
              <w:rPr>
                <w:color w:val="000000"/>
                <w:lang w:eastAsia="en-US"/>
              </w:rPr>
              <w:t>Kediri</w:t>
            </w:r>
          </w:p>
        </w:tc>
        <w:tc>
          <w:tcPr>
            <w:tcW w:w="992" w:type="dxa"/>
            <w:tcBorders>
              <w:top w:val="single" w:sz="4" w:space="0" w:color="auto"/>
              <w:left w:val="nil"/>
              <w:bottom w:val="single" w:sz="4" w:space="0" w:color="auto"/>
              <w:right w:val="nil"/>
            </w:tcBorders>
            <w:shd w:val="clear" w:color="auto" w:fill="FFFFFF"/>
          </w:tcPr>
          <w:p w:rsidR="00A52F72" w:rsidRPr="00886327" w:rsidRDefault="00A52F72" w:rsidP="0039232B">
            <w:pPr>
              <w:autoSpaceDE w:val="0"/>
              <w:autoSpaceDN w:val="0"/>
              <w:adjustRightInd w:val="0"/>
              <w:spacing w:after="0" w:line="240" w:lineRule="auto"/>
              <w:ind w:left="60" w:right="60"/>
              <w:jc w:val="center"/>
              <w:rPr>
                <w:color w:val="000000"/>
                <w:lang w:eastAsia="en-US"/>
              </w:rPr>
            </w:pPr>
            <w:r>
              <w:rPr>
                <w:color w:val="000000"/>
                <w:lang w:eastAsia="en-US"/>
              </w:rPr>
              <w:t>Overall</w:t>
            </w:r>
          </w:p>
        </w:tc>
      </w:tr>
      <w:tr w:rsidR="00A52F72" w:rsidRPr="00886327" w:rsidTr="0008259A">
        <w:trPr>
          <w:cantSplit/>
        </w:trPr>
        <w:tc>
          <w:tcPr>
            <w:tcW w:w="1276" w:type="dxa"/>
            <w:vMerge w:val="restart"/>
            <w:tcBorders>
              <w:top w:val="single" w:sz="4" w:space="0" w:color="auto"/>
              <w:left w:val="nil"/>
              <w:bottom w:val="single" w:sz="4" w:space="0" w:color="auto"/>
              <w:right w:val="nil"/>
            </w:tcBorders>
            <w:shd w:val="clear" w:color="auto" w:fill="FFFFFF"/>
            <w:vAlign w:val="center"/>
          </w:tcPr>
          <w:p w:rsidR="00A52F72" w:rsidRPr="00886327" w:rsidRDefault="00A52F72" w:rsidP="0039232B">
            <w:pPr>
              <w:autoSpaceDE w:val="0"/>
              <w:autoSpaceDN w:val="0"/>
              <w:adjustRightInd w:val="0"/>
              <w:spacing w:after="0" w:line="240" w:lineRule="auto"/>
              <w:jc w:val="left"/>
              <w:rPr>
                <w:color w:val="000000"/>
                <w:lang w:eastAsia="en-US"/>
              </w:rPr>
            </w:pPr>
            <w:r>
              <w:rPr>
                <w:color w:val="000000"/>
                <w:lang w:eastAsia="en-US"/>
              </w:rPr>
              <w:t>Source of water</w:t>
            </w:r>
          </w:p>
        </w:tc>
        <w:tc>
          <w:tcPr>
            <w:tcW w:w="2126"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60"/>
              <w:jc w:val="left"/>
              <w:rPr>
                <w:color w:val="000000"/>
                <w:lang w:eastAsia="en-US"/>
              </w:rPr>
            </w:pPr>
            <w:r w:rsidRPr="00886327">
              <w:rPr>
                <w:color w:val="000000"/>
                <w:lang w:eastAsia="en-US"/>
              </w:rPr>
              <w:t>Water canal</w:t>
            </w:r>
          </w:p>
        </w:tc>
        <w:tc>
          <w:tcPr>
            <w:tcW w:w="1021"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95804">
              <w:rPr>
                <w:color w:val="000000"/>
                <w:sz w:val="22"/>
                <w:szCs w:val="22"/>
                <w:lang w:eastAsia="en-US"/>
              </w:rPr>
              <w:t>0</w:t>
            </w:r>
          </w:p>
        </w:tc>
        <w:tc>
          <w:tcPr>
            <w:tcW w:w="890"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95804">
              <w:rPr>
                <w:color w:val="000000"/>
                <w:sz w:val="22"/>
                <w:szCs w:val="22"/>
                <w:lang w:eastAsia="en-US"/>
              </w:rPr>
              <w:t>0</w:t>
            </w:r>
          </w:p>
        </w:tc>
        <w:tc>
          <w:tcPr>
            <w:tcW w:w="850"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86327">
              <w:rPr>
                <w:color w:val="000000"/>
                <w:sz w:val="22"/>
                <w:szCs w:val="22"/>
                <w:lang w:eastAsia="en-US"/>
              </w:rPr>
              <w:t>68.3</w:t>
            </w:r>
          </w:p>
        </w:tc>
        <w:tc>
          <w:tcPr>
            <w:tcW w:w="992"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86327">
              <w:rPr>
                <w:color w:val="000000"/>
                <w:sz w:val="22"/>
                <w:szCs w:val="22"/>
                <w:lang w:eastAsia="en-US"/>
              </w:rPr>
              <w:t>38.7</w:t>
            </w:r>
          </w:p>
        </w:tc>
        <w:tc>
          <w:tcPr>
            <w:tcW w:w="992"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86327">
              <w:rPr>
                <w:color w:val="000000"/>
                <w:sz w:val="22"/>
                <w:szCs w:val="22"/>
                <w:lang w:eastAsia="en-US"/>
              </w:rPr>
              <w:t>22.3</w:t>
            </w:r>
          </w:p>
        </w:tc>
      </w:tr>
      <w:tr w:rsidR="00A52F72" w:rsidRPr="00886327" w:rsidTr="0008259A">
        <w:trPr>
          <w:cantSplit/>
        </w:trPr>
        <w:tc>
          <w:tcPr>
            <w:tcW w:w="1276" w:type="dxa"/>
            <w:vMerge/>
            <w:tcBorders>
              <w:top w:val="single" w:sz="4" w:space="0" w:color="auto"/>
              <w:left w:val="nil"/>
              <w:bottom w:val="single" w:sz="4" w:space="0" w:color="auto"/>
              <w:right w:val="nil"/>
            </w:tcBorders>
            <w:shd w:val="clear" w:color="auto" w:fill="FFFFFF"/>
            <w:vAlign w:val="center"/>
          </w:tcPr>
          <w:p w:rsidR="00A52F72" w:rsidRPr="00886327" w:rsidRDefault="00A52F72" w:rsidP="0039232B">
            <w:pPr>
              <w:autoSpaceDE w:val="0"/>
              <w:autoSpaceDN w:val="0"/>
              <w:adjustRightInd w:val="0"/>
              <w:spacing w:after="0" w:line="240" w:lineRule="auto"/>
              <w:jc w:val="left"/>
              <w:rPr>
                <w:color w:val="000000"/>
                <w:lang w:eastAsia="en-US"/>
              </w:rPr>
            </w:pPr>
          </w:p>
        </w:tc>
        <w:tc>
          <w:tcPr>
            <w:tcW w:w="2126"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60"/>
              <w:jc w:val="left"/>
              <w:rPr>
                <w:color w:val="000000"/>
                <w:lang w:eastAsia="en-US"/>
              </w:rPr>
            </w:pPr>
            <w:r w:rsidRPr="00886327">
              <w:rPr>
                <w:color w:val="000000"/>
                <w:lang w:eastAsia="en-US"/>
              </w:rPr>
              <w:t xml:space="preserve">Well </w:t>
            </w:r>
          </w:p>
        </w:tc>
        <w:tc>
          <w:tcPr>
            <w:tcW w:w="1021"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86327">
              <w:rPr>
                <w:color w:val="000000"/>
                <w:sz w:val="22"/>
                <w:szCs w:val="22"/>
                <w:lang w:eastAsia="en-US"/>
              </w:rPr>
              <w:t>4.8</w:t>
            </w:r>
          </w:p>
        </w:tc>
        <w:tc>
          <w:tcPr>
            <w:tcW w:w="890"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95804">
              <w:rPr>
                <w:color w:val="000000"/>
                <w:sz w:val="22"/>
                <w:szCs w:val="22"/>
                <w:lang w:eastAsia="en-US"/>
              </w:rPr>
              <w:t>0</w:t>
            </w:r>
          </w:p>
        </w:tc>
        <w:tc>
          <w:tcPr>
            <w:tcW w:w="850"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86327">
              <w:rPr>
                <w:color w:val="000000"/>
                <w:sz w:val="22"/>
                <w:szCs w:val="22"/>
                <w:lang w:eastAsia="en-US"/>
              </w:rPr>
              <w:t>15.0</w:t>
            </w:r>
          </w:p>
        </w:tc>
        <w:tc>
          <w:tcPr>
            <w:tcW w:w="992"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86327">
              <w:rPr>
                <w:color w:val="000000"/>
                <w:sz w:val="22"/>
                <w:szCs w:val="22"/>
                <w:lang w:eastAsia="en-US"/>
              </w:rPr>
              <w:t>19.4</w:t>
            </w:r>
          </w:p>
        </w:tc>
        <w:tc>
          <w:tcPr>
            <w:tcW w:w="992"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86327">
              <w:rPr>
                <w:color w:val="000000"/>
                <w:sz w:val="22"/>
                <w:szCs w:val="22"/>
                <w:lang w:eastAsia="en-US"/>
              </w:rPr>
              <w:t>9.3</w:t>
            </w:r>
          </w:p>
        </w:tc>
      </w:tr>
      <w:tr w:rsidR="00A52F72" w:rsidRPr="00886327" w:rsidTr="0008259A">
        <w:trPr>
          <w:cantSplit/>
        </w:trPr>
        <w:tc>
          <w:tcPr>
            <w:tcW w:w="1276" w:type="dxa"/>
            <w:vMerge/>
            <w:tcBorders>
              <w:top w:val="single" w:sz="4" w:space="0" w:color="auto"/>
              <w:left w:val="nil"/>
              <w:bottom w:val="single" w:sz="4" w:space="0" w:color="auto"/>
              <w:right w:val="nil"/>
            </w:tcBorders>
            <w:shd w:val="clear" w:color="auto" w:fill="FFFFFF"/>
            <w:vAlign w:val="center"/>
          </w:tcPr>
          <w:p w:rsidR="00A52F72" w:rsidRPr="00886327" w:rsidRDefault="00A52F72" w:rsidP="0039232B">
            <w:pPr>
              <w:autoSpaceDE w:val="0"/>
              <w:autoSpaceDN w:val="0"/>
              <w:adjustRightInd w:val="0"/>
              <w:spacing w:after="0" w:line="240" w:lineRule="auto"/>
              <w:jc w:val="left"/>
              <w:rPr>
                <w:color w:val="000000"/>
                <w:lang w:eastAsia="en-US"/>
              </w:rPr>
            </w:pPr>
          </w:p>
        </w:tc>
        <w:tc>
          <w:tcPr>
            <w:tcW w:w="2126"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60"/>
              <w:jc w:val="left"/>
              <w:rPr>
                <w:color w:val="000000"/>
                <w:lang w:eastAsia="en-US"/>
              </w:rPr>
            </w:pPr>
            <w:r w:rsidRPr="00886327">
              <w:rPr>
                <w:color w:val="000000"/>
                <w:lang w:eastAsia="en-US"/>
              </w:rPr>
              <w:t>Water tank</w:t>
            </w:r>
          </w:p>
        </w:tc>
        <w:tc>
          <w:tcPr>
            <w:tcW w:w="1021"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95804">
              <w:rPr>
                <w:color w:val="000000"/>
                <w:sz w:val="22"/>
                <w:szCs w:val="22"/>
                <w:lang w:eastAsia="en-US"/>
              </w:rPr>
              <w:t>0</w:t>
            </w:r>
          </w:p>
        </w:tc>
        <w:tc>
          <w:tcPr>
            <w:tcW w:w="890"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95804">
              <w:rPr>
                <w:color w:val="000000"/>
                <w:sz w:val="22"/>
                <w:szCs w:val="22"/>
                <w:lang w:eastAsia="en-US"/>
              </w:rPr>
              <w:t>0</w:t>
            </w:r>
          </w:p>
        </w:tc>
        <w:tc>
          <w:tcPr>
            <w:tcW w:w="850"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86327">
              <w:rPr>
                <w:color w:val="000000"/>
                <w:sz w:val="22"/>
                <w:szCs w:val="22"/>
                <w:lang w:eastAsia="en-US"/>
              </w:rPr>
              <w:t>6.7</w:t>
            </w:r>
          </w:p>
        </w:tc>
        <w:tc>
          <w:tcPr>
            <w:tcW w:w="992"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86327">
              <w:rPr>
                <w:color w:val="000000"/>
                <w:sz w:val="22"/>
                <w:szCs w:val="22"/>
                <w:lang w:eastAsia="en-US"/>
              </w:rPr>
              <w:t>4.8</w:t>
            </w:r>
          </w:p>
        </w:tc>
        <w:tc>
          <w:tcPr>
            <w:tcW w:w="992"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86327">
              <w:rPr>
                <w:color w:val="000000"/>
                <w:sz w:val="22"/>
                <w:szCs w:val="22"/>
                <w:lang w:eastAsia="en-US"/>
              </w:rPr>
              <w:t>2.4</w:t>
            </w:r>
          </w:p>
        </w:tc>
      </w:tr>
      <w:tr w:rsidR="00A52F72" w:rsidRPr="00886327" w:rsidTr="0008259A">
        <w:trPr>
          <w:cantSplit/>
        </w:trPr>
        <w:tc>
          <w:tcPr>
            <w:tcW w:w="1276" w:type="dxa"/>
            <w:vMerge/>
            <w:tcBorders>
              <w:top w:val="single" w:sz="4" w:space="0" w:color="auto"/>
              <w:left w:val="nil"/>
              <w:bottom w:val="single" w:sz="4" w:space="0" w:color="auto"/>
              <w:right w:val="nil"/>
            </w:tcBorders>
            <w:shd w:val="clear" w:color="auto" w:fill="FFFFFF"/>
            <w:vAlign w:val="center"/>
          </w:tcPr>
          <w:p w:rsidR="00A52F72" w:rsidRPr="00886327" w:rsidRDefault="00A52F72" w:rsidP="0039232B">
            <w:pPr>
              <w:autoSpaceDE w:val="0"/>
              <w:autoSpaceDN w:val="0"/>
              <w:adjustRightInd w:val="0"/>
              <w:spacing w:after="0" w:line="240" w:lineRule="auto"/>
              <w:jc w:val="left"/>
              <w:rPr>
                <w:color w:val="000000"/>
                <w:lang w:eastAsia="en-US"/>
              </w:rPr>
            </w:pPr>
          </w:p>
        </w:tc>
        <w:tc>
          <w:tcPr>
            <w:tcW w:w="2126"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60"/>
              <w:jc w:val="left"/>
              <w:rPr>
                <w:color w:val="000000"/>
                <w:lang w:eastAsia="en-US"/>
              </w:rPr>
            </w:pPr>
            <w:r w:rsidRPr="00886327">
              <w:rPr>
                <w:color w:val="000000"/>
                <w:lang w:eastAsia="en-US"/>
              </w:rPr>
              <w:t xml:space="preserve">Lake </w:t>
            </w:r>
          </w:p>
        </w:tc>
        <w:tc>
          <w:tcPr>
            <w:tcW w:w="1021"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86327">
              <w:rPr>
                <w:color w:val="000000"/>
                <w:sz w:val="22"/>
                <w:szCs w:val="22"/>
                <w:lang w:eastAsia="en-US"/>
              </w:rPr>
              <w:t>8.0</w:t>
            </w:r>
          </w:p>
        </w:tc>
        <w:tc>
          <w:tcPr>
            <w:tcW w:w="890"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86327">
              <w:rPr>
                <w:color w:val="000000"/>
                <w:sz w:val="22"/>
                <w:szCs w:val="22"/>
                <w:lang w:eastAsia="en-US"/>
              </w:rPr>
              <w:t>90.9</w:t>
            </w:r>
          </w:p>
        </w:tc>
        <w:tc>
          <w:tcPr>
            <w:tcW w:w="850"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95804">
              <w:rPr>
                <w:color w:val="000000"/>
                <w:sz w:val="22"/>
                <w:szCs w:val="22"/>
                <w:lang w:eastAsia="en-US"/>
              </w:rPr>
              <w:t>0</w:t>
            </w:r>
          </w:p>
        </w:tc>
        <w:tc>
          <w:tcPr>
            <w:tcW w:w="992"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95804">
              <w:rPr>
                <w:color w:val="000000"/>
                <w:sz w:val="22"/>
                <w:szCs w:val="22"/>
                <w:lang w:eastAsia="en-US"/>
              </w:rPr>
              <w:t>0</w:t>
            </w:r>
          </w:p>
        </w:tc>
        <w:tc>
          <w:tcPr>
            <w:tcW w:w="992"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86327">
              <w:rPr>
                <w:color w:val="000000"/>
                <w:sz w:val="22"/>
                <w:szCs w:val="22"/>
                <w:lang w:eastAsia="en-US"/>
              </w:rPr>
              <w:t>17.2</w:t>
            </w:r>
          </w:p>
        </w:tc>
      </w:tr>
      <w:tr w:rsidR="00A52F72" w:rsidRPr="00886327" w:rsidTr="0008259A">
        <w:trPr>
          <w:cantSplit/>
        </w:trPr>
        <w:tc>
          <w:tcPr>
            <w:tcW w:w="1276" w:type="dxa"/>
            <w:vMerge/>
            <w:tcBorders>
              <w:top w:val="single" w:sz="4" w:space="0" w:color="auto"/>
              <w:left w:val="nil"/>
              <w:bottom w:val="single" w:sz="4" w:space="0" w:color="auto"/>
              <w:right w:val="nil"/>
            </w:tcBorders>
            <w:shd w:val="clear" w:color="auto" w:fill="FFFFFF"/>
            <w:vAlign w:val="center"/>
          </w:tcPr>
          <w:p w:rsidR="00A52F72" w:rsidRPr="00886327" w:rsidRDefault="00A52F72" w:rsidP="0039232B">
            <w:pPr>
              <w:autoSpaceDE w:val="0"/>
              <w:autoSpaceDN w:val="0"/>
              <w:adjustRightInd w:val="0"/>
              <w:spacing w:after="0" w:line="240" w:lineRule="auto"/>
              <w:jc w:val="left"/>
              <w:rPr>
                <w:color w:val="000000"/>
                <w:lang w:eastAsia="en-US"/>
              </w:rPr>
            </w:pPr>
          </w:p>
        </w:tc>
        <w:tc>
          <w:tcPr>
            <w:tcW w:w="2126"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60"/>
              <w:jc w:val="left"/>
              <w:rPr>
                <w:color w:val="000000"/>
                <w:lang w:eastAsia="en-US"/>
              </w:rPr>
            </w:pPr>
            <w:r w:rsidRPr="00886327">
              <w:rPr>
                <w:color w:val="000000"/>
                <w:lang w:eastAsia="en-US"/>
              </w:rPr>
              <w:t>Rain fed</w:t>
            </w:r>
          </w:p>
        </w:tc>
        <w:tc>
          <w:tcPr>
            <w:tcW w:w="1021"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86327">
              <w:rPr>
                <w:color w:val="000000"/>
                <w:sz w:val="22"/>
                <w:szCs w:val="22"/>
                <w:lang w:eastAsia="en-US"/>
              </w:rPr>
              <w:t>86.4</w:t>
            </w:r>
          </w:p>
        </w:tc>
        <w:tc>
          <w:tcPr>
            <w:tcW w:w="890"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86327">
              <w:rPr>
                <w:color w:val="000000"/>
                <w:sz w:val="22"/>
                <w:szCs w:val="22"/>
                <w:lang w:eastAsia="en-US"/>
              </w:rPr>
              <w:t>9.1</w:t>
            </w:r>
          </w:p>
        </w:tc>
        <w:tc>
          <w:tcPr>
            <w:tcW w:w="850"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95804">
              <w:rPr>
                <w:color w:val="000000"/>
                <w:sz w:val="22"/>
                <w:szCs w:val="22"/>
                <w:lang w:eastAsia="en-US"/>
              </w:rPr>
              <w:t>0</w:t>
            </w:r>
          </w:p>
        </w:tc>
        <w:tc>
          <w:tcPr>
            <w:tcW w:w="992"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86327">
              <w:rPr>
                <w:color w:val="000000"/>
                <w:sz w:val="22"/>
                <w:szCs w:val="22"/>
                <w:lang w:eastAsia="en-US"/>
              </w:rPr>
              <w:t>37.1</w:t>
            </w:r>
          </w:p>
        </w:tc>
        <w:tc>
          <w:tcPr>
            <w:tcW w:w="992"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86327">
              <w:rPr>
                <w:color w:val="000000"/>
                <w:sz w:val="22"/>
                <w:szCs w:val="22"/>
                <w:lang w:eastAsia="en-US"/>
              </w:rPr>
              <w:t>46.4</w:t>
            </w:r>
          </w:p>
        </w:tc>
      </w:tr>
      <w:tr w:rsidR="00A52F72" w:rsidRPr="00886327" w:rsidTr="0008259A">
        <w:trPr>
          <w:cantSplit/>
        </w:trPr>
        <w:tc>
          <w:tcPr>
            <w:tcW w:w="1276" w:type="dxa"/>
            <w:vMerge/>
            <w:tcBorders>
              <w:top w:val="single" w:sz="4" w:space="0" w:color="auto"/>
              <w:left w:val="nil"/>
              <w:bottom w:val="single" w:sz="4" w:space="0" w:color="auto"/>
              <w:right w:val="nil"/>
            </w:tcBorders>
            <w:shd w:val="clear" w:color="auto" w:fill="FFFFFF"/>
            <w:vAlign w:val="center"/>
          </w:tcPr>
          <w:p w:rsidR="00A52F72" w:rsidRPr="00886327" w:rsidRDefault="00A52F72" w:rsidP="0039232B">
            <w:pPr>
              <w:autoSpaceDE w:val="0"/>
              <w:autoSpaceDN w:val="0"/>
              <w:adjustRightInd w:val="0"/>
              <w:spacing w:after="0" w:line="240" w:lineRule="auto"/>
              <w:jc w:val="left"/>
              <w:rPr>
                <w:color w:val="000000"/>
                <w:lang w:eastAsia="en-US"/>
              </w:rPr>
            </w:pPr>
          </w:p>
        </w:tc>
        <w:tc>
          <w:tcPr>
            <w:tcW w:w="2126" w:type="dxa"/>
            <w:tcBorders>
              <w:top w:val="nil"/>
              <w:left w:val="nil"/>
              <w:bottom w:val="single" w:sz="4" w:space="0" w:color="auto"/>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60"/>
              <w:jc w:val="left"/>
              <w:rPr>
                <w:color w:val="000000"/>
                <w:lang w:eastAsia="en-US"/>
              </w:rPr>
            </w:pPr>
            <w:r w:rsidRPr="00886327">
              <w:rPr>
                <w:color w:val="000000"/>
                <w:lang w:eastAsia="en-US"/>
              </w:rPr>
              <w:t xml:space="preserve">drinking water </w:t>
            </w:r>
          </w:p>
        </w:tc>
        <w:tc>
          <w:tcPr>
            <w:tcW w:w="1021" w:type="dxa"/>
            <w:tcBorders>
              <w:top w:val="nil"/>
              <w:left w:val="nil"/>
              <w:bottom w:val="single" w:sz="4" w:space="0" w:color="auto"/>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86327">
              <w:rPr>
                <w:color w:val="000000"/>
                <w:sz w:val="22"/>
                <w:szCs w:val="22"/>
                <w:lang w:eastAsia="en-US"/>
              </w:rPr>
              <w:t>0.8</w:t>
            </w:r>
          </w:p>
        </w:tc>
        <w:tc>
          <w:tcPr>
            <w:tcW w:w="890" w:type="dxa"/>
            <w:tcBorders>
              <w:top w:val="nil"/>
              <w:left w:val="nil"/>
              <w:bottom w:val="single" w:sz="4" w:space="0" w:color="auto"/>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95804">
              <w:rPr>
                <w:color w:val="000000"/>
                <w:sz w:val="22"/>
                <w:szCs w:val="22"/>
                <w:lang w:eastAsia="en-US"/>
              </w:rPr>
              <w:t>0</w:t>
            </w:r>
          </w:p>
        </w:tc>
        <w:tc>
          <w:tcPr>
            <w:tcW w:w="850" w:type="dxa"/>
            <w:tcBorders>
              <w:top w:val="nil"/>
              <w:left w:val="nil"/>
              <w:bottom w:val="single" w:sz="4" w:space="0" w:color="auto"/>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86327">
              <w:rPr>
                <w:color w:val="000000"/>
                <w:sz w:val="22"/>
                <w:szCs w:val="22"/>
                <w:lang w:eastAsia="en-US"/>
              </w:rPr>
              <w:t>5.0</w:t>
            </w:r>
          </w:p>
        </w:tc>
        <w:tc>
          <w:tcPr>
            <w:tcW w:w="992" w:type="dxa"/>
            <w:tcBorders>
              <w:top w:val="nil"/>
              <w:left w:val="nil"/>
              <w:bottom w:val="single" w:sz="4" w:space="0" w:color="auto"/>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95804">
              <w:rPr>
                <w:color w:val="000000"/>
                <w:sz w:val="22"/>
                <w:szCs w:val="22"/>
                <w:lang w:eastAsia="en-US"/>
              </w:rPr>
              <w:t>0</w:t>
            </w:r>
          </w:p>
        </w:tc>
        <w:tc>
          <w:tcPr>
            <w:tcW w:w="992" w:type="dxa"/>
            <w:tcBorders>
              <w:top w:val="nil"/>
              <w:left w:val="nil"/>
              <w:bottom w:val="single" w:sz="4" w:space="0" w:color="auto"/>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86327">
              <w:rPr>
                <w:color w:val="000000"/>
                <w:sz w:val="22"/>
                <w:szCs w:val="22"/>
                <w:lang w:eastAsia="en-US"/>
              </w:rPr>
              <w:t>1.4</w:t>
            </w:r>
          </w:p>
        </w:tc>
      </w:tr>
      <w:tr w:rsidR="00A52F72" w:rsidRPr="00886327" w:rsidTr="0008259A">
        <w:trPr>
          <w:cantSplit/>
        </w:trPr>
        <w:tc>
          <w:tcPr>
            <w:tcW w:w="1276" w:type="dxa"/>
            <w:vMerge w:val="restart"/>
            <w:tcBorders>
              <w:top w:val="single" w:sz="4" w:space="0" w:color="auto"/>
              <w:left w:val="nil"/>
              <w:bottom w:val="single" w:sz="4" w:space="0" w:color="auto"/>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60"/>
              <w:jc w:val="left"/>
              <w:rPr>
                <w:color w:val="000000"/>
                <w:lang w:eastAsia="en-US"/>
              </w:rPr>
            </w:pPr>
            <w:r w:rsidRPr="00886327">
              <w:rPr>
                <w:color w:val="000000"/>
                <w:lang w:eastAsia="en-US"/>
              </w:rPr>
              <w:t>Irrigation method</w:t>
            </w:r>
          </w:p>
        </w:tc>
        <w:tc>
          <w:tcPr>
            <w:tcW w:w="2126" w:type="dxa"/>
            <w:tcBorders>
              <w:top w:val="single" w:sz="4" w:space="0" w:color="auto"/>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60"/>
              <w:jc w:val="left"/>
              <w:rPr>
                <w:color w:val="000000"/>
                <w:lang w:eastAsia="en-US"/>
              </w:rPr>
            </w:pPr>
            <w:r w:rsidRPr="00886327">
              <w:rPr>
                <w:color w:val="000000"/>
                <w:lang w:eastAsia="en-US"/>
              </w:rPr>
              <w:t xml:space="preserve">Flooding </w:t>
            </w:r>
          </w:p>
        </w:tc>
        <w:tc>
          <w:tcPr>
            <w:tcW w:w="1021" w:type="dxa"/>
            <w:tcBorders>
              <w:top w:val="single" w:sz="4" w:space="0" w:color="auto"/>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86327">
              <w:rPr>
                <w:color w:val="000000"/>
                <w:sz w:val="22"/>
                <w:szCs w:val="22"/>
                <w:lang w:eastAsia="en-US"/>
              </w:rPr>
              <w:t>6.4</w:t>
            </w:r>
          </w:p>
        </w:tc>
        <w:tc>
          <w:tcPr>
            <w:tcW w:w="890" w:type="dxa"/>
            <w:tcBorders>
              <w:top w:val="single" w:sz="4" w:space="0" w:color="auto"/>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Pr>
                <w:color w:val="000000"/>
                <w:sz w:val="22"/>
                <w:szCs w:val="22"/>
                <w:lang w:eastAsia="en-US"/>
              </w:rPr>
              <w:t>0</w:t>
            </w:r>
          </w:p>
        </w:tc>
        <w:tc>
          <w:tcPr>
            <w:tcW w:w="850" w:type="dxa"/>
            <w:tcBorders>
              <w:top w:val="single" w:sz="4" w:space="0" w:color="auto"/>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86327">
              <w:rPr>
                <w:color w:val="000000"/>
                <w:sz w:val="22"/>
                <w:szCs w:val="22"/>
                <w:lang w:eastAsia="en-US"/>
              </w:rPr>
              <w:t>3.4</w:t>
            </w:r>
          </w:p>
        </w:tc>
        <w:tc>
          <w:tcPr>
            <w:tcW w:w="992" w:type="dxa"/>
            <w:tcBorders>
              <w:top w:val="single" w:sz="4" w:space="0" w:color="auto"/>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95804">
              <w:rPr>
                <w:color w:val="000000"/>
                <w:sz w:val="22"/>
                <w:szCs w:val="22"/>
                <w:lang w:eastAsia="en-US"/>
              </w:rPr>
              <w:t>0</w:t>
            </w:r>
          </w:p>
        </w:tc>
        <w:tc>
          <w:tcPr>
            <w:tcW w:w="992" w:type="dxa"/>
            <w:tcBorders>
              <w:top w:val="single" w:sz="4" w:space="0" w:color="auto"/>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86327">
              <w:rPr>
                <w:color w:val="000000"/>
                <w:sz w:val="22"/>
                <w:szCs w:val="22"/>
                <w:lang w:eastAsia="en-US"/>
              </w:rPr>
              <w:t>3.4</w:t>
            </w:r>
          </w:p>
        </w:tc>
      </w:tr>
      <w:tr w:rsidR="00A52F72" w:rsidRPr="00886327" w:rsidTr="0008259A">
        <w:trPr>
          <w:cantSplit/>
        </w:trPr>
        <w:tc>
          <w:tcPr>
            <w:tcW w:w="1276" w:type="dxa"/>
            <w:vMerge/>
            <w:tcBorders>
              <w:top w:val="single" w:sz="4" w:space="0" w:color="auto"/>
              <w:left w:val="nil"/>
              <w:bottom w:val="single" w:sz="4" w:space="0" w:color="auto"/>
              <w:right w:val="nil"/>
            </w:tcBorders>
            <w:shd w:val="clear" w:color="auto" w:fill="FFFFFF"/>
            <w:vAlign w:val="center"/>
          </w:tcPr>
          <w:p w:rsidR="00A52F72" w:rsidRPr="00886327" w:rsidRDefault="00A52F72" w:rsidP="0039232B">
            <w:pPr>
              <w:autoSpaceDE w:val="0"/>
              <w:autoSpaceDN w:val="0"/>
              <w:adjustRightInd w:val="0"/>
              <w:spacing w:after="0" w:line="240" w:lineRule="auto"/>
              <w:jc w:val="left"/>
              <w:rPr>
                <w:color w:val="000000"/>
                <w:lang w:eastAsia="en-US"/>
              </w:rPr>
            </w:pPr>
          </w:p>
        </w:tc>
        <w:tc>
          <w:tcPr>
            <w:tcW w:w="2126"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60"/>
              <w:jc w:val="left"/>
              <w:rPr>
                <w:color w:val="000000"/>
                <w:lang w:eastAsia="en-US"/>
              </w:rPr>
            </w:pPr>
            <w:r w:rsidRPr="00886327">
              <w:rPr>
                <w:color w:val="000000"/>
                <w:lang w:eastAsia="en-US"/>
              </w:rPr>
              <w:t>Flooding with bed</w:t>
            </w:r>
          </w:p>
        </w:tc>
        <w:tc>
          <w:tcPr>
            <w:tcW w:w="1021"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86327">
              <w:rPr>
                <w:color w:val="000000"/>
                <w:sz w:val="22"/>
                <w:szCs w:val="22"/>
                <w:lang w:eastAsia="en-US"/>
              </w:rPr>
              <w:t>12.8</w:t>
            </w:r>
          </w:p>
        </w:tc>
        <w:tc>
          <w:tcPr>
            <w:tcW w:w="890"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86327">
              <w:rPr>
                <w:color w:val="000000"/>
                <w:sz w:val="22"/>
                <w:szCs w:val="22"/>
                <w:lang w:eastAsia="en-US"/>
              </w:rPr>
              <w:t>0</w:t>
            </w:r>
          </w:p>
        </w:tc>
        <w:tc>
          <w:tcPr>
            <w:tcW w:w="850"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86327">
              <w:rPr>
                <w:color w:val="000000"/>
                <w:sz w:val="22"/>
                <w:szCs w:val="22"/>
                <w:lang w:eastAsia="en-US"/>
              </w:rPr>
              <w:t>69.5</w:t>
            </w:r>
          </w:p>
        </w:tc>
        <w:tc>
          <w:tcPr>
            <w:tcW w:w="992"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86327">
              <w:rPr>
                <w:color w:val="000000"/>
                <w:sz w:val="22"/>
                <w:szCs w:val="22"/>
                <w:lang w:eastAsia="en-US"/>
              </w:rPr>
              <w:t>51.6</w:t>
            </w:r>
          </w:p>
        </w:tc>
        <w:tc>
          <w:tcPr>
            <w:tcW w:w="992"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86327">
              <w:rPr>
                <w:color w:val="000000"/>
                <w:sz w:val="22"/>
                <w:szCs w:val="22"/>
                <w:lang w:eastAsia="en-US"/>
              </w:rPr>
              <w:t>45.9</w:t>
            </w:r>
          </w:p>
        </w:tc>
      </w:tr>
      <w:tr w:rsidR="00A52F72" w:rsidRPr="00886327" w:rsidTr="0008259A">
        <w:trPr>
          <w:cantSplit/>
        </w:trPr>
        <w:tc>
          <w:tcPr>
            <w:tcW w:w="1276" w:type="dxa"/>
            <w:vMerge/>
            <w:tcBorders>
              <w:top w:val="single" w:sz="4" w:space="0" w:color="auto"/>
              <w:left w:val="nil"/>
              <w:bottom w:val="single" w:sz="4" w:space="0" w:color="auto"/>
              <w:right w:val="nil"/>
            </w:tcBorders>
            <w:shd w:val="clear" w:color="auto" w:fill="FFFFFF"/>
            <w:vAlign w:val="center"/>
          </w:tcPr>
          <w:p w:rsidR="00A52F72" w:rsidRPr="00886327" w:rsidRDefault="00A52F72" w:rsidP="0039232B">
            <w:pPr>
              <w:autoSpaceDE w:val="0"/>
              <w:autoSpaceDN w:val="0"/>
              <w:adjustRightInd w:val="0"/>
              <w:spacing w:after="0" w:line="240" w:lineRule="auto"/>
              <w:jc w:val="left"/>
              <w:rPr>
                <w:color w:val="000000"/>
                <w:lang w:eastAsia="en-US"/>
              </w:rPr>
            </w:pPr>
          </w:p>
        </w:tc>
        <w:tc>
          <w:tcPr>
            <w:tcW w:w="2126"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60"/>
              <w:jc w:val="left"/>
              <w:rPr>
                <w:color w:val="000000"/>
                <w:lang w:eastAsia="en-US"/>
              </w:rPr>
            </w:pPr>
            <w:r w:rsidRPr="00886327">
              <w:rPr>
                <w:color w:val="000000"/>
                <w:lang w:eastAsia="en-US"/>
              </w:rPr>
              <w:t>Manual from well</w:t>
            </w:r>
          </w:p>
        </w:tc>
        <w:tc>
          <w:tcPr>
            <w:tcW w:w="1021"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86327">
              <w:rPr>
                <w:color w:val="000000"/>
                <w:sz w:val="22"/>
                <w:szCs w:val="22"/>
                <w:lang w:eastAsia="en-US"/>
              </w:rPr>
              <w:t>18.4</w:t>
            </w:r>
          </w:p>
        </w:tc>
        <w:tc>
          <w:tcPr>
            <w:tcW w:w="890"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95804">
              <w:rPr>
                <w:color w:val="000000"/>
                <w:sz w:val="22"/>
                <w:szCs w:val="22"/>
                <w:lang w:eastAsia="en-US"/>
              </w:rPr>
              <w:t>0</w:t>
            </w:r>
          </w:p>
        </w:tc>
        <w:tc>
          <w:tcPr>
            <w:tcW w:w="850"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86327">
              <w:rPr>
                <w:color w:val="000000"/>
                <w:sz w:val="22"/>
                <w:szCs w:val="22"/>
                <w:lang w:eastAsia="en-US"/>
              </w:rPr>
              <w:t>6.8</w:t>
            </w:r>
          </w:p>
        </w:tc>
        <w:tc>
          <w:tcPr>
            <w:tcW w:w="992"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95804">
              <w:rPr>
                <w:color w:val="000000"/>
                <w:sz w:val="22"/>
                <w:szCs w:val="22"/>
                <w:lang w:eastAsia="en-US"/>
              </w:rPr>
              <w:t>0</w:t>
            </w:r>
          </w:p>
        </w:tc>
        <w:tc>
          <w:tcPr>
            <w:tcW w:w="992"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86327">
              <w:rPr>
                <w:color w:val="000000"/>
                <w:sz w:val="22"/>
                <w:szCs w:val="22"/>
                <w:lang w:eastAsia="en-US"/>
              </w:rPr>
              <w:t>9.3</w:t>
            </w:r>
          </w:p>
        </w:tc>
      </w:tr>
      <w:tr w:rsidR="00A52F72" w:rsidRPr="00886327" w:rsidTr="0008259A">
        <w:trPr>
          <w:cantSplit/>
        </w:trPr>
        <w:tc>
          <w:tcPr>
            <w:tcW w:w="1276" w:type="dxa"/>
            <w:vMerge/>
            <w:tcBorders>
              <w:top w:val="single" w:sz="4" w:space="0" w:color="auto"/>
              <w:left w:val="nil"/>
              <w:bottom w:val="single" w:sz="4" w:space="0" w:color="auto"/>
              <w:right w:val="nil"/>
            </w:tcBorders>
            <w:shd w:val="clear" w:color="auto" w:fill="FFFFFF"/>
            <w:vAlign w:val="center"/>
          </w:tcPr>
          <w:p w:rsidR="00A52F72" w:rsidRPr="00886327" w:rsidRDefault="00A52F72" w:rsidP="0039232B">
            <w:pPr>
              <w:autoSpaceDE w:val="0"/>
              <w:autoSpaceDN w:val="0"/>
              <w:adjustRightInd w:val="0"/>
              <w:spacing w:after="0" w:line="240" w:lineRule="auto"/>
              <w:jc w:val="left"/>
              <w:rPr>
                <w:color w:val="000000"/>
                <w:lang w:eastAsia="en-US"/>
              </w:rPr>
            </w:pPr>
          </w:p>
        </w:tc>
        <w:tc>
          <w:tcPr>
            <w:tcW w:w="2126"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60"/>
              <w:jc w:val="left"/>
              <w:rPr>
                <w:color w:val="000000"/>
                <w:lang w:eastAsia="en-US"/>
              </w:rPr>
            </w:pPr>
            <w:r w:rsidRPr="00886327">
              <w:rPr>
                <w:color w:val="000000"/>
                <w:lang w:eastAsia="en-US"/>
              </w:rPr>
              <w:t xml:space="preserve">Manual from </w:t>
            </w:r>
            <w:r>
              <w:rPr>
                <w:color w:val="000000"/>
                <w:lang w:eastAsia="en-US"/>
              </w:rPr>
              <w:t>tank</w:t>
            </w:r>
          </w:p>
        </w:tc>
        <w:tc>
          <w:tcPr>
            <w:tcW w:w="1021"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86327">
              <w:rPr>
                <w:color w:val="000000"/>
                <w:sz w:val="22"/>
                <w:szCs w:val="22"/>
                <w:lang w:eastAsia="en-US"/>
              </w:rPr>
              <w:t>51.2</w:t>
            </w:r>
          </w:p>
        </w:tc>
        <w:tc>
          <w:tcPr>
            <w:tcW w:w="890"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95804">
              <w:rPr>
                <w:color w:val="000000"/>
                <w:sz w:val="22"/>
                <w:szCs w:val="22"/>
                <w:lang w:eastAsia="en-US"/>
              </w:rPr>
              <w:t>0</w:t>
            </w:r>
          </w:p>
        </w:tc>
        <w:tc>
          <w:tcPr>
            <w:tcW w:w="850"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86327">
              <w:rPr>
                <w:color w:val="000000"/>
                <w:sz w:val="22"/>
                <w:szCs w:val="22"/>
                <w:lang w:eastAsia="en-US"/>
              </w:rPr>
              <w:t>15.3</w:t>
            </w:r>
          </w:p>
        </w:tc>
        <w:tc>
          <w:tcPr>
            <w:tcW w:w="992"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86327">
              <w:rPr>
                <w:color w:val="000000"/>
                <w:sz w:val="22"/>
                <w:szCs w:val="22"/>
                <w:lang w:eastAsia="en-US"/>
              </w:rPr>
              <w:t>32.3</w:t>
            </w:r>
          </w:p>
        </w:tc>
        <w:tc>
          <w:tcPr>
            <w:tcW w:w="992"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86327">
              <w:rPr>
                <w:color w:val="000000"/>
                <w:sz w:val="22"/>
                <w:szCs w:val="22"/>
                <w:lang w:eastAsia="en-US"/>
              </w:rPr>
              <w:t>32.1</w:t>
            </w:r>
          </w:p>
        </w:tc>
      </w:tr>
      <w:tr w:rsidR="00A52F72" w:rsidRPr="00886327" w:rsidTr="0008259A">
        <w:trPr>
          <w:cantSplit/>
        </w:trPr>
        <w:tc>
          <w:tcPr>
            <w:tcW w:w="1276" w:type="dxa"/>
            <w:vMerge/>
            <w:tcBorders>
              <w:top w:val="single" w:sz="4" w:space="0" w:color="auto"/>
              <w:left w:val="nil"/>
              <w:bottom w:val="single" w:sz="4" w:space="0" w:color="auto"/>
              <w:right w:val="nil"/>
            </w:tcBorders>
            <w:shd w:val="clear" w:color="auto" w:fill="FFFFFF"/>
            <w:vAlign w:val="center"/>
          </w:tcPr>
          <w:p w:rsidR="00A52F72" w:rsidRPr="00886327" w:rsidRDefault="00A52F72" w:rsidP="0039232B">
            <w:pPr>
              <w:autoSpaceDE w:val="0"/>
              <w:autoSpaceDN w:val="0"/>
              <w:adjustRightInd w:val="0"/>
              <w:spacing w:after="0" w:line="240" w:lineRule="auto"/>
              <w:jc w:val="left"/>
              <w:rPr>
                <w:color w:val="000000"/>
                <w:lang w:eastAsia="en-US"/>
              </w:rPr>
            </w:pPr>
          </w:p>
        </w:tc>
        <w:tc>
          <w:tcPr>
            <w:tcW w:w="2126"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60"/>
              <w:jc w:val="left"/>
              <w:rPr>
                <w:color w:val="000000"/>
                <w:lang w:eastAsia="en-US"/>
              </w:rPr>
            </w:pPr>
            <w:r w:rsidRPr="00886327">
              <w:rPr>
                <w:color w:val="000000"/>
                <w:lang w:eastAsia="en-US"/>
              </w:rPr>
              <w:t xml:space="preserve">Pumped </w:t>
            </w:r>
          </w:p>
        </w:tc>
        <w:tc>
          <w:tcPr>
            <w:tcW w:w="1021"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86327">
              <w:rPr>
                <w:color w:val="000000"/>
                <w:sz w:val="22"/>
                <w:szCs w:val="22"/>
                <w:lang w:eastAsia="en-US"/>
              </w:rPr>
              <w:t>11.2</w:t>
            </w:r>
          </w:p>
        </w:tc>
        <w:tc>
          <w:tcPr>
            <w:tcW w:w="890"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Pr>
                <w:color w:val="000000"/>
                <w:sz w:val="22"/>
                <w:szCs w:val="22"/>
                <w:lang w:eastAsia="en-US"/>
              </w:rPr>
              <w:t>10</w:t>
            </w:r>
            <w:r w:rsidRPr="00895804">
              <w:rPr>
                <w:color w:val="000000"/>
                <w:sz w:val="22"/>
                <w:szCs w:val="22"/>
                <w:lang w:eastAsia="en-US"/>
              </w:rPr>
              <w:t>0</w:t>
            </w:r>
          </w:p>
        </w:tc>
        <w:tc>
          <w:tcPr>
            <w:tcW w:w="850"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86327">
              <w:rPr>
                <w:color w:val="000000"/>
                <w:sz w:val="22"/>
                <w:szCs w:val="22"/>
                <w:lang w:eastAsia="en-US"/>
              </w:rPr>
              <w:t>5.1</w:t>
            </w:r>
          </w:p>
        </w:tc>
        <w:tc>
          <w:tcPr>
            <w:tcW w:w="992"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86327">
              <w:rPr>
                <w:color w:val="000000"/>
                <w:sz w:val="22"/>
                <w:szCs w:val="22"/>
                <w:lang w:eastAsia="en-US"/>
              </w:rPr>
              <w:t>12.9</w:t>
            </w:r>
          </w:p>
        </w:tc>
        <w:tc>
          <w:tcPr>
            <w:tcW w:w="992"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86327">
              <w:rPr>
                <w:color w:val="000000"/>
                <w:sz w:val="22"/>
                <w:szCs w:val="22"/>
                <w:lang w:eastAsia="en-US"/>
              </w:rPr>
              <w:t>8.6</w:t>
            </w:r>
          </w:p>
        </w:tc>
      </w:tr>
      <w:tr w:rsidR="00A52F72" w:rsidRPr="00886327" w:rsidTr="0008259A">
        <w:trPr>
          <w:cantSplit/>
        </w:trPr>
        <w:tc>
          <w:tcPr>
            <w:tcW w:w="1276" w:type="dxa"/>
            <w:vMerge/>
            <w:tcBorders>
              <w:top w:val="single" w:sz="4" w:space="0" w:color="auto"/>
              <w:left w:val="nil"/>
              <w:bottom w:val="single" w:sz="4" w:space="0" w:color="auto"/>
              <w:right w:val="nil"/>
            </w:tcBorders>
            <w:shd w:val="clear" w:color="auto" w:fill="FFFFFF"/>
            <w:vAlign w:val="center"/>
          </w:tcPr>
          <w:p w:rsidR="00A52F72" w:rsidRPr="00886327" w:rsidRDefault="00A52F72" w:rsidP="0039232B">
            <w:pPr>
              <w:autoSpaceDE w:val="0"/>
              <w:autoSpaceDN w:val="0"/>
              <w:adjustRightInd w:val="0"/>
              <w:spacing w:after="0" w:line="240" w:lineRule="auto"/>
              <w:jc w:val="left"/>
              <w:rPr>
                <w:color w:val="000000"/>
                <w:lang w:eastAsia="en-US"/>
              </w:rPr>
            </w:pPr>
          </w:p>
        </w:tc>
        <w:tc>
          <w:tcPr>
            <w:tcW w:w="2126"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60"/>
              <w:jc w:val="left"/>
              <w:rPr>
                <w:color w:val="000000"/>
                <w:lang w:eastAsia="en-US"/>
              </w:rPr>
            </w:pPr>
            <w:r w:rsidRPr="00886327">
              <w:rPr>
                <w:color w:val="000000"/>
                <w:lang w:eastAsia="en-US"/>
              </w:rPr>
              <w:t>Drip irrigation</w:t>
            </w:r>
          </w:p>
        </w:tc>
        <w:tc>
          <w:tcPr>
            <w:tcW w:w="1021"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95804">
              <w:rPr>
                <w:color w:val="000000"/>
                <w:sz w:val="22"/>
                <w:szCs w:val="22"/>
                <w:lang w:eastAsia="en-US"/>
              </w:rPr>
              <w:t>0</w:t>
            </w:r>
          </w:p>
        </w:tc>
        <w:tc>
          <w:tcPr>
            <w:tcW w:w="890"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95804">
              <w:rPr>
                <w:color w:val="000000"/>
                <w:sz w:val="22"/>
                <w:szCs w:val="22"/>
                <w:lang w:eastAsia="en-US"/>
              </w:rPr>
              <w:t>0</w:t>
            </w:r>
          </w:p>
        </w:tc>
        <w:tc>
          <w:tcPr>
            <w:tcW w:w="850"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95804">
              <w:rPr>
                <w:color w:val="000000"/>
                <w:sz w:val="22"/>
                <w:szCs w:val="22"/>
                <w:lang w:eastAsia="en-US"/>
              </w:rPr>
              <w:t>0</w:t>
            </w:r>
          </w:p>
        </w:tc>
        <w:tc>
          <w:tcPr>
            <w:tcW w:w="992"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86327">
              <w:rPr>
                <w:color w:val="000000"/>
                <w:sz w:val="22"/>
                <w:szCs w:val="22"/>
                <w:lang w:eastAsia="en-US"/>
              </w:rPr>
              <w:t>1.6</w:t>
            </w:r>
          </w:p>
        </w:tc>
        <w:tc>
          <w:tcPr>
            <w:tcW w:w="992" w:type="dxa"/>
            <w:tcBorders>
              <w:top w:val="nil"/>
              <w:left w:val="nil"/>
              <w:bottom w:val="nil"/>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86327">
              <w:rPr>
                <w:color w:val="000000"/>
                <w:sz w:val="22"/>
                <w:szCs w:val="22"/>
                <w:lang w:eastAsia="en-US"/>
              </w:rPr>
              <w:t>0.3</w:t>
            </w:r>
          </w:p>
        </w:tc>
      </w:tr>
      <w:tr w:rsidR="00A52F72" w:rsidRPr="00886327" w:rsidTr="0008259A">
        <w:trPr>
          <w:cantSplit/>
        </w:trPr>
        <w:tc>
          <w:tcPr>
            <w:tcW w:w="1276" w:type="dxa"/>
            <w:vMerge/>
            <w:tcBorders>
              <w:top w:val="single" w:sz="4" w:space="0" w:color="auto"/>
              <w:left w:val="nil"/>
              <w:bottom w:val="single" w:sz="4" w:space="0" w:color="auto"/>
              <w:right w:val="nil"/>
            </w:tcBorders>
            <w:shd w:val="clear" w:color="auto" w:fill="FFFFFF"/>
            <w:vAlign w:val="center"/>
          </w:tcPr>
          <w:p w:rsidR="00A52F72" w:rsidRPr="00886327" w:rsidRDefault="00A52F72" w:rsidP="0039232B">
            <w:pPr>
              <w:autoSpaceDE w:val="0"/>
              <w:autoSpaceDN w:val="0"/>
              <w:adjustRightInd w:val="0"/>
              <w:spacing w:after="0" w:line="240" w:lineRule="auto"/>
              <w:jc w:val="left"/>
              <w:rPr>
                <w:color w:val="000000"/>
                <w:lang w:eastAsia="en-US"/>
              </w:rPr>
            </w:pPr>
          </w:p>
        </w:tc>
        <w:tc>
          <w:tcPr>
            <w:tcW w:w="2126" w:type="dxa"/>
            <w:tcBorders>
              <w:top w:val="nil"/>
              <w:left w:val="nil"/>
              <w:bottom w:val="single" w:sz="4" w:space="0" w:color="auto"/>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60"/>
              <w:jc w:val="left"/>
              <w:rPr>
                <w:color w:val="000000"/>
                <w:lang w:eastAsia="en-US"/>
              </w:rPr>
            </w:pPr>
            <w:r w:rsidRPr="00886327">
              <w:rPr>
                <w:color w:val="000000"/>
                <w:lang w:eastAsia="en-US"/>
              </w:rPr>
              <w:t>Other</w:t>
            </w:r>
            <w:r>
              <w:rPr>
                <w:color w:val="000000"/>
                <w:lang w:eastAsia="en-US"/>
              </w:rPr>
              <w:t xml:space="preserve"> </w:t>
            </w:r>
          </w:p>
        </w:tc>
        <w:tc>
          <w:tcPr>
            <w:tcW w:w="1021" w:type="dxa"/>
            <w:tcBorders>
              <w:top w:val="nil"/>
              <w:left w:val="nil"/>
              <w:bottom w:val="single" w:sz="4" w:space="0" w:color="auto"/>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95804">
              <w:rPr>
                <w:color w:val="000000"/>
                <w:sz w:val="22"/>
                <w:szCs w:val="22"/>
                <w:lang w:eastAsia="en-US"/>
              </w:rPr>
              <w:t>0</w:t>
            </w:r>
          </w:p>
        </w:tc>
        <w:tc>
          <w:tcPr>
            <w:tcW w:w="890" w:type="dxa"/>
            <w:tcBorders>
              <w:top w:val="nil"/>
              <w:left w:val="nil"/>
              <w:bottom w:val="single" w:sz="4" w:space="0" w:color="auto"/>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95804">
              <w:rPr>
                <w:color w:val="000000"/>
                <w:sz w:val="22"/>
                <w:szCs w:val="22"/>
                <w:lang w:eastAsia="en-US"/>
              </w:rPr>
              <w:t>0</w:t>
            </w:r>
          </w:p>
        </w:tc>
        <w:tc>
          <w:tcPr>
            <w:tcW w:w="850" w:type="dxa"/>
            <w:tcBorders>
              <w:top w:val="nil"/>
              <w:left w:val="nil"/>
              <w:bottom w:val="single" w:sz="4" w:space="0" w:color="auto"/>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95804">
              <w:rPr>
                <w:color w:val="000000"/>
                <w:sz w:val="22"/>
                <w:szCs w:val="22"/>
                <w:lang w:eastAsia="en-US"/>
              </w:rPr>
              <w:t>0</w:t>
            </w:r>
          </w:p>
        </w:tc>
        <w:tc>
          <w:tcPr>
            <w:tcW w:w="992" w:type="dxa"/>
            <w:tcBorders>
              <w:top w:val="nil"/>
              <w:left w:val="nil"/>
              <w:bottom w:val="single" w:sz="4" w:space="0" w:color="auto"/>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86327">
              <w:rPr>
                <w:color w:val="000000"/>
                <w:sz w:val="22"/>
                <w:szCs w:val="22"/>
                <w:lang w:eastAsia="en-US"/>
              </w:rPr>
              <w:t>1.6</w:t>
            </w:r>
          </w:p>
        </w:tc>
        <w:tc>
          <w:tcPr>
            <w:tcW w:w="992" w:type="dxa"/>
            <w:tcBorders>
              <w:top w:val="nil"/>
              <w:left w:val="nil"/>
              <w:bottom w:val="single" w:sz="4" w:space="0" w:color="auto"/>
              <w:right w:val="nil"/>
            </w:tcBorders>
            <w:shd w:val="clear" w:color="auto" w:fill="FFFFFF"/>
            <w:vAlign w:val="center"/>
          </w:tcPr>
          <w:p w:rsidR="00A52F72" w:rsidRPr="00886327" w:rsidRDefault="00A52F72" w:rsidP="0039232B">
            <w:pPr>
              <w:autoSpaceDE w:val="0"/>
              <w:autoSpaceDN w:val="0"/>
              <w:adjustRightInd w:val="0"/>
              <w:spacing w:after="0" w:line="240" w:lineRule="auto"/>
              <w:ind w:left="60" w:right="102"/>
              <w:jc w:val="right"/>
              <w:rPr>
                <w:color w:val="000000"/>
                <w:sz w:val="22"/>
                <w:szCs w:val="22"/>
                <w:lang w:eastAsia="en-US"/>
              </w:rPr>
            </w:pPr>
            <w:r w:rsidRPr="00886327">
              <w:rPr>
                <w:color w:val="000000"/>
                <w:sz w:val="22"/>
                <w:szCs w:val="22"/>
                <w:lang w:eastAsia="en-US"/>
              </w:rPr>
              <w:t>0.3</w:t>
            </w:r>
          </w:p>
        </w:tc>
      </w:tr>
    </w:tbl>
    <w:p w:rsidR="00A52F72" w:rsidRPr="00886327" w:rsidRDefault="00A52F72" w:rsidP="00A52F72">
      <w:pPr>
        <w:autoSpaceDE w:val="0"/>
        <w:autoSpaceDN w:val="0"/>
        <w:adjustRightInd w:val="0"/>
        <w:spacing w:after="0" w:line="400" w:lineRule="atLeast"/>
        <w:jc w:val="left"/>
        <w:rPr>
          <w:lang w:eastAsia="en-US"/>
        </w:rPr>
      </w:pPr>
    </w:p>
    <w:p w:rsidR="00A52F72" w:rsidRDefault="00A52F72" w:rsidP="00A52F72">
      <w:r>
        <w:t>Figure 1 shows the proportion of farmers facing irrigation problem. Overall, 70% farmers perceived that irrigation was one of limiting factors of vegetable farming. In Bangli, more 90% farmers stated that irrigation is serious problem. During rainy season, there was too much water such that the land flooded by the rising water lake. During dry season, water was available from the lake, but the cost of watering was high because irrigation needed to be carried out every day. This is because the soil type of land was sandy.</w:t>
      </w:r>
    </w:p>
    <w:p w:rsidR="00A52F72" w:rsidRDefault="00A52F72" w:rsidP="00A52F72">
      <w:pPr>
        <w:spacing w:after="0" w:line="240" w:lineRule="auto"/>
        <w:rPr>
          <w:b/>
        </w:rPr>
      </w:pPr>
      <w:r>
        <w:rPr>
          <w:noProof/>
          <w:lang w:val="id-ID" w:eastAsia="id-ID"/>
        </w:rPr>
        <w:lastRenderedPageBreak/>
        <w:drawing>
          <wp:inline distT="0" distB="0" distL="0" distR="0" wp14:anchorId="071346A6" wp14:editId="0989F4E5">
            <wp:extent cx="5463540" cy="3177540"/>
            <wp:effectExtent l="0" t="0" r="3810" b="381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52F72" w:rsidRDefault="00A52F72" w:rsidP="00A52F72">
      <w:pPr>
        <w:pStyle w:val="LISTOFFIGURE"/>
      </w:pPr>
      <w:bookmarkStart w:id="9" w:name="_Toc391203567"/>
      <w:r>
        <w:t>Figure 1: Problem of water irrigation</w:t>
      </w:r>
      <w:bookmarkEnd w:id="9"/>
      <w:r>
        <w:t xml:space="preserve"> </w:t>
      </w:r>
    </w:p>
    <w:p w:rsidR="00A52F72" w:rsidRDefault="00A52F72" w:rsidP="00A52F72">
      <w:pPr>
        <w:spacing w:after="0"/>
      </w:pPr>
      <w:r>
        <w:t xml:space="preserve">Of those perceiving that irrigation was the problem in vegetable farming, categorized into several issues, which are shown in Figure 2. In general, scarce water during dry season was perceived by farmers as the most important issue. Another important issue is that fact that vegetable farming was mostly situated in the sloped land, such that it was quite difficult to get adequate water. Within area of Bangli, even though 95% farmers stated that irrigation was one of limiting factors, they perceived that such problem has been overcome using water pump. They only stated that the issue of irrigation became important when fuel was scarce leading to high price of fuel. </w:t>
      </w:r>
    </w:p>
    <w:p w:rsidR="00A52F72" w:rsidRDefault="00A52F72" w:rsidP="0008259A">
      <w:pPr>
        <w:spacing w:line="240" w:lineRule="auto"/>
      </w:pPr>
      <w:r>
        <w:rPr>
          <w:noProof/>
          <w:lang w:val="id-ID" w:eastAsia="id-ID"/>
        </w:rPr>
        <w:drawing>
          <wp:inline distT="0" distB="0" distL="0" distR="0" wp14:anchorId="0C84BD93" wp14:editId="5B6975B6">
            <wp:extent cx="5800725" cy="2743200"/>
            <wp:effectExtent l="0" t="0" r="9525"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52F72" w:rsidRDefault="00A52F72" w:rsidP="00A52F72">
      <w:pPr>
        <w:pStyle w:val="LISTOFFIGURE"/>
      </w:pPr>
      <w:bookmarkStart w:id="10" w:name="_Toc391203568"/>
      <w:r>
        <w:lastRenderedPageBreak/>
        <w:t>Figure 2: The importance of issues related to irrigation</w:t>
      </w:r>
      <w:bookmarkEnd w:id="10"/>
    </w:p>
    <w:p w:rsidR="00A52F72" w:rsidRDefault="00A52F72" w:rsidP="00A52F72">
      <w:r>
        <w:t xml:space="preserve">Table 4 shows the seriousness of water scarcity. Among farmers providing response, the water scarcity was not too serious. If those who did not providing response perceived that scarcity of water was not the problem, only about 10% of farmers stated that such problem was serious. Not that, in Bangli, water is always available from the lake, so they did not provide response related to water scarcity. </w:t>
      </w:r>
    </w:p>
    <w:p w:rsidR="0008259A" w:rsidRDefault="007D347A" w:rsidP="007D347A">
      <w:pPr>
        <w:pStyle w:val="Pa0"/>
      </w:pPr>
      <w:r>
        <w:t>Table 4: Seriousness of scare water irrigation</w:t>
      </w:r>
    </w:p>
    <w:tbl>
      <w:tblPr>
        <w:tblW w:w="73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61"/>
        <w:gridCol w:w="40"/>
        <w:gridCol w:w="1094"/>
        <w:gridCol w:w="40"/>
        <w:gridCol w:w="1094"/>
        <w:gridCol w:w="40"/>
        <w:gridCol w:w="1094"/>
        <w:gridCol w:w="40"/>
        <w:gridCol w:w="1094"/>
        <w:gridCol w:w="40"/>
        <w:gridCol w:w="1094"/>
        <w:gridCol w:w="40"/>
      </w:tblGrid>
      <w:tr w:rsidR="0008259A" w:rsidRPr="00B67B38" w:rsidTr="00EC0E54">
        <w:trPr>
          <w:cantSplit/>
        </w:trPr>
        <w:tc>
          <w:tcPr>
            <w:tcW w:w="1701" w:type="dxa"/>
            <w:gridSpan w:val="2"/>
            <w:vMerge w:val="restart"/>
            <w:tcBorders>
              <w:top w:val="single" w:sz="4" w:space="0" w:color="auto"/>
              <w:left w:val="nil"/>
              <w:bottom w:val="nil"/>
              <w:right w:val="nil"/>
            </w:tcBorders>
            <w:shd w:val="clear" w:color="auto" w:fill="FFFFFF"/>
          </w:tcPr>
          <w:p w:rsidR="0008259A" w:rsidRPr="00B67B38" w:rsidRDefault="0008259A" w:rsidP="00EC0E54">
            <w:pPr>
              <w:autoSpaceDE w:val="0"/>
              <w:autoSpaceDN w:val="0"/>
              <w:adjustRightInd w:val="0"/>
              <w:spacing w:after="0" w:line="240" w:lineRule="auto"/>
              <w:ind w:left="60" w:right="60"/>
              <w:jc w:val="left"/>
              <w:rPr>
                <w:color w:val="000000"/>
                <w:sz w:val="22"/>
                <w:szCs w:val="22"/>
                <w:lang w:eastAsia="en-US"/>
              </w:rPr>
            </w:pPr>
            <w:r w:rsidRPr="00B67B38">
              <w:rPr>
                <w:color w:val="000000"/>
                <w:sz w:val="22"/>
                <w:szCs w:val="22"/>
                <w:lang w:eastAsia="en-US"/>
              </w:rPr>
              <w:t>Response</w:t>
            </w:r>
          </w:p>
        </w:tc>
        <w:tc>
          <w:tcPr>
            <w:tcW w:w="5670" w:type="dxa"/>
            <w:gridSpan w:val="10"/>
            <w:tcBorders>
              <w:top w:val="single" w:sz="4" w:space="0" w:color="auto"/>
              <w:left w:val="nil"/>
              <w:bottom w:val="single" w:sz="4" w:space="0" w:color="auto"/>
              <w:right w:val="nil"/>
            </w:tcBorders>
            <w:shd w:val="clear" w:color="auto" w:fill="FFFFFF"/>
          </w:tcPr>
          <w:p w:rsidR="0008259A" w:rsidRPr="00B67B38" w:rsidRDefault="0008259A" w:rsidP="00EC0E54">
            <w:pPr>
              <w:autoSpaceDE w:val="0"/>
              <w:autoSpaceDN w:val="0"/>
              <w:adjustRightInd w:val="0"/>
              <w:spacing w:after="0" w:line="240" w:lineRule="auto"/>
              <w:ind w:left="60" w:right="60"/>
              <w:jc w:val="center"/>
              <w:rPr>
                <w:color w:val="000000"/>
                <w:sz w:val="22"/>
                <w:szCs w:val="22"/>
                <w:lang w:eastAsia="en-US"/>
              </w:rPr>
            </w:pPr>
            <w:r w:rsidRPr="00B67B38">
              <w:rPr>
                <w:color w:val="000000"/>
                <w:sz w:val="22"/>
                <w:szCs w:val="22"/>
                <w:lang w:eastAsia="en-US"/>
              </w:rPr>
              <w:t>Proportion of farmers (%)</w:t>
            </w:r>
          </w:p>
        </w:tc>
      </w:tr>
      <w:tr w:rsidR="0008259A" w:rsidRPr="00B67B38" w:rsidTr="00EC0E54">
        <w:trPr>
          <w:cantSplit/>
        </w:trPr>
        <w:tc>
          <w:tcPr>
            <w:tcW w:w="1701" w:type="dxa"/>
            <w:gridSpan w:val="2"/>
            <w:vMerge/>
            <w:tcBorders>
              <w:top w:val="single" w:sz="4" w:space="0" w:color="auto"/>
              <w:left w:val="nil"/>
              <w:bottom w:val="single" w:sz="4" w:space="0" w:color="auto"/>
              <w:right w:val="nil"/>
            </w:tcBorders>
            <w:shd w:val="clear" w:color="auto" w:fill="FFFFFF"/>
          </w:tcPr>
          <w:p w:rsidR="0008259A" w:rsidRPr="00B67B38" w:rsidRDefault="0008259A" w:rsidP="00EC0E54">
            <w:pPr>
              <w:autoSpaceDE w:val="0"/>
              <w:autoSpaceDN w:val="0"/>
              <w:adjustRightInd w:val="0"/>
              <w:spacing w:after="0" w:line="240" w:lineRule="auto"/>
              <w:jc w:val="left"/>
              <w:rPr>
                <w:color w:val="000000"/>
                <w:sz w:val="22"/>
                <w:szCs w:val="22"/>
                <w:lang w:eastAsia="en-US"/>
              </w:rPr>
            </w:pPr>
          </w:p>
        </w:tc>
        <w:tc>
          <w:tcPr>
            <w:tcW w:w="1134" w:type="dxa"/>
            <w:gridSpan w:val="2"/>
            <w:tcBorders>
              <w:top w:val="single" w:sz="4" w:space="0" w:color="auto"/>
              <w:left w:val="nil"/>
              <w:bottom w:val="single" w:sz="4" w:space="0" w:color="auto"/>
              <w:right w:val="nil"/>
            </w:tcBorders>
            <w:shd w:val="clear" w:color="auto" w:fill="FFFFFF"/>
          </w:tcPr>
          <w:p w:rsidR="0008259A" w:rsidRPr="00B67B38" w:rsidRDefault="0008259A" w:rsidP="00EC0E54">
            <w:pPr>
              <w:autoSpaceDE w:val="0"/>
              <w:autoSpaceDN w:val="0"/>
              <w:adjustRightInd w:val="0"/>
              <w:spacing w:after="0" w:line="240" w:lineRule="auto"/>
              <w:ind w:left="60" w:right="60"/>
              <w:jc w:val="center"/>
              <w:rPr>
                <w:color w:val="000000"/>
                <w:sz w:val="22"/>
                <w:szCs w:val="22"/>
                <w:lang w:eastAsia="en-US"/>
              </w:rPr>
            </w:pPr>
            <w:r w:rsidRPr="00B67B38">
              <w:rPr>
                <w:color w:val="000000"/>
                <w:sz w:val="22"/>
                <w:szCs w:val="22"/>
                <w:lang w:eastAsia="en-US"/>
              </w:rPr>
              <w:t>Tabanan</w:t>
            </w:r>
          </w:p>
        </w:tc>
        <w:tc>
          <w:tcPr>
            <w:tcW w:w="1134" w:type="dxa"/>
            <w:gridSpan w:val="2"/>
            <w:tcBorders>
              <w:top w:val="single" w:sz="4" w:space="0" w:color="auto"/>
              <w:left w:val="nil"/>
              <w:bottom w:val="single" w:sz="4" w:space="0" w:color="auto"/>
              <w:right w:val="nil"/>
            </w:tcBorders>
            <w:shd w:val="clear" w:color="auto" w:fill="FFFFFF"/>
          </w:tcPr>
          <w:p w:rsidR="0008259A" w:rsidRPr="00B67B38" w:rsidRDefault="0008259A" w:rsidP="00EC0E54">
            <w:pPr>
              <w:autoSpaceDE w:val="0"/>
              <w:autoSpaceDN w:val="0"/>
              <w:adjustRightInd w:val="0"/>
              <w:spacing w:after="0" w:line="240" w:lineRule="auto"/>
              <w:ind w:left="60" w:right="60"/>
              <w:jc w:val="center"/>
              <w:rPr>
                <w:color w:val="000000"/>
                <w:sz w:val="22"/>
                <w:szCs w:val="22"/>
                <w:lang w:eastAsia="en-US"/>
              </w:rPr>
            </w:pPr>
            <w:r w:rsidRPr="00B67B38">
              <w:rPr>
                <w:color w:val="000000"/>
                <w:sz w:val="22"/>
                <w:szCs w:val="22"/>
                <w:lang w:eastAsia="en-US"/>
              </w:rPr>
              <w:t>Bangli</w:t>
            </w:r>
          </w:p>
        </w:tc>
        <w:tc>
          <w:tcPr>
            <w:tcW w:w="1134" w:type="dxa"/>
            <w:gridSpan w:val="2"/>
            <w:tcBorders>
              <w:top w:val="single" w:sz="4" w:space="0" w:color="auto"/>
              <w:left w:val="nil"/>
              <w:bottom w:val="single" w:sz="4" w:space="0" w:color="auto"/>
              <w:right w:val="nil"/>
            </w:tcBorders>
            <w:shd w:val="clear" w:color="auto" w:fill="FFFFFF"/>
          </w:tcPr>
          <w:p w:rsidR="0008259A" w:rsidRPr="00B67B38" w:rsidRDefault="0008259A" w:rsidP="00EC0E54">
            <w:pPr>
              <w:autoSpaceDE w:val="0"/>
              <w:autoSpaceDN w:val="0"/>
              <w:adjustRightInd w:val="0"/>
              <w:spacing w:after="0" w:line="240" w:lineRule="auto"/>
              <w:ind w:left="60" w:right="60"/>
              <w:jc w:val="center"/>
              <w:rPr>
                <w:color w:val="000000"/>
                <w:sz w:val="22"/>
                <w:szCs w:val="22"/>
                <w:lang w:eastAsia="en-US"/>
              </w:rPr>
            </w:pPr>
            <w:r w:rsidRPr="00B67B38">
              <w:rPr>
                <w:color w:val="000000"/>
                <w:sz w:val="22"/>
                <w:szCs w:val="22"/>
                <w:lang w:eastAsia="en-US"/>
              </w:rPr>
              <w:t>Blitar</w:t>
            </w:r>
          </w:p>
        </w:tc>
        <w:tc>
          <w:tcPr>
            <w:tcW w:w="1134" w:type="dxa"/>
            <w:gridSpan w:val="2"/>
            <w:tcBorders>
              <w:top w:val="single" w:sz="4" w:space="0" w:color="auto"/>
              <w:left w:val="nil"/>
              <w:bottom w:val="single" w:sz="4" w:space="0" w:color="auto"/>
              <w:right w:val="nil"/>
            </w:tcBorders>
            <w:shd w:val="clear" w:color="auto" w:fill="FFFFFF"/>
          </w:tcPr>
          <w:p w:rsidR="0008259A" w:rsidRPr="00B67B38" w:rsidRDefault="0008259A" w:rsidP="00EC0E54">
            <w:pPr>
              <w:autoSpaceDE w:val="0"/>
              <w:autoSpaceDN w:val="0"/>
              <w:adjustRightInd w:val="0"/>
              <w:spacing w:after="0" w:line="240" w:lineRule="auto"/>
              <w:ind w:left="60" w:right="60"/>
              <w:jc w:val="center"/>
              <w:rPr>
                <w:color w:val="000000"/>
                <w:sz w:val="22"/>
                <w:szCs w:val="22"/>
                <w:lang w:eastAsia="en-US"/>
              </w:rPr>
            </w:pPr>
            <w:r w:rsidRPr="00B67B38">
              <w:rPr>
                <w:color w:val="000000"/>
                <w:sz w:val="22"/>
                <w:szCs w:val="22"/>
                <w:lang w:eastAsia="en-US"/>
              </w:rPr>
              <w:t>Kediri</w:t>
            </w:r>
          </w:p>
        </w:tc>
        <w:tc>
          <w:tcPr>
            <w:tcW w:w="1134" w:type="dxa"/>
            <w:gridSpan w:val="2"/>
            <w:tcBorders>
              <w:top w:val="single" w:sz="4" w:space="0" w:color="auto"/>
              <w:left w:val="nil"/>
              <w:bottom w:val="single" w:sz="4" w:space="0" w:color="auto"/>
              <w:right w:val="nil"/>
            </w:tcBorders>
            <w:shd w:val="clear" w:color="auto" w:fill="FFFFFF"/>
          </w:tcPr>
          <w:p w:rsidR="0008259A" w:rsidRPr="00B67B38" w:rsidRDefault="0008259A" w:rsidP="00EC0E54">
            <w:pPr>
              <w:autoSpaceDE w:val="0"/>
              <w:autoSpaceDN w:val="0"/>
              <w:adjustRightInd w:val="0"/>
              <w:spacing w:after="0" w:line="240" w:lineRule="auto"/>
              <w:ind w:left="60" w:right="60"/>
              <w:jc w:val="center"/>
              <w:rPr>
                <w:color w:val="000000"/>
                <w:sz w:val="22"/>
                <w:szCs w:val="22"/>
                <w:lang w:eastAsia="en-US"/>
              </w:rPr>
            </w:pPr>
            <w:r w:rsidRPr="00B67B38">
              <w:rPr>
                <w:color w:val="000000"/>
                <w:sz w:val="22"/>
                <w:szCs w:val="22"/>
                <w:lang w:eastAsia="en-US"/>
              </w:rPr>
              <w:t>Overall</w:t>
            </w:r>
          </w:p>
        </w:tc>
      </w:tr>
      <w:tr w:rsidR="0008259A" w:rsidRPr="00B67B38" w:rsidTr="00EC0E54">
        <w:trPr>
          <w:gridAfter w:val="1"/>
          <w:wAfter w:w="40" w:type="dxa"/>
          <w:cantSplit/>
        </w:trPr>
        <w:tc>
          <w:tcPr>
            <w:tcW w:w="1661" w:type="dxa"/>
            <w:tcBorders>
              <w:top w:val="single" w:sz="4" w:space="0" w:color="auto"/>
              <w:left w:val="nil"/>
              <w:bottom w:val="nil"/>
              <w:right w:val="nil"/>
            </w:tcBorders>
            <w:shd w:val="clear" w:color="auto" w:fill="FFFFFF"/>
            <w:vAlign w:val="center"/>
          </w:tcPr>
          <w:p w:rsidR="0008259A" w:rsidRPr="00B67B38" w:rsidRDefault="0008259A" w:rsidP="00EC0E54">
            <w:pPr>
              <w:autoSpaceDE w:val="0"/>
              <w:autoSpaceDN w:val="0"/>
              <w:adjustRightInd w:val="0"/>
              <w:spacing w:after="0" w:line="240" w:lineRule="auto"/>
              <w:ind w:left="60" w:right="60"/>
              <w:jc w:val="left"/>
              <w:rPr>
                <w:color w:val="000000"/>
                <w:sz w:val="22"/>
                <w:szCs w:val="22"/>
                <w:lang w:eastAsia="en-US"/>
              </w:rPr>
            </w:pPr>
            <w:r w:rsidRPr="00B67B38">
              <w:rPr>
                <w:color w:val="000000"/>
                <w:sz w:val="22"/>
                <w:szCs w:val="22"/>
                <w:lang w:eastAsia="en-US"/>
              </w:rPr>
              <w:t>No response</w:t>
            </w:r>
          </w:p>
        </w:tc>
        <w:tc>
          <w:tcPr>
            <w:tcW w:w="1134" w:type="dxa"/>
            <w:gridSpan w:val="2"/>
            <w:tcBorders>
              <w:top w:val="single" w:sz="4" w:space="0" w:color="auto"/>
              <w:left w:val="nil"/>
              <w:bottom w:val="nil"/>
              <w:right w:val="nil"/>
            </w:tcBorders>
            <w:shd w:val="clear" w:color="auto" w:fill="FFFFFF"/>
            <w:vAlign w:val="center"/>
          </w:tcPr>
          <w:p w:rsidR="0008259A" w:rsidRPr="00B67B38" w:rsidRDefault="0008259A" w:rsidP="00EC0E54">
            <w:pPr>
              <w:autoSpaceDE w:val="0"/>
              <w:autoSpaceDN w:val="0"/>
              <w:adjustRightInd w:val="0"/>
              <w:spacing w:after="0" w:line="240" w:lineRule="auto"/>
              <w:ind w:left="60" w:right="291"/>
              <w:jc w:val="right"/>
              <w:rPr>
                <w:color w:val="000000"/>
                <w:sz w:val="22"/>
                <w:szCs w:val="22"/>
                <w:lang w:eastAsia="en-US"/>
              </w:rPr>
            </w:pPr>
            <w:r w:rsidRPr="00B67B38">
              <w:rPr>
                <w:color w:val="000000"/>
                <w:sz w:val="22"/>
                <w:szCs w:val="22"/>
                <w:lang w:eastAsia="en-US"/>
              </w:rPr>
              <w:t>40.3</w:t>
            </w:r>
          </w:p>
        </w:tc>
        <w:tc>
          <w:tcPr>
            <w:tcW w:w="1134" w:type="dxa"/>
            <w:gridSpan w:val="2"/>
            <w:tcBorders>
              <w:top w:val="single" w:sz="4" w:space="0" w:color="auto"/>
              <w:left w:val="nil"/>
              <w:bottom w:val="nil"/>
              <w:right w:val="nil"/>
            </w:tcBorders>
            <w:shd w:val="clear" w:color="auto" w:fill="FFFFFF"/>
            <w:vAlign w:val="center"/>
          </w:tcPr>
          <w:p w:rsidR="0008259A" w:rsidRPr="00B67B38" w:rsidRDefault="0008259A" w:rsidP="00EC0E54">
            <w:pPr>
              <w:autoSpaceDE w:val="0"/>
              <w:autoSpaceDN w:val="0"/>
              <w:adjustRightInd w:val="0"/>
              <w:spacing w:after="0" w:line="240" w:lineRule="auto"/>
              <w:ind w:left="60" w:right="291"/>
              <w:jc w:val="right"/>
              <w:rPr>
                <w:color w:val="000000"/>
                <w:sz w:val="22"/>
                <w:szCs w:val="22"/>
                <w:lang w:eastAsia="en-US"/>
              </w:rPr>
            </w:pPr>
            <w:r w:rsidRPr="00B67B38">
              <w:rPr>
                <w:color w:val="000000"/>
                <w:sz w:val="22"/>
                <w:szCs w:val="22"/>
                <w:lang w:eastAsia="en-US"/>
              </w:rPr>
              <w:t>81.8</w:t>
            </w:r>
          </w:p>
        </w:tc>
        <w:tc>
          <w:tcPr>
            <w:tcW w:w="1134" w:type="dxa"/>
            <w:gridSpan w:val="2"/>
            <w:tcBorders>
              <w:top w:val="single" w:sz="4" w:space="0" w:color="auto"/>
              <w:left w:val="nil"/>
              <w:bottom w:val="nil"/>
              <w:right w:val="nil"/>
            </w:tcBorders>
            <w:shd w:val="clear" w:color="auto" w:fill="FFFFFF"/>
            <w:vAlign w:val="center"/>
          </w:tcPr>
          <w:p w:rsidR="0008259A" w:rsidRPr="00B67B38" w:rsidRDefault="0008259A" w:rsidP="00EC0E54">
            <w:pPr>
              <w:autoSpaceDE w:val="0"/>
              <w:autoSpaceDN w:val="0"/>
              <w:adjustRightInd w:val="0"/>
              <w:spacing w:after="0" w:line="240" w:lineRule="auto"/>
              <w:ind w:left="60" w:right="291"/>
              <w:jc w:val="right"/>
              <w:rPr>
                <w:color w:val="000000"/>
                <w:sz w:val="22"/>
                <w:szCs w:val="22"/>
                <w:lang w:eastAsia="en-US"/>
              </w:rPr>
            </w:pPr>
            <w:r w:rsidRPr="00B67B38">
              <w:rPr>
                <w:color w:val="000000"/>
                <w:sz w:val="22"/>
                <w:szCs w:val="22"/>
                <w:lang w:eastAsia="en-US"/>
              </w:rPr>
              <w:t>68.3</w:t>
            </w:r>
          </w:p>
        </w:tc>
        <w:tc>
          <w:tcPr>
            <w:tcW w:w="1134" w:type="dxa"/>
            <w:gridSpan w:val="2"/>
            <w:tcBorders>
              <w:top w:val="single" w:sz="4" w:space="0" w:color="auto"/>
              <w:left w:val="nil"/>
              <w:bottom w:val="nil"/>
              <w:right w:val="nil"/>
            </w:tcBorders>
            <w:shd w:val="clear" w:color="auto" w:fill="FFFFFF"/>
            <w:vAlign w:val="center"/>
          </w:tcPr>
          <w:p w:rsidR="0008259A" w:rsidRPr="00B67B38" w:rsidRDefault="0008259A" w:rsidP="00EC0E54">
            <w:pPr>
              <w:autoSpaceDE w:val="0"/>
              <w:autoSpaceDN w:val="0"/>
              <w:adjustRightInd w:val="0"/>
              <w:spacing w:after="0" w:line="240" w:lineRule="auto"/>
              <w:ind w:left="60" w:right="291"/>
              <w:jc w:val="right"/>
              <w:rPr>
                <w:color w:val="000000"/>
                <w:sz w:val="22"/>
                <w:szCs w:val="22"/>
                <w:lang w:eastAsia="en-US"/>
              </w:rPr>
            </w:pPr>
            <w:r w:rsidRPr="00B67B38">
              <w:rPr>
                <w:color w:val="000000"/>
                <w:sz w:val="22"/>
                <w:szCs w:val="22"/>
                <w:lang w:eastAsia="en-US"/>
              </w:rPr>
              <w:t>52.5</w:t>
            </w:r>
          </w:p>
        </w:tc>
        <w:tc>
          <w:tcPr>
            <w:tcW w:w="1134" w:type="dxa"/>
            <w:gridSpan w:val="2"/>
            <w:tcBorders>
              <w:top w:val="single" w:sz="4" w:space="0" w:color="auto"/>
              <w:left w:val="nil"/>
              <w:bottom w:val="nil"/>
              <w:right w:val="nil"/>
            </w:tcBorders>
            <w:shd w:val="clear" w:color="auto" w:fill="FFFFFF"/>
            <w:vAlign w:val="center"/>
          </w:tcPr>
          <w:p w:rsidR="0008259A" w:rsidRPr="00B67B38" w:rsidRDefault="0008259A" w:rsidP="00EC0E54">
            <w:pPr>
              <w:autoSpaceDE w:val="0"/>
              <w:autoSpaceDN w:val="0"/>
              <w:adjustRightInd w:val="0"/>
              <w:spacing w:after="0" w:line="240" w:lineRule="auto"/>
              <w:ind w:left="60" w:right="291"/>
              <w:jc w:val="right"/>
              <w:rPr>
                <w:color w:val="000000"/>
                <w:sz w:val="22"/>
                <w:szCs w:val="22"/>
                <w:lang w:eastAsia="en-US"/>
              </w:rPr>
            </w:pPr>
            <w:r w:rsidRPr="00B67B38">
              <w:rPr>
                <w:color w:val="000000"/>
                <w:sz w:val="22"/>
                <w:szCs w:val="22"/>
                <w:lang w:eastAsia="en-US"/>
              </w:rPr>
              <w:t>55.0</w:t>
            </w:r>
          </w:p>
        </w:tc>
      </w:tr>
      <w:tr w:rsidR="0008259A" w:rsidRPr="00B67B38" w:rsidTr="00EC0E54">
        <w:trPr>
          <w:gridAfter w:val="1"/>
          <w:wAfter w:w="40" w:type="dxa"/>
          <w:cantSplit/>
        </w:trPr>
        <w:tc>
          <w:tcPr>
            <w:tcW w:w="1661" w:type="dxa"/>
            <w:tcBorders>
              <w:top w:val="nil"/>
              <w:left w:val="nil"/>
              <w:bottom w:val="nil"/>
              <w:right w:val="nil"/>
            </w:tcBorders>
            <w:shd w:val="clear" w:color="auto" w:fill="FFFFFF"/>
            <w:vAlign w:val="center"/>
          </w:tcPr>
          <w:p w:rsidR="0008259A" w:rsidRPr="00B67B38" w:rsidRDefault="0008259A" w:rsidP="00EC0E54">
            <w:pPr>
              <w:autoSpaceDE w:val="0"/>
              <w:autoSpaceDN w:val="0"/>
              <w:adjustRightInd w:val="0"/>
              <w:spacing w:after="0" w:line="240" w:lineRule="auto"/>
              <w:ind w:left="60" w:right="60"/>
              <w:jc w:val="left"/>
              <w:rPr>
                <w:color w:val="000000"/>
                <w:sz w:val="22"/>
                <w:szCs w:val="22"/>
                <w:lang w:eastAsia="en-US"/>
              </w:rPr>
            </w:pPr>
            <w:r w:rsidRPr="00B67B38">
              <w:rPr>
                <w:color w:val="000000"/>
                <w:sz w:val="22"/>
                <w:szCs w:val="22"/>
                <w:lang w:eastAsia="en-US"/>
              </w:rPr>
              <w:t>Very lack</w:t>
            </w:r>
          </w:p>
        </w:tc>
        <w:tc>
          <w:tcPr>
            <w:tcW w:w="1134" w:type="dxa"/>
            <w:gridSpan w:val="2"/>
            <w:tcBorders>
              <w:top w:val="nil"/>
              <w:left w:val="nil"/>
              <w:bottom w:val="nil"/>
              <w:right w:val="nil"/>
            </w:tcBorders>
            <w:shd w:val="clear" w:color="auto" w:fill="FFFFFF"/>
            <w:vAlign w:val="center"/>
          </w:tcPr>
          <w:p w:rsidR="0008259A" w:rsidRPr="00B67B38" w:rsidRDefault="0008259A" w:rsidP="00EC0E54">
            <w:pPr>
              <w:autoSpaceDE w:val="0"/>
              <w:autoSpaceDN w:val="0"/>
              <w:adjustRightInd w:val="0"/>
              <w:spacing w:after="0" w:line="240" w:lineRule="auto"/>
              <w:ind w:left="60" w:right="291"/>
              <w:jc w:val="right"/>
              <w:rPr>
                <w:color w:val="000000"/>
                <w:sz w:val="22"/>
                <w:szCs w:val="22"/>
                <w:lang w:eastAsia="en-US"/>
              </w:rPr>
            </w:pPr>
            <w:r w:rsidRPr="00B67B38">
              <w:rPr>
                <w:color w:val="000000"/>
                <w:sz w:val="22"/>
                <w:szCs w:val="22"/>
                <w:lang w:eastAsia="en-US"/>
              </w:rPr>
              <w:t>5.6</w:t>
            </w:r>
          </w:p>
        </w:tc>
        <w:tc>
          <w:tcPr>
            <w:tcW w:w="1134" w:type="dxa"/>
            <w:gridSpan w:val="2"/>
            <w:tcBorders>
              <w:top w:val="nil"/>
              <w:left w:val="nil"/>
              <w:bottom w:val="nil"/>
              <w:right w:val="nil"/>
            </w:tcBorders>
            <w:shd w:val="clear" w:color="auto" w:fill="FFFFFF"/>
            <w:vAlign w:val="center"/>
          </w:tcPr>
          <w:p w:rsidR="0008259A" w:rsidRPr="00B67B38" w:rsidRDefault="0008259A" w:rsidP="00EC0E54">
            <w:pPr>
              <w:autoSpaceDE w:val="0"/>
              <w:autoSpaceDN w:val="0"/>
              <w:adjustRightInd w:val="0"/>
              <w:spacing w:after="0" w:line="240" w:lineRule="auto"/>
              <w:ind w:left="60" w:right="291"/>
              <w:jc w:val="right"/>
              <w:rPr>
                <w:color w:val="000000"/>
                <w:sz w:val="22"/>
                <w:szCs w:val="22"/>
                <w:lang w:eastAsia="en-US"/>
              </w:rPr>
            </w:pPr>
            <w:r w:rsidRPr="00B67B38">
              <w:rPr>
                <w:color w:val="000000"/>
                <w:sz w:val="22"/>
                <w:szCs w:val="22"/>
                <w:lang w:eastAsia="en-US"/>
              </w:rPr>
              <w:t>2.3</w:t>
            </w:r>
          </w:p>
        </w:tc>
        <w:tc>
          <w:tcPr>
            <w:tcW w:w="1134" w:type="dxa"/>
            <w:gridSpan w:val="2"/>
            <w:tcBorders>
              <w:top w:val="nil"/>
              <w:left w:val="nil"/>
              <w:bottom w:val="nil"/>
              <w:right w:val="nil"/>
            </w:tcBorders>
            <w:shd w:val="clear" w:color="auto" w:fill="FFFFFF"/>
            <w:vAlign w:val="center"/>
          </w:tcPr>
          <w:p w:rsidR="0008259A" w:rsidRPr="00B67B38" w:rsidRDefault="0008259A" w:rsidP="00EC0E54">
            <w:pPr>
              <w:autoSpaceDE w:val="0"/>
              <w:autoSpaceDN w:val="0"/>
              <w:adjustRightInd w:val="0"/>
              <w:spacing w:after="0" w:line="240" w:lineRule="auto"/>
              <w:ind w:left="60" w:right="291"/>
              <w:jc w:val="right"/>
              <w:rPr>
                <w:color w:val="000000"/>
                <w:sz w:val="22"/>
                <w:szCs w:val="22"/>
                <w:lang w:eastAsia="en-US"/>
              </w:rPr>
            </w:pPr>
            <w:r w:rsidRPr="00B67B38">
              <w:rPr>
                <w:color w:val="000000"/>
                <w:sz w:val="22"/>
                <w:szCs w:val="22"/>
                <w:lang w:eastAsia="en-US"/>
              </w:rPr>
              <w:t>10.0</w:t>
            </w:r>
          </w:p>
        </w:tc>
        <w:tc>
          <w:tcPr>
            <w:tcW w:w="1134" w:type="dxa"/>
            <w:gridSpan w:val="2"/>
            <w:tcBorders>
              <w:top w:val="nil"/>
              <w:left w:val="nil"/>
              <w:bottom w:val="nil"/>
              <w:right w:val="nil"/>
            </w:tcBorders>
            <w:shd w:val="clear" w:color="auto" w:fill="FFFFFF"/>
            <w:vAlign w:val="center"/>
          </w:tcPr>
          <w:p w:rsidR="0008259A" w:rsidRPr="00B67B38" w:rsidRDefault="0008259A" w:rsidP="00EC0E54">
            <w:pPr>
              <w:autoSpaceDE w:val="0"/>
              <w:autoSpaceDN w:val="0"/>
              <w:adjustRightInd w:val="0"/>
              <w:spacing w:after="0" w:line="240" w:lineRule="auto"/>
              <w:ind w:left="60" w:right="291"/>
              <w:jc w:val="right"/>
              <w:rPr>
                <w:color w:val="000000"/>
                <w:sz w:val="22"/>
                <w:szCs w:val="22"/>
                <w:lang w:eastAsia="en-US"/>
              </w:rPr>
            </w:pPr>
            <w:r w:rsidRPr="00B67B38">
              <w:rPr>
                <w:color w:val="000000"/>
                <w:sz w:val="22"/>
                <w:szCs w:val="22"/>
                <w:lang w:eastAsia="en-US"/>
              </w:rPr>
              <w:t>8.2</w:t>
            </w:r>
          </w:p>
        </w:tc>
        <w:tc>
          <w:tcPr>
            <w:tcW w:w="1134" w:type="dxa"/>
            <w:gridSpan w:val="2"/>
            <w:tcBorders>
              <w:top w:val="nil"/>
              <w:left w:val="nil"/>
              <w:bottom w:val="nil"/>
              <w:right w:val="nil"/>
            </w:tcBorders>
            <w:shd w:val="clear" w:color="auto" w:fill="FFFFFF"/>
            <w:vAlign w:val="center"/>
          </w:tcPr>
          <w:p w:rsidR="0008259A" w:rsidRPr="00B67B38" w:rsidRDefault="0008259A" w:rsidP="00EC0E54">
            <w:pPr>
              <w:autoSpaceDE w:val="0"/>
              <w:autoSpaceDN w:val="0"/>
              <w:adjustRightInd w:val="0"/>
              <w:spacing w:after="0" w:line="240" w:lineRule="auto"/>
              <w:ind w:left="60" w:right="291"/>
              <w:jc w:val="right"/>
              <w:rPr>
                <w:color w:val="000000"/>
                <w:sz w:val="22"/>
                <w:szCs w:val="22"/>
                <w:lang w:eastAsia="en-US"/>
              </w:rPr>
            </w:pPr>
            <w:r w:rsidRPr="00B67B38">
              <w:rPr>
                <w:color w:val="000000"/>
                <w:sz w:val="22"/>
                <w:szCs w:val="22"/>
                <w:lang w:eastAsia="en-US"/>
              </w:rPr>
              <w:t>6.6</w:t>
            </w:r>
          </w:p>
        </w:tc>
      </w:tr>
      <w:tr w:rsidR="0008259A" w:rsidRPr="00B67B38" w:rsidTr="00EC0E54">
        <w:trPr>
          <w:gridAfter w:val="1"/>
          <w:wAfter w:w="40" w:type="dxa"/>
          <w:cantSplit/>
        </w:trPr>
        <w:tc>
          <w:tcPr>
            <w:tcW w:w="1661" w:type="dxa"/>
            <w:tcBorders>
              <w:top w:val="nil"/>
              <w:left w:val="nil"/>
              <w:bottom w:val="nil"/>
              <w:right w:val="nil"/>
            </w:tcBorders>
            <w:shd w:val="clear" w:color="auto" w:fill="FFFFFF"/>
            <w:vAlign w:val="center"/>
          </w:tcPr>
          <w:p w:rsidR="0008259A" w:rsidRPr="00B67B38" w:rsidRDefault="0008259A" w:rsidP="00EC0E54">
            <w:pPr>
              <w:autoSpaceDE w:val="0"/>
              <w:autoSpaceDN w:val="0"/>
              <w:adjustRightInd w:val="0"/>
              <w:spacing w:after="0" w:line="240" w:lineRule="auto"/>
              <w:ind w:left="60" w:right="60"/>
              <w:jc w:val="left"/>
              <w:rPr>
                <w:color w:val="000000"/>
                <w:sz w:val="22"/>
                <w:szCs w:val="22"/>
                <w:lang w:eastAsia="en-US"/>
              </w:rPr>
            </w:pPr>
            <w:r w:rsidRPr="00B67B38">
              <w:rPr>
                <w:color w:val="000000"/>
                <w:sz w:val="22"/>
                <w:szCs w:val="22"/>
                <w:lang w:eastAsia="en-US"/>
              </w:rPr>
              <w:t>Slightly lack</w:t>
            </w:r>
          </w:p>
        </w:tc>
        <w:tc>
          <w:tcPr>
            <w:tcW w:w="1134" w:type="dxa"/>
            <w:gridSpan w:val="2"/>
            <w:tcBorders>
              <w:top w:val="nil"/>
              <w:left w:val="nil"/>
              <w:bottom w:val="nil"/>
              <w:right w:val="nil"/>
            </w:tcBorders>
            <w:shd w:val="clear" w:color="auto" w:fill="FFFFFF"/>
            <w:vAlign w:val="center"/>
          </w:tcPr>
          <w:p w:rsidR="0008259A" w:rsidRPr="00B67B38" w:rsidRDefault="0008259A" w:rsidP="00EC0E54">
            <w:pPr>
              <w:autoSpaceDE w:val="0"/>
              <w:autoSpaceDN w:val="0"/>
              <w:adjustRightInd w:val="0"/>
              <w:spacing w:after="0" w:line="240" w:lineRule="auto"/>
              <w:ind w:left="60" w:right="291"/>
              <w:jc w:val="right"/>
              <w:rPr>
                <w:color w:val="000000"/>
                <w:sz w:val="22"/>
                <w:szCs w:val="22"/>
                <w:lang w:eastAsia="en-US"/>
              </w:rPr>
            </w:pPr>
            <w:r w:rsidRPr="00B67B38">
              <w:rPr>
                <w:color w:val="000000"/>
                <w:sz w:val="22"/>
                <w:szCs w:val="22"/>
                <w:lang w:eastAsia="en-US"/>
              </w:rPr>
              <w:t>18.5</w:t>
            </w:r>
          </w:p>
        </w:tc>
        <w:tc>
          <w:tcPr>
            <w:tcW w:w="1134" w:type="dxa"/>
            <w:gridSpan w:val="2"/>
            <w:tcBorders>
              <w:top w:val="nil"/>
              <w:left w:val="nil"/>
              <w:bottom w:val="nil"/>
              <w:right w:val="nil"/>
            </w:tcBorders>
            <w:shd w:val="clear" w:color="auto" w:fill="FFFFFF"/>
            <w:vAlign w:val="center"/>
          </w:tcPr>
          <w:p w:rsidR="0008259A" w:rsidRPr="00B67B38" w:rsidRDefault="0008259A" w:rsidP="00EC0E54">
            <w:pPr>
              <w:autoSpaceDE w:val="0"/>
              <w:autoSpaceDN w:val="0"/>
              <w:adjustRightInd w:val="0"/>
              <w:spacing w:after="0" w:line="240" w:lineRule="auto"/>
              <w:ind w:left="60" w:right="291"/>
              <w:jc w:val="right"/>
              <w:rPr>
                <w:color w:val="000000"/>
                <w:sz w:val="22"/>
                <w:szCs w:val="22"/>
                <w:lang w:eastAsia="en-US"/>
              </w:rPr>
            </w:pPr>
            <w:r>
              <w:rPr>
                <w:color w:val="000000"/>
                <w:sz w:val="22"/>
                <w:szCs w:val="22"/>
                <w:lang w:eastAsia="en-US"/>
              </w:rPr>
              <w:t>0</w:t>
            </w:r>
          </w:p>
        </w:tc>
        <w:tc>
          <w:tcPr>
            <w:tcW w:w="1134" w:type="dxa"/>
            <w:gridSpan w:val="2"/>
            <w:tcBorders>
              <w:top w:val="nil"/>
              <w:left w:val="nil"/>
              <w:bottom w:val="nil"/>
              <w:right w:val="nil"/>
            </w:tcBorders>
            <w:shd w:val="clear" w:color="auto" w:fill="FFFFFF"/>
            <w:vAlign w:val="center"/>
          </w:tcPr>
          <w:p w:rsidR="0008259A" w:rsidRPr="00B67B38" w:rsidRDefault="0008259A" w:rsidP="00EC0E54">
            <w:pPr>
              <w:autoSpaceDE w:val="0"/>
              <w:autoSpaceDN w:val="0"/>
              <w:adjustRightInd w:val="0"/>
              <w:spacing w:after="0" w:line="240" w:lineRule="auto"/>
              <w:ind w:left="60" w:right="291"/>
              <w:jc w:val="right"/>
              <w:rPr>
                <w:color w:val="000000"/>
                <w:sz w:val="22"/>
                <w:szCs w:val="22"/>
                <w:lang w:eastAsia="en-US"/>
              </w:rPr>
            </w:pPr>
            <w:r w:rsidRPr="00B67B38">
              <w:rPr>
                <w:color w:val="000000"/>
                <w:sz w:val="22"/>
                <w:szCs w:val="22"/>
                <w:lang w:eastAsia="en-US"/>
              </w:rPr>
              <w:t>5.0</w:t>
            </w:r>
          </w:p>
        </w:tc>
        <w:tc>
          <w:tcPr>
            <w:tcW w:w="1134" w:type="dxa"/>
            <w:gridSpan w:val="2"/>
            <w:tcBorders>
              <w:top w:val="nil"/>
              <w:left w:val="nil"/>
              <w:bottom w:val="nil"/>
              <w:right w:val="nil"/>
            </w:tcBorders>
            <w:shd w:val="clear" w:color="auto" w:fill="FFFFFF"/>
            <w:vAlign w:val="center"/>
          </w:tcPr>
          <w:p w:rsidR="0008259A" w:rsidRPr="00B67B38" w:rsidRDefault="0008259A" w:rsidP="00EC0E54">
            <w:pPr>
              <w:autoSpaceDE w:val="0"/>
              <w:autoSpaceDN w:val="0"/>
              <w:adjustRightInd w:val="0"/>
              <w:spacing w:after="0" w:line="240" w:lineRule="auto"/>
              <w:ind w:left="60" w:right="291"/>
              <w:jc w:val="right"/>
              <w:rPr>
                <w:color w:val="000000"/>
                <w:sz w:val="22"/>
                <w:szCs w:val="22"/>
                <w:lang w:eastAsia="en-US"/>
              </w:rPr>
            </w:pPr>
            <w:r w:rsidRPr="00B67B38">
              <w:rPr>
                <w:color w:val="000000"/>
                <w:sz w:val="22"/>
                <w:szCs w:val="22"/>
                <w:lang w:eastAsia="en-US"/>
              </w:rPr>
              <w:t>8.2</w:t>
            </w:r>
          </w:p>
        </w:tc>
        <w:tc>
          <w:tcPr>
            <w:tcW w:w="1134" w:type="dxa"/>
            <w:gridSpan w:val="2"/>
            <w:tcBorders>
              <w:top w:val="nil"/>
              <w:left w:val="nil"/>
              <w:bottom w:val="nil"/>
              <w:right w:val="nil"/>
            </w:tcBorders>
            <w:shd w:val="clear" w:color="auto" w:fill="FFFFFF"/>
            <w:vAlign w:val="center"/>
          </w:tcPr>
          <w:p w:rsidR="0008259A" w:rsidRPr="00B67B38" w:rsidRDefault="0008259A" w:rsidP="00EC0E54">
            <w:pPr>
              <w:autoSpaceDE w:val="0"/>
              <w:autoSpaceDN w:val="0"/>
              <w:adjustRightInd w:val="0"/>
              <w:spacing w:after="0" w:line="240" w:lineRule="auto"/>
              <w:ind w:left="60" w:right="291"/>
              <w:jc w:val="right"/>
              <w:rPr>
                <w:color w:val="000000"/>
                <w:sz w:val="22"/>
                <w:szCs w:val="22"/>
                <w:lang w:eastAsia="en-US"/>
              </w:rPr>
            </w:pPr>
            <w:r w:rsidRPr="00B67B38">
              <w:rPr>
                <w:color w:val="000000"/>
                <w:sz w:val="22"/>
                <w:szCs w:val="22"/>
                <w:lang w:eastAsia="en-US"/>
              </w:rPr>
              <w:t>10.7</w:t>
            </w:r>
          </w:p>
        </w:tc>
      </w:tr>
      <w:tr w:rsidR="0008259A" w:rsidRPr="00B67B38" w:rsidTr="00EC0E54">
        <w:trPr>
          <w:gridAfter w:val="1"/>
          <w:wAfter w:w="40" w:type="dxa"/>
          <w:cantSplit/>
        </w:trPr>
        <w:tc>
          <w:tcPr>
            <w:tcW w:w="1661" w:type="dxa"/>
            <w:tcBorders>
              <w:top w:val="nil"/>
              <w:left w:val="nil"/>
              <w:bottom w:val="nil"/>
              <w:right w:val="nil"/>
            </w:tcBorders>
            <w:shd w:val="clear" w:color="auto" w:fill="FFFFFF"/>
            <w:vAlign w:val="center"/>
          </w:tcPr>
          <w:p w:rsidR="0008259A" w:rsidRPr="00B67B38" w:rsidRDefault="0008259A" w:rsidP="00EC0E54">
            <w:pPr>
              <w:autoSpaceDE w:val="0"/>
              <w:autoSpaceDN w:val="0"/>
              <w:adjustRightInd w:val="0"/>
              <w:spacing w:after="0" w:line="240" w:lineRule="auto"/>
              <w:ind w:left="60" w:right="60"/>
              <w:jc w:val="left"/>
              <w:rPr>
                <w:color w:val="000000"/>
                <w:sz w:val="22"/>
                <w:szCs w:val="22"/>
                <w:lang w:eastAsia="en-US"/>
              </w:rPr>
            </w:pPr>
            <w:r w:rsidRPr="00B67B38">
              <w:rPr>
                <w:color w:val="000000"/>
                <w:sz w:val="22"/>
                <w:szCs w:val="22"/>
                <w:lang w:eastAsia="en-US"/>
              </w:rPr>
              <w:t>Fair</w:t>
            </w:r>
          </w:p>
        </w:tc>
        <w:tc>
          <w:tcPr>
            <w:tcW w:w="1134" w:type="dxa"/>
            <w:gridSpan w:val="2"/>
            <w:tcBorders>
              <w:top w:val="nil"/>
              <w:left w:val="nil"/>
              <w:bottom w:val="nil"/>
              <w:right w:val="nil"/>
            </w:tcBorders>
            <w:shd w:val="clear" w:color="auto" w:fill="FFFFFF"/>
            <w:vAlign w:val="center"/>
          </w:tcPr>
          <w:p w:rsidR="0008259A" w:rsidRPr="00B67B38" w:rsidRDefault="0008259A" w:rsidP="00EC0E54">
            <w:pPr>
              <w:autoSpaceDE w:val="0"/>
              <w:autoSpaceDN w:val="0"/>
              <w:adjustRightInd w:val="0"/>
              <w:spacing w:after="0" w:line="240" w:lineRule="auto"/>
              <w:ind w:left="60" w:right="291"/>
              <w:jc w:val="right"/>
              <w:rPr>
                <w:color w:val="000000"/>
                <w:sz w:val="22"/>
                <w:szCs w:val="22"/>
                <w:lang w:eastAsia="en-US"/>
              </w:rPr>
            </w:pPr>
            <w:r w:rsidRPr="00B67B38">
              <w:rPr>
                <w:color w:val="000000"/>
                <w:sz w:val="22"/>
                <w:szCs w:val="22"/>
                <w:lang w:eastAsia="en-US"/>
              </w:rPr>
              <w:t>22.6</w:t>
            </w:r>
          </w:p>
        </w:tc>
        <w:tc>
          <w:tcPr>
            <w:tcW w:w="1134" w:type="dxa"/>
            <w:gridSpan w:val="2"/>
            <w:tcBorders>
              <w:top w:val="nil"/>
              <w:left w:val="nil"/>
              <w:bottom w:val="nil"/>
              <w:right w:val="nil"/>
            </w:tcBorders>
            <w:shd w:val="clear" w:color="auto" w:fill="FFFFFF"/>
            <w:vAlign w:val="center"/>
          </w:tcPr>
          <w:p w:rsidR="0008259A" w:rsidRPr="00B67B38" w:rsidRDefault="0008259A" w:rsidP="00EC0E54">
            <w:pPr>
              <w:autoSpaceDE w:val="0"/>
              <w:autoSpaceDN w:val="0"/>
              <w:adjustRightInd w:val="0"/>
              <w:spacing w:after="0" w:line="240" w:lineRule="auto"/>
              <w:ind w:left="60" w:right="291"/>
              <w:jc w:val="right"/>
              <w:rPr>
                <w:color w:val="000000"/>
                <w:sz w:val="22"/>
                <w:szCs w:val="22"/>
                <w:lang w:eastAsia="en-US"/>
              </w:rPr>
            </w:pPr>
            <w:r w:rsidRPr="00B67B38">
              <w:rPr>
                <w:color w:val="000000"/>
                <w:sz w:val="22"/>
                <w:szCs w:val="22"/>
                <w:lang w:eastAsia="en-US"/>
              </w:rPr>
              <w:t>13.6</w:t>
            </w:r>
          </w:p>
        </w:tc>
        <w:tc>
          <w:tcPr>
            <w:tcW w:w="1134" w:type="dxa"/>
            <w:gridSpan w:val="2"/>
            <w:tcBorders>
              <w:top w:val="nil"/>
              <w:left w:val="nil"/>
              <w:bottom w:val="nil"/>
              <w:right w:val="nil"/>
            </w:tcBorders>
            <w:shd w:val="clear" w:color="auto" w:fill="FFFFFF"/>
            <w:vAlign w:val="center"/>
          </w:tcPr>
          <w:p w:rsidR="0008259A" w:rsidRPr="00B67B38" w:rsidRDefault="0008259A" w:rsidP="00EC0E54">
            <w:pPr>
              <w:autoSpaceDE w:val="0"/>
              <w:autoSpaceDN w:val="0"/>
              <w:adjustRightInd w:val="0"/>
              <w:spacing w:after="0" w:line="240" w:lineRule="auto"/>
              <w:ind w:left="60" w:right="291"/>
              <w:jc w:val="right"/>
              <w:rPr>
                <w:color w:val="000000"/>
                <w:sz w:val="22"/>
                <w:szCs w:val="22"/>
                <w:lang w:eastAsia="en-US"/>
              </w:rPr>
            </w:pPr>
            <w:r w:rsidRPr="00B67B38">
              <w:rPr>
                <w:color w:val="000000"/>
                <w:sz w:val="22"/>
                <w:szCs w:val="22"/>
                <w:lang w:eastAsia="en-US"/>
              </w:rPr>
              <w:t>8.3</w:t>
            </w:r>
          </w:p>
        </w:tc>
        <w:tc>
          <w:tcPr>
            <w:tcW w:w="1134" w:type="dxa"/>
            <w:gridSpan w:val="2"/>
            <w:tcBorders>
              <w:top w:val="nil"/>
              <w:left w:val="nil"/>
              <w:bottom w:val="nil"/>
              <w:right w:val="nil"/>
            </w:tcBorders>
            <w:shd w:val="clear" w:color="auto" w:fill="FFFFFF"/>
            <w:vAlign w:val="center"/>
          </w:tcPr>
          <w:p w:rsidR="0008259A" w:rsidRPr="00B67B38" w:rsidRDefault="0008259A" w:rsidP="00EC0E54">
            <w:pPr>
              <w:autoSpaceDE w:val="0"/>
              <w:autoSpaceDN w:val="0"/>
              <w:adjustRightInd w:val="0"/>
              <w:spacing w:after="0" w:line="240" w:lineRule="auto"/>
              <w:ind w:left="60" w:right="291"/>
              <w:jc w:val="right"/>
              <w:rPr>
                <w:color w:val="000000"/>
                <w:sz w:val="22"/>
                <w:szCs w:val="22"/>
                <w:lang w:eastAsia="en-US"/>
              </w:rPr>
            </w:pPr>
            <w:r w:rsidRPr="00B67B38">
              <w:rPr>
                <w:color w:val="000000"/>
                <w:sz w:val="22"/>
                <w:szCs w:val="22"/>
                <w:lang w:eastAsia="en-US"/>
              </w:rPr>
              <w:t>23.0</w:t>
            </w:r>
          </w:p>
        </w:tc>
        <w:tc>
          <w:tcPr>
            <w:tcW w:w="1134" w:type="dxa"/>
            <w:gridSpan w:val="2"/>
            <w:tcBorders>
              <w:top w:val="nil"/>
              <w:left w:val="nil"/>
              <w:bottom w:val="nil"/>
              <w:right w:val="nil"/>
            </w:tcBorders>
            <w:shd w:val="clear" w:color="auto" w:fill="FFFFFF"/>
            <w:vAlign w:val="center"/>
          </w:tcPr>
          <w:p w:rsidR="0008259A" w:rsidRPr="00B67B38" w:rsidRDefault="0008259A" w:rsidP="00EC0E54">
            <w:pPr>
              <w:autoSpaceDE w:val="0"/>
              <w:autoSpaceDN w:val="0"/>
              <w:adjustRightInd w:val="0"/>
              <w:spacing w:after="0" w:line="240" w:lineRule="auto"/>
              <w:ind w:left="60" w:right="291"/>
              <w:jc w:val="right"/>
              <w:rPr>
                <w:color w:val="000000"/>
                <w:sz w:val="22"/>
                <w:szCs w:val="22"/>
                <w:lang w:eastAsia="en-US"/>
              </w:rPr>
            </w:pPr>
            <w:r w:rsidRPr="00B67B38">
              <w:rPr>
                <w:color w:val="000000"/>
                <w:sz w:val="22"/>
                <w:szCs w:val="22"/>
                <w:lang w:eastAsia="en-US"/>
              </w:rPr>
              <w:t>18.3</w:t>
            </w:r>
          </w:p>
        </w:tc>
      </w:tr>
      <w:tr w:rsidR="0008259A" w:rsidRPr="00B67B38" w:rsidTr="00EC0E54">
        <w:trPr>
          <w:gridAfter w:val="1"/>
          <w:wAfter w:w="40" w:type="dxa"/>
          <w:cantSplit/>
        </w:trPr>
        <w:tc>
          <w:tcPr>
            <w:tcW w:w="1661" w:type="dxa"/>
            <w:tcBorders>
              <w:top w:val="nil"/>
              <w:left w:val="nil"/>
              <w:bottom w:val="nil"/>
              <w:right w:val="nil"/>
            </w:tcBorders>
            <w:shd w:val="clear" w:color="auto" w:fill="FFFFFF"/>
            <w:vAlign w:val="center"/>
          </w:tcPr>
          <w:p w:rsidR="0008259A" w:rsidRPr="00B67B38" w:rsidRDefault="0008259A" w:rsidP="00EC0E54">
            <w:pPr>
              <w:autoSpaceDE w:val="0"/>
              <w:autoSpaceDN w:val="0"/>
              <w:adjustRightInd w:val="0"/>
              <w:spacing w:after="0" w:line="240" w:lineRule="auto"/>
              <w:ind w:left="60" w:right="60"/>
              <w:jc w:val="left"/>
              <w:rPr>
                <w:color w:val="000000"/>
                <w:sz w:val="22"/>
                <w:szCs w:val="22"/>
                <w:lang w:eastAsia="en-US"/>
              </w:rPr>
            </w:pPr>
            <w:r w:rsidRPr="00B67B38">
              <w:rPr>
                <w:color w:val="000000"/>
                <w:sz w:val="22"/>
                <w:szCs w:val="22"/>
                <w:lang w:eastAsia="en-US"/>
              </w:rPr>
              <w:t>Serious</w:t>
            </w:r>
          </w:p>
        </w:tc>
        <w:tc>
          <w:tcPr>
            <w:tcW w:w="1134" w:type="dxa"/>
            <w:gridSpan w:val="2"/>
            <w:tcBorders>
              <w:top w:val="nil"/>
              <w:left w:val="nil"/>
              <w:bottom w:val="nil"/>
              <w:right w:val="nil"/>
            </w:tcBorders>
            <w:shd w:val="clear" w:color="auto" w:fill="FFFFFF"/>
            <w:vAlign w:val="center"/>
          </w:tcPr>
          <w:p w:rsidR="0008259A" w:rsidRPr="00B67B38" w:rsidRDefault="0008259A" w:rsidP="00EC0E54">
            <w:pPr>
              <w:autoSpaceDE w:val="0"/>
              <w:autoSpaceDN w:val="0"/>
              <w:adjustRightInd w:val="0"/>
              <w:spacing w:after="0" w:line="240" w:lineRule="auto"/>
              <w:ind w:left="60" w:right="291"/>
              <w:jc w:val="right"/>
              <w:rPr>
                <w:color w:val="000000"/>
                <w:sz w:val="22"/>
                <w:szCs w:val="22"/>
                <w:lang w:eastAsia="en-US"/>
              </w:rPr>
            </w:pPr>
            <w:r w:rsidRPr="00B67B38">
              <w:rPr>
                <w:color w:val="000000"/>
                <w:sz w:val="22"/>
                <w:szCs w:val="22"/>
                <w:lang w:eastAsia="en-US"/>
              </w:rPr>
              <w:t>2.4</w:t>
            </w:r>
          </w:p>
        </w:tc>
        <w:tc>
          <w:tcPr>
            <w:tcW w:w="1134" w:type="dxa"/>
            <w:gridSpan w:val="2"/>
            <w:tcBorders>
              <w:top w:val="nil"/>
              <w:left w:val="nil"/>
              <w:bottom w:val="nil"/>
              <w:right w:val="nil"/>
            </w:tcBorders>
            <w:shd w:val="clear" w:color="auto" w:fill="FFFFFF"/>
            <w:vAlign w:val="center"/>
          </w:tcPr>
          <w:p w:rsidR="0008259A" w:rsidRPr="00B67B38" w:rsidRDefault="0008259A" w:rsidP="00EC0E54">
            <w:pPr>
              <w:autoSpaceDE w:val="0"/>
              <w:autoSpaceDN w:val="0"/>
              <w:adjustRightInd w:val="0"/>
              <w:spacing w:after="0" w:line="240" w:lineRule="auto"/>
              <w:ind w:left="60" w:right="291"/>
              <w:jc w:val="right"/>
              <w:rPr>
                <w:color w:val="000000"/>
                <w:sz w:val="22"/>
                <w:szCs w:val="22"/>
                <w:lang w:eastAsia="en-US"/>
              </w:rPr>
            </w:pPr>
            <w:r>
              <w:rPr>
                <w:color w:val="000000"/>
                <w:sz w:val="22"/>
                <w:szCs w:val="22"/>
                <w:lang w:eastAsia="en-US"/>
              </w:rPr>
              <w:t>0</w:t>
            </w:r>
          </w:p>
        </w:tc>
        <w:tc>
          <w:tcPr>
            <w:tcW w:w="1134" w:type="dxa"/>
            <w:gridSpan w:val="2"/>
            <w:tcBorders>
              <w:top w:val="nil"/>
              <w:left w:val="nil"/>
              <w:bottom w:val="nil"/>
              <w:right w:val="nil"/>
            </w:tcBorders>
            <w:shd w:val="clear" w:color="auto" w:fill="FFFFFF"/>
            <w:vAlign w:val="center"/>
          </w:tcPr>
          <w:p w:rsidR="0008259A" w:rsidRPr="00B67B38" w:rsidRDefault="0008259A" w:rsidP="00EC0E54">
            <w:pPr>
              <w:autoSpaceDE w:val="0"/>
              <w:autoSpaceDN w:val="0"/>
              <w:adjustRightInd w:val="0"/>
              <w:spacing w:after="0" w:line="240" w:lineRule="auto"/>
              <w:ind w:left="60" w:right="291"/>
              <w:jc w:val="right"/>
              <w:rPr>
                <w:color w:val="000000"/>
                <w:sz w:val="22"/>
                <w:szCs w:val="22"/>
                <w:lang w:eastAsia="en-US"/>
              </w:rPr>
            </w:pPr>
            <w:r w:rsidRPr="00B67B38">
              <w:rPr>
                <w:color w:val="000000"/>
                <w:sz w:val="22"/>
                <w:szCs w:val="22"/>
                <w:lang w:eastAsia="en-US"/>
              </w:rPr>
              <w:t>1.7</w:t>
            </w:r>
          </w:p>
        </w:tc>
        <w:tc>
          <w:tcPr>
            <w:tcW w:w="1134" w:type="dxa"/>
            <w:gridSpan w:val="2"/>
            <w:tcBorders>
              <w:top w:val="nil"/>
              <w:left w:val="nil"/>
              <w:bottom w:val="nil"/>
              <w:right w:val="nil"/>
            </w:tcBorders>
            <w:shd w:val="clear" w:color="auto" w:fill="FFFFFF"/>
            <w:vAlign w:val="center"/>
          </w:tcPr>
          <w:p w:rsidR="0008259A" w:rsidRPr="00B67B38" w:rsidRDefault="0008259A" w:rsidP="00EC0E54">
            <w:pPr>
              <w:autoSpaceDE w:val="0"/>
              <w:autoSpaceDN w:val="0"/>
              <w:adjustRightInd w:val="0"/>
              <w:spacing w:after="0" w:line="240" w:lineRule="auto"/>
              <w:ind w:left="60" w:right="291"/>
              <w:jc w:val="right"/>
              <w:rPr>
                <w:color w:val="000000"/>
                <w:sz w:val="22"/>
                <w:szCs w:val="22"/>
                <w:lang w:eastAsia="en-US"/>
              </w:rPr>
            </w:pPr>
            <w:r w:rsidRPr="00B67B38">
              <w:rPr>
                <w:color w:val="000000"/>
                <w:sz w:val="22"/>
                <w:szCs w:val="22"/>
                <w:lang w:eastAsia="en-US"/>
              </w:rPr>
              <w:t>6.6</w:t>
            </w:r>
          </w:p>
        </w:tc>
        <w:tc>
          <w:tcPr>
            <w:tcW w:w="1134" w:type="dxa"/>
            <w:gridSpan w:val="2"/>
            <w:tcBorders>
              <w:top w:val="nil"/>
              <w:left w:val="nil"/>
              <w:bottom w:val="nil"/>
              <w:right w:val="nil"/>
            </w:tcBorders>
            <w:shd w:val="clear" w:color="auto" w:fill="FFFFFF"/>
            <w:vAlign w:val="center"/>
          </w:tcPr>
          <w:p w:rsidR="0008259A" w:rsidRPr="00B67B38" w:rsidRDefault="0008259A" w:rsidP="00EC0E54">
            <w:pPr>
              <w:autoSpaceDE w:val="0"/>
              <w:autoSpaceDN w:val="0"/>
              <w:adjustRightInd w:val="0"/>
              <w:spacing w:after="0" w:line="240" w:lineRule="auto"/>
              <w:ind w:left="60" w:right="291"/>
              <w:jc w:val="right"/>
              <w:rPr>
                <w:color w:val="000000"/>
                <w:sz w:val="22"/>
                <w:szCs w:val="22"/>
                <w:lang w:eastAsia="en-US"/>
              </w:rPr>
            </w:pPr>
            <w:r w:rsidRPr="00B67B38">
              <w:rPr>
                <w:color w:val="000000"/>
                <w:sz w:val="22"/>
                <w:szCs w:val="22"/>
                <w:lang w:eastAsia="en-US"/>
              </w:rPr>
              <w:t>2.8</w:t>
            </w:r>
          </w:p>
        </w:tc>
      </w:tr>
      <w:tr w:rsidR="0008259A" w:rsidRPr="00B67B38" w:rsidTr="00EC0E54">
        <w:trPr>
          <w:gridAfter w:val="1"/>
          <w:wAfter w:w="40" w:type="dxa"/>
          <w:cantSplit/>
        </w:trPr>
        <w:tc>
          <w:tcPr>
            <w:tcW w:w="1661" w:type="dxa"/>
            <w:tcBorders>
              <w:top w:val="nil"/>
              <w:left w:val="nil"/>
              <w:bottom w:val="single" w:sz="4" w:space="0" w:color="auto"/>
              <w:right w:val="nil"/>
            </w:tcBorders>
            <w:shd w:val="clear" w:color="auto" w:fill="FFFFFF"/>
            <w:vAlign w:val="center"/>
          </w:tcPr>
          <w:p w:rsidR="0008259A" w:rsidRPr="00B67B38" w:rsidRDefault="0008259A" w:rsidP="00EC0E54">
            <w:pPr>
              <w:autoSpaceDE w:val="0"/>
              <w:autoSpaceDN w:val="0"/>
              <w:adjustRightInd w:val="0"/>
              <w:spacing w:after="0" w:line="240" w:lineRule="auto"/>
              <w:ind w:left="60" w:right="60"/>
              <w:jc w:val="left"/>
              <w:rPr>
                <w:color w:val="000000"/>
                <w:sz w:val="22"/>
                <w:szCs w:val="22"/>
                <w:lang w:eastAsia="en-US"/>
              </w:rPr>
            </w:pPr>
            <w:r w:rsidRPr="00B67B38">
              <w:rPr>
                <w:color w:val="000000"/>
                <w:sz w:val="22"/>
                <w:szCs w:val="22"/>
                <w:lang w:eastAsia="en-US"/>
              </w:rPr>
              <w:t>Very serious</w:t>
            </w:r>
          </w:p>
        </w:tc>
        <w:tc>
          <w:tcPr>
            <w:tcW w:w="1134" w:type="dxa"/>
            <w:gridSpan w:val="2"/>
            <w:tcBorders>
              <w:top w:val="nil"/>
              <w:left w:val="nil"/>
              <w:bottom w:val="single" w:sz="4" w:space="0" w:color="auto"/>
              <w:right w:val="nil"/>
            </w:tcBorders>
            <w:shd w:val="clear" w:color="auto" w:fill="FFFFFF"/>
            <w:vAlign w:val="center"/>
          </w:tcPr>
          <w:p w:rsidR="0008259A" w:rsidRPr="00B67B38" w:rsidRDefault="0008259A" w:rsidP="00EC0E54">
            <w:pPr>
              <w:autoSpaceDE w:val="0"/>
              <w:autoSpaceDN w:val="0"/>
              <w:adjustRightInd w:val="0"/>
              <w:spacing w:after="0" w:line="240" w:lineRule="auto"/>
              <w:ind w:left="60" w:right="291"/>
              <w:jc w:val="right"/>
              <w:rPr>
                <w:color w:val="000000"/>
                <w:sz w:val="22"/>
                <w:szCs w:val="22"/>
                <w:lang w:eastAsia="en-US"/>
              </w:rPr>
            </w:pPr>
            <w:r w:rsidRPr="00B67B38">
              <w:rPr>
                <w:color w:val="000000"/>
                <w:sz w:val="22"/>
                <w:szCs w:val="22"/>
                <w:lang w:eastAsia="en-US"/>
              </w:rPr>
              <w:t>10.5</w:t>
            </w:r>
          </w:p>
        </w:tc>
        <w:tc>
          <w:tcPr>
            <w:tcW w:w="1134" w:type="dxa"/>
            <w:gridSpan w:val="2"/>
            <w:tcBorders>
              <w:top w:val="nil"/>
              <w:left w:val="nil"/>
              <w:bottom w:val="single" w:sz="4" w:space="0" w:color="auto"/>
              <w:right w:val="nil"/>
            </w:tcBorders>
            <w:shd w:val="clear" w:color="auto" w:fill="FFFFFF"/>
            <w:vAlign w:val="center"/>
          </w:tcPr>
          <w:p w:rsidR="0008259A" w:rsidRPr="00B67B38" w:rsidRDefault="0008259A" w:rsidP="00EC0E54">
            <w:pPr>
              <w:autoSpaceDE w:val="0"/>
              <w:autoSpaceDN w:val="0"/>
              <w:adjustRightInd w:val="0"/>
              <w:spacing w:after="0" w:line="240" w:lineRule="auto"/>
              <w:ind w:left="60" w:right="291"/>
              <w:jc w:val="right"/>
              <w:rPr>
                <w:color w:val="000000"/>
                <w:sz w:val="22"/>
                <w:szCs w:val="22"/>
                <w:lang w:eastAsia="en-US"/>
              </w:rPr>
            </w:pPr>
            <w:r w:rsidRPr="00B67B38">
              <w:rPr>
                <w:color w:val="000000"/>
                <w:sz w:val="22"/>
                <w:szCs w:val="22"/>
                <w:lang w:eastAsia="en-US"/>
              </w:rPr>
              <w:t>2.3</w:t>
            </w:r>
          </w:p>
        </w:tc>
        <w:tc>
          <w:tcPr>
            <w:tcW w:w="1134" w:type="dxa"/>
            <w:gridSpan w:val="2"/>
            <w:tcBorders>
              <w:top w:val="nil"/>
              <w:left w:val="nil"/>
              <w:bottom w:val="single" w:sz="4" w:space="0" w:color="auto"/>
              <w:right w:val="nil"/>
            </w:tcBorders>
            <w:shd w:val="clear" w:color="auto" w:fill="FFFFFF"/>
            <w:vAlign w:val="center"/>
          </w:tcPr>
          <w:p w:rsidR="0008259A" w:rsidRPr="00B67B38" w:rsidRDefault="0008259A" w:rsidP="00EC0E54">
            <w:pPr>
              <w:autoSpaceDE w:val="0"/>
              <w:autoSpaceDN w:val="0"/>
              <w:adjustRightInd w:val="0"/>
              <w:spacing w:after="0" w:line="240" w:lineRule="auto"/>
              <w:ind w:left="60" w:right="291"/>
              <w:jc w:val="right"/>
              <w:rPr>
                <w:color w:val="000000"/>
                <w:sz w:val="22"/>
                <w:szCs w:val="22"/>
                <w:lang w:eastAsia="en-US"/>
              </w:rPr>
            </w:pPr>
            <w:r w:rsidRPr="00B67B38">
              <w:rPr>
                <w:color w:val="000000"/>
                <w:sz w:val="22"/>
                <w:szCs w:val="22"/>
                <w:lang w:eastAsia="en-US"/>
              </w:rPr>
              <w:t>6.7</w:t>
            </w:r>
          </w:p>
        </w:tc>
        <w:tc>
          <w:tcPr>
            <w:tcW w:w="1134" w:type="dxa"/>
            <w:gridSpan w:val="2"/>
            <w:tcBorders>
              <w:top w:val="nil"/>
              <w:left w:val="nil"/>
              <w:bottom w:val="single" w:sz="4" w:space="0" w:color="auto"/>
              <w:right w:val="nil"/>
            </w:tcBorders>
            <w:shd w:val="clear" w:color="auto" w:fill="FFFFFF"/>
            <w:vAlign w:val="center"/>
          </w:tcPr>
          <w:p w:rsidR="0008259A" w:rsidRPr="00B67B38" w:rsidRDefault="0008259A" w:rsidP="00EC0E54">
            <w:pPr>
              <w:autoSpaceDE w:val="0"/>
              <w:autoSpaceDN w:val="0"/>
              <w:adjustRightInd w:val="0"/>
              <w:spacing w:after="0" w:line="240" w:lineRule="auto"/>
              <w:ind w:left="60" w:right="291"/>
              <w:jc w:val="right"/>
              <w:rPr>
                <w:color w:val="000000"/>
                <w:sz w:val="22"/>
                <w:szCs w:val="22"/>
                <w:lang w:eastAsia="en-US"/>
              </w:rPr>
            </w:pPr>
            <w:r w:rsidRPr="00B67B38">
              <w:rPr>
                <w:color w:val="000000"/>
                <w:sz w:val="22"/>
                <w:szCs w:val="22"/>
                <w:lang w:eastAsia="en-US"/>
              </w:rPr>
              <w:t>1.6</w:t>
            </w:r>
          </w:p>
        </w:tc>
        <w:tc>
          <w:tcPr>
            <w:tcW w:w="1134" w:type="dxa"/>
            <w:gridSpan w:val="2"/>
            <w:tcBorders>
              <w:top w:val="nil"/>
              <w:left w:val="nil"/>
              <w:bottom w:val="single" w:sz="4" w:space="0" w:color="auto"/>
              <w:right w:val="nil"/>
            </w:tcBorders>
            <w:shd w:val="clear" w:color="auto" w:fill="FFFFFF"/>
            <w:vAlign w:val="center"/>
          </w:tcPr>
          <w:p w:rsidR="0008259A" w:rsidRPr="00B67B38" w:rsidRDefault="0008259A" w:rsidP="00EC0E54">
            <w:pPr>
              <w:autoSpaceDE w:val="0"/>
              <w:autoSpaceDN w:val="0"/>
              <w:adjustRightInd w:val="0"/>
              <w:spacing w:after="0" w:line="240" w:lineRule="auto"/>
              <w:ind w:left="60" w:right="291"/>
              <w:jc w:val="right"/>
              <w:rPr>
                <w:color w:val="000000"/>
                <w:sz w:val="22"/>
                <w:szCs w:val="22"/>
                <w:lang w:eastAsia="en-US"/>
              </w:rPr>
            </w:pPr>
            <w:r w:rsidRPr="00B67B38">
              <w:rPr>
                <w:color w:val="000000"/>
                <w:sz w:val="22"/>
                <w:szCs w:val="22"/>
                <w:lang w:eastAsia="en-US"/>
              </w:rPr>
              <w:t>6.6</w:t>
            </w:r>
          </w:p>
        </w:tc>
      </w:tr>
    </w:tbl>
    <w:p w:rsidR="0008259A" w:rsidRDefault="0008259A" w:rsidP="00A52F72"/>
    <w:p w:rsidR="00A52F72" w:rsidRDefault="00A52F72" w:rsidP="00A52F72">
      <w:r>
        <w:t xml:space="preserve">Despite such problem, farmers were able to cope with such that the problem did not stop farmers from operating vegetable farming. Farmers made efforts to cope with the problem by purchasing water from local government and use it as efficient as possible. During high water scarcity, farmers gave water to crops using watering can together with fertilizer application. </w:t>
      </w:r>
    </w:p>
    <w:p w:rsidR="00A52F72" w:rsidRPr="007E5C15" w:rsidRDefault="00A52F72" w:rsidP="00A52F72">
      <w:pPr>
        <w:pStyle w:val="Heading2"/>
      </w:pPr>
      <w:bookmarkStart w:id="11" w:name="_Toc391203510"/>
      <w:r>
        <w:t>Soil-related issues</w:t>
      </w:r>
      <w:bookmarkEnd w:id="11"/>
    </w:p>
    <w:p w:rsidR="00A52F72" w:rsidRDefault="00A52F72" w:rsidP="00A52F72">
      <w:pPr>
        <w:spacing w:after="0"/>
      </w:pPr>
      <w:r>
        <w:t>Soil condition determines the performance because it is essential ecological capital</w:t>
      </w:r>
      <w:r w:rsidR="008260F6">
        <w:t xml:space="preserve"> </w:t>
      </w:r>
      <w:r w:rsidR="008260F6">
        <w:fldChar w:fldCharType="begin" w:fldLock="1"/>
      </w:r>
      <w:r w:rsidR="008260F6">
        <w:instrText>ADDIN CSL_CITATION { "citationItems" : [ { "id" : "ITEM-1", "itemData" : { "DOI" : "10.1080/19315260.2017.1350245", "ISSN" : "1931-5260", "abstract" : "ABSTRACTUse of synthetic fertilizers can cause long-term problems for the environment. Developing a suitable strategy for agricultural application of alternative types of fertilizer is important. Commercial organic liquid fertilizers and a urea solution were utilized to investigate effects on growth and yield of Cabbage (Brassica oleracea var. capitata L.). The experiment included the cvs. Ramso and Copenhagen and the commercially available liquid fertilizers urea at 1 g\u00b7L?1; humic acid at 5 mL\u00b7L?1, Higro Amin-L 5 mL\u00b7L?1, and Maxinim at 5 mL\u00b7L?1. The interaction of ?Copenhagen? and Maxinim produced the highest percentage dry matter, widest heads and most marketable yield, longest stems, and highest percentage nitrogen. The interaction of ?Copenhagen? and Higro Amin-L produced the widest leaves and heaviest total and marketable head weights. The interaction of ?Ramos? and humic acid produced the fewest loose leaves. Use of ?Copenhagen? and Higro Amin-L fertilizer improves leaf width, total head weight, and marketable head weight. The interaction of ?Copenhagen? combined with Maxinim improves percentage dry matter, head diameter, and marketable yield. ?Ramos? combined with urea produced the fewest days to 50% head initiation and days to 50% marketable maturity. The best response in plant growth, increased head yield, and quality was with cv. Copenhagen fertilized with Maxinim.", "author" : [ { "dropping-particle" : "", "family" : "Manea", "given" : "Ali Ibadi", "non-dropping-particle" : "", "parse-names" : false, "suffix" : "" } ], "container-title" : "International Journal of Vegetable Science", "id" : "ITEM-1", "issue" : "6", "issued" : { "date-parts" : [ [ "2017", "11", "2" ] ] }, "note" : "doi: 10.1080/19315260.2017.1350245", "page" : "567-574", "publisher" : "Taylor &amp; Francis", "title" : "Fertilizer type on cabbage growth and yield", "type" : "article-journal", "volume" : "23" }, "uris" : [ "http://www.mendeley.com/documents/?uuid=08b9be40-082f-40db-ad05-9c2455db8533" ] } ], "mendeley" : { "formattedCitation" : "(Manea, 2017)", "plainTextFormattedCitation" : "(Manea, 2017)", "previouslyFormattedCitation" : "(Manea, 2017)" }, "properties" : {  }, "schema" : "https://github.com/citation-style-language/schema/raw/master/csl-citation.json" }</w:instrText>
      </w:r>
      <w:r w:rsidR="008260F6">
        <w:fldChar w:fldCharType="separate"/>
      </w:r>
      <w:r w:rsidR="008260F6" w:rsidRPr="008260F6">
        <w:rPr>
          <w:noProof/>
        </w:rPr>
        <w:t>(Manea, 2017)</w:t>
      </w:r>
      <w:r w:rsidR="008260F6">
        <w:fldChar w:fldCharType="end"/>
      </w:r>
      <w:r>
        <w:t>. Agricultural and will be useless if the condition is unable to support crops</w:t>
      </w:r>
      <w:r w:rsidR="00385D32">
        <w:t xml:space="preserve"> </w:t>
      </w:r>
      <w:r w:rsidR="00385D32">
        <w:fldChar w:fldCharType="begin" w:fldLock="1"/>
      </w:r>
      <w:r w:rsidR="00385D32">
        <w:instrText>ADDIN CSL_CITATION { "citationItems" : [ { "id" : "ITEM-1", "itemData" : { "DOI" : "https://doi.org/10.1016/j.ejsobi.2017.07.002", "ISSN" : "1164-5563", "abstract" : "Abstract This study assesses which factors are involved in the soil respiration (Sr) response to wetting-drying cycles in two Mediterranean ecosystems. We analysed Sr, mineral nitrogen, ion-exchange resin mineral nitrogen, and phosphate levels at weekly intervals over one year in two Mediterranean ecosystems with contrasting characteristics: a pine forest with high levels of organic matter and nutrients and a shrubland with low carbon and nutrients availability. Higher Sr was detected in the pine forest (0.12\u20130.76\u00a0g CO2 m\u22122 hour\u22121) than in the shrubland (0.04\u20130.67\u00a0g CO2 m\u22122 hour\u22121). For both sites, Sr increased during wet periods and decreased during dry periods. Compared with Sr in the pine forest, the trend observed for resin mineral nitrogen was the opposite. No pattern was observed for resin mineral nitrogen at the shrubland site, or for mineral nitrogen or phosphate at either site. The initial water status of the wetting-drying cycles determined the Sr response, whereas the length of the drought period before the rewetting event had no effect. The impact of the initial soil water content on Sr played a crucial role when the wetting-drying events occur in a dry soil, having a secondary role in wet soils. Finally, soil water status drove Sr during the growing season in both ecosystems; however, soil temperature had no effect on CO2 efflux. In a changing world with projections of intensifying wetting-drying events, our results highlight the influence of soil water status on respiration rates, especially when these events occur in a dry soil.", "author" : [ { "dropping-particle" : "", "family" : "Morillas", "given" : "Lourdes", "non-dropping-particle" : "", "parse-names" : false, "suffix" : "" }, { "dropping-particle" : "", "family" : "Roales", "given" : "Javier", "non-dropping-particle" : "", "parse-names" : false, "suffix" : "" }, { "dropping-particle" : "", "family" : "Portillo-Estrada", "given" : "Miguel", "non-dropping-particle" : "", "parse-names" : false, "suffix" : "" }, { "dropping-particle" : "", "family" : "Gallardo", "given" : "Antonio", "non-dropping-particle" : "", "parse-names" : false, "suffix" : "" } ], "container-title" : "European Journal of Soil Biology", "id" : "ITEM-1", "issued" : { "date-parts" : [ [ "2017", "9" ] ] }, "page" : "10-16", "title" : "Wetting-drying cycles influence on soil respiration in two Mediterranean ecosystems", "type" : "article-journal", "volume" : "82" }, "uris" : [ "http://www.mendeley.com/documents/?uuid=4041c31e-64e2-4800-8d6a-e44c550e7933" ] } ], "mendeley" : { "formattedCitation" : "(Morillas, Roales, Portillo-Estrada, &amp; Gallardo, 2017)", "plainTextFormattedCitation" : "(Morillas, Roales, Portillo-Estrada, &amp; Gallardo, 2017)", "previouslyFormattedCitation" : "(Morillas, Roales, Portillo-Estrada, &amp; Gallardo, 2017)" }, "properties" : {  }, "schema" : "https://github.com/citation-style-language/schema/raw/master/csl-citation.json" }</w:instrText>
      </w:r>
      <w:r w:rsidR="00385D32">
        <w:fldChar w:fldCharType="separate"/>
      </w:r>
      <w:r w:rsidR="00385D32" w:rsidRPr="00385D32">
        <w:rPr>
          <w:noProof/>
        </w:rPr>
        <w:t>(Morillas, Roales, Portillo-Estrada, &amp; Gallardo, 2017)</w:t>
      </w:r>
      <w:r w:rsidR="00385D32">
        <w:fldChar w:fldCharType="end"/>
      </w:r>
      <w:r>
        <w:t xml:space="preserve">. Figure 3 describes the main issues related to soil condition in surveyed areas. Overall, poor drainage was the main issues for vegetable farming. This is understandable because several high valued vegetables such as tomato and chili are sensitive to water lodging. In Bali, the issue was more important than in East Java, where poor drainage was as important as low soil fertility and low soil nutrient. More than 80% of farmers in Bali perceived that poor drainage was the important issue; contrast to that in East Java, which only accounted for about one-third. </w:t>
      </w:r>
    </w:p>
    <w:p w:rsidR="00A52F72" w:rsidRDefault="00A52F72" w:rsidP="007D347A">
      <w:pPr>
        <w:spacing w:line="240" w:lineRule="auto"/>
      </w:pPr>
      <w:r>
        <w:rPr>
          <w:noProof/>
          <w:lang w:val="id-ID" w:eastAsia="id-ID"/>
        </w:rPr>
        <w:lastRenderedPageBreak/>
        <w:drawing>
          <wp:inline distT="0" distB="0" distL="0" distR="0" wp14:anchorId="77D5A1A1" wp14:editId="59A68783">
            <wp:extent cx="5819775" cy="2743200"/>
            <wp:effectExtent l="0" t="0" r="9525"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52F72" w:rsidRDefault="00A52F72" w:rsidP="00A52F72">
      <w:pPr>
        <w:pStyle w:val="LISTOFFIGURE"/>
      </w:pPr>
      <w:bookmarkStart w:id="12" w:name="_Toc391203569"/>
      <w:r>
        <w:t>Figure 3: Percentage of farmers perceiving main problem of soil condition</w:t>
      </w:r>
      <w:bookmarkEnd w:id="12"/>
    </w:p>
    <w:p w:rsidR="00A52F72" w:rsidRDefault="00A52F72" w:rsidP="00A52F72">
      <w:pPr>
        <w:spacing w:after="0"/>
      </w:pPr>
      <w:r>
        <w:t xml:space="preserve">Figure 4 shows more detail of drainage condition in surveyed areas. Overall, drainage condition was not too bad. About 30% of farmers perceived that drainage condition was just good and fair.  In Bali however, more than 80% farmers perceived that drainage in their land was poor. </w:t>
      </w:r>
    </w:p>
    <w:p w:rsidR="00A52F72" w:rsidRDefault="00A52F72" w:rsidP="005926D4">
      <w:pPr>
        <w:spacing w:line="240" w:lineRule="auto"/>
      </w:pPr>
      <w:r>
        <w:rPr>
          <w:noProof/>
          <w:lang w:val="id-ID" w:eastAsia="id-ID"/>
        </w:rPr>
        <w:drawing>
          <wp:inline distT="0" distB="0" distL="0" distR="0" wp14:anchorId="64A98753" wp14:editId="56B97A14">
            <wp:extent cx="5753100" cy="274320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52F72" w:rsidRDefault="00A52F72" w:rsidP="00A52F72">
      <w:pPr>
        <w:pStyle w:val="LISTOFFIGURE"/>
      </w:pPr>
      <w:bookmarkStart w:id="13" w:name="_Toc391203570"/>
      <w:r>
        <w:t>Figure 4: Percentage of farmers perceiving drainage problem</w:t>
      </w:r>
      <w:bookmarkEnd w:id="13"/>
    </w:p>
    <w:p w:rsidR="00A52F72" w:rsidRDefault="00A52F72" w:rsidP="005926D4">
      <w:pPr>
        <w:spacing w:after="0"/>
      </w:pPr>
      <w:r>
        <w:t xml:space="preserve">Figure 5 describes soil fertility of agricultural land in the surveyed areas. Overall, the soil fertility was not too bad, except in Tabanan. One bad situation is the fact that about 50% of farmers in Bangli had no idea about soil fertility of their own land. Compare to those in other areas, this </w:t>
      </w:r>
      <w:r>
        <w:lastRenderedPageBreak/>
        <w:t xml:space="preserve">situation is worrying. Without knowing their soil fertility, they would just do “trial and error” in their farming. </w:t>
      </w:r>
    </w:p>
    <w:p w:rsidR="00A52F72" w:rsidRDefault="00A52F72" w:rsidP="005926D4">
      <w:pPr>
        <w:spacing w:line="240" w:lineRule="auto"/>
      </w:pPr>
      <w:r>
        <w:rPr>
          <w:noProof/>
          <w:lang w:val="id-ID" w:eastAsia="id-ID"/>
        </w:rPr>
        <w:drawing>
          <wp:inline distT="0" distB="0" distL="0" distR="0" wp14:anchorId="248D45EE" wp14:editId="5AC08E2E">
            <wp:extent cx="5705475" cy="2743200"/>
            <wp:effectExtent l="0" t="0" r="9525"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52F72" w:rsidRDefault="00A52F72" w:rsidP="00A52F72">
      <w:pPr>
        <w:pStyle w:val="LISTOFFIGURE"/>
      </w:pPr>
      <w:bookmarkStart w:id="14" w:name="_Toc391203571"/>
      <w:r>
        <w:t>Figure 5: Percentage of farmers perceiving soil fertility of land</w:t>
      </w:r>
      <w:bookmarkEnd w:id="14"/>
    </w:p>
    <w:p w:rsidR="00A52F72" w:rsidRDefault="00A52F72" w:rsidP="00A52F72">
      <w:pPr>
        <w:spacing w:after="0"/>
        <w:jc w:val="left"/>
      </w:pPr>
    </w:p>
    <w:p w:rsidR="00A52F72" w:rsidRDefault="00A52F72" w:rsidP="00A01FD2">
      <w:pPr>
        <w:spacing w:line="240" w:lineRule="auto"/>
      </w:pPr>
      <w:r>
        <w:rPr>
          <w:noProof/>
          <w:lang w:val="id-ID" w:eastAsia="id-ID"/>
        </w:rPr>
        <w:drawing>
          <wp:inline distT="0" distB="0" distL="0" distR="0" wp14:anchorId="281B68EF" wp14:editId="3E9553B8">
            <wp:extent cx="4572000" cy="274320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52F72" w:rsidRDefault="00A52F72" w:rsidP="00A52F72">
      <w:pPr>
        <w:pStyle w:val="LISTOFFIGURE"/>
      </w:pPr>
      <w:bookmarkStart w:id="15" w:name="_Toc391203572"/>
      <w:r>
        <w:t>Figure 6: Percentage farmers with different soil types</w:t>
      </w:r>
      <w:bookmarkEnd w:id="15"/>
    </w:p>
    <w:p w:rsidR="00A52F72" w:rsidRDefault="00A52F72" w:rsidP="00A52F72">
      <w:pPr>
        <w:spacing w:after="0"/>
      </w:pPr>
      <w:r>
        <w:t>Drainage issue could be associated with the soil types</w:t>
      </w:r>
      <w:r w:rsidR="00385D32">
        <w:t xml:space="preserve"> </w:t>
      </w:r>
      <w:r w:rsidR="00385D32">
        <w:fldChar w:fldCharType="begin" w:fldLock="1"/>
      </w:r>
      <w:r w:rsidR="00385D32">
        <w:instrText>ADDIN CSL_CITATION { "citationItems" : [ { "id" : "ITEM-1", "itemData" : { "DOI" : "https://doi.org/10.1016/j.scitotenv.2017.11.290", "ISSN" : "0048-9697", "abstract" : "Abstract Land use plays an essential role in regional carbon cycling, potentially influencing the exchange rates of CO2 flux between soil and the atmosphere in terrestrial ecosystems. Temperature sensitivity of soil respiration (Q10), as an efficient parameter to reflect the possible feedback between the global carbon cycle and climate change, has been extensively studied. However, very few reports have assessed the difference in temperature sensitivity of soil respiration under different land use types. In this study, a three-year field experiment was conducted in cropland (winter wheat, Triticum aestivum L.) and apple orchard (Malus domestica Borkh) on the semi-arid Loess Plateau from 2011 to 2013. Soil respiration (measured using Li-Cor 8100), bacterial community structure (represented by 16S rRNA), soil enzyme activities, and soil physicochemical properties of surface soil were monitored. The average annual soil respiration rate in the apple orchard was 12% greater than that in the cropland (2.01 vs. 1.80 \u03bcmol m\u2212 2 s\u2212 1), despite that the average Q10 values in the apple orchard was 15% lower than that in the cropland (ranging from 1.63 to 1.41). As to the differences among predominant phyla, Proteobacteria was 26% higher in the apple orchard than that in the cropland, whereas Actinobacteria and Acidobacteria were 18% and 36% lower in the apple orchard. The \u03b2-glucosidase and cellobiohydrolase activity were 15% (44.92 vs. 39.09 nmol h\u2212 1 g\u2212 1) and 22% greater (21.39 vs. 17.50 nmol h\u2212 1 g\u2212 1) in the apple orchard than that in the cropland. Compared to the cropland, the lower Q10 values in the apple orchard resulted from the variations of bacterial community structure and \u03b2-glucosidase and cellobiohydrolase activity. In addition, the lower C: N ratios in the apple orchard (6.50 vs. 8.40) possibly also contributed to its lower Q10 values. Our findings call for further studies to include the varying effects of land use types into consideration when applying Q10 values to predict the potential CO2 efflux feedbacks between terrestrial ecosystems and future climate scenarios.", "author" : [ { "dropping-particle" : "", "family" : "Wang", "given" : "Rui", "non-dropping-particle" : "", "parse-names" : false, "suffix" : "" }, { "dropping-particle" : "", "family" : "Sun", "given" : "Qiqi", "non-dropping-particle" : "", "parse-names" : false, "suffix" : "" }, { "dropping-particle" : "", "family" : "Wang", "given" : "Ying", "non-dropping-particle" : "", "parse-names" : false, "suffix" : "" }, { "dropping-particle" : "", "family" : "Zheng", "given" : "Wei", "non-dropping-particle" : "", "parse-names" : false, "suffix" : "" }, { "dropping-particle" : "", "family" : "Yao", "given" : "Lunguang", "non-dropping-particle" : "", "parse-names" : false, "suffix" : "" }, { "dropping-particle" : "", "family" : "Hu", "given" : "Yaxian", "non-dropping-particle" : "", "parse-names" : false, "suffix" : "" }, { "dropping-particle" : "", "family" : "Guo", "given" : "Shengli", "non-dropping-particle" : "", "parse-names" : false, "suffix" : "" } ], "container-title" : "Science of The Total Environment", "id" : "ITEM-1", "issued" : { "date-parts" : [ [ "2018", "4", "15" ] ] }, "page" : "425-433", "title" : "Contrasting responses of soil respiration and temperature sensitivity to land use types: Cropland vs. apple orchard on the Chinese Loess Plateau", "type" : "article-journal", "volume" : "621" }, "uris" : [ "http://www.mendeley.com/documents/?uuid=4070fb2c-2b92-40a1-9a67-8a465978bda7" ] } ], "mendeley" : { "formattedCitation" : "(Wang et al., 2018)", "plainTextFormattedCitation" : "(Wang et al., 2018)", "previouslyFormattedCitation" : "(Wang et al., 2018)" }, "properties" : {  }, "schema" : "https://github.com/citation-style-language/schema/raw/master/csl-citation.json" }</w:instrText>
      </w:r>
      <w:r w:rsidR="00385D32">
        <w:fldChar w:fldCharType="separate"/>
      </w:r>
      <w:r w:rsidR="00385D32" w:rsidRPr="00385D32">
        <w:rPr>
          <w:noProof/>
        </w:rPr>
        <w:t>(Wang et al., 2018)</w:t>
      </w:r>
      <w:r w:rsidR="00385D32">
        <w:fldChar w:fldCharType="end"/>
      </w:r>
      <w:r>
        <w:t xml:space="preserve">. Figure 6 describes the composition of soil types. Overall, soil types in surveyed areas were sandy clay and sandy. In Bangli of Bali, where the drainage condition is the main issue was relevant to the soil type, which was sandy clay. In Blitar of East Java, the situation was quite similar to that in Bangli. In East </w:t>
      </w:r>
      <w:r>
        <w:lastRenderedPageBreak/>
        <w:t xml:space="preserve">Java, poor soil fertility and low soil nutrient were relevant to the sandy soil. Sandy soil was able to keep the soil humid; and soil nutrient is easily leached together with water. </w:t>
      </w:r>
    </w:p>
    <w:p w:rsidR="00A52F72" w:rsidRDefault="00A52F72" w:rsidP="00A52F72">
      <w:pPr>
        <w:spacing w:after="0"/>
        <w:jc w:val="left"/>
      </w:pPr>
    </w:p>
    <w:p w:rsidR="00A52F72" w:rsidRDefault="00A52F72" w:rsidP="00A01FD2">
      <w:pPr>
        <w:spacing w:line="240" w:lineRule="auto"/>
      </w:pPr>
      <w:r>
        <w:rPr>
          <w:noProof/>
          <w:lang w:val="id-ID" w:eastAsia="id-ID"/>
        </w:rPr>
        <w:drawing>
          <wp:inline distT="0" distB="0" distL="0" distR="0" wp14:anchorId="01B98AD8" wp14:editId="46104182">
            <wp:extent cx="4572000" cy="274320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52F72" w:rsidRDefault="00A52F72" w:rsidP="00A52F72">
      <w:pPr>
        <w:pStyle w:val="LISTOFFIGURE"/>
      </w:pPr>
      <w:bookmarkStart w:id="16" w:name="_Toc391203573"/>
      <w:r>
        <w:t>Figure 7: Percentage of farmers knowing soil acidity (p</w:t>
      </w:r>
      <w:r w:rsidRPr="001876FF">
        <w:rPr>
          <w:vertAlign w:val="superscript"/>
        </w:rPr>
        <w:t>H</w:t>
      </w:r>
      <w:r>
        <w:t>)</w:t>
      </w:r>
      <w:bookmarkEnd w:id="16"/>
    </w:p>
    <w:p w:rsidR="00A52F72" w:rsidRDefault="00A52F72" w:rsidP="00A52F72">
      <w:pPr>
        <w:spacing w:after="0"/>
      </w:pPr>
      <w:r>
        <w:t>One factor that determines soil fertility is acidity of soil. This factor is important because it affect availability of soil nutrient to crops</w:t>
      </w:r>
      <w:r w:rsidR="00385D32">
        <w:t xml:space="preserve"> </w:t>
      </w:r>
      <w:r w:rsidR="00385D32">
        <w:fldChar w:fldCharType="begin" w:fldLock="1"/>
      </w:r>
      <w:r w:rsidR="00385D32">
        <w:instrText>ADDIN CSL_CITATION { "citationItems" : [ { "id" : "ITEM-1", "itemData" : { "DOI" : "https://doi.org/10.1016/j.geoderma.2017.07.023", "ISSN" : "0016-7061", "abstract" : "Abstract Intensive cattle production has a severe environmental impact due, partly, to ammonia (NH3) and greenhouse gas emissions resulting from handling of the large amounts of slurry (liquid manure) produced. The present study aimed to compare, in terms of NH3, N2O, CH4 and CO2 emissions and crop yield, slurry injection in soil (reference technique) and a combined approach of slurry (S) treatment (by separation and/or acidification) followed by surface application. A pot experiment was performed over 67 days with an oat forage crop amended with S or the separated liquid fraction (LF), with and without acidification to pH 5.5. Injection of S was compared with surface application of treated S followed or not by soil incorporation. Soil injection reduced NH3 emissions to insignificant levels and did not increase N2O emissions, while maintaining oat yields similar to those for the surface application of S. Surface application of acidified S or acidified LF led to NH3 emissions &amp;lt; 7% of applied NH4+-N, with no increase of N2O emissions relative to surface application of S. Furthermore, a stronger decrease of N losses can be achieved by surface application of acidified S followed by soil incorporation. However, surface application of LF without incorporation led to significant NH3 emissions and therefore is not recommended. Significantly lower (p &amp;lt; 0.05) CH4 emissions were observed with application of acidified slurry and LF, relative to the respective non-acidified treatments. These results show that surface application of acidified slurry is a good alternative to slurry injection when the latter technique cannot be used.", "author" : [ { "dropping-particle" : "", "family" : "Fangueiro", "given" : "David", "non-dropping-particle" : "", "parse-names" : false, "suffix" : "" }, { "dropping-particle" : "", "family" : "Pereira", "given" : "Jos\u00e9 L S", "non-dropping-particle" : "", "parse-names" : false, "suffix" : "" }, { "dropping-particle" : "", "family" : "Macedo", "given" : "Sofia", "non-dropping-particle" : "", "parse-names" : false, "suffix" : "" }, { "dropping-particle" : "", "family" : "Trindade", "given" : "Henrique", "non-dropping-particle" : "", "parse-names" : false, "suffix" : "" }, { "dropping-particle" : "", "family" : "Vasconcelos", "given" : "Ernesto", "non-dropping-particle" : "", "parse-names" : false, "suffix" : "" }, { "dropping-particle" : "", "family" : "Coutinho", "given" : "Jo\u00e3o", "non-dropping-particle" : "", "parse-names" : false, "suffix" : "" } ], "container-title" : "Geoderma", "id" : "ITEM-1", "issued" : { "date-parts" : [ [ "2017", "11", "15" ] ] }, "page" : "160-166", "title" : "Surface application of acidified cattle slurry compared to slurry injection: Impact on NH3, N2O, CO2 and CH4 emissions and crop uptake", "type" : "article-journal", "volume" : "306" }, "uris" : [ "http://www.mendeley.com/documents/?uuid=d92a5344-47b9-4065-b18c-bbcce27950de" ] } ], "mendeley" : { "formattedCitation" : "(Fangueiro et al., 2017)", "plainTextFormattedCitation" : "(Fangueiro et al., 2017)", "previouslyFormattedCitation" : "(Fangueiro et al., 2017)" }, "properties" : {  }, "schema" : "https://github.com/citation-style-language/schema/raw/master/csl-citation.json" }</w:instrText>
      </w:r>
      <w:r w:rsidR="00385D32">
        <w:fldChar w:fldCharType="separate"/>
      </w:r>
      <w:r w:rsidR="00385D32" w:rsidRPr="00385D32">
        <w:rPr>
          <w:noProof/>
        </w:rPr>
        <w:t>(Fangueiro et al., 2017)</w:t>
      </w:r>
      <w:r w:rsidR="00385D32">
        <w:fldChar w:fldCharType="end"/>
      </w:r>
      <w:r>
        <w:t xml:space="preserve">. Extreme soil acidity enables essential nutrient will not be available to plants; and the condition also leads to crop intoxication. Unfortunately, more than 75% of farmers did not know the soil acidity of their land; even in Bangli more than 95% farmers did not know the soil acidity of their land (Figure 7). This is condition could be the root of soil problem in Bangli. </w:t>
      </w:r>
    </w:p>
    <w:p w:rsidR="00A52F72" w:rsidRDefault="00A52F72" w:rsidP="008260F6">
      <w:pPr>
        <w:spacing w:line="240" w:lineRule="auto"/>
      </w:pPr>
      <w:r w:rsidRPr="003C42E0">
        <w:rPr>
          <w:noProof/>
          <w:color w:val="00B050"/>
          <w:lang w:val="id-ID" w:eastAsia="id-ID"/>
        </w:rPr>
        <w:drawing>
          <wp:inline distT="0" distB="0" distL="0" distR="0" wp14:anchorId="78ADE52D" wp14:editId="423DF518">
            <wp:extent cx="4572000" cy="2743200"/>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52F72" w:rsidRDefault="00A52F72" w:rsidP="00A52F72">
      <w:pPr>
        <w:pStyle w:val="LISTOFFIGURE"/>
      </w:pPr>
      <w:bookmarkStart w:id="17" w:name="_Toc391203574"/>
      <w:r>
        <w:lastRenderedPageBreak/>
        <w:t>Figure 8: Percentage of farmers have conducted soil test</w:t>
      </w:r>
      <w:bookmarkEnd w:id="17"/>
    </w:p>
    <w:p w:rsidR="00A52F72" w:rsidRDefault="00A52F72" w:rsidP="00A52F72">
      <w:pPr>
        <w:rPr>
          <w:lang w:eastAsia="en-US"/>
        </w:rPr>
      </w:pPr>
      <w:r>
        <w:rPr>
          <w:lang w:eastAsia="en-US"/>
        </w:rPr>
        <w:t xml:space="preserve">Lack of knowledge on soil acidity is explainable because about 90% farmers have not tested soil of their land in adequate soil laboratory (Figure 8). </w:t>
      </w:r>
      <w:r w:rsidR="00A01FD2">
        <w:rPr>
          <w:lang w:eastAsia="en-US"/>
        </w:rPr>
        <w:t>Thus,</w:t>
      </w:r>
      <w:r>
        <w:rPr>
          <w:lang w:eastAsia="en-US"/>
        </w:rPr>
        <w:t xml:space="preserve"> they did have any information related to physical, chemical and biological characteristics of soil. As the farmers lack of information on soil fertility, they have not been observing the signs and symptoms of nutrient deficiency related to soil fertility.  </w:t>
      </w:r>
    </w:p>
    <w:p w:rsidR="00A52F72" w:rsidRDefault="00A52F72" w:rsidP="00A52F72">
      <w:pPr>
        <w:pStyle w:val="Heading2"/>
      </w:pPr>
      <w:bookmarkStart w:id="18" w:name="_Toc391203512"/>
      <w:r>
        <w:t>Post-Harvest Handling</w:t>
      </w:r>
      <w:bookmarkEnd w:id="18"/>
    </w:p>
    <w:p w:rsidR="00E74F52" w:rsidRPr="00B92D83" w:rsidRDefault="00E74F52" w:rsidP="00E74F52">
      <w:r w:rsidRPr="00B92D83">
        <w:t xml:space="preserve">A potential risk is because vegetables are perishable products, which relate to post-harvest losses. After harvest, fresh vegetables are transported from the farm to either a packing house or distribution center. For some crops such as fruits, vegetables, and root crops, being less hardy than cereals, post-harvest losses can reach 50% </w:t>
      </w:r>
      <w:r w:rsidR="008152FE">
        <w:fldChar w:fldCharType="begin" w:fldLock="1"/>
      </w:r>
      <w:r w:rsidR="008152FE">
        <w:instrText>ADDIN CSL_CITATION { "citationItems" : [ { "id" : "ITEM-1", "itemData" : { "author" : [ { "dropping-particle" : "", "family" : "Anonymous", "given" : "", "non-dropping-particle" : "", "parse-names" : false, "suffix" : "" } ], "id" : "ITEM-1", "issued" : { "date-parts" : [ [ "2008" ] ] }, "title" : "Double Jeopardy: Responding to high food and fuel prices, G8 Hokkaido-Toyako Summit", "type" : "report" }, "uris" : [ "http://www.mendeley.com/documents/?uuid=d307e77a-3f17-41ac-9e4f-580c6937e34e" ] } ], "mendeley" : { "formattedCitation" : "(Anonymous, 2008)", "plainTextFormattedCitation" : "(Anonymous, 2008)", "previouslyFormattedCitation" : "(Anonymous, 2008)" }, "properties" : {  }, "schema" : "https://github.com/citation-style-language/schema/raw/master/csl-citation.json" }</w:instrText>
      </w:r>
      <w:r w:rsidR="008152FE">
        <w:fldChar w:fldCharType="separate"/>
      </w:r>
      <w:r w:rsidR="008152FE" w:rsidRPr="008152FE">
        <w:rPr>
          <w:noProof/>
        </w:rPr>
        <w:t>(Anonymous, 2008)</w:t>
      </w:r>
      <w:r w:rsidR="008152FE">
        <w:fldChar w:fldCharType="end"/>
      </w:r>
      <w:r w:rsidRPr="00B92D83">
        <w:t xml:space="preserve">. Reduction in these losses would increase the amount of food available for human consumption and enhance global food security </w:t>
      </w:r>
      <w:r w:rsidR="008152FE">
        <w:fldChar w:fldCharType="begin" w:fldLock="1"/>
      </w:r>
      <w:r w:rsidR="008152FE">
        <w:instrText>ADDIN CSL_CITATION { "citationItems" : [ { "id" : "ITEM-1", "itemData" : { "author" : [ { "dropping-particle" : "", "family" : "Anonymous", "given" : "", "non-dropping-particle" : "", "parse-names" : false, "suffix" : "" } ], "id" : "ITEM-1", "issued" : { "date-parts" : [ [ "2008" ] ] }, "title" : "Double Jeopardy: Responding to high food and fuel prices, G8 Hokkaido-Toyako Summit", "type" : "report" }, "uris" : [ "http://www.mendeley.com/documents/?uuid=d307e77a-3f17-41ac-9e4f-580c6937e34e" ] } ], "mendeley" : { "formattedCitation" : "(Anonymous, 2008)", "manualFormatting" : "(Anonymous, 2008", "plainTextFormattedCitation" : "(Anonymous, 2008)", "previouslyFormattedCitation" : "(Anonymous, 2008)" }, "properties" : {  }, "schema" : "https://github.com/citation-style-language/schema/raw/master/csl-citation.json" }</w:instrText>
      </w:r>
      <w:r w:rsidR="008152FE">
        <w:fldChar w:fldCharType="separate"/>
      </w:r>
      <w:r w:rsidR="008152FE" w:rsidRPr="008152FE">
        <w:rPr>
          <w:noProof/>
        </w:rPr>
        <w:t>(Anonymous, 2008</w:t>
      </w:r>
      <w:r w:rsidR="008152FE">
        <w:fldChar w:fldCharType="end"/>
      </w:r>
      <w:r w:rsidR="008152FE">
        <w:t>;</w:t>
      </w:r>
      <w:r w:rsidR="008152FE" w:rsidRPr="008152FE">
        <w:t xml:space="preserve"> </w:t>
      </w:r>
      <w:r w:rsidR="008152FE">
        <w:fldChar w:fldCharType="begin" w:fldLock="1"/>
      </w:r>
      <w:r w:rsidR="008152FE">
        <w:instrText>ADDIN CSL_CITATION { "citationItems" : [ { "id" : "ITEM-1", "itemData" : { "author" : [ { "dropping-particle" : "", "family" : "Trostle", "given" : "R", "non-dropping-particle" : "", "parse-names" : false, "suffix" : "" } ], "id" : "ITEM-1", "issued" : { "date-parts" : [ [ "2010" ] ] }, "number" : "WRS-0801", "title" : "Global Agricultural Supply and Demand: Factors Contributing to the Recent Increase in Food Commodity Prices", "type" : "report" }, "uris" : [ "http://www.mendeley.com/documents/?uuid=869812d6-7b11-487e-9e79-c7b5676fa10c" ] } ], "mendeley" : { "formattedCitation" : "(Trostle, 2010)", "manualFormatting" : "Trostle, 2010)", "plainTextFormattedCitation" : "(Trostle, 2010)", "previouslyFormattedCitation" : "(Trostle, 2010)" }, "properties" : {  }, "schema" : "https://github.com/citation-style-language/schema/raw/master/csl-citation.json" }</w:instrText>
      </w:r>
      <w:r w:rsidR="008152FE">
        <w:fldChar w:fldCharType="separate"/>
      </w:r>
      <w:r w:rsidR="008152FE" w:rsidRPr="008152FE">
        <w:rPr>
          <w:noProof/>
        </w:rPr>
        <w:t>Trostle, 2010)</w:t>
      </w:r>
      <w:r w:rsidR="008152FE">
        <w:fldChar w:fldCharType="end"/>
      </w:r>
      <w:r w:rsidRPr="00B92D83">
        <w:t xml:space="preserve">. </w:t>
      </w:r>
    </w:p>
    <w:p w:rsidR="00A52F72" w:rsidRDefault="00A52F72" w:rsidP="00A52F72">
      <w:r>
        <w:t>Post-harvest handling is the last action of farming before marketing. This step is important because it determines the price of vegetable produces. Many factors affect the quality of vegetable produces. One of them is variety of crops since each variety has special characteristics. Table 5 shows that more than 50% farmers giving response perceived that variety of chili influenced the quality. There is indication that the variety chili in East Java was more important than that in Bali. This is understandable since chili in East Java was marketed at national level. Whereas, chili in Bali was marketed to only fulfill local market</w:t>
      </w:r>
      <w:r w:rsidRPr="00B026F2">
        <w:t xml:space="preserve"> </w:t>
      </w:r>
      <w:r>
        <w:t xml:space="preserve">in Bali. </w:t>
      </w:r>
    </w:p>
    <w:p w:rsidR="00A52F72" w:rsidRPr="00116178" w:rsidRDefault="00A52F72" w:rsidP="00A52F72">
      <w:pPr>
        <w:autoSpaceDE w:val="0"/>
        <w:autoSpaceDN w:val="0"/>
        <w:adjustRightInd w:val="0"/>
        <w:spacing w:after="0" w:line="240" w:lineRule="auto"/>
        <w:jc w:val="left"/>
        <w:rPr>
          <w:lang w:eastAsia="en-US"/>
        </w:rPr>
      </w:pPr>
      <w:r>
        <w:rPr>
          <w:lang w:eastAsia="en-US"/>
        </w:rPr>
        <w:t>Table 5: Effect of variety on product quality</w:t>
      </w:r>
    </w:p>
    <w:tbl>
      <w:tblPr>
        <w:tblW w:w="7797"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851"/>
        <w:gridCol w:w="1250"/>
        <w:gridCol w:w="1160"/>
        <w:gridCol w:w="1134"/>
        <w:gridCol w:w="1134"/>
        <w:gridCol w:w="1134"/>
        <w:gridCol w:w="1134"/>
      </w:tblGrid>
      <w:tr w:rsidR="00A52F72" w:rsidRPr="00116178" w:rsidTr="0039232B">
        <w:trPr>
          <w:cantSplit/>
        </w:trPr>
        <w:tc>
          <w:tcPr>
            <w:tcW w:w="2101" w:type="dxa"/>
            <w:gridSpan w:val="2"/>
            <w:vMerge w:val="restart"/>
            <w:tcBorders>
              <w:top w:val="single" w:sz="4" w:space="0" w:color="auto"/>
              <w:bottom w:val="single" w:sz="4" w:space="0" w:color="auto"/>
            </w:tcBorders>
            <w:shd w:val="clear" w:color="auto" w:fill="FFFFFF"/>
          </w:tcPr>
          <w:p w:rsidR="00A52F72" w:rsidRPr="00116178" w:rsidRDefault="00A52F72" w:rsidP="0039232B">
            <w:pPr>
              <w:autoSpaceDE w:val="0"/>
              <w:autoSpaceDN w:val="0"/>
              <w:adjustRightInd w:val="0"/>
              <w:spacing w:after="0" w:line="320" w:lineRule="atLeast"/>
              <w:ind w:left="60" w:right="60"/>
              <w:jc w:val="left"/>
              <w:rPr>
                <w:color w:val="000000"/>
                <w:sz w:val="22"/>
                <w:szCs w:val="22"/>
                <w:lang w:eastAsia="en-US"/>
              </w:rPr>
            </w:pPr>
            <w:r>
              <w:rPr>
                <w:color w:val="000000"/>
                <w:sz w:val="22"/>
                <w:szCs w:val="22"/>
                <w:lang w:eastAsia="en-US"/>
              </w:rPr>
              <w:t>Crops</w:t>
            </w:r>
          </w:p>
        </w:tc>
        <w:tc>
          <w:tcPr>
            <w:tcW w:w="5696" w:type="dxa"/>
            <w:gridSpan w:val="5"/>
            <w:tcBorders>
              <w:top w:val="single" w:sz="4" w:space="0" w:color="auto"/>
              <w:bottom w:val="single" w:sz="4" w:space="0" w:color="auto"/>
            </w:tcBorders>
            <w:shd w:val="clear" w:color="auto" w:fill="FFFFFF"/>
          </w:tcPr>
          <w:p w:rsidR="00A52F72" w:rsidRPr="00116178" w:rsidRDefault="00A52F72" w:rsidP="0039232B">
            <w:pPr>
              <w:autoSpaceDE w:val="0"/>
              <w:autoSpaceDN w:val="0"/>
              <w:adjustRightInd w:val="0"/>
              <w:spacing w:after="0" w:line="320" w:lineRule="atLeast"/>
              <w:ind w:left="60" w:right="60"/>
              <w:jc w:val="center"/>
              <w:rPr>
                <w:color w:val="000000"/>
                <w:sz w:val="22"/>
                <w:szCs w:val="22"/>
                <w:lang w:eastAsia="en-US"/>
              </w:rPr>
            </w:pPr>
            <w:r w:rsidRPr="00116178">
              <w:rPr>
                <w:color w:val="000000"/>
                <w:sz w:val="22"/>
                <w:szCs w:val="22"/>
                <w:lang w:eastAsia="en-US"/>
              </w:rPr>
              <w:t>Proportion of farmers</w:t>
            </w:r>
          </w:p>
        </w:tc>
      </w:tr>
      <w:tr w:rsidR="00A52F72" w:rsidRPr="00116178" w:rsidTr="0039232B">
        <w:trPr>
          <w:cantSplit/>
        </w:trPr>
        <w:tc>
          <w:tcPr>
            <w:tcW w:w="2101" w:type="dxa"/>
            <w:gridSpan w:val="2"/>
            <w:vMerge/>
            <w:tcBorders>
              <w:top w:val="single" w:sz="4" w:space="0" w:color="auto"/>
              <w:bottom w:val="single" w:sz="4" w:space="0" w:color="auto"/>
            </w:tcBorders>
            <w:shd w:val="clear" w:color="auto" w:fill="FFFFFF"/>
          </w:tcPr>
          <w:p w:rsidR="00A52F72" w:rsidRPr="00116178" w:rsidRDefault="00A52F72" w:rsidP="0039232B">
            <w:pPr>
              <w:autoSpaceDE w:val="0"/>
              <w:autoSpaceDN w:val="0"/>
              <w:adjustRightInd w:val="0"/>
              <w:spacing w:after="0" w:line="240" w:lineRule="auto"/>
              <w:jc w:val="left"/>
              <w:rPr>
                <w:color w:val="000000"/>
                <w:sz w:val="22"/>
                <w:szCs w:val="22"/>
                <w:lang w:eastAsia="en-US"/>
              </w:rPr>
            </w:pPr>
          </w:p>
        </w:tc>
        <w:tc>
          <w:tcPr>
            <w:tcW w:w="1160" w:type="dxa"/>
            <w:tcBorders>
              <w:top w:val="single" w:sz="4" w:space="0" w:color="auto"/>
              <w:bottom w:val="single" w:sz="4" w:space="0" w:color="auto"/>
            </w:tcBorders>
            <w:shd w:val="clear" w:color="auto" w:fill="FFFFFF"/>
          </w:tcPr>
          <w:p w:rsidR="00A52F72" w:rsidRPr="00116178" w:rsidRDefault="00A52F72" w:rsidP="0039232B">
            <w:pPr>
              <w:autoSpaceDE w:val="0"/>
              <w:autoSpaceDN w:val="0"/>
              <w:adjustRightInd w:val="0"/>
              <w:spacing w:after="0" w:line="320" w:lineRule="atLeast"/>
              <w:ind w:left="60" w:right="60"/>
              <w:jc w:val="center"/>
              <w:rPr>
                <w:color w:val="000000"/>
                <w:sz w:val="22"/>
                <w:szCs w:val="22"/>
                <w:lang w:eastAsia="en-US"/>
              </w:rPr>
            </w:pPr>
            <w:r w:rsidRPr="00116178">
              <w:rPr>
                <w:color w:val="000000"/>
                <w:sz w:val="22"/>
                <w:szCs w:val="22"/>
                <w:lang w:eastAsia="en-US"/>
              </w:rPr>
              <w:t>Tabanan</w:t>
            </w:r>
          </w:p>
        </w:tc>
        <w:tc>
          <w:tcPr>
            <w:tcW w:w="1134" w:type="dxa"/>
            <w:tcBorders>
              <w:top w:val="single" w:sz="4" w:space="0" w:color="auto"/>
              <w:bottom w:val="single" w:sz="4" w:space="0" w:color="auto"/>
            </w:tcBorders>
            <w:shd w:val="clear" w:color="auto" w:fill="FFFFFF"/>
          </w:tcPr>
          <w:p w:rsidR="00A52F72" w:rsidRPr="00116178" w:rsidRDefault="00A52F72" w:rsidP="0039232B">
            <w:pPr>
              <w:autoSpaceDE w:val="0"/>
              <w:autoSpaceDN w:val="0"/>
              <w:adjustRightInd w:val="0"/>
              <w:spacing w:after="0" w:line="320" w:lineRule="atLeast"/>
              <w:ind w:left="60" w:right="60"/>
              <w:jc w:val="center"/>
              <w:rPr>
                <w:color w:val="000000"/>
                <w:sz w:val="22"/>
                <w:szCs w:val="22"/>
                <w:lang w:eastAsia="en-US"/>
              </w:rPr>
            </w:pPr>
            <w:r w:rsidRPr="00116178">
              <w:rPr>
                <w:color w:val="000000"/>
                <w:sz w:val="22"/>
                <w:szCs w:val="22"/>
                <w:lang w:eastAsia="en-US"/>
              </w:rPr>
              <w:t>Bangli</w:t>
            </w:r>
          </w:p>
        </w:tc>
        <w:tc>
          <w:tcPr>
            <w:tcW w:w="1134" w:type="dxa"/>
            <w:tcBorders>
              <w:top w:val="single" w:sz="4" w:space="0" w:color="auto"/>
              <w:bottom w:val="single" w:sz="4" w:space="0" w:color="auto"/>
            </w:tcBorders>
            <w:shd w:val="clear" w:color="auto" w:fill="FFFFFF"/>
          </w:tcPr>
          <w:p w:rsidR="00A52F72" w:rsidRPr="00116178" w:rsidRDefault="00A52F72" w:rsidP="0039232B">
            <w:pPr>
              <w:autoSpaceDE w:val="0"/>
              <w:autoSpaceDN w:val="0"/>
              <w:adjustRightInd w:val="0"/>
              <w:spacing w:after="0" w:line="320" w:lineRule="atLeast"/>
              <w:ind w:left="60" w:right="60"/>
              <w:jc w:val="center"/>
              <w:rPr>
                <w:color w:val="000000"/>
                <w:sz w:val="22"/>
                <w:szCs w:val="22"/>
                <w:lang w:eastAsia="en-US"/>
              </w:rPr>
            </w:pPr>
            <w:r w:rsidRPr="00116178">
              <w:rPr>
                <w:color w:val="000000"/>
                <w:sz w:val="22"/>
                <w:szCs w:val="22"/>
                <w:lang w:eastAsia="en-US"/>
              </w:rPr>
              <w:t>Blitar</w:t>
            </w:r>
          </w:p>
        </w:tc>
        <w:tc>
          <w:tcPr>
            <w:tcW w:w="1134" w:type="dxa"/>
            <w:tcBorders>
              <w:top w:val="single" w:sz="4" w:space="0" w:color="auto"/>
              <w:bottom w:val="single" w:sz="4" w:space="0" w:color="auto"/>
            </w:tcBorders>
            <w:shd w:val="clear" w:color="auto" w:fill="FFFFFF"/>
          </w:tcPr>
          <w:p w:rsidR="00A52F72" w:rsidRPr="00116178" w:rsidRDefault="00A52F72" w:rsidP="0039232B">
            <w:pPr>
              <w:autoSpaceDE w:val="0"/>
              <w:autoSpaceDN w:val="0"/>
              <w:adjustRightInd w:val="0"/>
              <w:spacing w:after="0" w:line="320" w:lineRule="atLeast"/>
              <w:ind w:left="60" w:right="60"/>
              <w:jc w:val="center"/>
              <w:rPr>
                <w:color w:val="000000"/>
                <w:sz w:val="22"/>
                <w:szCs w:val="22"/>
                <w:lang w:eastAsia="en-US"/>
              </w:rPr>
            </w:pPr>
            <w:r w:rsidRPr="00116178">
              <w:rPr>
                <w:color w:val="000000"/>
                <w:sz w:val="22"/>
                <w:szCs w:val="22"/>
                <w:lang w:eastAsia="en-US"/>
              </w:rPr>
              <w:t>Kediri</w:t>
            </w:r>
          </w:p>
        </w:tc>
        <w:tc>
          <w:tcPr>
            <w:tcW w:w="1134" w:type="dxa"/>
            <w:tcBorders>
              <w:top w:val="single" w:sz="4" w:space="0" w:color="auto"/>
              <w:bottom w:val="single" w:sz="4" w:space="0" w:color="auto"/>
            </w:tcBorders>
            <w:shd w:val="clear" w:color="auto" w:fill="FFFFFF"/>
          </w:tcPr>
          <w:p w:rsidR="00A52F72" w:rsidRPr="00116178" w:rsidRDefault="00A52F72" w:rsidP="0039232B">
            <w:pPr>
              <w:autoSpaceDE w:val="0"/>
              <w:autoSpaceDN w:val="0"/>
              <w:adjustRightInd w:val="0"/>
              <w:spacing w:after="0" w:line="320" w:lineRule="atLeast"/>
              <w:ind w:left="60" w:right="60"/>
              <w:jc w:val="center"/>
              <w:rPr>
                <w:color w:val="000000"/>
                <w:sz w:val="22"/>
                <w:szCs w:val="22"/>
                <w:lang w:eastAsia="en-US"/>
              </w:rPr>
            </w:pPr>
            <w:r w:rsidRPr="00116178">
              <w:rPr>
                <w:color w:val="000000"/>
                <w:sz w:val="22"/>
                <w:szCs w:val="22"/>
                <w:lang w:eastAsia="en-US"/>
              </w:rPr>
              <w:t>Overall</w:t>
            </w:r>
          </w:p>
        </w:tc>
      </w:tr>
      <w:tr w:rsidR="00A52F72" w:rsidRPr="00116178" w:rsidTr="0039232B">
        <w:trPr>
          <w:cantSplit/>
        </w:trPr>
        <w:tc>
          <w:tcPr>
            <w:tcW w:w="851" w:type="dxa"/>
            <w:vMerge w:val="restart"/>
            <w:tcBorders>
              <w:top w:val="single" w:sz="4" w:space="0" w:color="auto"/>
              <w:bottom w:val="nil"/>
            </w:tcBorders>
            <w:shd w:val="clear" w:color="auto" w:fill="FFFFFF"/>
            <w:vAlign w:val="center"/>
          </w:tcPr>
          <w:p w:rsidR="00A52F72" w:rsidRPr="00116178" w:rsidRDefault="00A52F72" w:rsidP="0039232B">
            <w:pPr>
              <w:autoSpaceDE w:val="0"/>
              <w:autoSpaceDN w:val="0"/>
              <w:adjustRightInd w:val="0"/>
              <w:spacing w:after="0" w:line="320" w:lineRule="atLeast"/>
              <w:ind w:left="60" w:right="60"/>
              <w:jc w:val="left"/>
              <w:rPr>
                <w:color w:val="000000"/>
                <w:sz w:val="22"/>
                <w:szCs w:val="22"/>
                <w:lang w:eastAsia="en-US"/>
              </w:rPr>
            </w:pPr>
            <w:r w:rsidRPr="00116178">
              <w:rPr>
                <w:color w:val="000000"/>
                <w:sz w:val="22"/>
                <w:szCs w:val="22"/>
                <w:lang w:eastAsia="en-US"/>
              </w:rPr>
              <w:t>Chili</w:t>
            </w:r>
          </w:p>
        </w:tc>
        <w:tc>
          <w:tcPr>
            <w:tcW w:w="1250" w:type="dxa"/>
            <w:tcBorders>
              <w:top w:val="single" w:sz="4" w:space="0" w:color="auto"/>
              <w:bottom w:val="nil"/>
            </w:tcBorders>
            <w:shd w:val="clear" w:color="auto" w:fill="FFFFFF"/>
            <w:vAlign w:val="center"/>
          </w:tcPr>
          <w:p w:rsidR="00A52F72" w:rsidRPr="00116178" w:rsidRDefault="00A52F72" w:rsidP="0039232B">
            <w:pPr>
              <w:autoSpaceDE w:val="0"/>
              <w:autoSpaceDN w:val="0"/>
              <w:adjustRightInd w:val="0"/>
              <w:spacing w:after="0" w:line="320" w:lineRule="atLeast"/>
              <w:ind w:left="60" w:right="60"/>
              <w:jc w:val="left"/>
              <w:rPr>
                <w:color w:val="000000"/>
                <w:sz w:val="22"/>
                <w:szCs w:val="22"/>
                <w:lang w:eastAsia="en-US"/>
              </w:rPr>
            </w:pPr>
            <w:r w:rsidRPr="00116178">
              <w:rPr>
                <w:color w:val="000000"/>
                <w:sz w:val="22"/>
                <w:szCs w:val="22"/>
                <w:lang w:eastAsia="en-US"/>
              </w:rPr>
              <w:t>No response</w:t>
            </w:r>
          </w:p>
        </w:tc>
        <w:tc>
          <w:tcPr>
            <w:tcW w:w="1160" w:type="dxa"/>
            <w:tcBorders>
              <w:top w:val="single" w:sz="4" w:space="0" w:color="auto"/>
              <w:bottom w:val="nil"/>
            </w:tcBorders>
            <w:shd w:val="clear" w:color="auto" w:fill="FFFFFF"/>
            <w:vAlign w:val="center"/>
          </w:tcPr>
          <w:p w:rsidR="00A52F72" w:rsidRPr="00116178" w:rsidRDefault="00A52F72" w:rsidP="0039232B">
            <w:pPr>
              <w:autoSpaceDE w:val="0"/>
              <w:autoSpaceDN w:val="0"/>
              <w:adjustRightInd w:val="0"/>
              <w:spacing w:after="0" w:line="320" w:lineRule="atLeast"/>
              <w:ind w:left="60" w:right="60"/>
              <w:jc w:val="right"/>
              <w:rPr>
                <w:color w:val="000000"/>
                <w:sz w:val="22"/>
                <w:szCs w:val="22"/>
                <w:lang w:eastAsia="en-US"/>
              </w:rPr>
            </w:pPr>
            <w:r w:rsidRPr="00116178">
              <w:rPr>
                <w:color w:val="000000"/>
                <w:sz w:val="22"/>
                <w:szCs w:val="22"/>
                <w:lang w:eastAsia="en-US"/>
              </w:rPr>
              <w:t>79.4%</w:t>
            </w:r>
          </w:p>
        </w:tc>
        <w:tc>
          <w:tcPr>
            <w:tcW w:w="1134" w:type="dxa"/>
            <w:tcBorders>
              <w:top w:val="single" w:sz="4" w:space="0" w:color="auto"/>
              <w:bottom w:val="nil"/>
            </w:tcBorders>
            <w:shd w:val="clear" w:color="auto" w:fill="FFFFFF"/>
            <w:vAlign w:val="center"/>
          </w:tcPr>
          <w:p w:rsidR="00A52F72" w:rsidRPr="00116178" w:rsidRDefault="00A52F72" w:rsidP="0039232B">
            <w:pPr>
              <w:autoSpaceDE w:val="0"/>
              <w:autoSpaceDN w:val="0"/>
              <w:adjustRightInd w:val="0"/>
              <w:spacing w:after="0" w:line="320" w:lineRule="atLeast"/>
              <w:ind w:left="60" w:right="60"/>
              <w:jc w:val="right"/>
              <w:rPr>
                <w:color w:val="000000"/>
                <w:sz w:val="22"/>
                <w:szCs w:val="22"/>
                <w:lang w:eastAsia="en-US"/>
              </w:rPr>
            </w:pPr>
            <w:r w:rsidRPr="00116178">
              <w:rPr>
                <w:color w:val="000000"/>
                <w:sz w:val="22"/>
                <w:szCs w:val="22"/>
                <w:lang w:eastAsia="en-US"/>
              </w:rPr>
              <w:t>65.9%</w:t>
            </w:r>
          </w:p>
        </w:tc>
        <w:tc>
          <w:tcPr>
            <w:tcW w:w="1134" w:type="dxa"/>
            <w:tcBorders>
              <w:top w:val="single" w:sz="4" w:space="0" w:color="auto"/>
              <w:bottom w:val="nil"/>
            </w:tcBorders>
            <w:shd w:val="clear" w:color="auto" w:fill="FFFFFF"/>
            <w:vAlign w:val="center"/>
          </w:tcPr>
          <w:p w:rsidR="00A52F72" w:rsidRPr="00116178" w:rsidRDefault="00A52F72" w:rsidP="0039232B">
            <w:pPr>
              <w:autoSpaceDE w:val="0"/>
              <w:autoSpaceDN w:val="0"/>
              <w:adjustRightInd w:val="0"/>
              <w:spacing w:after="0" w:line="320" w:lineRule="atLeast"/>
              <w:ind w:left="60" w:right="60"/>
              <w:jc w:val="right"/>
              <w:rPr>
                <w:color w:val="000000"/>
                <w:sz w:val="22"/>
                <w:szCs w:val="22"/>
                <w:lang w:eastAsia="en-US"/>
              </w:rPr>
            </w:pPr>
            <w:r w:rsidRPr="00116178">
              <w:rPr>
                <w:color w:val="000000"/>
                <w:sz w:val="22"/>
                <w:szCs w:val="22"/>
                <w:lang w:eastAsia="en-US"/>
              </w:rPr>
              <w:t>26.7%</w:t>
            </w:r>
          </w:p>
        </w:tc>
        <w:tc>
          <w:tcPr>
            <w:tcW w:w="1134" w:type="dxa"/>
            <w:tcBorders>
              <w:top w:val="single" w:sz="4" w:space="0" w:color="auto"/>
              <w:bottom w:val="nil"/>
            </w:tcBorders>
            <w:shd w:val="clear" w:color="auto" w:fill="FFFFFF"/>
            <w:vAlign w:val="center"/>
          </w:tcPr>
          <w:p w:rsidR="00A52F72" w:rsidRPr="00116178" w:rsidRDefault="00A52F72" w:rsidP="0039232B">
            <w:pPr>
              <w:autoSpaceDE w:val="0"/>
              <w:autoSpaceDN w:val="0"/>
              <w:adjustRightInd w:val="0"/>
              <w:spacing w:after="0" w:line="320" w:lineRule="atLeast"/>
              <w:ind w:left="60" w:right="60"/>
              <w:jc w:val="right"/>
              <w:rPr>
                <w:color w:val="000000"/>
                <w:sz w:val="22"/>
                <w:szCs w:val="22"/>
                <w:lang w:eastAsia="en-US"/>
              </w:rPr>
            </w:pPr>
            <w:r w:rsidRPr="00116178">
              <w:rPr>
                <w:color w:val="000000"/>
                <w:sz w:val="22"/>
                <w:szCs w:val="22"/>
                <w:lang w:eastAsia="en-US"/>
              </w:rPr>
              <w:t>12.9%</w:t>
            </w:r>
          </w:p>
        </w:tc>
        <w:tc>
          <w:tcPr>
            <w:tcW w:w="1134" w:type="dxa"/>
            <w:tcBorders>
              <w:top w:val="single" w:sz="4" w:space="0" w:color="auto"/>
              <w:bottom w:val="nil"/>
            </w:tcBorders>
            <w:shd w:val="clear" w:color="auto" w:fill="FFFFFF"/>
            <w:vAlign w:val="center"/>
          </w:tcPr>
          <w:p w:rsidR="00A52F72" w:rsidRPr="00116178" w:rsidRDefault="00A52F72" w:rsidP="0039232B">
            <w:pPr>
              <w:autoSpaceDE w:val="0"/>
              <w:autoSpaceDN w:val="0"/>
              <w:adjustRightInd w:val="0"/>
              <w:spacing w:after="0" w:line="320" w:lineRule="atLeast"/>
              <w:ind w:left="60" w:right="60"/>
              <w:jc w:val="right"/>
              <w:rPr>
                <w:color w:val="000000"/>
                <w:sz w:val="22"/>
                <w:szCs w:val="22"/>
                <w:lang w:eastAsia="en-US"/>
              </w:rPr>
            </w:pPr>
            <w:r w:rsidRPr="00116178">
              <w:rPr>
                <w:color w:val="000000"/>
                <w:sz w:val="22"/>
                <w:szCs w:val="22"/>
                <w:lang w:eastAsia="en-US"/>
              </w:rPr>
              <w:t>45.0%</w:t>
            </w:r>
          </w:p>
        </w:tc>
      </w:tr>
      <w:tr w:rsidR="00A52F72" w:rsidRPr="00116178" w:rsidTr="0039232B">
        <w:trPr>
          <w:cantSplit/>
        </w:trPr>
        <w:tc>
          <w:tcPr>
            <w:tcW w:w="851" w:type="dxa"/>
            <w:vMerge/>
            <w:tcBorders>
              <w:top w:val="nil"/>
              <w:bottom w:val="nil"/>
            </w:tcBorders>
            <w:shd w:val="clear" w:color="auto" w:fill="FFFFFF"/>
            <w:vAlign w:val="center"/>
          </w:tcPr>
          <w:p w:rsidR="00A52F72" w:rsidRPr="00116178" w:rsidRDefault="00A52F72" w:rsidP="0039232B">
            <w:pPr>
              <w:autoSpaceDE w:val="0"/>
              <w:autoSpaceDN w:val="0"/>
              <w:adjustRightInd w:val="0"/>
              <w:spacing w:after="0" w:line="240" w:lineRule="auto"/>
              <w:jc w:val="left"/>
              <w:rPr>
                <w:color w:val="000000"/>
                <w:sz w:val="22"/>
                <w:szCs w:val="22"/>
                <w:lang w:eastAsia="en-US"/>
              </w:rPr>
            </w:pPr>
          </w:p>
        </w:tc>
        <w:tc>
          <w:tcPr>
            <w:tcW w:w="1250" w:type="dxa"/>
            <w:tcBorders>
              <w:top w:val="nil"/>
              <w:bottom w:val="nil"/>
            </w:tcBorders>
            <w:shd w:val="clear" w:color="auto" w:fill="FFFFFF"/>
            <w:vAlign w:val="center"/>
          </w:tcPr>
          <w:p w:rsidR="00A52F72" w:rsidRPr="00116178" w:rsidRDefault="00A52F72" w:rsidP="0039232B">
            <w:pPr>
              <w:autoSpaceDE w:val="0"/>
              <w:autoSpaceDN w:val="0"/>
              <w:adjustRightInd w:val="0"/>
              <w:spacing w:after="0" w:line="320" w:lineRule="atLeast"/>
              <w:ind w:left="60" w:right="60"/>
              <w:jc w:val="left"/>
              <w:rPr>
                <w:color w:val="000000"/>
                <w:sz w:val="22"/>
                <w:szCs w:val="22"/>
                <w:lang w:eastAsia="en-US"/>
              </w:rPr>
            </w:pPr>
            <w:r w:rsidRPr="00116178">
              <w:rPr>
                <w:color w:val="000000"/>
                <w:sz w:val="22"/>
                <w:szCs w:val="22"/>
                <w:lang w:eastAsia="en-US"/>
              </w:rPr>
              <w:t>Affect</w:t>
            </w:r>
          </w:p>
        </w:tc>
        <w:tc>
          <w:tcPr>
            <w:tcW w:w="1160" w:type="dxa"/>
            <w:tcBorders>
              <w:top w:val="nil"/>
              <w:bottom w:val="nil"/>
            </w:tcBorders>
            <w:shd w:val="clear" w:color="auto" w:fill="FFFFFF"/>
            <w:vAlign w:val="center"/>
          </w:tcPr>
          <w:p w:rsidR="00A52F72" w:rsidRPr="00116178" w:rsidRDefault="00A52F72" w:rsidP="0039232B">
            <w:pPr>
              <w:autoSpaceDE w:val="0"/>
              <w:autoSpaceDN w:val="0"/>
              <w:adjustRightInd w:val="0"/>
              <w:spacing w:after="0" w:line="320" w:lineRule="atLeast"/>
              <w:ind w:left="60" w:right="60"/>
              <w:jc w:val="right"/>
              <w:rPr>
                <w:color w:val="000000"/>
                <w:sz w:val="22"/>
                <w:szCs w:val="22"/>
                <w:lang w:eastAsia="en-US"/>
              </w:rPr>
            </w:pPr>
            <w:r w:rsidRPr="00116178">
              <w:rPr>
                <w:color w:val="000000"/>
                <w:sz w:val="22"/>
                <w:szCs w:val="22"/>
                <w:lang w:eastAsia="en-US"/>
              </w:rPr>
              <w:t>12.7%</w:t>
            </w:r>
          </w:p>
        </w:tc>
        <w:tc>
          <w:tcPr>
            <w:tcW w:w="1134" w:type="dxa"/>
            <w:tcBorders>
              <w:top w:val="nil"/>
              <w:bottom w:val="nil"/>
            </w:tcBorders>
            <w:shd w:val="clear" w:color="auto" w:fill="FFFFFF"/>
            <w:vAlign w:val="center"/>
          </w:tcPr>
          <w:p w:rsidR="00A52F72" w:rsidRPr="00116178" w:rsidRDefault="00A52F72" w:rsidP="0039232B">
            <w:pPr>
              <w:autoSpaceDE w:val="0"/>
              <w:autoSpaceDN w:val="0"/>
              <w:adjustRightInd w:val="0"/>
              <w:spacing w:after="0" w:line="320" w:lineRule="atLeast"/>
              <w:ind w:left="60" w:right="60"/>
              <w:jc w:val="right"/>
              <w:rPr>
                <w:color w:val="000000"/>
                <w:sz w:val="22"/>
                <w:szCs w:val="22"/>
                <w:lang w:eastAsia="en-US"/>
              </w:rPr>
            </w:pPr>
            <w:r w:rsidRPr="00116178">
              <w:rPr>
                <w:color w:val="000000"/>
                <w:sz w:val="22"/>
                <w:szCs w:val="22"/>
                <w:lang w:eastAsia="en-US"/>
              </w:rPr>
              <w:t>25.0%</w:t>
            </w:r>
          </w:p>
        </w:tc>
        <w:tc>
          <w:tcPr>
            <w:tcW w:w="1134" w:type="dxa"/>
            <w:tcBorders>
              <w:top w:val="nil"/>
              <w:bottom w:val="nil"/>
            </w:tcBorders>
            <w:shd w:val="clear" w:color="auto" w:fill="FFFFFF"/>
            <w:vAlign w:val="center"/>
          </w:tcPr>
          <w:p w:rsidR="00A52F72" w:rsidRPr="00116178" w:rsidRDefault="00A52F72" w:rsidP="0039232B">
            <w:pPr>
              <w:autoSpaceDE w:val="0"/>
              <w:autoSpaceDN w:val="0"/>
              <w:adjustRightInd w:val="0"/>
              <w:spacing w:after="0" w:line="320" w:lineRule="atLeast"/>
              <w:ind w:left="60" w:right="60"/>
              <w:jc w:val="right"/>
              <w:rPr>
                <w:color w:val="000000"/>
                <w:sz w:val="22"/>
                <w:szCs w:val="22"/>
                <w:lang w:eastAsia="en-US"/>
              </w:rPr>
            </w:pPr>
            <w:r w:rsidRPr="00116178">
              <w:rPr>
                <w:color w:val="000000"/>
                <w:sz w:val="22"/>
                <w:szCs w:val="22"/>
                <w:lang w:eastAsia="en-US"/>
              </w:rPr>
              <w:t>40.0%</w:t>
            </w:r>
          </w:p>
        </w:tc>
        <w:tc>
          <w:tcPr>
            <w:tcW w:w="1134" w:type="dxa"/>
            <w:tcBorders>
              <w:top w:val="nil"/>
              <w:bottom w:val="nil"/>
            </w:tcBorders>
            <w:shd w:val="clear" w:color="auto" w:fill="FFFFFF"/>
            <w:vAlign w:val="center"/>
          </w:tcPr>
          <w:p w:rsidR="00A52F72" w:rsidRPr="00116178" w:rsidRDefault="00A52F72" w:rsidP="0039232B">
            <w:pPr>
              <w:autoSpaceDE w:val="0"/>
              <w:autoSpaceDN w:val="0"/>
              <w:adjustRightInd w:val="0"/>
              <w:spacing w:after="0" w:line="320" w:lineRule="atLeast"/>
              <w:ind w:left="60" w:right="60"/>
              <w:jc w:val="right"/>
              <w:rPr>
                <w:color w:val="000000"/>
                <w:sz w:val="22"/>
                <w:szCs w:val="22"/>
                <w:lang w:eastAsia="en-US"/>
              </w:rPr>
            </w:pPr>
            <w:r w:rsidRPr="00116178">
              <w:rPr>
                <w:color w:val="000000"/>
                <w:sz w:val="22"/>
                <w:szCs w:val="22"/>
                <w:lang w:eastAsia="en-US"/>
              </w:rPr>
              <w:t>48.4%</w:t>
            </w:r>
          </w:p>
        </w:tc>
        <w:tc>
          <w:tcPr>
            <w:tcW w:w="1134" w:type="dxa"/>
            <w:tcBorders>
              <w:top w:val="nil"/>
              <w:bottom w:val="nil"/>
            </w:tcBorders>
            <w:shd w:val="clear" w:color="auto" w:fill="FFFFFF"/>
            <w:vAlign w:val="center"/>
          </w:tcPr>
          <w:p w:rsidR="00A52F72" w:rsidRPr="00116178" w:rsidRDefault="00A52F72" w:rsidP="0039232B">
            <w:pPr>
              <w:autoSpaceDE w:val="0"/>
              <w:autoSpaceDN w:val="0"/>
              <w:adjustRightInd w:val="0"/>
              <w:spacing w:after="0" w:line="320" w:lineRule="atLeast"/>
              <w:ind w:left="60" w:right="60"/>
              <w:jc w:val="right"/>
              <w:rPr>
                <w:color w:val="000000"/>
                <w:sz w:val="22"/>
                <w:szCs w:val="22"/>
                <w:lang w:eastAsia="en-US"/>
              </w:rPr>
            </w:pPr>
            <w:r w:rsidRPr="00116178">
              <w:rPr>
                <w:color w:val="000000"/>
                <w:sz w:val="22"/>
                <w:szCs w:val="22"/>
                <w:lang w:eastAsia="en-US"/>
              </w:rPr>
              <w:t>31.9%</w:t>
            </w:r>
          </w:p>
        </w:tc>
      </w:tr>
      <w:tr w:rsidR="00A52F72" w:rsidRPr="00116178" w:rsidTr="0039232B">
        <w:trPr>
          <w:cantSplit/>
        </w:trPr>
        <w:tc>
          <w:tcPr>
            <w:tcW w:w="851" w:type="dxa"/>
            <w:vMerge/>
            <w:tcBorders>
              <w:top w:val="nil"/>
              <w:bottom w:val="single" w:sz="4" w:space="0" w:color="auto"/>
            </w:tcBorders>
            <w:shd w:val="clear" w:color="auto" w:fill="FFFFFF"/>
            <w:vAlign w:val="center"/>
          </w:tcPr>
          <w:p w:rsidR="00A52F72" w:rsidRPr="00116178" w:rsidRDefault="00A52F72" w:rsidP="0039232B">
            <w:pPr>
              <w:autoSpaceDE w:val="0"/>
              <w:autoSpaceDN w:val="0"/>
              <w:adjustRightInd w:val="0"/>
              <w:spacing w:after="0" w:line="240" w:lineRule="auto"/>
              <w:jc w:val="left"/>
              <w:rPr>
                <w:color w:val="000000"/>
                <w:sz w:val="22"/>
                <w:szCs w:val="22"/>
                <w:lang w:eastAsia="en-US"/>
              </w:rPr>
            </w:pPr>
          </w:p>
        </w:tc>
        <w:tc>
          <w:tcPr>
            <w:tcW w:w="1250" w:type="dxa"/>
            <w:tcBorders>
              <w:top w:val="nil"/>
              <w:bottom w:val="single" w:sz="4" w:space="0" w:color="auto"/>
            </w:tcBorders>
            <w:shd w:val="clear" w:color="auto" w:fill="FFFFFF"/>
            <w:vAlign w:val="center"/>
          </w:tcPr>
          <w:p w:rsidR="00A52F72" w:rsidRPr="00116178" w:rsidRDefault="00A52F72" w:rsidP="0039232B">
            <w:pPr>
              <w:autoSpaceDE w:val="0"/>
              <w:autoSpaceDN w:val="0"/>
              <w:adjustRightInd w:val="0"/>
              <w:spacing w:after="0" w:line="320" w:lineRule="atLeast"/>
              <w:ind w:left="60" w:right="60"/>
              <w:jc w:val="left"/>
              <w:rPr>
                <w:color w:val="000000"/>
                <w:sz w:val="22"/>
                <w:szCs w:val="22"/>
                <w:lang w:eastAsia="en-US"/>
              </w:rPr>
            </w:pPr>
            <w:r w:rsidRPr="00116178">
              <w:rPr>
                <w:color w:val="000000"/>
                <w:sz w:val="22"/>
                <w:szCs w:val="22"/>
                <w:lang w:eastAsia="en-US"/>
              </w:rPr>
              <w:t>Not affect</w:t>
            </w:r>
          </w:p>
        </w:tc>
        <w:tc>
          <w:tcPr>
            <w:tcW w:w="1160" w:type="dxa"/>
            <w:tcBorders>
              <w:top w:val="nil"/>
              <w:bottom w:val="single" w:sz="4" w:space="0" w:color="auto"/>
            </w:tcBorders>
            <w:shd w:val="clear" w:color="auto" w:fill="FFFFFF"/>
            <w:vAlign w:val="center"/>
          </w:tcPr>
          <w:p w:rsidR="00A52F72" w:rsidRPr="00116178" w:rsidRDefault="00A52F72" w:rsidP="0039232B">
            <w:pPr>
              <w:autoSpaceDE w:val="0"/>
              <w:autoSpaceDN w:val="0"/>
              <w:adjustRightInd w:val="0"/>
              <w:spacing w:after="0" w:line="320" w:lineRule="atLeast"/>
              <w:ind w:left="60" w:right="60"/>
              <w:jc w:val="right"/>
              <w:rPr>
                <w:color w:val="000000"/>
                <w:sz w:val="22"/>
                <w:szCs w:val="22"/>
                <w:lang w:eastAsia="en-US"/>
              </w:rPr>
            </w:pPr>
            <w:r w:rsidRPr="00116178">
              <w:rPr>
                <w:color w:val="000000"/>
                <w:sz w:val="22"/>
                <w:szCs w:val="22"/>
                <w:lang w:eastAsia="en-US"/>
              </w:rPr>
              <w:t>7.9%</w:t>
            </w:r>
          </w:p>
        </w:tc>
        <w:tc>
          <w:tcPr>
            <w:tcW w:w="1134" w:type="dxa"/>
            <w:tcBorders>
              <w:top w:val="nil"/>
              <w:bottom w:val="single" w:sz="4" w:space="0" w:color="auto"/>
            </w:tcBorders>
            <w:shd w:val="clear" w:color="auto" w:fill="FFFFFF"/>
            <w:vAlign w:val="center"/>
          </w:tcPr>
          <w:p w:rsidR="00A52F72" w:rsidRPr="00116178" w:rsidRDefault="00A52F72" w:rsidP="0039232B">
            <w:pPr>
              <w:autoSpaceDE w:val="0"/>
              <w:autoSpaceDN w:val="0"/>
              <w:adjustRightInd w:val="0"/>
              <w:spacing w:after="0" w:line="320" w:lineRule="atLeast"/>
              <w:ind w:left="60" w:right="60"/>
              <w:jc w:val="right"/>
              <w:rPr>
                <w:color w:val="000000"/>
                <w:sz w:val="22"/>
                <w:szCs w:val="22"/>
                <w:lang w:eastAsia="en-US"/>
              </w:rPr>
            </w:pPr>
            <w:r w:rsidRPr="00116178">
              <w:rPr>
                <w:color w:val="000000"/>
                <w:sz w:val="22"/>
                <w:szCs w:val="22"/>
                <w:lang w:eastAsia="en-US"/>
              </w:rPr>
              <w:t>9.1%</w:t>
            </w:r>
          </w:p>
        </w:tc>
        <w:tc>
          <w:tcPr>
            <w:tcW w:w="1134" w:type="dxa"/>
            <w:tcBorders>
              <w:top w:val="nil"/>
              <w:bottom w:val="single" w:sz="4" w:space="0" w:color="auto"/>
            </w:tcBorders>
            <w:shd w:val="clear" w:color="auto" w:fill="FFFFFF"/>
            <w:vAlign w:val="center"/>
          </w:tcPr>
          <w:p w:rsidR="00A52F72" w:rsidRPr="00116178" w:rsidRDefault="00A52F72" w:rsidP="0039232B">
            <w:pPr>
              <w:autoSpaceDE w:val="0"/>
              <w:autoSpaceDN w:val="0"/>
              <w:adjustRightInd w:val="0"/>
              <w:spacing w:after="0" w:line="320" w:lineRule="atLeast"/>
              <w:ind w:left="60" w:right="60"/>
              <w:jc w:val="right"/>
              <w:rPr>
                <w:color w:val="000000"/>
                <w:sz w:val="22"/>
                <w:szCs w:val="22"/>
                <w:lang w:eastAsia="en-US"/>
              </w:rPr>
            </w:pPr>
            <w:r w:rsidRPr="00116178">
              <w:rPr>
                <w:color w:val="000000"/>
                <w:sz w:val="22"/>
                <w:szCs w:val="22"/>
                <w:lang w:eastAsia="en-US"/>
              </w:rPr>
              <w:t>33.3%</w:t>
            </w:r>
          </w:p>
        </w:tc>
        <w:tc>
          <w:tcPr>
            <w:tcW w:w="1134" w:type="dxa"/>
            <w:tcBorders>
              <w:top w:val="nil"/>
              <w:bottom w:val="single" w:sz="4" w:space="0" w:color="auto"/>
            </w:tcBorders>
            <w:shd w:val="clear" w:color="auto" w:fill="FFFFFF"/>
            <w:vAlign w:val="center"/>
          </w:tcPr>
          <w:p w:rsidR="00A52F72" w:rsidRPr="00116178" w:rsidRDefault="00A52F72" w:rsidP="0039232B">
            <w:pPr>
              <w:autoSpaceDE w:val="0"/>
              <w:autoSpaceDN w:val="0"/>
              <w:adjustRightInd w:val="0"/>
              <w:spacing w:after="0" w:line="320" w:lineRule="atLeast"/>
              <w:ind w:left="60" w:right="60"/>
              <w:jc w:val="right"/>
              <w:rPr>
                <w:color w:val="000000"/>
                <w:sz w:val="22"/>
                <w:szCs w:val="22"/>
                <w:lang w:eastAsia="en-US"/>
              </w:rPr>
            </w:pPr>
            <w:r w:rsidRPr="00116178">
              <w:rPr>
                <w:color w:val="000000"/>
                <w:sz w:val="22"/>
                <w:szCs w:val="22"/>
                <w:lang w:eastAsia="en-US"/>
              </w:rPr>
              <w:t>38.7%</w:t>
            </w:r>
          </w:p>
        </w:tc>
        <w:tc>
          <w:tcPr>
            <w:tcW w:w="1134" w:type="dxa"/>
            <w:tcBorders>
              <w:top w:val="nil"/>
              <w:bottom w:val="single" w:sz="4" w:space="0" w:color="auto"/>
            </w:tcBorders>
            <w:shd w:val="clear" w:color="auto" w:fill="FFFFFF"/>
            <w:vAlign w:val="center"/>
          </w:tcPr>
          <w:p w:rsidR="00A52F72" w:rsidRPr="00116178" w:rsidRDefault="00A52F72" w:rsidP="0039232B">
            <w:pPr>
              <w:autoSpaceDE w:val="0"/>
              <w:autoSpaceDN w:val="0"/>
              <w:adjustRightInd w:val="0"/>
              <w:spacing w:after="0" w:line="320" w:lineRule="atLeast"/>
              <w:ind w:left="60" w:right="60"/>
              <w:jc w:val="right"/>
              <w:rPr>
                <w:color w:val="000000"/>
                <w:sz w:val="22"/>
                <w:szCs w:val="22"/>
                <w:lang w:eastAsia="en-US"/>
              </w:rPr>
            </w:pPr>
            <w:r w:rsidRPr="00116178">
              <w:rPr>
                <w:color w:val="000000"/>
                <w:sz w:val="22"/>
                <w:szCs w:val="22"/>
                <w:lang w:eastAsia="en-US"/>
              </w:rPr>
              <w:t>23.1%</w:t>
            </w:r>
          </w:p>
        </w:tc>
      </w:tr>
      <w:tr w:rsidR="00A52F72" w:rsidRPr="00116178" w:rsidTr="0039232B">
        <w:trPr>
          <w:cantSplit/>
        </w:trPr>
        <w:tc>
          <w:tcPr>
            <w:tcW w:w="851" w:type="dxa"/>
            <w:vMerge w:val="restart"/>
            <w:tcBorders>
              <w:top w:val="single" w:sz="4" w:space="0" w:color="auto"/>
            </w:tcBorders>
            <w:shd w:val="clear" w:color="auto" w:fill="FFFFFF"/>
            <w:vAlign w:val="center"/>
          </w:tcPr>
          <w:p w:rsidR="00A52F72" w:rsidRPr="00116178" w:rsidRDefault="00A52F72" w:rsidP="0039232B">
            <w:pPr>
              <w:autoSpaceDE w:val="0"/>
              <w:autoSpaceDN w:val="0"/>
              <w:adjustRightInd w:val="0"/>
              <w:spacing w:after="0" w:line="320" w:lineRule="atLeast"/>
              <w:ind w:left="60" w:right="60"/>
              <w:jc w:val="left"/>
              <w:rPr>
                <w:color w:val="000000"/>
                <w:sz w:val="22"/>
                <w:szCs w:val="22"/>
                <w:lang w:eastAsia="en-US"/>
              </w:rPr>
            </w:pPr>
            <w:r w:rsidRPr="00116178">
              <w:rPr>
                <w:color w:val="000000"/>
                <w:sz w:val="22"/>
                <w:szCs w:val="22"/>
                <w:lang w:eastAsia="en-US"/>
              </w:rPr>
              <w:t xml:space="preserve">Tomato </w:t>
            </w:r>
          </w:p>
        </w:tc>
        <w:tc>
          <w:tcPr>
            <w:tcW w:w="1250" w:type="dxa"/>
            <w:tcBorders>
              <w:top w:val="single" w:sz="4" w:space="0" w:color="auto"/>
            </w:tcBorders>
            <w:shd w:val="clear" w:color="auto" w:fill="FFFFFF"/>
            <w:vAlign w:val="center"/>
          </w:tcPr>
          <w:p w:rsidR="00A52F72" w:rsidRPr="00116178" w:rsidRDefault="00A52F72" w:rsidP="0039232B">
            <w:pPr>
              <w:autoSpaceDE w:val="0"/>
              <w:autoSpaceDN w:val="0"/>
              <w:adjustRightInd w:val="0"/>
              <w:spacing w:after="0" w:line="320" w:lineRule="atLeast"/>
              <w:ind w:left="60" w:right="60"/>
              <w:jc w:val="left"/>
              <w:rPr>
                <w:color w:val="000000"/>
                <w:sz w:val="22"/>
                <w:szCs w:val="22"/>
                <w:lang w:eastAsia="en-US"/>
              </w:rPr>
            </w:pPr>
            <w:r w:rsidRPr="00116178">
              <w:rPr>
                <w:color w:val="000000"/>
                <w:sz w:val="22"/>
                <w:szCs w:val="22"/>
                <w:lang w:eastAsia="en-US"/>
              </w:rPr>
              <w:t>No response</w:t>
            </w:r>
          </w:p>
        </w:tc>
        <w:tc>
          <w:tcPr>
            <w:tcW w:w="1160" w:type="dxa"/>
            <w:tcBorders>
              <w:top w:val="single" w:sz="4" w:space="0" w:color="auto"/>
            </w:tcBorders>
            <w:shd w:val="clear" w:color="auto" w:fill="FFFFFF"/>
            <w:vAlign w:val="center"/>
          </w:tcPr>
          <w:p w:rsidR="00A52F72" w:rsidRPr="00116178" w:rsidRDefault="00A52F72" w:rsidP="0039232B">
            <w:pPr>
              <w:autoSpaceDE w:val="0"/>
              <w:autoSpaceDN w:val="0"/>
              <w:adjustRightInd w:val="0"/>
              <w:spacing w:after="0" w:line="320" w:lineRule="atLeast"/>
              <w:ind w:left="60" w:right="60"/>
              <w:jc w:val="right"/>
              <w:rPr>
                <w:color w:val="000000"/>
                <w:sz w:val="22"/>
                <w:szCs w:val="22"/>
                <w:lang w:eastAsia="en-US"/>
              </w:rPr>
            </w:pPr>
            <w:r w:rsidRPr="00116178">
              <w:rPr>
                <w:color w:val="000000"/>
                <w:sz w:val="22"/>
                <w:szCs w:val="22"/>
                <w:lang w:eastAsia="en-US"/>
              </w:rPr>
              <w:t>63.5%</w:t>
            </w:r>
          </w:p>
        </w:tc>
        <w:tc>
          <w:tcPr>
            <w:tcW w:w="1134" w:type="dxa"/>
            <w:tcBorders>
              <w:top w:val="single" w:sz="4" w:space="0" w:color="auto"/>
            </w:tcBorders>
            <w:shd w:val="clear" w:color="auto" w:fill="FFFFFF"/>
            <w:vAlign w:val="center"/>
          </w:tcPr>
          <w:p w:rsidR="00A52F72" w:rsidRPr="00116178" w:rsidRDefault="00A52F72" w:rsidP="0039232B">
            <w:pPr>
              <w:autoSpaceDE w:val="0"/>
              <w:autoSpaceDN w:val="0"/>
              <w:adjustRightInd w:val="0"/>
              <w:spacing w:after="0" w:line="320" w:lineRule="atLeast"/>
              <w:ind w:left="60" w:right="60"/>
              <w:jc w:val="right"/>
              <w:rPr>
                <w:color w:val="000000"/>
                <w:sz w:val="22"/>
                <w:szCs w:val="22"/>
                <w:lang w:eastAsia="en-US"/>
              </w:rPr>
            </w:pPr>
            <w:r w:rsidRPr="00116178">
              <w:rPr>
                <w:color w:val="000000"/>
                <w:sz w:val="22"/>
                <w:szCs w:val="22"/>
                <w:lang w:eastAsia="en-US"/>
              </w:rPr>
              <w:t>75.0%</w:t>
            </w:r>
          </w:p>
        </w:tc>
        <w:tc>
          <w:tcPr>
            <w:tcW w:w="1134" w:type="dxa"/>
            <w:tcBorders>
              <w:top w:val="single" w:sz="4" w:space="0" w:color="auto"/>
            </w:tcBorders>
            <w:shd w:val="clear" w:color="auto" w:fill="FFFFFF"/>
            <w:vAlign w:val="center"/>
          </w:tcPr>
          <w:p w:rsidR="00A52F72" w:rsidRPr="00116178" w:rsidRDefault="00A52F72" w:rsidP="0039232B">
            <w:pPr>
              <w:autoSpaceDE w:val="0"/>
              <w:autoSpaceDN w:val="0"/>
              <w:adjustRightInd w:val="0"/>
              <w:spacing w:after="0" w:line="320" w:lineRule="atLeast"/>
              <w:ind w:left="60" w:right="60"/>
              <w:jc w:val="right"/>
              <w:rPr>
                <w:color w:val="000000"/>
                <w:sz w:val="22"/>
                <w:szCs w:val="22"/>
                <w:lang w:eastAsia="en-US"/>
              </w:rPr>
            </w:pPr>
            <w:r w:rsidRPr="00116178">
              <w:rPr>
                <w:color w:val="000000"/>
                <w:sz w:val="22"/>
                <w:szCs w:val="22"/>
                <w:lang w:eastAsia="en-US"/>
              </w:rPr>
              <w:t>95.0%</w:t>
            </w:r>
          </w:p>
        </w:tc>
        <w:tc>
          <w:tcPr>
            <w:tcW w:w="1134" w:type="dxa"/>
            <w:tcBorders>
              <w:top w:val="single" w:sz="4" w:space="0" w:color="auto"/>
            </w:tcBorders>
            <w:shd w:val="clear" w:color="auto" w:fill="FFFFFF"/>
            <w:vAlign w:val="center"/>
          </w:tcPr>
          <w:p w:rsidR="00A52F72" w:rsidRPr="00116178" w:rsidRDefault="00A52F72" w:rsidP="0039232B">
            <w:pPr>
              <w:autoSpaceDE w:val="0"/>
              <w:autoSpaceDN w:val="0"/>
              <w:adjustRightInd w:val="0"/>
              <w:spacing w:after="0" w:line="320" w:lineRule="atLeast"/>
              <w:ind w:left="60" w:right="60"/>
              <w:jc w:val="right"/>
              <w:rPr>
                <w:color w:val="000000"/>
                <w:sz w:val="22"/>
                <w:szCs w:val="22"/>
                <w:lang w:eastAsia="en-US"/>
              </w:rPr>
            </w:pPr>
            <w:r w:rsidRPr="00116178">
              <w:rPr>
                <w:color w:val="000000"/>
                <w:sz w:val="22"/>
                <w:szCs w:val="22"/>
                <w:lang w:eastAsia="en-US"/>
              </w:rPr>
              <w:t>77.4%</w:t>
            </w:r>
          </w:p>
        </w:tc>
        <w:tc>
          <w:tcPr>
            <w:tcW w:w="1134" w:type="dxa"/>
            <w:tcBorders>
              <w:top w:val="single" w:sz="4" w:space="0" w:color="auto"/>
            </w:tcBorders>
            <w:shd w:val="clear" w:color="auto" w:fill="FFFFFF"/>
            <w:vAlign w:val="center"/>
          </w:tcPr>
          <w:p w:rsidR="00A52F72" w:rsidRPr="00116178" w:rsidRDefault="00A52F72" w:rsidP="0039232B">
            <w:pPr>
              <w:autoSpaceDE w:val="0"/>
              <w:autoSpaceDN w:val="0"/>
              <w:adjustRightInd w:val="0"/>
              <w:spacing w:after="0" w:line="320" w:lineRule="atLeast"/>
              <w:ind w:left="60" w:right="60"/>
              <w:jc w:val="right"/>
              <w:rPr>
                <w:color w:val="000000"/>
                <w:sz w:val="22"/>
                <w:szCs w:val="22"/>
                <w:lang w:eastAsia="en-US"/>
              </w:rPr>
            </w:pPr>
            <w:r w:rsidRPr="00116178">
              <w:rPr>
                <w:color w:val="000000"/>
                <w:sz w:val="22"/>
                <w:szCs w:val="22"/>
                <w:lang w:eastAsia="en-US"/>
              </w:rPr>
              <w:t>77.7%</w:t>
            </w:r>
          </w:p>
        </w:tc>
      </w:tr>
      <w:tr w:rsidR="00A52F72" w:rsidRPr="00116178" w:rsidTr="0039232B">
        <w:trPr>
          <w:cantSplit/>
        </w:trPr>
        <w:tc>
          <w:tcPr>
            <w:tcW w:w="851" w:type="dxa"/>
            <w:vMerge/>
            <w:shd w:val="clear" w:color="auto" w:fill="FFFFFF"/>
            <w:vAlign w:val="center"/>
          </w:tcPr>
          <w:p w:rsidR="00A52F72" w:rsidRPr="00116178" w:rsidRDefault="00A52F72" w:rsidP="0039232B">
            <w:pPr>
              <w:autoSpaceDE w:val="0"/>
              <w:autoSpaceDN w:val="0"/>
              <w:adjustRightInd w:val="0"/>
              <w:spacing w:after="0" w:line="240" w:lineRule="auto"/>
              <w:jc w:val="left"/>
              <w:rPr>
                <w:color w:val="000000"/>
                <w:sz w:val="22"/>
                <w:szCs w:val="22"/>
                <w:lang w:eastAsia="en-US"/>
              </w:rPr>
            </w:pPr>
          </w:p>
        </w:tc>
        <w:tc>
          <w:tcPr>
            <w:tcW w:w="1250" w:type="dxa"/>
            <w:shd w:val="clear" w:color="auto" w:fill="FFFFFF"/>
            <w:vAlign w:val="center"/>
          </w:tcPr>
          <w:p w:rsidR="00A52F72" w:rsidRPr="00116178" w:rsidRDefault="00A52F72" w:rsidP="0039232B">
            <w:pPr>
              <w:autoSpaceDE w:val="0"/>
              <w:autoSpaceDN w:val="0"/>
              <w:adjustRightInd w:val="0"/>
              <w:spacing w:after="0" w:line="320" w:lineRule="atLeast"/>
              <w:ind w:left="60" w:right="60"/>
              <w:jc w:val="left"/>
              <w:rPr>
                <w:color w:val="000000"/>
                <w:sz w:val="22"/>
                <w:szCs w:val="22"/>
                <w:lang w:eastAsia="en-US"/>
              </w:rPr>
            </w:pPr>
            <w:r w:rsidRPr="00116178">
              <w:rPr>
                <w:color w:val="000000"/>
                <w:sz w:val="22"/>
                <w:szCs w:val="22"/>
                <w:lang w:eastAsia="en-US"/>
              </w:rPr>
              <w:t>Affect</w:t>
            </w:r>
          </w:p>
        </w:tc>
        <w:tc>
          <w:tcPr>
            <w:tcW w:w="1160" w:type="dxa"/>
            <w:shd w:val="clear" w:color="auto" w:fill="FFFFFF"/>
            <w:vAlign w:val="center"/>
          </w:tcPr>
          <w:p w:rsidR="00A52F72" w:rsidRPr="00116178" w:rsidRDefault="00A52F72" w:rsidP="0039232B">
            <w:pPr>
              <w:autoSpaceDE w:val="0"/>
              <w:autoSpaceDN w:val="0"/>
              <w:adjustRightInd w:val="0"/>
              <w:spacing w:after="0" w:line="320" w:lineRule="atLeast"/>
              <w:ind w:left="60" w:right="60"/>
              <w:jc w:val="right"/>
              <w:rPr>
                <w:color w:val="000000"/>
                <w:sz w:val="22"/>
                <w:szCs w:val="22"/>
                <w:lang w:eastAsia="en-US"/>
              </w:rPr>
            </w:pPr>
            <w:r w:rsidRPr="00116178">
              <w:rPr>
                <w:color w:val="000000"/>
                <w:sz w:val="22"/>
                <w:szCs w:val="22"/>
                <w:lang w:eastAsia="en-US"/>
              </w:rPr>
              <w:t>20.6%</w:t>
            </w:r>
          </w:p>
        </w:tc>
        <w:tc>
          <w:tcPr>
            <w:tcW w:w="1134" w:type="dxa"/>
            <w:shd w:val="clear" w:color="auto" w:fill="FFFFFF"/>
            <w:vAlign w:val="center"/>
          </w:tcPr>
          <w:p w:rsidR="00A52F72" w:rsidRPr="00116178" w:rsidRDefault="00A52F72" w:rsidP="0039232B">
            <w:pPr>
              <w:autoSpaceDE w:val="0"/>
              <w:autoSpaceDN w:val="0"/>
              <w:adjustRightInd w:val="0"/>
              <w:spacing w:after="0" w:line="320" w:lineRule="atLeast"/>
              <w:ind w:left="60" w:right="60"/>
              <w:jc w:val="right"/>
              <w:rPr>
                <w:color w:val="000000"/>
                <w:sz w:val="22"/>
                <w:szCs w:val="22"/>
                <w:lang w:eastAsia="en-US"/>
              </w:rPr>
            </w:pPr>
            <w:r w:rsidRPr="00116178">
              <w:rPr>
                <w:color w:val="000000"/>
                <w:sz w:val="22"/>
                <w:szCs w:val="22"/>
                <w:lang w:eastAsia="en-US"/>
              </w:rPr>
              <w:t>15.9%</w:t>
            </w:r>
          </w:p>
        </w:tc>
        <w:tc>
          <w:tcPr>
            <w:tcW w:w="1134" w:type="dxa"/>
            <w:shd w:val="clear" w:color="auto" w:fill="FFFFFF"/>
            <w:vAlign w:val="center"/>
          </w:tcPr>
          <w:p w:rsidR="00A52F72" w:rsidRPr="00116178" w:rsidRDefault="00A52F72" w:rsidP="0039232B">
            <w:pPr>
              <w:autoSpaceDE w:val="0"/>
              <w:autoSpaceDN w:val="0"/>
              <w:adjustRightInd w:val="0"/>
              <w:spacing w:after="0" w:line="320" w:lineRule="atLeast"/>
              <w:ind w:left="60" w:right="60"/>
              <w:jc w:val="right"/>
              <w:rPr>
                <w:color w:val="000000"/>
                <w:sz w:val="22"/>
                <w:szCs w:val="22"/>
                <w:lang w:eastAsia="en-US"/>
              </w:rPr>
            </w:pPr>
            <w:r w:rsidRPr="00116178">
              <w:rPr>
                <w:color w:val="000000"/>
                <w:sz w:val="22"/>
                <w:szCs w:val="22"/>
                <w:lang w:eastAsia="en-US"/>
              </w:rPr>
              <w:t>1.7%</w:t>
            </w:r>
          </w:p>
        </w:tc>
        <w:tc>
          <w:tcPr>
            <w:tcW w:w="1134" w:type="dxa"/>
            <w:shd w:val="clear" w:color="auto" w:fill="FFFFFF"/>
            <w:vAlign w:val="center"/>
          </w:tcPr>
          <w:p w:rsidR="00A52F72" w:rsidRPr="00116178" w:rsidRDefault="00A52F72" w:rsidP="0039232B">
            <w:pPr>
              <w:autoSpaceDE w:val="0"/>
              <w:autoSpaceDN w:val="0"/>
              <w:adjustRightInd w:val="0"/>
              <w:spacing w:after="0" w:line="320" w:lineRule="atLeast"/>
              <w:ind w:left="60" w:right="60"/>
              <w:jc w:val="right"/>
              <w:rPr>
                <w:color w:val="000000"/>
                <w:sz w:val="22"/>
                <w:szCs w:val="22"/>
                <w:lang w:eastAsia="en-US"/>
              </w:rPr>
            </w:pPr>
            <w:r w:rsidRPr="00116178">
              <w:rPr>
                <w:color w:val="000000"/>
                <w:sz w:val="22"/>
                <w:szCs w:val="22"/>
                <w:lang w:eastAsia="en-US"/>
              </w:rPr>
              <w:t>8.1%</w:t>
            </w:r>
          </w:p>
        </w:tc>
        <w:tc>
          <w:tcPr>
            <w:tcW w:w="1134" w:type="dxa"/>
            <w:shd w:val="clear" w:color="auto" w:fill="FFFFFF"/>
            <w:vAlign w:val="center"/>
          </w:tcPr>
          <w:p w:rsidR="00A52F72" w:rsidRPr="00116178" w:rsidRDefault="00A52F72" w:rsidP="0039232B">
            <w:pPr>
              <w:autoSpaceDE w:val="0"/>
              <w:autoSpaceDN w:val="0"/>
              <w:adjustRightInd w:val="0"/>
              <w:spacing w:after="0" w:line="320" w:lineRule="atLeast"/>
              <w:ind w:left="60" w:right="60"/>
              <w:jc w:val="right"/>
              <w:rPr>
                <w:color w:val="000000"/>
                <w:sz w:val="22"/>
                <w:szCs w:val="22"/>
                <w:lang w:eastAsia="en-US"/>
              </w:rPr>
            </w:pPr>
            <w:r w:rsidRPr="00116178">
              <w:rPr>
                <w:color w:val="000000"/>
                <w:sz w:val="22"/>
                <w:szCs w:val="22"/>
                <w:lang w:eastAsia="en-US"/>
              </w:rPr>
              <w:t>11.4%</w:t>
            </w:r>
          </w:p>
        </w:tc>
      </w:tr>
      <w:tr w:rsidR="00A52F72" w:rsidRPr="00116178" w:rsidTr="0039232B">
        <w:trPr>
          <w:cantSplit/>
        </w:trPr>
        <w:tc>
          <w:tcPr>
            <w:tcW w:w="851" w:type="dxa"/>
            <w:vMerge/>
            <w:shd w:val="clear" w:color="auto" w:fill="FFFFFF"/>
            <w:vAlign w:val="center"/>
          </w:tcPr>
          <w:p w:rsidR="00A52F72" w:rsidRPr="00116178" w:rsidRDefault="00A52F72" w:rsidP="0039232B">
            <w:pPr>
              <w:autoSpaceDE w:val="0"/>
              <w:autoSpaceDN w:val="0"/>
              <w:adjustRightInd w:val="0"/>
              <w:spacing w:after="0" w:line="240" w:lineRule="auto"/>
              <w:jc w:val="left"/>
              <w:rPr>
                <w:color w:val="000000"/>
                <w:sz w:val="22"/>
                <w:szCs w:val="22"/>
                <w:lang w:eastAsia="en-US"/>
              </w:rPr>
            </w:pPr>
          </w:p>
        </w:tc>
        <w:tc>
          <w:tcPr>
            <w:tcW w:w="1250" w:type="dxa"/>
            <w:shd w:val="clear" w:color="auto" w:fill="FFFFFF"/>
            <w:vAlign w:val="center"/>
          </w:tcPr>
          <w:p w:rsidR="00A52F72" w:rsidRPr="00116178" w:rsidRDefault="00A52F72" w:rsidP="0039232B">
            <w:pPr>
              <w:autoSpaceDE w:val="0"/>
              <w:autoSpaceDN w:val="0"/>
              <w:adjustRightInd w:val="0"/>
              <w:spacing w:after="0" w:line="320" w:lineRule="atLeast"/>
              <w:ind w:left="60" w:right="60"/>
              <w:jc w:val="left"/>
              <w:rPr>
                <w:color w:val="000000"/>
                <w:sz w:val="22"/>
                <w:szCs w:val="22"/>
                <w:lang w:eastAsia="en-US"/>
              </w:rPr>
            </w:pPr>
            <w:r w:rsidRPr="00116178">
              <w:rPr>
                <w:color w:val="000000"/>
                <w:sz w:val="22"/>
                <w:szCs w:val="22"/>
                <w:lang w:eastAsia="en-US"/>
              </w:rPr>
              <w:t>Not affect</w:t>
            </w:r>
          </w:p>
        </w:tc>
        <w:tc>
          <w:tcPr>
            <w:tcW w:w="1160" w:type="dxa"/>
            <w:shd w:val="clear" w:color="auto" w:fill="FFFFFF"/>
            <w:vAlign w:val="center"/>
          </w:tcPr>
          <w:p w:rsidR="00A52F72" w:rsidRPr="00116178" w:rsidRDefault="00A52F72" w:rsidP="0039232B">
            <w:pPr>
              <w:autoSpaceDE w:val="0"/>
              <w:autoSpaceDN w:val="0"/>
              <w:adjustRightInd w:val="0"/>
              <w:spacing w:after="0" w:line="320" w:lineRule="atLeast"/>
              <w:ind w:left="60" w:right="60"/>
              <w:jc w:val="right"/>
              <w:rPr>
                <w:color w:val="000000"/>
                <w:sz w:val="22"/>
                <w:szCs w:val="22"/>
                <w:lang w:eastAsia="en-US"/>
              </w:rPr>
            </w:pPr>
            <w:r w:rsidRPr="00116178">
              <w:rPr>
                <w:color w:val="000000"/>
                <w:sz w:val="22"/>
                <w:szCs w:val="22"/>
                <w:lang w:eastAsia="en-US"/>
              </w:rPr>
              <w:t>15.9%</w:t>
            </w:r>
          </w:p>
        </w:tc>
        <w:tc>
          <w:tcPr>
            <w:tcW w:w="1134" w:type="dxa"/>
            <w:shd w:val="clear" w:color="auto" w:fill="FFFFFF"/>
            <w:vAlign w:val="center"/>
          </w:tcPr>
          <w:p w:rsidR="00A52F72" w:rsidRPr="00116178" w:rsidRDefault="00A52F72" w:rsidP="0039232B">
            <w:pPr>
              <w:autoSpaceDE w:val="0"/>
              <w:autoSpaceDN w:val="0"/>
              <w:adjustRightInd w:val="0"/>
              <w:spacing w:after="0" w:line="320" w:lineRule="atLeast"/>
              <w:ind w:left="60" w:right="60"/>
              <w:jc w:val="right"/>
              <w:rPr>
                <w:color w:val="000000"/>
                <w:sz w:val="22"/>
                <w:szCs w:val="22"/>
                <w:lang w:eastAsia="en-US"/>
              </w:rPr>
            </w:pPr>
            <w:r w:rsidRPr="00116178">
              <w:rPr>
                <w:color w:val="000000"/>
                <w:sz w:val="22"/>
                <w:szCs w:val="22"/>
                <w:lang w:eastAsia="en-US"/>
              </w:rPr>
              <w:t>9.1%</w:t>
            </w:r>
          </w:p>
        </w:tc>
        <w:tc>
          <w:tcPr>
            <w:tcW w:w="1134" w:type="dxa"/>
            <w:shd w:val="clear" w:color="auto" w:fill="FFFFFF"/>
            <w:vAlign w:val="center"/>
          </w:tcPr>
          <w:p w:rsidR="00A52F72" w:rsidRPr="00116178" w:rsidRDefault="00A52F72" w:rsidP="0039232B">
            <w:pPr>
              <w:autoSpaceDE w:val="0"/>
              <w:autoSpaceDN w:val="0"/>
              <w:adjustRightInd w:val="0"/>
              <w:spacing w:after="0" w:line="320" w:lineRule="atLeast"/>
              <w:ind w:left="60" w:right="60"/>
              <w:jc w:val="right"/>
              <w:rPr>
                <w:color w:val="000000"/>
                <w:sz w:val="22"/>
                <w:szCs w:val="22"/>
                <w:lang w:eastAsia="en-US"/>
              </w:rPr>
            </w:pPr>
            <w:r w:rsidRPr="00116178">
              <w:rPr>
                <w:color w:val="000000"/>
                <w:sz w:val="22"/>
                <w:szCs w:val="22"/>
                <w:lang w:eastAsia="en-US"/>
              </w:rPr>
              <w:t>3.3%</w:t>
            </w:r>
          </w:p>
        </w:tc>
        <w:tc>
          <w:tcPr>
            <w:tcW w:w="1134" w:type="dxa"/>
            <w:shd w:val="clear" w:color="auto" w:fill="FFFFFF"/>
            <w:vAlign w:val="center"/>
          </w:tcPr>
          <w:p w:rsidR="00A52F72" w:rsidRPr="00116178" w:rsidRDefault="00A52F72" w:rsidP="0039232B">
            <w:pPr>
              <w:autoSpaceDE w:val="0"/>
              <w:autoSpaceDN w:val="0"/>
              <w:adjustRightInd w:val="0"/>
              <w:spacing w:after="0" w:line="320" w:lineRule="atLeast"/>
              <w:ind w:left="60" w:right="60"/>
              <w:jc w:val="right"/>
              <w:rPr>
                <w:color w:val="000000"/>
                <w:sz w:val="22"/>
                <w:szCs w:val="22"/>
                <w:lang w:eastAsia="en-US"/>
              </w:rPr>
            </w:pPr>
            <w:r w:rsidRPr="00116178">
              <w:rPr>
                <w:color w:val="000000"/>
                <w:sz w:val="22"/>
                <w:szCs w:val="22"/>
                <w:lang w:eastAsia="en-US"/>
              </w:rPr>
              <w:t>14.5%</w:t>
            </w:r>
          </w:p>
        </w:tc>
        <w:tc>
          <w:tcPr>
            <w:tcW w:w="1134" w:type="dxa"/>
            <w:shd w:val="clear" w:color="auto" w:fill="FFFFFF"/>
            <w:vAlign w:val="center"/>
          </w:tcPr>
          <w:p w:rsidR="00A52F72" w:rsidRPr="00116178" w:rsidRDefault="00A52F72" w:rsidP="0039232B">
            <w:pPr>
              <w:autoSpaceDE w:val="0"/>
              <w:autoSpaceDN w:val="0"/>
              <w:adjustRightInd w:val="0"/>
              <w:spacing w:after="0" w:line="320" w:lineRule="atLeast"/>
              <w:ind w:left="60" w:right="60"/>
              <w:jc w:val="right"/>
              <w:rPr>
                <w:color w:val="000000"/>
                <w:sz w:val="22"/>
                <w:szCs w:val="22"/>
                <w:lang w:eastAsia="en-US"/>
              </w:rPr>
            </w:pPr>
            <w:r w:rsidRPr="00116178">
              <w:rPr>
                <w:color w:val="000000"/>
                <w:sz w:val="22"/>
                <w:szCs w:val="22"/>
                <w:lang w:eastAsia="en-US"/>
              </w:rPr>
              <w:t>10.9%</w:t>
            </w:r>
          </w:p>
        </w:tc>
      </w:tr>
    </w:tbl>
    <w:p w:rsidR="00A52F72" w:rsidRDefault="00A52F72" w:rsidP="00A52F72">
      <w:pPr>
        <w:autoSpaceDE w:val="0"/>
        <w:autoSpaceDN w:val="0"/>
        <w:adjustRightInd w:val="0"/>
        <w:jc w:val="left"/>
        <w:rPr>
          <w:lang w:eastAsia="en-US"/>
        </w:rPr>
      </w:pPr>
    </w:p>
    <w:p w:rsidR="00A52F72" w:rsidRPr="00116178" w:rsidRDefault="00A52F72" w:rsidP="00A52F72">
      <w:pPr>
        <w:autoSpaceDE w:val="0"/>
        <w:autoSpaceDN w:val="0"/>
        <w:adjustRightInd w:val="0"/>
        <w:jc w:val="left"/>
        <w:rPr>
          <w:lang w:eastAsia="en-US"/>
        </w:rPr>
      </w:pPr>
      <w:r>
        <w:rPr>
          <w:lang w:eastAsia="en-US"/>
        </w:rPr>
        <w:lastRenderedPageBreak/>
        <w:t>The case of chili is different from that of tomato. Variety of tomato was perceived to not</w:t>
      </w:r>
      <w:r w:rsidRPr="007F1EFF">
        <w:rPr>
          <w:lang w:eastAsia="en-US"/>
        </w:rPr>
        <w:t xml:space="preserve"> </w:t>
      </w:r>
      <w:r>
        <w:rPr>
          <w:lang w:eastAsia="en-US"/>
        </w:rPr>
        <w:t xml:space="preserve">to have huge influence on the quality. Market preference on tomato did not affect much by the variety. In the case of Tabanan, where farmers have special market for tomato, the verity of tomato is more important than other regions. </w:t>
      </w:r>
    </w:p>
    <w:p w:rsidR="00A52F72" w:rsidRPr="00587173" w:rsidRDefault="00A52F72" w:rsidP="00A52F72">
      <w:r w:rsidRPr="00587173">
        <w:t xml:space="preserve">Since </w:t>
      </w:r>
      <w:r>
        <w:t xml:space="preserve">each variety has different special characteristics, many factors characterized the variety affect the quality of vegetable produces.  Table 6 shows that size, color and shape of chili were the important factors affecting quality of chili. In East Java, farmers put more weight on these factors than those in Bali. </w:t>
      </w:r>
    </w:p>
    <w:p w:rsidR="00A52F72" w:rsidRDefault="00A52F72" w:rsidP="00A52F72">
      <w:pPr>
        <w:pStyle w:val="Pa0"/>
      </w:pPr>
      <w:bookmarkStart w:id="19" w:name="_Toc391203539"/>
      <w:r>
        <w:t>Table 6: Factors affecting quality of chili</w:t>
      </w:r>
      <w:bookmarkEnd w:id="19"/>
    </w:p>
    <w:tbl>
      <w:tblPr>
        <w:tblW w:w="7061" w:type="dxa"/>
        <w:tblInd w:w="93" w:type="dxa"/>
        <w:tblBorders>
          <w:top w:val="single" w:sz="4" w:space="0" w:color="auto"/>
          <w:bottom w:val="single" w:sz="4" w:space="0" w:color="auto"/>
        </w:tblBorders>
        <w:tblLook w:val="04A0" w:firstRow="1" w:lastRow="0" w:firstColumn="1" w:lastColumn="0" w:noHBand="0" w:noVBand="1"/>
      </w:tblPr>
      <w:tblGrid>
        <w:gridCol w:w="1858"/>
        <w:gridCol w:w="1043"/>
        <w:gridCol w:w="1040"/>
        <w:gridCol w:w="1040"/>
        <w:gridCol w:w="1040"/>
        <w:gridCol w:w="1040"/>
      </w:tblGrid>
      <w:tr w:rsidR="00A52F72" w:rsidRPr="00755867" w:rsidTr="0039232B">
        <w:trPr>
          <w:trHeight w:val="300"/>
        </w:trPr>
        <w:tc>
          <w:tcPr>
            <w:tcW w:w="1858" w:type="dxa"/>
            <w:vMerge w:val="restart"/>
            <w:tcBorders>
              <w:top w:val="single" w:sz="4" w:space="0" w:color="auto"/>
            </w:tcBorders>
            <w:shd w:val="clear" w:color="auto" w:fill="auto"/>
            <w:noWrap/>
            <w:vAlign w:val="center"/>
          </w:tcPr>
          <w:p w:rsidR="00A52F72" w:rsidRPr="00755867" w:rsidRDefault="00A52F72" w:rsidP="0039232B">
            <w:pPr>
              <w:spacing w:after="0" w:line="240" w:lineRule="auto"/>
              <w:jc w:val="left"/>
              <w:rPr>
                <w:color w:val="000000"/>
                <w:lang w:eastAsia="en-US"/>
              </w:rPr>
            </w:pPr>
            <w:r w:rsidRPr="00755867">
              <w:rPr>
                <w:color w:val="000000"/>
                <w:lang w:eastAsia="en-US"/>
              </w:rPr>
              <w:t>Factors</w:t>
            </w:r>
          </w:p>
        </w:tc>
        <w:tc>
          <w:tcPr>
            <w:tcW w:w="5203" w:type="dxa"/>
            <w:gridSpan w:val="5"/>
            <w:tcBorders>
              <w:top w:val="single" w:sz="4" w:space="0" w:color="auto"/>
              <w:bottom w:val="single" w:sz="4" w:space="0" w:color="auto"/>
            </w:tcBorders>
            <w:shd w:val="clear" w:color="auto" w:fill="auto"/>
            <w:vAlign w:val="bottom"/>
          </w:tcPr>
          <w:p w:rsidR="00A52F72" w:rsidRPr="00755867" w:rsidRDefault="00A52F72" w:rsidP="0039232B">
            <w:pPr>
              <w:spacing w:after="0" w:line="240" w:lineRule="auto"/>
              <w:jc w:val="center"/>
              <w:rPr>
                <w:color w:val="000000"/>
                <w:lang w:eastAsia="en-US"/>
              </w:rPr>
            </w:pPr>
            <w:r>
              <w:rPr>
                <w:color w:val="000000"/>
                <w:lang w:eastAsia="en-US"/>
              </w:rPr>
              <w:t>Rank order (the higher the better)</w:t>
            </w:r>
          </w:p>
        </w:tc>
      </w:tr>
      <w:tr w:rsidR="00A52F72" w:rsidRPr="00755867" w:rsidTr="0039232B">
        <w:trPr>
          <w:trHeight w:val="300"/>
        </w:trPr>
        <w:tc>
          <w:tcPr>
            <w:tcW w:w="1858" w:type="dxa"/>
            <w:vMerge/>
            <w:tcBorders>
              <w:bottom w:val="single" w:sz="4" w:space="0" w:color="auto"/>
            </w:tcBorders>
            <w:shd w:val="clear" w:color="auto" w:fill="auto"/>
            <w:noWrap/>
            <w:vAlign w:val="bottom"/>
            <w:hideMark/>
          </w:tcPr>
          <w:p w:rsidR="00A52F72" w:rsidRPr="005532DC" w:rsidRDefault="00A52F72" w:rsidP="0039232B">
            <w:pPr>
              <w:spacing w:after="0" w:line="240" w:lineRule="auto"/>
              <w:jc w:val="left"/>
              <w:rPr>
                <w:color w:val="000000"/>
                <w:lang w:eastAsia="en-US"/>
              </w:rPr>
            </w:pPr>
          </w:p>
        </w:tc>
        <w:tc>
          <w:tcPr>
            <w:tcW w:w="1043" w:type="dxa"/>
            <w:tcBorders>
              <w:top w:val="single" w:sz="4" w:space="0" w:color="auto"/>
              <w:bottom w:val="single" w:sz="4" w:space="0" w:color="auto"/>
            </w:tcBorders>
            <w:shd w:val="clear" w:color="auto" w:fill="auto"/>
            <w:vAlign w:val="bottom"/>
            <w:hideMark/>
          </w:tcPr>
          <w:p w:rsidR="00A52F72" w:rsidRPr="005532DC" w:rsidRDefault="00A52F72" w:rsidP="0039232B">
            <w:pPr>
              <w:spacing w:after="0" w:line="240" w:lineRule="auto"/>
              <w:jc w:val="center"/>
              <w:rPr>
                <w:color w:val="000000"/>
                <w:lang w:eastAsia="en-US"/>
              </w:rPr>
            </w:pPr>
            <w:r w:rsidRPr="005532DC">
              <w:rPr>
                <w:color w:val="000000"/>
                <w:lang w:eastAsia="en-US"/>
              </w:rPr>
              <w:t>Tabanan</w:t>
            </w:r>
          </w:p>
        </w:tc>
        <w:tc>
          <w:tcPr>
            <w:tcW w:w="1040" w:type="dxa"/>
            <w:tcBorders>
              <w:top w:val="single" w:sz="4" w:space="0" w:color="auto"/>
              <w:bottom w:val="single" w:sz="4" w:space="0" w:color="auto"/>
            </w:tcBorders>
            <w:shd w:val="clear" w:color="auto" w:fill="auto"/>
            <w:vAlign w:val="bottom"/>
            <w:hideMark/>
          </w:tcPr>
          <w:p w:rsidR="00A52F72" w:rsidRPr="005532DC" w:rsidRDefault="00A52F72" w:rsidP="0039232B">
            <w:pPr>
              <w:spacing w:after="0" w:line="240" w:lineRule="auto"/>
              <w:jc w:val="center"/>
              <w:rPr>
                <w:color w:val="000000"/>
                <w:lang w:eastAsia="en-US"/>
              </w:rPr>
            </w:pPr>
            <w:r w:rsidRPr="005532DC">
              <w:rPr>
                <w:color w:val="000000"/>
                <w:lang w:eastAsia="en-US"/>
              </w:rPr>
              <w:t>Bangli</w:t>
            </w:r>
          </w:p>
        </w:tc>
        <w:tc>
          <w:tcPr>
            <w:tcW w:w="1040" w:type="dxa"/>
            <w:tcBorders>
              <w:top w:val="single" w:sz="4" w:space="0" w:color="auto"/>
              <w:bottom w:val="single" w:sz="4" w:space="0" w:color="auto"/>
            </w:tcBorders>
            <w:shd w:val="clear" w:color="auto" w:fill="auto"/>
            <w:vAlign w:val="bottom"/>
            <w:hideMark/>
          </w:tcPr>
          <w:p w:rsidR="00A52F72" w:rsidRPr="005532DC" w:rsidRDefault="00A52F72" w:rsidP="0039232B">
            <w:pPr>
              <w:spacing w:after="0" w:line="240" w:lineRule="auto"/>
              <w:jc w:val="center"/>
              <w:rPr>
                <w:color w:val="000000"/>
                <w:lang w:eastAsia="en-US"/>
              </w:rPr>
            </w:pPr>
            <w:r w:rsidRPr="005532DC">
              <w:rPr>
                <w:color w:val="000000"/>
                <w:lang w:eastAsia="en-US"/>
              </w:rPr>
              <w:t>Blitar</w:t>
            </w:r>
          </w:p>
        </w:tc>
        <w:tc>
          <w:tcPr>
            <w:tcW w:w="1040" w:type="dxa"/>
            <w:tcBorders>
              <w:top w:val="single" w:sz="4" w:space="0" w:color="auto"/>
              <w:bottom w:val="single" w:sz="4" w:space="0" w:color="auto"/>
            </w:tcBorders>
            <w:shd w:val="clear" w:color="auto" w:fill="auto"/>
            <w:vAlign w:val="bottom"/>
            <w:hideMark/>
          </w:tcPr>
          <w:p w:rsidR="00A52F72" w:rsidRPr="005532DC" w:rsidRDefault="00A52F72" w:rsidP="0039232B">
            <w:pPr>
              <w:spacing w:after="0" w:line="240" w:lineRule="auto"/>
              <w:jc w:val="center"/>
              <w:rPr>
                <w:color w:val="000000"/>
                <w:lang w:eastAsia="en-US"/>
              </w:rPr>
            </w:pPr>
            <w:r w:rsidRPr="005532DC">
              <w:rPr>
                <w:color w:val="000000"/>
                <w:lang w:eastAsia="en-US"/>
              </w:rPr>
              <w:t>Kediri</w:t>
            </w:r>
          </w:p>
        </w:tc>
        <w:tc>
          <w:tcPr>
            <w:tcW w:w="1040" w:type="dxa"/>
            <w:tcBorders>
              <w:top w:val="single" w:sz="4" w:space="0" w:color="auto"/>
              <w:bottom w:val="single" w:sz="4" w:space="0" w:color="auto"/>
            </w:tcBorders>
            <w:shd w:val="clear" w:color="auto" w:fill="auto"/>
            <w:vAlign w:val="bottom"/>
            <w:hideMark/>
          </w:tcPr>
          <w:p w:rsidR="00A52F72" w:rsidRPr="005532DC" w:rsidRDefault="00A52F72" w:rsidP="0039232B">
            <w:pPr>
              <w:spacing w:after="0" w:line="240" w:lineRule="auto"/>
              <w:jc w:val="center"/>
              <w:rPr>
                <w:color w:val="000000"/>
                <w:lang w:eastAsia="en-US"/>
              </w:rPr>
            </w:pPr>
            <w:r w:rsidRPr="005532DC">
              <w:rPr>
                <w:color w:val="000000"/>
                <w:lang w:eastAsia="en-US"/>
              </w:rPr>
              <w:t>Overall</w:t>
            </w:r>
          </w:p>
        </w:tc>
      </w:tr>
      <w:tr w:rsidR="00A52F72" w:rsidRPr="005532DC" w:rsidTr="0039232B">
        <w:trPr>
          <w:trHeight w:val="300"/>
        </w:trPr>
        <w:tc>
          <w:tcPr>
            <w:tcW w:w="1858" w:type="dxa"/>
            <w:tcBorders>
              <w:top w:val="single" w:sz="4" w:space="0" w:color="auto"/>
            </w:tcBorders>
            <w:shd w:val="clear" w:color="auto" w:fill="auto"/>
            <w:noWrap/>
            <w:vAlign w:val="bottom"/>
            <w:hideMark/>
          </w:tcPr>
          <w:p w:rsidR="00A52F72" w:rsidRPr="005532DC" w:rsidRDefault="00A52F72" w:rsidP="0039232B">
            <w:pPr>
              <w:spacing w:after="0" w:line="240" w:lineRule="auto"/>
              <w:jc w:val="left"/>
              <w:rPr>
                <w:color w:val="000000"/>
                <w:lang w:eastAsia="en-US"/>
              </w:rPr>
            </w:pPr>
            <w:r w:rsidRPr="00755867">
              <w:rPr>
                <w:color w:val="000000"/>
                <w:lang w:eastAsia="en-US"/>
              </w:rPr>
              <w:t>Size</w:t>
            </w:r>
          </w:p>
        </w:tc>
        <w:tc>
          <w:tcPr>
            <w:tcW w:w="1043" w:type="dxa"/>
            <w:tcBorders>
              <w:top w:val="single" w:sz="4" w:space="0" w:color="auto"/>
            </w:tcBorders>
            <w:shd w:val="clear" w:color="auto" w:fill="auto"/>
            <w:noWrap/>
            <w:vAlign w:val="bottom"/>
            <w:hideMark/>
          </w:tcPr>
          <w:p w:rsidR="00A52F72" w:rsidRPr="005532DC" w:rsidRDefault="00A52F72" w:rsidP="0039232B">
            <w:pPr>
              <w:spacing w:after="0" w:line="240" w:lineRule="auto"/>
              <w:jc w:val="right"/>
              <w:rPr>
                <w:color w:val="000000"/>
                <w:lang w:eastAsia="en-US"/>
              </w:rPr>
            </w:pPr>
            <w:r w:rsidRPr="005532DC">
              <w:rPr>
                <w:color w:val="000000"/>
                <w:lang w:eastAsia="en-US"/>
              </w:rPr>
              <w:t>1.41</w:t>
            </w:r>
          </w:p>
        </w:tc>
        <w:tc>
          <w:tcPr>
            <w:tcW w:w="1040" w:type="dxa"/>
            <w:tcBorders>
              <w:top w:val="single" w:sz="4" w:space="0" w:color="auto"/>
            </w:tcBorders>
            <w:shd w:val="clear" w:color="auto" w:fill="auto"/>
            <w:noWrap/>
            <w:vAlign w:val="bottom"/>
            <w:hideMark/>
          </w:tcPr>
          <w:p w:rsidR="00A52F72" w:rsidRPr="005532DC" w:rsidRDefault="00A52F72" w:rsidP="0039232B">
            <w:pPr>
              <w:spacing w:after="0" w:line="240" w:lineRule="auto"/>
              <w:jc w:val="right"/>
              <w:rPr>
                <w:color w:val="000000"/>
                <w:lang w:eastAsia="en-US"/>
              </w:rPr>
            </w:pPr>
            <w:r w:rsidRPr="005532DC">
              <w:rPr>
                <w:color w:val="000000"/>
                <w:lang w:eastAsia="en-US"/>
              </w:rPr>
              <w:t>3.18</w:t>
            </w:r>
          </w:p>
        </w:tc>
        <w:tc>
          <w:tcPr>
            <w:tcW w:w="1040" w:type="dxa"/>
            <w:tcBorders>
              <w:top w:val="single" w:sz="4" w:space="0" w:color="auto"/>
            </w:tcBorders>
            <w:shd w:val="clear" w:color="auto" w:fill="auto"/>
            <w:noWrap/>
            <w:vAlign w:val="bottom"/>
            <w:hideMark/>
          </w:tcPr>
          <w:p w:rsidR="00A52F72" w:rsidRPr="005532DC" w:rsidRDefault="00A52F72" w:rsidP="0039232B">
            <w:pPr>
              <w:spacing w:after="0" w:line="240" w:lineRule="auto"/>
              <w:jc w:val="right"/>
              <w:rPr>
                <w:color w:val="000000"/>
                <w:lang w:eastAsia="en-US"/>
              </w:rPr>
            </w:pPr>
            <w:r w:rsidRPr="005532DC">
              <w:rPr>
                <w:color w:val="000000"/>
                <w:lang w:eastAsia="en-US"/>
              </w:rPr>
              <w:t>4.57</w:t>
            </w:r>
          </w:p>
        </w:tc>
        <w:tc>
          <w:tcPr>
            <w:tcW w:w="1040" w:type="dxa"/>
            <w:tcBorders>
              <w:top w:val="single" w:sz="4" w:space="0" w:color="auto"/>
            </w:tcBorders>
            <w:shd w:val="clear" w:color="auto" w:fill="auto"/>
            <w:noWrap/>
            <w:vAlign w:val="bottom"/>
            <w:hideMark/>
          </w:tcPr>
          <w:p w:rsidR="00A52F72" w:rsidRPr="005532DC" w:rsidRDefault="00A52F72" w:rsidP="0039232B">
            <w:pPr>
              <w:spacing w:after="0" w:line="240" w:lineRule="auto"/>
              <w:jc w:val="right"/>
              <w:rPr>
                <w:color w:val="000000"/>
                <w:lang w:eastAsia="en-US"/>
              </w:rPr>
            </w:pPr>
            <w:r w:rsidRPr="005532DC">
              <w:rPr>
                <w:color w:val="000000"/>
                <w:lang w:eastAsia="en-US"/>
              </w:rPr>
              <w:t>5.84</w:t>
            </w:r>
          </w:p>
        </w:tc>
        <w:tc>
          <w:tcPr>
            <w:tcW w:w="1040" w:type="dxa"/>
            <w:tcBorders>
              <w:top w:val="single" w:sz="4" w:space="0" w:color="auto"/>
            </w:tcBorders>
            <w:shd w:val="clear" w:color="auto" w:fill="auto"/>
            <w:noWrap/>
            <w:vAlign w:val="bottom"/>
            <w:hideMark/>
          </w:tcPr>
          <w:p w:rsidR="00A52F72" w:rsidRPr="005532DC" w:rsidRDefault="00A52F72" w:rsidP="0039232B">
            <w:pPr>
              <w:spacing w:after="0" w:line="240" w:lineRule="auto"/>
              <w:jc w:val="right"/>
              <w:rPr>
                <w:color w:val="000000"/>
                <w:lang w:eastAsia="en-US"/>
              </w:rPr>
            </w:pPr>
            <w:r w:rsidRPr="005532DC">
              <w:rPr>
                <w:color w:val="000000"/>
                <w:lang w:eastAsia="en-US"/>
              </w:rPr>
              <w:t>3.78</w:t>
            </w:r>
          </w:p>
        </w:tc>
      </w:tr>
      <w:tr w:rsidR="00A52F72" w:rsidRPr="005532DC" w:rsidTr="0039232B">
        <w:trPr>
          <w:trHeight w:val="288"/>
        </w:trPr>
        <w:tc>
          <w:tcPr>
            <w:tcW w:w="1858" w:type="dxa"/>
            <w:shd w:val="clear" w:color="auto" w:fill="auto"/>
            <w:noWrap/>
            <w:vAlign w:val="bottom"/>
            <w:hideMark/>
          </w:tcPr>
          <w:p w:rsidR="00A52F72" w:rsidRPr="005532DC" w:rsidRDefault="00A52F72" w:rsidP="0039232B">
            <w:pPr>
              <w:spacing w:after="0" w:line="240" w:lineRule="auto"/>
              <w:jc w:val="left"/>
              <w:rPr>
                <w:color w:val="000000"/>
                <w:lang w:eastAsia="en-US"/>
              </w:rPr>
            </w:pPr>
            <w:r w:rsidRPr="005532DC">
              <w:rPr>
                <w:color w:val="000000"/>
                <w:lang w:eastAsia="en-US"/>
              </w:rPr>
              <w:t>Color</w:t>
            </w:r>
          </w:p>
        </w:tc>
        <w:tc>
          <w:tcPr>
            <w:tcW w:w="1043" w:type="dxa"/>
            <w:shd w:val="clear" w:color="auto" w:fill="auto"/>
            <w:noWrap/>
            <w:vAlign w:val="bottom"/>
            <w:hideMark/>
          </w:tcPr>
          <w:p w:rsidR="00A52F72" w:rsidRPr="005532DC" w:rsidRDefault="00A52F72" w:rsidP="0039232B">
            <w:pPr>
              <w:spacing w:after="0" w:line="240" w:lineRule="auto"/>
              <w:jc w:val="right"/>
              <w:rPr>
                <w:color w:val="000000"/>
                <w:lang w:eastAsia="en-US"/>
              </w:rPr>
            </w:pPr>
            <w:r w:rsidRPr="005532DC">
              <w:rPr>
                <w:color w:val="000000"/>
                <w:lang w:eastAsia="en-US"/>
              </w:rPr>
              <w:t>1.33</w:t>
            </w:r>
          </w:p>
        </w:tc>
        <w:tc>
          <w:tcPr>
            <w:tcW w:w="1040" w:type="dxa"/>
            <w:shd w:val="clear" w:color="auto" w:fill="auto"/>
            <w:noWrap/>
            <w:vAlign w:val="bottom"/>
            <w:hideMark/>
          </w:tcPr>
          <w:p w:rsidR="00A52F72" w:rsidRPr="005532DC" w:rsidRDefault="00A52F72" w:rsidP="0039232B">
            <w:pPr>
              <w:spacing w:after="0" w:line="240" w:lineRule="auto"/>
              <w:jc w:val="right"/>
              <w:rPr>
                <w:color w:val="000000"/>
                <w:lang w:eastAsia="en-US"/>
              </w:rPr>
            </w:pPr>
            <w:r w:rsidRPr="005532DC">
              <w:rPr>
                <w:color w:val="000000"/>
                <w:lang w:eastAsia="en-US"/>
              </w:rPr>
              <w:t>2.52</w:t>
            </w:r>
          </w:p>
        </w:tc>
        <w:tc>
          <w:tcPr>
            <w:tcW w:w="1040" w:type="dxa"/>
            <w:shd w:val="clear" w:color="auto" w:fill="auto"/>
            <w:noWrap/>
            <w:vAlign w:val="bottom"/>
            <w:hideMark/>
          </w:tcPr>
          <w:p w:rsidR="00A52F72" w:rsidRPr="005532DC" w:rsidRDefault="00A52F72" w:rsidP="0039232B">
            <w:pPr>
              <w:spacing w:after="0" w:line="240" w:lineRule="auto"/>
              <w:jc w:val="right"/>
              <w:rPr>
                <w:color w:val="000000"/>
                <w:lang w:eastAsia="en-US"/>
              </w:rPr>
            </w:pPr>
            <w:r w:rsidRPr="005532DC">
              <w:rPr>
                <w:color w:val="000000"/>
                <w:lang w:eastAsia="en-US"/>
              </w:rPr>
              <w:t>3.90</w:t>
            </w:r>
          </w:p>
        </w:tc>
        <w:tc>
          <w:tcPr>
            <w:tcW w:w="1040" w:type="dxa"/>
            <w:shd w:val="clear" w:color="auto" w:fill="auto"/>
            <w:noWrap/>
            <w:vAlign w:val="bottom"/>
            <w:hideMark/>
          </w:tcPr>
          <w:p w:rsidR="00A52F72" w:rsidRPr="005532DC" w:rsidRDefault="00A52F72" w:rsidP="0039232B">
            <w:pPr>
              <w:spacing w:after="0" w:line="240" w:lineRule="auto"/>
              <w:jc w:val="right"/>
              <w:rPr>
                <w:color w:val="000000"/>
                <w:lang w:eastAsia="en-US"/>
              </w:rPr>
            </w:pPr>
            <w:r w:rsidRPr="005532DC">
              <w:rPr>
                <w:color w:val="000000"/>
                <w:lang w:eastAsia="en-US"/>
              </w:rPr>
              <w:t>5.34</w:t>
            </w:r>
          </w:p>
        </w:tc>
        <w:tc>
          <w:tcPr>
            <w:tcW w:w="1040" w:type="dxa"/>
            <w:shd w:val="clear" w:color="auto" w:fill="auto"/>
            <w:noWrap/>
            <w:vAlign w:val="bottom"/>
            <w:hideMark/>
          </w:tcPr>
          <w:p w:rsidR="00A52F72" w:rsidRPr="005532DC" w:rsidRDefault="00A52F72" w:rsidP="0039232B">
            <w:pPr>
              <w:spacing w:after="0" w:line="240" w:lineRule="auto"/>
              <w:jc w:val="right"/>
              <w:rPr>
                <w:color w:val="000000"/>
                <w:lang w:eastAsia="en-US"/>
              </w:rPr>
            </w:pPr>
            <w:r w:rsidRPr="005532DC">
              <w:rPr>
                <w:color w:val="000000"/>
                <w:lang w:eastAsia="en-US"/>
              </w:rPr>
              <w:t>3.32</w:t>
            </w:r>
          </w:p>
        </w:tc>
      </w:tr>
      <w:tr w:rsidR="00A52F72" w:rsidRPr="005532DC" w:rsidTr="0039232B">
        <w:trPr>
          <w:trHeight w:val="288"/>
        </w:trPr>
        <w:tc>
          <w:tcPr>
            <w:tcW w:w="1858" w:type="dxa"/>
            <w:shd w:val="clear" w:color="auto" w:fill="auto"/>
            <w:noWrap/>
            <w:vAlign w:val="bottom"/>
            <w:hideMark/>
          </w:tcPr>
          <w:p w:rsidR="00A52F72" w:rsidRPr="005532DC" w:rsidRDefault="00A52F72" w:rsidP="0039232B">
            <w:pPr>
              <w:spacing w:after="0" w:line="240" w:lineRule="auto"/>
              <w:jc w:val="left"/>
              <w:rPr>
                <w:color w:val="000000"/>
                <w:lang w:eastAsia="en-US"/>
              </w:rPr>
            </w:pPr>
            <w:r w:rsidRPr="005532DC">
              <w:rPr>
                <w:color w:val="000000"/>
                <w:lang w:eastAsia="en-US"/>
              </w:rPr>
              <w:t>Shape</w:t>
            </w:r>
          </w:p>
        </w:tc>
        <w:tc>
          <w:tcPr>
            <w:tcW w:w="1043" w:type="dxa"/>
            <w:shd w:val="clear" w:color="auto" w:fill="auto"/>
            <w:noWrap/>
            <w:vAlign w:val="bottom"/>
            <w:hideMark/>
          </w:tcPr>
          <w:p w:rsidR="00A52F72" w:rsidRPr="005532DC" w:rsidRDefault="00A52F72" w:rsidP="0039232B">
            <w:pPr>
              <w:spacing w:after="0" w:line="240" w:lineRule="auto"/>
              <w:jc w:val="right"/>
              <w:rPr>
                <w:color w:val="000000"/>
                <w:lang w:eastAsia="en-US"/>
              </w:rPr>
            </w:pPr>
            <w:r w:rsidRPr="005532DC">
              <w:rPr>
                <w:color w:val="000000"/>
                <w:lang w:eastAsia="en-US"/>
              </w:rPr>
              <w:t>1.24</w:t>
            </w:r>
          </w:p>
        </w:tc>
        <w:tc>
          <w:tcPr>
            <w:tcW w:w="1040" w:type="dxa"/>
            <w:shd w:val="clear" w:color="auto" w:fill="auto"/>
            <w:noWrap/>
            <w:vAlign w:val="bottom"/>
            <w:hideMark/>
          </w:tcPr>
          <w:p w:rsidR="00A52F72" w:rsidRPr="005532DC" w:rsidRDefault="00A52F72" w:rsidP="0039232B">
            <w:pPr>
              <w:spacing w:after="0" w:line="240" w:lineRule="auto"/>
              <w:jc w:val="right"/>
              <w:rPr>
                <w:color w:val="000000"/>
                <w:lang w:eastAsia="en-US"/>
              </w:rPr>
            </w:pPr>
            <w:r w:rsidRPr="005532DC">
              <w:rPr>
                <w:color w:val="000000"/>
                <w:lang w:eastAsia="en-US"/>
              </w:rPr>
              <w:t>2.84</w:t>
            </w:r>
          </w:p>
        </w:tc>
        <w:tc>
          <w:tcPr>
            <w:tcW w:w="1040" w:type="dxa"/>
            <w:shd w:val="clear" w:color="auto" w:fill="auto"/>
            <w:noWrap/>
            <w:vAlign w:val="bottom"/>
            <w:hideMark/>
          </w:tcPr>
          <w:p w:rsidR="00A52F72" w:rsidRPr="005532DC" w:rsidRDefault="00A52F72" w:rsidP="0039232B">
            <w:pPr>
              <w:spacing w:after="0" w:line="240" w:lineRule="auto"/>
              <w:jc w:val="right"/>
              <w:rPr>
                <w:color w:val="000000"/>
                <w:lang w:eastAsia="en-US"/>
              </w:rPr>
            </w:pPr>
            <w:r w:rsidRPr="005532DC">
              <w:rPr>
                <w:color w:val="000000"/>
                <w:lang w:eastAsia="en-US"/>
              </w:rPr>
              <w:t>3.82</w:t>
            </w:r>
          </w:p>
        </w:tc>
        <w:tc>
          <w:tcPr>
            <w:tcW w:w="1040" w:type="dxa"/>
            <w:shd w:val="clear" w:color="auto" w:fill="auto"/>
            <w:noWrap/>
            <w:vAlign w:val="bottom"/>
            <w:hideMark/>
          </w:tcPr>
          <w:p w:rsidR="00A52F72" w:rsidRPr="005532DC" w:rsidRDefault="00A52F72" w:rsidP="0039232B">
            <w:pPr>
              <w:spacing w:after="0" w:line="240" w:lineRule="auto"/>
              <w:jc w:val="right"/>
              <w:rPr>
                <w:color w:val="000000"/>
                <w:lang w:eastAsia="en-US"/>
              </w:rPr>
            </w:pPr>
            <w:r w:rsidRPr="005532DC">
              <w:rPr>
                <w:color w:val="000000"/>
                <w:lang w:eastAsia="en-US"/>
              </w:rPr>
              <w:t>4.08</w:t>
            </w:r>
          </w:p>
        </w:tc>
        <w:tc>
          <w:tcPr>
            <w:tcW w:w="1040" w:type="dxa"/>
            <w:shd w:val="clear" w:color="auto" w:fill="auto"/>
            <w:noWrap/>
            <w:vAlign w:val="bottom"/>
            <w:hideMark/>
          </w:tcPr>
          <w:p w:rsidR="00A52F72" w:rsidRPr="005532DC" w:rsidRDefault="00A52F72" w:rsidP="0039232B">
            <w:pPr>
              <w:spacing w:after="0" w:line="240" w:lineRule="auto"/>
              <w:jc w:val="right"/>
              <w:rPr>
                <w:color w:val="000000"/>
                <w:lang w:eastAsia="en-US"/>
              </w:rPr>
            </w:pPr>
            <w:r w:rsidRPr="005532DC">
              <w:rPr>
                <w:color w:val="000000"/>
                <w:lang w:eastAsia="en-US"/>
              </w:rPr>
              <w:t>2.99</w:t>
            </w:r>
          </w:p>
        </w:tc>
      </w:tr>
      <w:tr w:rsidR="00A52F72" w:rsidRPr="005532DC" w:rsidTr="0039232B">
        <w:trPr>
          <w:trHeight w:val="288"/>
        </w:trPr>
        <w:tc>
          <w:tcPr>
            <w:tcW w:w="1858" w:type="dxa"/>
            <w:shd w:val="clear" w:color="auto" w:fill="auto"/>
            <w:noWrap/>
            <w:vAlign w:val="bottom"/>
            <w:hideMark/>
          </w:tcPr>
          <w:p w:rsidR="00A52F72" w:rsidRPr="005532DC" w:rsidRDefault="00A52F72" w:rsidP="0039232B">
            <w:pPr>
              <w:spacing w:after="0" w:line="240" w:lineRule="auto"/>
              <w:jc w:val="left"/>
              <w:rPr>
                <w:color w:val="000000"/>
                <w:lang w:eastAsia="en-US"/>
              </w:rPr>
            </w:pPr>
            <w:r w:rsidRPr="005532DC">
              <w:rPr>
                <w:color w:val="000000"/>
                <w:lang w:eastAsia="en-US"/>
              </w:rPr>
              <w:t>Taste</w:t>
            </w:r>
          </w:p>
        </w:tc>
        <w:tc>
          <w:tcPr>
            <w:tcW w:w="1043" w:type="dxa"/>
            <w:shd w:val="clear" w:color="auto" w:fill="auto"/>
            <w:noWrap/>
            <w:vAlign w:val="bottom"/>
            <w:hideMark/>
          </w:tcPr>
          <w:p w:rsidR="00A52F72" w:rsidRPr="005532DC" w:rsidRDefault="00A52F72" w:rsidP="0039232B">
            <w:pPr>
              <w:spacing w:after="0" w:line="240" w:lineRule="auto"/>
              <w:jc w:val="right"/>
              <w:rPr>
                <w:color w:val="000000"/>
                <w:lang w:eastAsia="en-US"/>
              </w:rPr>
            </w:pPr>
            <w:r w:rsidRPr="005532DC">
              <w:rPr>
                <w:color w:val="000000"/>
                <w:lang w:eastAsia="en-US"/>
              </w:rPr>
              <w:t>0.93</w:t>
            </w:r>
          </w:p>
        </w:tc>
        <w:tc>
          <w:tcPr>
            <w:tcW w:w="1040" w:type="dxa"/>
            <w:shd w:val="clear" w:color="auto" w:fill="auto"/>
            <w:noWrap/>
            <w:vAlign w:val="bottom"/>
            <w:hideMark/>
          </w:tcPr>
          <w:p w:rsidR="00A52F72" w:rsidRPr="005532DC" w:rsidRDefault="00A52F72" w:rsidP="0039232B">
            <w:pPr>
              <w:spacing w:after="0" w:line="240" w:lineRule="auto"/>
              <w:jc w:val="right"/>
              <w:rPr>
                <w:color w:val="000000"/>
                <w:lang w:eastAsia="en-US"/>
              </w:rPr>
            </w:pPr>
            <w:r w:rsidRPr="005532DC">
              <w:rPr>
                <w:color w:val="000000"/>
                <w:lang w:eastAsia="en-US"/>
              </w:rPr>
              <w:t>0.33</w:t>
            </w:r>
          </w:p>
        </w:tc>
        <w:tc>
          <w:tcPr>
            <w:tcW w:w="1040" w:type="dxa"/>
            <w:shd w:val="clear" w:color="auto" w:fill="auto"/>
            <w:noWrap/>
            <w:vAlign w:val="bottom"/>
            <w:hideMark/>
          </w:tcPr>
          <w:p w:rsidR="00A52F72" w:rsidRPr="005532DC" w:rsidRDefault="00A52F72" w:rsidP="0039232B">
            <w:pPr>
              <w:spacing w:after="0" w:line="240" w:lineRule="auto"/>
              <w:jc w:val="right"/>
              <w:rPr>
                <w:color w:val="000000"/>
                <w:lang w:eastAsia="en-US"/>
              </w:rPr>
            </w:pPr>
            <w:r w:rsidRPr="005532DC">
              <w:rPr>
                <w:color w:val="000000"/>
                <w:lang w:eastAsia="en-US"/>
              </w:rPr>
              <w:t>0.83</w:t>
            </w:r>
          </w:p>
        </w:tc>
        <w:tc>
          <w:tcPr>
            <w:tcW w:w="1040" w:type="dxa"/>
            <w:shd w:val="clear" w:color="auto" w:fill="auto"/>
            <w:noWrap/>
            <w:vAlign w:val="bottom"/>
            <w:hideMark/>
          </w:tcPr>
          <w:p w:rsidR="00A52F72" w:rsidRPr="005532DC" w:rsidRDefault="00A52F72" w:rsidP="0039232B">
            <w:pPr>
              <w:spacing w:after="0" w:line="240" w:lineRule="auto"/>
              <w:jc w:val="right"/>
              <w:rPr>
                <w:color w:val="000000"/>
                <w:lang w:eastAsia="en-US"/>
              </w:rPr>
            </w:pPr>
            <w:r w:rsidRPr="005532DC">
              <w:rPr>
                <w:color w:val="000000"/>
                <w:lang w:eastAsia="en-US"/>
              </w:rPr>
              <w:t>1.60</w:t>
            </w:r>
          </w:p>
        </w:tc>
        <w:tc>
          <w:tcPr>
            <w:tcW w:w="1040" w:type="dxa"/>
            <w:shd w:val="clear" w:color="auto" w:fill="auto"/>
            <w:noWrap/>
            <w:vAlign w:val="bottom"/>
            <w:hideMark/>
          </w:tcPr>
          <w:p w:rsidR="00A52F72" w:rsidRPr="005532DC" w:rsidRDefault="00A52F72" w:rsidP="0039232B">
            <w:pPr>
              <w:spacing w:after="0" w:line="240" w:lineRule="auto"/>
              <w:jc w:val="right"/>
              <w:rPr>
                <w:color w:val="000000"/>
                <w:lang w:eastAsia="en-US"/>
              </w:rPr>
            </w:pPr>
            <w:r w:rsidRPr="005532DC">
              <w:rPr>
                <w:color w:val="000000"/>
                <w:lang w:eastAsia="en-US"/>
              </w:rPr>
              <w:t>1.00</w:t>
            </w:r>
          </w:p>
        </w:tc>
      </w:tr>
      <w:tr w:rsidR="00A52F72" w:rsidRPr="005532DC" w:rsidTr="0039232B">
        <w:trPr>
          <w:trHeight w:val="288"/>
        </w:trPr>
        <w:tc>
          <w:tcPr>
            <w:tcW w:w="1858" w:type="dxa"/>
            <w:shd w:val="clear" w:color="auto" w:fill="auto"/>
            <w:noWrap/>
            <w:vAlign w:val="bottom"/>
            <w:hideMark/>
          </w:tcPr>
          <w:p w:rsidR="00A52F72" w:rsidRPr="005532DC" w:rsidRDefault="00A52F72" w:rsidP="0039232B">
            <w:pPr>
              <w:spacing w:after="0" w:line="240" w:lineRule="auto"/>
              <w:jc w:val="left"/>
              <w:rPr>
                <w:color w:val="000000"/>
                <w:lang w:eastAsia="en-US"/>
              </w:rPr>
            </w:pPr>
            <w:r>
              <w:rPr>
                <w:color w:val="000000"/>
                <w:lang w:eastAsia="en-US"/>
              </w:rPr>
              <w:t>Water content</w:t>
            </w:r>
          </w:p>
        </w:tc>
        <w:tc>
          <w:tcPr>
            <w:tcW w:w="1043" w:type="dxa"/>
            <w:shd w:val="clear" w:color="auto" w:fill="auto"/>
            <w:noWrap/>
            <w:vAlign w:val="bottom"/>
            <w:hideMark/>
          </w:tcPr>
          <w:p w:rsidR="00A52F72" w:rsidRPr="005532DC" w:rsidRDefault="00A52F72" w:rsidP="0039232B">
            <w:pPr>
              <w:spacing w:after="0" w:line="240" w:lineRule="auto"/>
              <w:jc w:val="right"/>
              <w:rPr>
                <w:color w:val="000000"/>
                <w:lang w:eastAsia="en-US"/>
              </w:rPr>
            </w:pPr>
            <w:r w:rsidRPr="005532DC">
              <w:rPr>
                <w:color w:val="000000"/>
                <w:lang w:eastAsia="en-US"/>
              </w:rPr>
              <w:t>0.44</w:t>
            </w:r>
          </w:p>
        </w:tc>
        <w:tc>
          <w:tcPr>
            <w:tcW w:w="1040" w:type="dxa"/>
            <w:shd w:val="clear" w:color="auto" w:fill="auto"/>
            <w:noWrap/>
            <w:vAlign w:val="bottom"/>
            <w:hideMark/>
          </w:tcPr>
          <w:p w:rsidR="00A52F72" w:rsidRPr="005532DC" w:rsidRDefault="00A52F72" w:rsidP="0039232B">
            <w:pPr>
              <w:spacing w:after="0" w:line="240" w:lineRule="auto"/>
              <w:jc w:val="right"/>
              <w:rPr>
                <w:color w:val="000000"/>
                <w:lang w:eastAsia="en-US"/>
              </w:rPr>
            </w:pPr>
            <w:r w:rsidRPr="005532DC">
              <w:rPr>
                <w:color w:val="000000"/>
                <w:lang w:eastAsia="en-US"/>
              </w:rPr>
              <w:t>0.25</w:t>
            </w:r>
          </w:p>
        </w:tc>
        <w:tc>
          <w:tcPr>
            <w:tcW w:w="1040" w:type="dxa"/>
            <w:shd w:val="clear" w:color="auto" w:fill="auto"/>
            <w:noWrap/>
            <w:vAlign w:val="bottom"/>
            <w:hideMark/>
          </w:tcPr>
          <w:p w:rsidR="00A52F72" w:rsidRPr="005532DC" w:rsidRDefault="00A52F72" w:rsidP="0039232B">
            <w:pPr>
              <w:spacing w:after="0" w:line="240" w:lineRule="auto"/>
              <w:jc w:val="right"/>
              <w:rPr>
                <w:color w:val="000000"/>
                <w:lang w:eastAsia="en-US"/>
              </w:rPr>
            </w:pPr>
            <w:r w:rsidRPr="005532DC">
              <w:rPr>
                <w:color w:val="000000"/>
                <w:lang w:eastAsia="en-US"/>
              </w:rPr>
              <w:t>0.72</w:t>
            </w:r>
          </w:p>
        </w:tc>
        <w:tc>
          <w:tcPr>
            <w:tcW w:w="1040" w:type="dxa"/>
            <w:shd w:val="clear" w:color="auto" w:fill="auto"/>
            <w:noWrap/>
            <w:vAlign w:val="bottom"/>
            <w:hideMark/>
          </w:tcPr>
          <w:p w:rsidR="00A52F72" w:rsidRPr="005532DC" w:rsidRDefault="00A52F72" w:rsidP="0039232B">
            <w:pPr>
              <w:spacing w:after="0" w:line="240" w:lineRule="auto"/>
              <w:jc w:val="right"/>
              <w:rPr>
                <w:color w:val="000000"/>
                <w:lang w:eastAsia="en-US"/>
              </w:rPr>
            </w:pPr>
            <w:r w:rsidRPr="005532DC">
              <w:rPr>
                <w:color w:val="000000"/>
                <w:lang w:eastAsia="en-US"/>
              </w:rPr>
              <w:t>2.06</w:t>
            </w:r>
          </w:p>
        </w:tc>
        <w:tc>
          <w:tcPr>
            <w:tcW w:w="1040" w:type="dxa"/>
            <w:shd w:val="clear" w:color="auto" w:fill="auto"/>
            <w:noWrap/>
            <w:vAlign w:val="bottom"/>
            <w:hideMark/>
          </w:tcPr>
          <w:p w:rsidR="00A52F72" w:rsidRPr="005532DC" w:rsidRDefault="00A52F72" w:rsidP="0039232B">
            <w:pPr>
              <w:spacing w:after="0" w:line="240" w:lineRule="auto"/>
              <w:jc w:val="right"/>
              <w:rPr>
                <w:color w:val="000000"/>
                <w:lang w:eastAsia="en-US"/>
              </w:rPr>
            </w:pPr>
            <w:r w:rsidRPr="005532DC">
              <w:rPr>
                <w:color w:val="000000"/>
                <w:lang w:eastAsia="en-US"/>
              </w:rPr>
              <w:t>0.92</w:t>
            </w:r>
          </w:p>
        </w:tc>
      </w:tr>
      <w:tr w:rsidR="00A52F72" w:rsidRPr="005532DC" w:rsidTr="0039232B">
        <w:trPr>
          <w:trHeight w:val="288"/>
        </w:trPr>
        <w:tc>
          <w:tcPr>
            <w:tcW w:w="1858" w:type="dxa"/>
            <w:shd w:val="clear" w:color="auto" w:fill="auto"/>
            <w:noWrap/>
            <w:vAlign w:val="bottom"/>
            <w:hideMark/>
          </w:tcPr>
          <w:p w:rsidR="00A52F72" w:rsidRPr="005532DC" w:rsidRDefault="00A52F72" w:rsidP="0039232B">
            <w:pPr>
              <w:spacing w:after="0" w:line="240" w:lineRule="auto"/>
              <w:jc w:val="left"/>
              <w:rPr>
                <w:color w:val="000000"/>
                <w:lang w:eastAsia="en-US"/>
              </w:rPr>
            </w:pPr>
            <w:r w:rsidRPr="005532DC">
              <w:rPr>
                <w:color w:val="000000"/>
                <w:lang w:eastAsia="en-US"/>
              </w:rPr>
              <w:t>Aroma</w:t>
            </w:r>
          </w:p>
        </w:tc>
        <w:tc>
          <w:tcPr>
            <w:tcW w:w="1043" w:type="dxa"/>
            <w:shd w:val="clear" w:color="auto" w:fill="auto"/>
            <w:noWrap/>
            <w:vAlign w:val="bottom"/>
            <w:hideMark/>
          </w:tcPr>
          <w:p w:rsidR="00A52F72" w:rsidRPr="005532DC" w:rsidRDefault="00A52F72" w:rsidP="0039232B">
            <w:pPr>
              <w:spacing w:after="0" w:line="240" w:lineRule="auto"/>
              <w:jc w:val="right"/>
              <w:rPr>
                <w:color w:val="000000"/>
                <w:lang w:eastAsia="en-US"/>
              </w:rPr>
            </w:pPr>
            <w:r w:rsidRPr="005532DC">
              <w:rPr>
                <w:color w:val="000000"/>
                <w:lang w:eastAsia="en-US"/>
              </w:rPr>
              <w:t>0.51</w:t>
            </w:r>
          </w:p>
        </w:tc>
        <w:tc>
          <w:tcPr>
            <w:tcW w:w="1040" w:type="dxa"/>
            <w:shd w:val="clear" w:color="auto" w:fill="auto"/>
            <w:noWrap/>
            <w:vAlign w:val="bottom"/>
            <w:hideMark/>
          </w:tcPr>
          <w:p w:rsidR="00A52F72" w:rsidRPr="005532DC" w:rsidRDefault="00A52F72" w:rsidP="0039232B">
            <w:pPr>
              <w:spacing w:after="0" w:line="240" w:lineRule="auto"/>
              <w:jc w:val="right"/>
              <w:rPr>
                <w:color w:val="000000"/>
                <w:lang w:eastAsia="en-US"/>
              </w:rPr>
            </w:pPr>
            <w:r w:rsidRPr="005532DC">
              <w:rPr>
                <w:color w:val="000000"/>
                <w:lang w:eastAsia="en-US"/>
              </w:rPr>
              <w:t>0.27</w:t>
            </w:r>
          </w:p>
        </w:tc>
        <w:tc>
          <w:tcPr>
            <w:tcW w:w="1040" w:type="dxa"/>
            <w:shd w:val="clear" w:color="auto" w:fill="auto"/>
            <w:noWrap/>
            <w:vAlign w:val="bottom"/>
            <w:hideMark/>
          </w:tcPr>
          <w:p w:rsidR="00A52F72" w:rsidRPr="005532DC" w:rsidRDefault="00A52F72" w:rsidP="0039232B">
            <w:pPr>
              <w:spacing w:after="0" w:line="240" w:lineRule="auto"/>
              <w:jc w:val="right"/>
              <w:rPr>
                <w:color w:val="000000"/>
                <w:lang w:eastAsia="en-US"/>
              </w:rPr>
            </w:pPr>
            <w:r w:rsidRPr="005532DC">
              <w:rPr>
                <w:color w:val="000000"/>
                <w:lang w:eastAsia="en-US"/>
              </w:rPr>
              <w:t>1.27</w:t>
            </w:r>
          </w:p>
        </w:tc>
        <w:tc>
          <w:tcPr>
            <w:tcW w:w="1040" w:type="dxa"/>
            <w:shd w:val="clear" w:color="auto" w:fill="auto"/>
            <w:noWrap/>
            <w:vAlign w:val="bottom"/>
            <w:hideMark/>
          </w:tcPr>
          <w:p w:rsidR="00A52F72" w:rsidRPr="005532DC" w:rsidRDefault="00A52F72" w:rsidP="0039232B">
            <w:pPr>
              <w:spacing w:after="0" w:line="240" w:lineRule="auto"/>
              <w:jc w:val="right"/>
              <w:rPr>
                <w:color w:val="000000"/>
                <w:lang w:eastAsia="en-US"/>
              </w:rPr>
            </w:pPr>
            <w:r w:rsidRPr="005532DC">
              <w:rPr>
                <w:color w:val="000000"/>
                <w:lang w:eastAsia="en-US"/>
              </w:rPr>
              <w:t>1.39</w:t>
            </w:r>
          </w:p>
        </w:tc>
        <w:tc>
          <w:tcPr>
            <w:tcW w:w="1040" w:type="dxa"/>
            <w:shd w:val="clear" w:color="auto" w:fill="auto"/>
            <w:noWrap/>
            <w:vAlign w:val="bottom"/>
            <w:hideMark/>
          </w:tcPr>
          <w:p w:rsidR="00A52F72" w:rsidRPr="005532DC" w:rsidRDefault="00A52F72" w:rsidP="0039232B">
            <w:pPr>
              <w:spacing w:after="0" w:line="240" w:lineRule="auto"/>
              <w:jc w:val="right"/>
              <w:rPr>
                <w:color w:val="000000"/>
                <w:lang w:eastAsia="en-US"/>
              </w:rPr>
            </w:pPr>
            <w:r w:rsidRPr="005532DC">
              <w:rPr>
                <w:color w:val="000000"/>
                <w:lang w:eastAsia="en-US"/>
              </w:rPr>
              <w:t>0.90</w:t>
            </w:r>
          </w:p>
        </w:tc>
      </w:tr>
    </w:tbl>
    <w:p w:rsidR="00A52F72" w:rsidRDefault="00A52F72" w:rsidP="00A52F72"/>
    <w:p w:rsidR="00A52F72" w:rsidRDefault="00A52F72" w:rsidP="00A52F72">
      <w:r>
        <w:t xml:space="preserve">In the case of tomato, size, color and shape were also important factors in affecting quality of tomato (Table 7). But the rank of such factors in tomato was lower than that in chili. In contrast to East Java, farmers in Bali posited greater weight for such factors than those in East Java. One of sensible reason is that Bali and East Java have different target of marketing.  </w:t>
      </w:r>
    </w:p>
    <w:p w:rsidR="00A52F72" w:rsidRDefault="00A52F72" w:rsidP="00A52F72">
      <w:pPr>
        <w:pStyle w:val="Pa0"/>
      </w:pPr>
      <w:bookmarkStart w:id="20" w:name="_Toc391203540"/>
      <w:r>
        <w:t>Table 7: Factors affecting quality of tomato</w:t>
      </w:r>
      <w:bookmarkEnd w:id="20"/>
      <w:r>
        <w:t xml:space="preserve"> </w:t>
      </w:r>
    </w:p>
    <w:tbl>
      <w:tblPr>
        <w:tblW w:w="7061" w:type="dxa"/>
        <w:tblInd w:w="93" w:type="dxa"/>
        <w:tblLook w:val="04A0" w:firstRow="1" w:lastRow="0" w:firstColumn="1" w:lastColumn="0" w:noHBand="0" w:noVBand="1"/>
      </w:tblPr>
      <w:tblGrid>
        <w:gridCol w:w="1858"/>
        <w:gridCol w:w="1043"/>
        <w:gridCol w:w="1040"/>
        <w:gridCol w:w="1040"/>
        <w:gridCol w:w="1040"/>
        <w:gridCol w:w="1040"/>
      </w:tblGrid>
      <w:tr w:rsidR="00A52F72" w:rsidRPr="005532DC" w:rsidTr="0039232B">
        <w:trPr>
          <w:trHeight w:val="300"/>
        </w:trPr>
        <w:tc>
          <w:tcPr>
            <w:tcW w:w="1858" w:type="dxa"/>
            <w:vMerge w:val="restart"/>
            <w:tcBorders>
              <w:top w:val="single" w:sz="4" w:space="0" w:color="auto"/>
              <w:left w:val="nil"/>
            </w:tcBorders>
            <w:shd w:val="clear" w:color="auto" w:fill="auto"/>
            <w:noWrap/>
            <w:vAlign w:val="center"/>
          </w:tcPr>
          <w:p w:rsidR="00A52F72" w:rsidRPr="005532DC" w:rsidRDefault="00A52F72" w:rsidP="0039232B">
            <w:pPr>
              <w:spacing w:after="0" w:line="240" w:lineRule="auto"/>
              <w:jc w:val="left"/>
              <w:rPr>
                <w:color w:val="000000"/>
                <w:lang w:eastAsia="en-US"/>
              </w:rPr>
            </w:pPr>
            <w:r w:rsidRPr="00755867">
              <w:rPr>
                <w:color w:val="000000"/>
                <w:lang w:eastAsia="en-US"/>
              </w:rPr>
              <w:t>Factors</w:t>
            </w:r>
          </w:p>
        </w:tc>
        <w:tc>
          <w:tcPr>
            <w:tcW w:w="5203" w:type="dxa"/>
            <w:gridSpan w:val="5"/>
            <w:tcBorders>
              <w:top w:val="single" w:sz="4" w:space="0" w:color="auto"/>
              <w:bottom w:val="single" w:sz="4" w:space="0" w:color="auto"/>
            </w:tcBorders>
            <w:shd w:val="clear" w:color="auto" w:fill="auto"/>
            <w:vAlign w:val="bottom"/>
          </w:tcPr>
          <w:p w:rsidR="00A52F72" w:rsidRPr="00755867" w:rsidRDefault="00A52F72" w:rsidP="0039232B">
            <w:pPr>
              <w:spacing w:after="0" w:line="240" w:lineRule="auto"/>
              <w:jc w:val="center"/>
              <w:rPr>
                <w:color w:val="000000"/>
                <w:lang w:eastAsia="en-US"/>
              </w:rPr>
            </w:pPr>
            <w:r>
              <w:rPr>
                <w:color w:val="000000"/>
                <w:lang w:eastAsia="en-US"/>
              </w:rPr>
              <w:t>Rank order (the higher rank the better quality)</w:t>
            </w:r>
          </w:p>
        </w:tc>
      </w:tr>
      <w:tr w:rsidR="00A52F72" w:rsidRPr="005532DC" w:rsidTr="0039232B">
        <w:trPr>
          <w:trHeight w:val="300"/>
        </w:trPr>
        <w:tc>
          <w:tcPr>
            <w:tcW w:w="1858" w:type="dxa"/>
            <w:vMerge/>
            <w:tcBorders>
              <w:left w:val="nil"/>
              <w:bottom w:val="single" w:sz="4" w:space="0" w:color="auto"/>
            </w:tcBorders>
            <w:shd w:val="clear" w:color="auto" w:fill="auto"/>
            <w:noWrap/>
            <w:vAlign w:val="bottom"/>
            <w:hideMark/>
          </w:tcPr>
          <w:p w:rsidR="00A52F72" w:rsidRPr="005532DC" w:rsidRDefault="00A52F72" w:rsidP="0039232B">
            <w:pPr>
              <w:spacing w:after="0" w:line="240" w:lineRule="auto"/>
              <w:jc w:val="left"/>
              <w:rPr>
                <w:color w:val="000000"/>
                <w:lang w:eastAsia="en-US"/>
              </w:rPr>
            </w:pPr>
          </w:p>
        </w:tc>
        <w:tc>
          <w:tcPr>
            <w:tcW w:w="1043" w:type="dxa"/>
            <w:tcBorders>
              <w:top w:val="single" w:sz="4" w:space="0" w:color="auto"/>
              <w:bottom w:val="single" w:sz="4" w:space="0" w:color="auto"/>
            </w:tcBorders>
            <w:shd w:val="clear" w:color="auto" w:fill="auto"/>
            <w:vAlign w:val="bottom"/>
            <w:hideMark/>
          </w:tcPr>
          <w:p w:rsidR="00A52F72" w:rsidRPr="005532DC" w:rsidRDefault="00A52F72" w:rsidP="0039232B">
            <w:pPr>
              <w:spacing w:after="0" w:line="240" w:lineRule="auto"/>
              <w:jc w:val="center"/>
              <w:rPr>
                <w:color w:val="000000"/>
                <w:lang w:eastAsia="en-US"/>
              </w:rPr>
            </w:pPr>
            <w:r w:rsidRPr="005532DC">
              <w:rPr>
                <w:color w:val="000000"/>
                <w:lang w:eastAsia="en-US"/>
              </w:rPr>
              <w:t>Tabanan</w:t>
            </w:r>
          </w:p>
        </w:tc>
        <w:tc>
          <w:tcPr>
            <w:tcW w:w="1040" w:type="dxa"/>
            <w:tcBorders>
              <w:top w:val="single" w:sz="4" w:space="0" w:color="auto"/>
              <w:bottom w:val="single" w:sz="4" w:space="0" w:color="auto"/>
            </w:tcBorders>
            <w:shd w:val="clear" w:color="auto" w:fill="auto"/>
            <w:vAlign w:val="bottom"/>
            <w:hideMark/>
          </w:tcPr>
          <w:p w:rsidR="00A52F72" w:rsidRPr="005532DC" w:rsidRDefault="00A52F72" w:rsidP="0039232B">
            <w:pPr>
              <w:spacing w:after="0" w:line="240" w:lineRule="auto"/>
              <w:jc w:val="center"/>
              <w:rPr>
                <w:color w:val="000000"/>
                <w:lang w:eastAsia="en-US"/>
              </w:rPr>
            </w:pPr>
            <w:r w:rsidRPr="005532DC">
              <w:rPr>
                <w:color w:val="000000"/>
                <w:lang w:eastAsia="en-US"/>
              </w:rPr>
              <w:t>Bangli</w:t>
            </w:r>
          </w:p>
        </w:tc>
        <w:tc>
          <w:tcPr>
            <w:tcW w:w="1040" w:type="dxa"/>
            <w:tcBorders>
              <w:top w:val="single" w:sz="4" w:space="0" w:color="auto"/>
              <w:bottom w:val="single" w:sz="4" w:space="0" w:color="auto"/>
            </w:tcBorders>
            <w:shd w:val="clear" w:color="auto" w:fill="auto"/>
            <w:vAlign w:val="bottom"/>
            <w:hideMark/>
          </w:tcPr>
          <w:p w:rsidR="00A52F72" w:rsidRPr="005532DC" w:rsidRDefault="00A52F72" w:rsidP="0039232B">
            <w:pPr>
              <w:spacing w:after="0" w:line="240" w:lineRule="auto"/>
              <w:jc w:val="center"/>
              <w:rPr>
                <w:color w:val="000000"/>
                <w:lang w:eastAsia="en-US"/>
              </w:rPr>
            </w:pPr>
            <w:r w:rsidRPr="005532DC">
              <w:rPr>
                <w:color w:val="000000"/>
                <w:lang w:eastAsia="en-US"/>
              </w:rPr>
              <w:t>Blitar</w:t>
            </w:r>
          </w:p>
        </w:tc>
        <w:tc>
          <w:tcPr>
            <w:tcW w:w="1040" w:type="dxa"/>
            <w:tcBorders>
              <w:top w:val="single" w:sz="4" w:space="0" w:color="auto"/>
              <w:bottom w:val="single" w:sz="4" w:space="0" w:color="auto"/>
            </w:tcBorders>
            <w:shd w:val="clear" w:color="auto" w:fill="auto"/>
            <w:vAlign w:val="bottom"/>
            <w:hideMark/>
          </w:tcPr>
          <w:p w:rsidR="00A52F72" w:rsidRPr="005532DC" w:rsidRDefault="00A52F72" w:rsidP="0039232B">
            <w:pPr>
              <w:spacing w:after="0" w:line="240" w:lineRule="auto"/>
              <w:jc w:val="center"/>
              <w:rPr>
                <w:color w:val="000000"/>
                <w:lang w:eastAsia="en-US"/>
              </w:rPr>
            </w:pPr>
            <w:r w:rsidRPr="005532DC">
              <w:rPr>
                <w:color w:val="000000"/>
                <w:lang w:eastAsia="en-US"/>
              </w:rPr>
              <w:t>Kediri</w:t>
            </w:r>
          </w:p>
        </w:tc>
        <w:tc>
          <w:tcPr>
            <w:tcW w:w="1040" w:type="dxa"/>
            <w:tcBorders>
              <w:top w:val="single" w:sz="4" w:space="0" w:color="auto"/>
              <w:bottom w:val="single" w:sz="4" w:space="0" w:color="auto"/>
            </w:tcBorders>
            <w:shd w:val="clear" w:color="auto" w:fill="auto"/>
            <w:vAlign w:val="bottom"/>
            <w:hideMark/>
          </w:tcPr>
          <w:p w:rsidR="00A52F72" w:rsidRPr="005532DC" w:rsidRDefault="00A52F72" w:rsidP="0039232B">
            <w:pPr>
              <w:spacing w:after="0" w:line="240" w:lineRule="auto"/>
              <w:jc w:val="center"/>
              <w:rPr>
                <w:color w:val="000000"/>
                <w:lang w:eastAsia="en-US"/>
              </w:rPr>
            </w:pPr>
            <w:r w:rsidRPr="005532DC">
              <w:rPr>
                <w:color w:val="000000"/>
                <w:lang w:eastAsia="en-US"/>
              </w:rPr>
              <w:t>Overall</w:t>
            </w:r>
          </w:p>
        </w:tc>
      </w:tr>
      <w:tr w:rsidR="00A52F72" w:rsidRPr="005532DC" w:rsidTr="0039232B">
        <w:trPr>
          <w:trHeight w:val="300"/>
        </w:trPr>
        <w:tc>
          <w:tcPr>
            <w:tcW w:w="1858" w:type="dxa"/>
            <w:tcBorders>
              <w:top w:val="single" w:sz="4" w:space="0" w:color="auto"/>
              <w:left w:val="nil"/>
              <w:bottom w:val="nil"/>
              <w:right w:val="nil"/>
            </w:tcBorders>
            <w:shd w:val="clear" w:color="auto" w:fill="auto"/>
            <w:noWrap/>
            <w:vAlign w:val="bottom"/>
            <w:hideMark/>
          </w:tcPr>
          <w:p w:rsidR="00A52F72" w:rsidRPr="00183C28" w:rsidRDefault="00A52F72" w:rsidP="0039232B">
            <w:pPr>
              <w:spacing w:after="0" w:line="240" w:lineRule="auto"/>
              <w:jc w:val="left"/>
              <w:rPr>
                <w:color w:val="000000"/>
                <w:lang w:eastAsia="en-US"/>
              </w:rPr>
            </w:pPr>
            <w:r w:rsidRPr="00183C28">
              <w:rPr>
                <w:color w:val="000000"/>
                <w:lang w:eastAsia="en-US"/>
              </w:rPr>
              <w:t>Size</w:t>
            </w:r>
          </w:p>
        </w:tc>
        <w:tc>
          <w:tcPr>
            <w:tcW w:w="1043" w:type="dxa"/>
            <w:tcBorders>
              <w:top w:val="single" w:sz="4" w:space="0" w:color="auto"/>
              <w:left w:val="nil"/>
              <w:bottom w:val="nil"/>
              <w:right w:val="nil"/>
            </w:tcBorders>
            <w:shd w:val="clear" w:color="auto" w:fill="auto"/>
            <w:noWrap/>
            <w:vAlign w:val="bottom"/>
            <w:hideMark/>
          </w:tcPr>
          <w:p w:rsidR="00A52F72" w:rsidRPr="00183C28" w:rsidRDefault="00A52F72" w:rsidP="0039232B">
            <w:pPr>
              <w:spacing w:after="0" w:line="240" w:lineRule="auto"/>
              <w:jc w:val="right"/>
              <w:rPr>
                <w:color w:val="000000"/>
                <w:lang w:eastAsia="en-US"/>
              </w:rPr>
            </w:pPr>
            <w:r w:rsidRPr="00183C28">
              <w:rPr>
                <w:color w:val="000000"/>
                <w:lang w:eastAsia="en-US"/>
              </w:rPr>
              <w:t>2.71</w:t>
            </w:r>
          </w:p>
        </w:tc>
        <w:tc>
          <w:tcPr>
            <w:tcW w:w="1040" w:type="dxa"/>
            <w:tcBorders>
              <w:top w:val="single" w:sz="4" w:space="0" w:color="auto"/>
              <w:left w:val="nil"/>
              <w:bottom w:val="nil"/>
              <w:right w:val="nil"/>
            </w:tcBorders>
            <w:shd w:val="clear" w:color="auto" w:fill="auto"/>
            <w:noWrap/>
            <w:vAlign w:val="bottom"/>
            <w:hideMark/>
          </w:tcPr>
          <w:p w:rsidR="00A52F72" w:rsidRPr="00183C28" w:rsidRDefault="00A52F72" w:rsidP="0039232B">
            <w:pPr>
              <w:spacing w:after="0" w:line="240" w:lineRule="auto"/>
              <w:jc w:val="right"/>
              <w:rPr>
                <w:color w:val="000000"/>
                <w:lang w:eastAsia="en-US"/>
              </w:rPr>
            </w:pPr>
            <w:r w:rsidRPr="00183C28">
              <w:rPr>
                <w:color w:val="000000"/>
                <w:lang w:eastAsia="en-US"/>
              </w:rPr>
              <w:t>2.27</w:t>
            </w:r>
          </w:p>
        </w:tc>
        <w:tc>
          <w:tcPr>
            <w:tcW w:w="1040" w:type="dxa"/>
            <w:tcBorders>
              <w:top w:val="single" w:sz="4" w:space="0" w:color="auto"/>
              <w:left w:val="nil"/>
              <w:bottom w:val="nil"/>
              <w:right w:val="nil"/>
            </w:tcBorders>
            <w:shd w:val="clear" w:color="auto" w:fill="auto"/>
            <w:noWrap/>
            <w:vAlign w:val="bottom"/>
            <w:hideMark/>
          </w:tcPr>
          <w:p w:rsidR="00A52F72" w:rsidRPr="00183C28" w:rsidRDefault="00A52F72" w:rsidP="0039232B">
            <w:pPr>
              <w:spacing w:after="0" w:line="240" w:lineRule="auto"/>
              <w:jc w:val="right"/>
              <w:rPr>
                <w:color w:val="000000"/>
                <w:lang w:eastAsia="en-US"/>
              </w:rPr>
            </w:pPr>
            <w:r w:rsidRPr="00183C28">
              <w:rPr>
                <w:color w:val="000000"/>
                <w:lang w:eastAsia="en-US"/>
              </w:rPr>
              <w:t>0.50</w:t>
            </w:r>
          </w:p>
        </w:tc>
        <w:tc>
          <w:tcPr>
            <w:tcW w:w="1040" w:type="dxa"/>
            <w:tcBorders>
              <w:top w:val="single" w:sz="4" w:space="0" w:color="auto"/>
              <w:left w:val="nil"/>
              <w:bottom w:val="nil"/>
              <w:right w:val="nil"/>
            </w:tcBorders>
            <w:shd w:val="clear" w:color="auto" w:fill="auto"/>
            <w:noWrap/>
            <w:vAlign w:val="bottom"/>
            <w:hideMark/>
          </w:tcPr>
          <w:p w:rsidR="00A52F72" w:rsidRPr="00183C28" w:rsidRDefault="00A52F72" w:rsidP="0039232B">
            <w:pPr>
              <w:spacing w:after="0" w:line="240" w:lineRule="auto"/>
              <w:jc w:val="right"/>
              <w:rPr>
                <w:color w:val="000000"/>
                <w:lang w:eastAsia="en-US"/>
              </w:rPr>
            </w:pPr>
            <w:r w:rsidRPr="00183C28">
              <w:rPr>
                <w:color w:val="000000"/>
                <w:lang w:eastAsia="en-US"/>
              </w:rPr>
              <w:t>1.53</w:t>
            </w:r>
          </w:p>
        </w:tc>
        <w:tc>
          <w:tcPr>
            <w:tcW w:w="1040" w:type="dxa"/>
            <w:tcBorders>
              <w:top w:val="single" w:sz="4" w:space="0" w:color="auto"/>
              <w:left w:val="nil"/>
              <w:bottom w:val="nil"/>
              <w:right w:val="nil"/>
            </w:tcBorders>
            <w:shd w:val="clear" w:color="auto" w:fill="auto"/>
            <w:noWrap/>
            <w:vAlign w:val="bottom"/>
            <w:hideMark/>
          </w:tcPr>
          <w:p w:rsidR="00A52F72" w:rsidRPr="00183C28" w:rsidRDefault="00A52F72" w:rsidP="0039232B">
            <w:pPr>
              <w:spacing w:after="0" w:line="240" w:lineRule="auto"/>
              <w:jc w:val="right"/>
              <w:rPr>
                <w:color w:val="000000"/>
                <w:lang w:eastAsia="en-US"/>
              </w:rPr>
            </w:pPr>
            <w:r w:rsidRPr="00183C28">
              <w:rPr>
                <w:color w:val="000000"/>
                <w:lang w:eastAsia="en-US"/>
              </w:rPr>
              <w:t>1.73</w:t>
            </w:r>
          </w:p>
        </w:tc>
      </w:tr>
      <w:tr w:rsidR="00A52F72" w:rsidRPr="005532DC" w:rsidTr="0039232B">
        <w:trPr>
          <w:trHeight w:val="288"/>
        </w:trPr>
        <w:tc>
          <w:tcPr>
            <w:tcW w:w="1858" w:type="dxa"/>
            <w:tcBorders>
              <w:top w:val="nil"/>
              <w:left w:val="nil"/>
              <w:bottom w:val="nil"/>
              <w:right w:val="nil"/>
            </w:tcBorders>
            <w:shd w:val="clear" w:color="auto" w:fill="auto"/>
            <w:noWrap/>
            <w:vAlign w:val="bottom"/>
            <w:hideMark/>
          </w:tcPr>
          <w:p w:rsidR="00A52F72" w:rsidRPr="00183C28" w:rsidRDefault="00A52F72" w:rsidP="0039232B">
            <w:pPr>
              <w:spacing w:after="0" w:line="240" w:lineRule="auto"/>
              <w:jc w:val="left"/>
              <w:rPr>
                <w:color w:val="000000"/>
                <w:lang w:eastAsia="en-US"/>
              </w:rPr>
            </w:pPr>
            <w:r w:rsidRPr="00183C28">
              <w:rPr>
                <w:color w:val="000000"/>
                <w:lang w:eastAsia="en-US"/>
              </w:rPr>
              <w:t>Color</w:t>
            </w:r>
          </w:p>
        </w:tc>
        <w:tc>
          <w:tcPr>
            <w:tcW w:w="1043" w:type="dxa"/>
            <w:tcBorders>
              <w:top w:val="nil"/>
              <w:left w:val="nil"/>
              <w:bottom w:val="nil"/>
              <w:right w:val="nil"/>
            </w:tcBorders>
            <w:shd w:val="clear" w:color="auto" w:fill="auto"/>
            <w:noWrap/>
            <w:vAlign w:val="bottom"/>
            <w:hideMark/>
          </w:tcPr>
          <w:p w:rsidR="00A52F72" w:rsidRPr="00183C28" w:rsidRDefault="00A52F72" w:rsidP="0039232B">
            <w:pPr>
              <w:spacing w:after="0" w:line="240" w:lineRule="auto"/>
              <w:jc w:val="right"/>
              <w:rPr>
                <w:color w:val="000000"/>
                <w:lang w:eastAsia="en-US"/>
              </w:rPr>
            </w:pPr>
            <w:r w:rsidRPr="00183C28">
              <w:rPr>
                <w:color w:val="000000"/>
                <w:lang w:eastAsia="en-US"/>
              </w:rPr>
              <w:t>2.41</w:t>
            </w:r>
          </w:p>
        </w:tc>
        <w:tc>
          <w:tcPr>
            <w:tcW w:w="1040" w:type="dxa"/>
            <w:tcBorders>
              <w:top w:val="nil"/>
              <w:left w:val="nil"/>
              <w:bottom w:val="nil"/>
              <w:right w:val="nil"/>
            </w:tcBorders>
            <w:shd w:val="clear" w:color="auto" w:fill="auto"/>
            <w:noWrap/>
            <w:vAlign w:val="bottom"/>
            <w:hideMark/>
          </w:tcPr>
          <w:p w:rsidR="00A52F72" w:rsidRPr="00183C28" w:rsidRDefault="00A52F72" w:rsidP="0039232B">
            <w:pPr>
              <w:spacing w:after="0" w:line="240" w:lineRule="auto"/>
              <w:jc w:val="right"/>
              <w:rPr>
                <w:color w:val="000000"/>
                <w:lang w:eastAsia="en-US"/>
              </w:rPr>
            </w:pPr>
            <w:r w:rsidRPr="00183C28">
              <w:rPr>
                <w:color w:val="000000"/>
                <w:lang w:eastAsia="en-US"/>
              </w:rPr>
              <w:t>1.82</w:t>
            </w:r>
          </w:p>
        </w:tc>
        <w:tc>
          <w:tcPr>
            <w:tcW w:w="1040" w:type="dxa"/>
            <w:tcBorders>
              <w:top w:val="nil"/>
              <w:left w:val="nil"/>
              <w:bottom w:val="nil"/>
              <w:right w:val="nil"/>
            </w:tcBorders>
            <w:shd w:val="clear" w:color="auto" w:fill="auto"/>
            <w:noWrap/>
            <w:vAlign w:val="bottom"/>
            <w:hideMark/>
          </w:tcPr>
          <w:p w:rsidR="00A52F72" w:rsidRPr="00183C28" w:rsidRDefault="00A52F72" w:rsidP="0039232B">
            <w:pPr>
              <w:spacing w:after="0" w:line="240" w:lineRule="auto"/>
              <w:jc w:val="right"/>
              <w:rPr>
                <w:color w:val="000000"/>
                <w:lang w:eastAsia="en-US"/>
              </w:rPr>
            </w:pPr>
            <w:r w:rsidRPr="00183C28">
              <w:rPr>
                <w:color w:val="000000"/>
                <w:lang w:eastAsia="en-US"/>
              </w:rPr>
              <w:t>0.50</w:t>
            </w:r>
          </w:p>
        </w:tc>
        <w:tc>
          <w:tcPr>
            <w:tcW w:w="1040" w:type="dxa"/>
            <w:tcBorders>
              <w:top w:val="nil"/>
              <w:left w:val="nil"/>
              <w:bottom w:val="nil"/>
              <w:right w:val="nil"/>
            </w:tcBorders>
            <w:shd w:val="clear" w:color="auto" w:fill="auto"/>
            <w:noWrap/>
            <w:vAlign w:val="bottom"/>
            <w:hideMark/>
          </w:tcPr>
          <w:p w:rsidR="00A52F72" w:rsidRPr="00183C28" w:rsidRDefault="00A52F72" w:rsidP="0039232B">
            <w:pPr>
              <w:spacing w:after="0" w:line="240" w:lineRule="auto"/>
              <w:jc w:val="right"/>
              <w:rPr>
                <w:color w:val="000000"/>
                <w:lang w:eastAsia="en-US"/>
              </w:rPr>
            </w:pPr>
            <w:r w:rsidRPr="00183C28">
              <w:rPr>
                <w:color w:val="000000"/>
                <w:lang w:eastAsia="en-US"/>
              </w:rPr>
              <w:t>1.05</w:t>
            </w:r>
          </w:p>
        </w:tc>
        <w:tc>
          <w:tcPr>
            <w:tcW w:w="1040" w:type="dxa"/>
            <w:tcBorders>
              <w:top w:val="nil"/>
              <w:left w:val="nil"/>
              <w:bottom w:val="nil"/>
              <w:right w:val="nil"/>
            </w:tcBorders>
            <w:shd w:val="clear" w:color="auto" w:fill="auto"/>
            <w:noWrap/>
            <w:vAlign w:val="bottom"/>
            <w:hideMark/>
          </w:tcPr>
          <w:p w:rsidR="00A52F72" w:rsidRPr="00183C28" w:rsidRDefault="00A52F72" w:rsidP="0039232B">
            <w:pPr>
              <w:spacing w:after="0" w:line="240" w:lineRule="auto"/>
              <w:jc w:val="right"/>
              <w:rPr>
                <w:color w:val="000000"/>
                <w:lang w:eastAsia="en-US"/>
              </w:rPr>
            </w:pPr>
            <w:r w:rsidRPr="00183C28">
              <w:rPr>
                <w:color w:val="000000"/>
                <w:lang w:eastAsia="en-US"/>
              </w:rPr>
              <w:t>1.43</w:t>
            </w:r>
          </w:p>
        </w:tc>
      </w:tr>
      <w:tr w:rsidR="00A52F72" w:rsidRPr="005532DC" w:rsidTr="0039232B">
        <w:trPr>
          <w:trHeight w:val="288"/>
        </w:trPr>
        <w:tc>
          <w:tcPr>
            <w:tcW w:w="1858" w:type="dxa"/>
            <w:tcBorders>
              <w:top w:val="nil"/>
              <w:left w:val="nil"/>
              <w:bottom w:val="nil"/>
              <w:right w:val="nil"/>
            </w:tcBorders>
            <w:shd w:val="clear" w:color="auto" w:fill="auto"/>
            <w:noWrap/>
            <w:vAlign w:val="bottom"/>
            <w:hideMark/>
          </w:tcPr>
          <w:p w:rsidR="00A52F72" w:rsidRPr="00183C28" w:rsidRDefault="00A52F72" w:rsidP="0039232B">
            <w:pPr>
              <w:spacing w:after="0" w:line="240" w:lineRule="auto"/>
              <w:jc w:val="left"/>
              <w:rPr>
                <w:color w:val="000000"/>
                <w:lang w:eastAsia="en-US"/>
              </w:rPr>
            </w:pPr>
            <w:r w:rsidRPr="00183C28">
              <w:rPr>
                <w:color w:val="000000"/>
                <w:lang w:eastAsia="en-US"/>
              </w:rPr>
              <w:t>Shape</w:t>
            </w:r>
          </w:p>
        </w:tc>
        <w:tc>
          <w:tcPr>
            <w:tcW w:w="1043" w:type="dxa"/>
            <w:tcBorders>
              <w:top w:val="nil"/>
              <w:left w:val="nil"/>
              <w:bottom w:val="nil"/>
              <w:right w:val="nil"/>
            </w:tcBorders>
            <w:shd w:val="clear" w:color="auto" w:fill="auto"/>
            <w:noWrap/>
            <w:vAlign w:val="bottom"/>
            <w:hideMark/>
          </w:tcPr>
          <w:p w:rsidR="00A52F72" w:rsidRPr="00183C28" w:rsidRDefault="00A52F72" w:rsidP="0039232B">
            <w:pPr>
              <w:spacing w:after="0" w:line="240" w:lineRule="auto"/>
              <w:jc w:val="right"/>
              <w:rPr>
                <w:color w:val="000000"/>
                <w:lang w:eastAsia="en-US"/>
              </w:rPr>
            </w:pPr>
            <w:r w:rsidRPr="00183C28">
              <w:rPr>
                <w:color w:val="000000"/>
                <w:lang w:eastAsia="en-US"/>
              </w:rPr>
              <w:t>2.48</w:t>
            </w:r>
          </w:p>
        </w:tc>
        <w:tc>
          <w:tcPr>
            <w:tcW w:w="1040" w:type="dxa"/>
            <w:tcBorders>
              <w:top w:val="nil"/>
              <w:left w:val="nil"/>
              <w:bottom w:val="nil"/>
              <w:right w:val="nil"/>
            </w:tcBorders>
            <w:shd w:val="clear" w:color="auto" w:fill="auto"/>
            <w:noWrap/>
            <w:vAlign w:val="bottom"/>
            <w:hideMark/>
          </w:tcPr>
          <w:p w:rsidR="00A52F72" w:rsidRPr="00183C28" w:rsidRDefault="00A52F72" w:rsidP="0039232B">
            <w:pPr>
              <w:spacing w:after="0" w:line="240" w:lineRule="auto"/>
              <w:jc w:val="right"/>
              <w:rPr>
                <w:color w:val="000000"/>
                <w:lang w:eastAsia="en-US"/>
              </w:rPr>
            </w:pPr>
            <w:r w:rsidRPr="00183C28">
              <w:rPr>
                <w:color w:val="000000"/>
                <w:lang w:eastAsia="en-US"/>
              </w:rPr>
              <w:t>1.93</w:t>
            </w:r>
          </w:p>
        </w:tc>
        <w:tc>
          <w:tcPr>
            <w:tcW w:w="1040" w:type="dxa"/>
            <w:tcBorders>
              <w:top w:val="nil"/>
              <w:left w:val="nil"/>
              <w:bottom w:val="nil"/>
              <w:right w:val="nil"/>
            </w:tcBorders>
            <w:shd w:val="clear" w:color="auto" w:fill="auto"/>
            <w:noWrap/>
            <w:vAlign w:val="bottom"/>
            <w:hideMark/>
          </w:tcPr>
          <w:p w:rsidR="00A52F72" w:rsidRPr="00183C28" w:rsidRDefault="00A52F72" w:rsidP="0039232B">
            <w:pPr>
              <w:spacing w:after="0" w:line="240" w:lineRule="auto"/>
              <w:jc w:val="right"/>
              <w:rPr>
                <w:color w:val="000000"/>
                <w:lang w:eastAsia="en-US"/>
              </w:rPr>
            </w:pPr>
            <w:r w:rsidRPr="00183C28">
              <w:rPr>
                <w:color w:val="000000"/>
                <w:lang w:eastAsia="en-US"/>
              </w:rPr>
              <w:t>0.35</w:t>
            </w:r>
          </w:p>
        </w:tc>
        <w:tc>
          <w:tcPr>
            <w:tcW w:w="1040" w:type="dxa"/>
            <w:tcBorders>
              <w:top w:val="nil"/>
              <w:left w:val="nil"/>
              <w:bottom w:val="nil"/>
              <w:right w:val="nil"/>
            </w:tcBorders>
            <w:shd w:val="clear" w:color="auto" w:fill="auto"/>
            <w:noWrap/>
            <w:vAlign w:val="bottom"/>
            <w:hideMark/>
          </w:tcPr>
          <w:p w:rsidR="00A52F72" w:rsidRPr="00183C28" w:rsidRDefault="00A52F72" w:rsidP="0039232B">
            <w:pPr>
              <w:spacing w:after="0" w:line="240" w:lineRule="auto"/>
              <w:jc w:val="right"/>
              <w:rPr>
                <w:color w:val="000000"/>
                <w:lang w:eastAsia="en-US"/>
              </w:rPr>
            </w:pPr>
            <w:r w:rsidRPr="00183C28">
              <w:rPr>
                <w:color w:val="000000"/>
                <w:lang w:eastAsia="en-US"/>
              </w:rPr>
              <w:t>0.97</w:t>
            </w:r>
          </w:p>
        </w:tc>
        <w:tc>
          <w:tcPr>
            <w:tcW w:w="1040" w:type="dxa"/>
            <w:tcBorders>
              <w:top w:val="nil"/>
              <w:left w:val="nil"/>
              <w:bottom w:val="nil"/>
              <w:right w:val="nil"/>
            </w:tcBorders>
            <w:shd w:val="clear" w:color="auto" w:fill="auto"/>
            <w:noWrap/>
            <w:vAlign w:val="bottom"/>
            <w:hideMark/>
          </w:tcPr>
          <w:p w:rsidR="00A52F72" w:rsidRPr="00183C28" w:rsidRDefault="00A52F72" w:rsidP="0039232B">
            <w:pPr>
              <w:spacing w:after="0" w:line="240" w:lineRule="auto"/>
              <w:jc w:val="right"/>
              <w:rPr>
                <w:color w:val="000000"/>
                <w:lang w:eastAsia="en-US"/>
              </w:rPr>
            </w:pPr>
            <w:r w:rsidRPr="00183C28">
              <w:rPr>
                <w:color w:val="000000"/>
                <w:lang w:eastAsia="en-US"/>
              </w:rPr>
              <w:t>1.41</w:t>
            </w:r>
          </w:p>
        </w:tc>
      </w:tr>
      <w:tr w:rsidR="00A52F72" w:rsidRPr="005532DC" w:rsidTr="0039232B">
        <w:trPr>
          <w:trHeight w:val="288"/>
        </w:trPr>
        <w:tc>
          <w:tcPr>
            <w:tcW w:w="1858" w:type="dxa"/>
            <w:tcBorders>
              <w:top w:val="nil"/>
              <w:left w:val="nil"/>
              <w:right w:val="nil"/>
            </w:tcBorders>
            <w:shd w:val="clear" w:color="auto" w:fill="auto"/>
            <w:noWrap/>
            <w:vAlign w:val="bottom"/>
            <w:hideMark/>
          </w:tcPr>
          <w:p w:rsidR="00A52F72" w:rsidRPr="00183C28" w:rsidRDefault="00A52F72" w:rsidP="0039232B">
            <w:pPr>
              <w:spacing w:after="0" w:line="240" w:lineRule="auto"/>
              <w:jc w:val="left"/>
              <w:rPr>
                <w:color w:val="000000"/>
                <w:lang w:eastAsia="en-US"/>
              </w:rPr>
            </w:pPr>
            <w:r w:rsidRPr="00183C28">
              <w:rPr>
                <w:color w:val="000000"/>
                <w:lang w:eastAsia="en-US"/>
              </w:rPr>
              <w:t>Taste</w:t>
            </w:r>
          </w:p>
        </w:tc>
        <w:tc>
          <w:tcPr>
            <w:tcW w:w="1043" w:type="dxa"/>
            <w:tcBorders>
              <w:top w:val="nil"/>
              <w:left w:val="nil"/>
              <w:right w:val="nil"/>
            </w:tcBorders>
            <w:shd w:val="clear" w:color="auto" w:fill="auto"/>
            <w:noWrap/>
            <w:vAlign w:val="bottom"/>
            <w:hideMark/>
          </w:tcPr>
          <w:p w:rsidR="00A52F72" w:rsidRPr="00183C28" w:rsidRDefault="00A52F72" w:rsidP="0039232B">
            <w:pPr>
              <w:spacing w:after="0" w:line="240" w:lineRule="auto"/>
              <w:jc w:val="right"/>
              <w:rPr>
                <w:color w:val="000000"/>
                <w:lang w:eastAsia="en-US"/>
              </w:rPr>
            </w:pPr>
            <w:r w:rsidRPr="00183C28">
              <w:rPr>
                <w:color w:val="000000"/>
                <w:lang w:eastAsia="en-US"/>
              </w:rPr>
              <w:t>1.27</w:t>
            </w:r>
          </w:p>
        </w:tc>
        <w:tc>
          <w:tcPr>
            <w:tcW w:w="1040" w:type="dxa"/>
            <w:tcBorders>
              <w:top w:val="nil"/>
              <w:left w:val="nil"/>
              <w:right w:val="nil"/>
            </w:tcBorders>
            <w:shd w:val="clear" w:color="auto" w:fill="auto"/>
            <w:noWrap/>
            <w:vAlign w:val="bottom"/>
            <w:hideMark/>
          </w:tcPr>
          <w:p w:rsidR="00A52F72" w:rsidRPr="00183C28" w:rsidRDefault="00A52F72" w:rsidP="0039232B">
            <w:pPr>
              <w:spacing w:after="0" w:line="240" w:lineRule="auto"/>
              <w:jc w:val="right"/>
              <w:rPr>
                <w:color w:val="000000"/>
                <w:lang w:eastAsia="en-US"/>
              </w:rPr>
            </w:pPr>
            <w:r w:rsidRPr="00183C28">
              <w:rPr>
                <w:color w:val="000000"/>
                <w:lang w:eastAsia="en-US"/>
              </w:rPr>
              <w:t>0.32</w:t>
            </w:r>
          </w:p>
        </w:tc>
        <w:tc>
          <w:tcPr>
            <w:tcW w:w="1040" w:type="dxa"/>
            <w:tcBorders>
              <w:top w:val="nil"/>
              <w:left w:val="nil"/>
              <w:right w:val="nil"/>
            </w:tcBorders>
            <w:shd w:val="clear" w:color="auto" w:fill="auto"/>
            <w:noWrap/>
            <w:vAlign w:val="bottom"/>
            <w:hideMark/>
          </w:tcPr>
          <w:p w:rsidR="00A52F72" w:rsidRPr="00183C28" w:rsidRDefault="00A52F72" w:rsidP="0039232B">
            <w:pPr>
              <w:spacing w:after="0" w:line="240" w:lineRule="auto"/>
              <w:jc w:val="right"/>
              <w:rPr>
                <w:color w:val="000000"/>
                <w:lang w:eastAsia="en-US"/>
              </w:rPr>
            </w:pPr>
            <w:r w:rsidRPr="00183C28">
              <w:rPr>
                <w:color w:val="000000"/>
                <w:lang w:eastAsia="en-US"/>
              </w:rPr>
              <w:t>0.35</w:t>
            </w:r>
          </w:p>
        </w:tc>
        <w:tc>
          <w:tcPr>
            <w:tcW w:w="1040" w:type="dxa"/>
            <w:tcBorders>
              <w:top w:val="nil"/>
              <w:left w:val="nil"/>
              <w:right w:val="nil"/>
            </w:tcBorders>
            <w:shd w:val="clear" w:color="auto" w:fill="auto"/>
            <w:noWrap/>
            <w:vAlign w:val="bottom"/>
            <w:hideMark/>
          </w:tcPr>
          <w:p w:rsidR="00A52F72" w:rsidRPr="00183C28" w:rsidRDefault="00A52F72" w:rsidP="0039232B">
            <w:pPr>
              <w:spacing w:after="0" w:line="240" w:lineRule="auto"/>
              <w:jc w:val="right"/>
              <w:rPr>
                <w:color w:val="000000"/>
                <w:lang w:eastAsia="en-US"/>
              </w:rPr>
            </w:pPr>
            <w:r w:rsidRPr="00183C28">
              <w:rPr>
                <w:color w:val="000000"/>
                <w:lang w:eastAsia="en-US"/>
              </w:rPr>
              <w:t>0.23</w:t>
            </w:r>
          </w:p>
        </w:tc>
        <w:tc>
          <w:tcPr>
            <w:tcW w:w="1040" w:type="dxa"/>
            <w:tcBorders>
              <w:top w:val="nil"/>
              <w:left w:val="nil"/>
              <w:right w:val="nil"/>
            </w:tcBorders>
            <w:shd w:val="clear" w:color="auto" w:fill="auto"/>
            <w:noWrap/>
            <w:vAlign w:val="bottom"/>
            <w:hideMark/>
          </w:tcPr>
          <w:p w:rsidR="00A52F72" w:rsidRPr="00183C28" w:rsidRDefault="00A52F72" w:rsidP="0039232B">
            <w:pPr>
              <w:spacing w:after="0" w:line="240" w:lineRule="auto"/>
              <w:jc w:val="right"/>
              <w:rPr>
                <w:color w:val="000000"/>
                <w:lang w:eastAsia="en-US"/>
              </w:rPr>
            </w:pPr>
            <w:r w:rsidRPr="00183C28">
              <w:rPr>
                <w:color w:val="000000"/>
                <w:lang w:eastAsia="en-US"/>
              </w:rPr>
              <w:t>0.56</w:t>
            </w:r>
          </w:p>
        </w:tc>
      </w:tr>
      <w:tr w:rsidR="00A52F72" w:rsidRPr="005532DC" w:rsidTr="0039232B">
        <w:trPr>
          <w:trHeight w:val="288"/>
        </w:trPr>
        <w:tc>
          <w:tcPr>
            <w:tcW w:w="1858" w:type="dxa"/>
            <w:tcBorders>
              <w:top w:val="nil"/>
              <w:left w:val="nil"/>
              <w:right w:val="nil"/>
            </w:tcBorders>
            <w:shd w:val="clear" w:color="auto" w:fill="auto"/>
            <w:noWrap/>
            <w:vAlign w:val="bottom"/>
            <w:hideMark/>
          </w:tcPr>
          <w:p w:rsidR="00A52F72" w:rsidRPr="00183C28" w:rsidRDefault="00A52F72" w:rsidP="0039232B">
            <w:pPr>
              <w:spacing w:after="0" w:line="240" w:lineRule="auto"/>
              <w:jc w:val="left"/>
              <w:rPr>
                <w:color w:val="000000"/>
                <w:lang w:eastAsia="en-US"/>
              </w:rPr>
            </w:pPr>
            <w:r w:rsidRPr="00183C28">
              <w:rPr>
                <w:color w:val="000000"/>
                <w:lang w:eastAsia="en-US"/>
              </w:rPr>
              <w:t>Water content</w:t>
            </w:r>
          </w:p>
        </w:tc>
        <w:tc>
          <w:tcPr>
            <w:tcW w:w="1043" w:type="dxa"/>
            <w:tcBorders>
              <w:top w:val="nil"/>
              <w:left w:val="nil"/>
              <w:right w:val="nil"/>
            </w:tcBorders>
            <w:shd w:val="clear" w:color="auto" w:fill="auto"/>
            <w:noWrap/>
            <w:vAlign w:val="bottom"/>
            <w:hideMark/>
          </w:tcPr>
          <w:p w:rsidR="00A52F72" w:rsidRPr="00183C28" w:rsidRDefault="00A52F72" w:rsidP="0039232B">
            <w:pPr>
              <w:spacing w:after="0" w:line="240" w:lineRule="auto"/>
              <w:jc w:val="right"/>
              <w:rPr>
                <w:color w:val="000000"/>
                <w:lang w:eastAsia="en-US"/>
              </w:rPr>
            </w:pPr>
            <w:r w:rsidRPr="00183C28">
              <w:rPr>
                <w:color w:val="000000"/>
                <w:lang w:eastAsia="en-US"/>
              </w:rPr>
              <w:t>0.81</w:t>
            </w:r>
          </w:p>
        </w:tc>
        <w:tc>
          <w:tcPr>
            <w:tcW w:w="1040" w:type="dxa"/>
            <w:tcBorders>
              <w:top w:val="nil"/>
              <w:left w:val="nil"/>
              <w:right w:val="nil"/>
            </w:tcBorders>
            <w:shd w:val="clear" w:color="auto" w:fill="auto"/>
            <w:noWrap/>
            <w:vAlign w:val="bottom"/>
            <w:hideMark/>
          </w:tcPr>
          <w:p w:rsidR="00A52F72" w:rsidRPr="00183C28" w:rsidRDefault="00A52F72" w:rsidP="0039232B">
            <w:pPr>
              <w:spacing w:after="0" w:line="240" w:lineRule="auto"/>
              <w:jc w:val="right"/>
              <w:rPr>
                <w:color w:val="000000"/>
                <w:lang w:eastAsia="en-US"/>
              </w:rPr>
            </w:pPr>
            <w:r w:rsidRPr="00183C28">
              <w:rPr>
                <w:color w:val="000000"/>
                <w:lang w:eastAsia="en-US"/>
              </w:rPr>
              <w:t>0.18</w:t>
            </w:r>
          </w:p>
        </w:tc>
        <w:tc>
          <w:tcPr>
            <w:tcW w:w="1040" w:type="dxa"/>
            <w:tcBorders>
              <w:top w:val="nil"/>
              <w:left w:val="nil"/>
              <w:right w:val="nil"/>
            </w:tcBorders>
            <w:shd w:val="clear" w:color="auto" w:fill="auto"/>
            <w:noWrap/>
            <w:vAlign w:val="bottom"/>
            <w:hideMark/>
          </w:tcPr>
          <w:p w:rsidR="00A52F72" w:rsidRPr="00183C28" w:rsidRDefault="00A52F72" w:rsidP="0039232B">
            <w:pPr>
              <w:spacing w:after="0" w:line="240" w:lineRule="auto"/>
              <w:jc w:val="right"/>
              <w:rPr>
                <w:color w:val="000000"/>
                <w:lang w:eastAsia="en-US"/>
              </w:rPr>
            </w:pPr>
            <w:r w:rsidRPr="00183C28">
              <w:rPr>
                <w:color w:val="000000"/>
                <w:lang w:eastAsia="en-US"/>
              </w:rPr>
              <w:t>0.33</w:t>
            </w:r>
          </w:p>
        </w:tc>
        <w:tc>
          <w:tcPr>
            <w:tcW w:w="1040" w:type="dxa"/>
            <w:tcBorders>
              <w:top w:val="nil"/>
              <w:left w:val="nil"/>
              <w:right w:val="nil"/>
            </w:tcBorders>
            <w:shd w:val="clear" w:color="auto" w:fill="auto"/>
            <w:noWrap/>
            <w:vAlign w:val="bottom"/>
            <w:hideMark/>
          </w:tcPr>
          <w:p w:rsidR="00A52F72" w:rsidRPr="00183C28" w:rsidRDefault="00A52F72" w:rsidP="0039232B">
            <w:pPr>
              <w:spacing w:after="0" w:line="240" w:lineRule="auto"/>
              <w:jc w:val="right"/>
              <w:rPr>
                <w:color w:val="000000"/>
                <w:lang w:eastAsia="en-US"/>
              </w:rPr>
            </w:pPr>
            <w:r w:rsidRPr="00183C28">
              <w:rPr>
                <w:color w:val="000000"/>
                <w:lang w:eastAsia="en-US"/>
              </w:rPr>
              <w:t>0.29</w:t>
            </w:r>
          </w:p>
        </w:tc>
        <w:tc>
          <w:tcPr>
            <w:tcW w:w="1040" w:type="dxa"/>
            <w:tcBorders>
              <w:top w:val="nil"/>
              <w:left w:val="nil"/>
              <w:right w:val="nil"/>
            </w:tcBorders>
            <w:shd w:val="clear" w:color="auto" w:fill="auto"/>
            <w:noWrap/>
            <w:vAlign w:val="bottom"/>
            <w:hideMark/>
          </w:tcPr>
          <w:p w:rsidR="00A52F72" w:rsidRPr="00183C28" w:rsidRDefault="00A52F72" w:rsidP="0039232B">
            <w:pPr>
              <w:spacing w:after="0" w:line="240" w:lineRule="auto"/>
              <w:jc w:val="right"/>
              <w:rPr>
                <w:color w:val="000000"/>
                <w:lang w:eastAsia="en-US"/>
              </w:rPr>
            </w:pPr>
            <w:r w:rsidRPr="00183C28">
              <w:rPr>
                <w:color w:val="000000"/>
                <w:lang w:eastAsia="en-US"/>
              </w:rPr>
              <w:t>0.42</w:t>
            </w:r>
          </w:p>
        </w:tc>
      </w:tr>
      <w:tr w:rsidR="00A52F72" w:rsidRPr="005532DC" w:rsidTr="0039232B">
        <w:trPr>
          <w:trHeight w:val="288"/>
        </w:trPr>
        <w:tc>
          <w:tcPr>
            <w:tcW w:w="1858" w:type="dxa"/>
            <w:tcBorders>
              <w:left w:val="nil"/>
              <w:bottom w:val="single" w:sz="4" w:space="0" w:color="auto"/>
              <w:right w:val="nil"/>
            </w:tcBorders>
            <w:shd w:val="clear" w:color="auto" w:fill="auto"/>
            <w:noWrap/>
            <w:vAlign w:val="bottom"/>
            <w:hideMark/>
          </w:tcPr>
          <w:p w:rsidR="00A52F72" w:rsidRPr="00183C28" w:rsidRDefault="00A52F72" w:rsidP="0039232B">
            <w:pPr>
              <w:spacing w:after="0" w:line="240" w:lineRule="auto"/>
              <w:jc w:val="left"/>
              <w:rPr>
                <w:color w:val="000000"/>
                <w:lang w:eastAsia="en-US"/>
              </w:rPr>
            </w:pPr>
            <w:r w:rsidRPr="00183C28">
              <w:rPr>
                <w:color w:val="000000"/>
                <w:lang w:eastAsia="en-US"/>
              </w:rPr>
              <w:t>Aroma</w:t>
            </w:r>
          </w:p>
        </w:tc>
        <w:tc>
          <w:tcPr>
            <w:tcW w:w="1043" w:type="dxa"/>
            <w:tcBorders>
              <w:left w:val="nil"/>
              <w:bottom w:val="single" w:sz="4" w:space="0" w:color="auto"/>
              <w:right w:val="nil"/>
            </w:tcBorders>
            <w:shd w:val="clear" w:color="auto" w:fill="auto"/>
            <w:noWrap/>
            <w:vAlign w:val="bottom"/>
            <w:hideMark/>
          </w:tcPr>
          <w:p w:rsidR="00A52F72" w:rsidRPr="00183C28" w:rsidRDefault="00A52F72" w:rsidP="0039232B">
            <w:pPr>
              <w:spacing w:after="0" w:line="240" w:lineRule="auto"/>
              <w:jc w:val="right"/>
              <w:rPr>
                <w:color w:val="000000"/>
                <w:lang w:eastAsia="en-US"/>
              </w:rPr>
            </w:pPr>
            <w:r w:rsidRPr="00183C28">
              <w:rPr>
                <w:color w:val="000000"/>
                <w:lang w:eastAsia="en-US"/>
              </w:rPr>
              <w:t>0.73</w:t>
            </w:r>
          </w:p>
        </w:tc>
        <w:tc>
          <w:tcPr>
            <w:tcW w:w="1040" w:type="dxa"/>
            <w:tcBorders>
              <w:left w:val="nil"/>
              <w:bottom w:val="single" w:sz="4" w:space="0" w:color="auto"/>
              <w:right w:val="nil"/>
            </w:tcBorders>
            <w:shd w:val="clear" w:color="auto" w:fill="auto"/>
            <w:noWrap/>
            <w:vAlign w:val="bottom"/>
            <w:hideMark/>
          </w:tcPr>
          <w:p w:rsidR="00A52F72" w:rsidRPr="00183C28" w:rsidRDefault="00A52F72" w:rsidP="0039232B">
            <w:pPr>
              <w:spacing w:after="0" w:line="240" w:lineRule="auto"/>
              <w:jc w:val="right"/>
              <w:rPr>
                <w:color w:val="000000"/>
                <w:lang w:eastAsia="en-US"/>
              </w:rPr>
            </w:pPr>
            <w:r w:rsidRPr="00183C28">
              <w:rPr>
                <w:color w:val="000000"/>
                <w:lang w:eastAsia="en-US"/>
              </w:rPr>
              <w:t>0.20</w:t>
            </w:r>
          </w:p>
        </w:tc>
        <w:tc>
          <w:tcPr>
            <w:tcW w:w="1040" w:type="dxa"/>
            <w:tcBorders>
              <w:left w:val="nil"/>
              <w:bottom w:val="single" w:sz="4" w:space="0" w:color="auto"/>
              <w:right w:val="nil"/>
            </w:tcBorders>
            <w:shd w:val="clear" w:color="auto" w:fill="auto"/>
            <w:noWrap/>
            <w:vAlign w:val="bottom"/>
            <w:hideMark/>
          </w:tcPr>
          <w:p w:rsidR="00A52F72" w:rsidRPr="00183C28" w:rsidRDefault="00A52F72" w:rsidP="0039232B">
            <w:pPr>
              <w:spacing w:after="0" w:line="240" w:lineRule="auto"/>
              <w:jc w:val="right"/>
              <w:rPr>
                <w:color w:val="000000"/>
                <w:lang w:eastAsia="en-US"/>
              </w:rPr>
            </w:pPr>
            <w:r w:rsidRPr="00183C28">
              <w:rPr>
                <w:color w:val="000000"/>
                <w:lang w:eastAsia="en-US"/>
              </w:rPr>
              <w:t>0.20</w:t>
            </w:r>
          </w:p>
        </w:tc>
        <w:tc>
          <w:tcPr>
            <w:tcW w:w="1040" w:type="dxa"/>
            <w:tcBorders>
              <w:left w:val="nil"/>
              <w:bottom w:val="single" w:sz="4" w:space="0" w:color="auto"/>
              <w:right w:val="nil"/>
            </w:tcBorders>
            <w:shd w:val="clear" w:color="auto" w:fill="auto"/>
            <w:noWrap/>
            <w:vAlign w:val="bottom"/>
            <w:hideMark/>
          </w:tcPr>
          <w:p w:rsidR="00A52F72" w:rsidRPr="00183C28" w:rsidRDefault="00A52F72" w:rsidP="0039232B">
            <w:pPr>
              <w:spacing w:after="0" w:line="240" w:lineRule="auto"/>
              <w:jc w:val="right"/>
              <w:rPr>
                <w:color w:val="000000"/>
                <w:lang w:eastAsia="en-US"/>
              </w:rPr>
            </w:pPr>
            <w:r w:rsidRPr="00183C28">
              <w:rPr>
                <w:color w:val="000000"/>
                <w:lang w:eastAsia="en-US"/>
              </w:rPr>
              <w:t>0.15</w:t>
            </w:r>
          </w:p>
        </w:tc>
        <w:tc>
          <w:tcPr>
            <w:tcW w:w="1040" w:type="dxa"/>
            <w:tcBorders>
              <w:left w:val="nil"/>
              <w:bottom w:val="single" w:sz="4" w:space="0" w:color="auto"/>
              <w:right w:val="nil"/>
            </w:tcBorders>
            <w:shd w:val="clear" w:color="auto" w:fill="auto"/>
            <w:noWrap/>
            <w:vAlign w:val="bottom"/>
            <w:hideMark/>
          </w:tcPr>
          <w:p w:rsidR="00A52F72" w:rsidRPr="00183C28" w:rsidRDefault="00A52F72" w:rsidP="0039232B">
            <w:pPr>
              <w:spacing w:after="0" w:line="240" w:lineRule="auto"/>
              <w:jc w:val="right"/>
              <w:rPr>
                <w:color w:val="000000"/>
                <w:lang w:eastAsia="en-US"/>
              </w:rPr>
            </w:pPr>
            <w:r w:rsidRPr="00183C28">
              <w:rPr>
                <w:color w:val="000000"/>
                <w:lang w:eastAsia="en-US"/>
              </w:rPr>
              <w:t>0.33</w:t>
            </w:r>
          </w:p>
        </w:tc>
      </w:tr>
    </w:tbl>
    <w:p w:rsidR="0044345B" w:rsidRDefault="0044345B" w:rsidP="00A52F72">
      <w:bookmarkStart w:id="21" w:name="_Toc391203514"/>
    </w:p>
    <w:p w:rsidR="00374CFF" w:rsidRPr="00374CFF" w:rsidRDefault="00374CFF" w:rsidP="00A52F72">
      <w:r w:rsidRPr="00374CFF">
        <w:t xml:space="preserve">There are potentials to improve and modernize the vegetable farming practices since many farmers still in traditional and subsistence stages. </w:t>
      </w:r>
      <w:r>
        <w:t xml:space="preserve">The role of extension services become important. Farming practices can be improved by sending the farmers in informal schools </w:t>
      </w:r>
      <w:r>
        <w:fldChar w:fldCharType="begin" w:fldLock="1"/>
      </w:r>
      <w:r w:rsidR="00305DA0">
        <w:instrText>ADDIN CSL_CITATION { "citationItems" : [ { "id" : "ITEM-1", "itemData" : { "DOI" : "10.24198/sosiohumaniora.v15i2.5739", "ISSN" : "2443-2660", "abstract" : "Penelitian ini menganalisis kinerja usahatani kedelai di Jawa Timur, dengan penekananpada dampak pelatihan petani. Dampak dari pelatihan ini diharapkan dapat meningkatkan kinerjausahatani kedelai, yang diukur dengan peningkatan produksi dan keuntungan. Fungsi produksi dan fungsikeuntungan yang sederhana digunakan dalam penelitian ini. Data dikumpulkan dengan wawancarapribadi, yang dipandu dengan kuesioner semiterstruktur. Tiga kabupaten: Jember, Nganjuk dan NgawiJawa Timur terpilih sebagai lokasi penelitian. Lokasi ini adalah daerah produksi kedelai di Jawa Timur.Usahatani yang dijalankan selama 2010 terpilih sebagai objek kajian ini. Pendekatan regresi-bergandadigunakan untuk memperkirakan fungsi produksi dan keuntungan yang dibangun. Hasil menunjukkanbahwa pelatihan telah berdampak positif terhadap produksi dan keuntungan dari usaha tani kedelai,demikian juga tingkat pendidikan dan pengalaman. Petani yang menjalankan usahataniinya di lahansewa menunjukkan tingkat produksi dan keuntungan yang lebih rendah. Pada akhirnya, kenaikanpendapatan petani setelah mengikuti pelatihan diharapkan meningkatkan kesejahteraan keluarga petani.", "author" : [ { "dropping-particle" : "", "family" : "Kuntariningsih", "given" : "Apri", "non-dropping-particle" : "", "parse-names" : false, "suffix" : "" }, { "dropping-particle" : "", "family" : "Mariyono", "given" : "Joko", "non-dropping-particle" : "", "parse-names" : false, "suffix" : "" } ], "container-title" : "Sosiohumaniora", "id" : "ITEM-1", "issue" : "2", "issued" : { "date-parts" : [ [ "2013", "7" ] ] }, "page" : "139 - 150", "title" : "Dampak pelatihan petani terhadap kinerja usahatani kedelai di Jawa Timur", "type" : "article-journal", "volume" : "15" }, "uris" : [ "http://www.mendeley.com/documents/?uuid=8c41f135-054e-45d7-b8e2-9ccf4c0ee77e" ] } ], "mendeley" : { "formattedCitation" : "(Kuntariningsih &amp; Mariyono, 2013a)", "plainTextFormattedCitation" : "(Kuntariningsih &amp; Mariyono, 2013a)", "previouslyFormattedCitation" : "(Kuntariningsih &amp; Mariyono, 2013a)" }, "properties" : {  }, "schema" : "https://github.com/citation-style-language/schema/raw/master/csl-citation.json" }</w:instrText>
      </w:r>
      <w:r>
        <w:fldChar w:fldCharType="separate"/>
      </w:r>
      <w:r w:rsidR="00305DA0" w:rsidRPr="00305DA0">
        <w:rPr>
          <w:noProof/>
        </w:rPr>
        <w:t xml:space="preserve">(Kuntariningsih &amp; </w:t>
      </w:r>
      <w:r w:rsidR="00305DA0" w:rsidRPr="00305DA0">
        <w:rPr>
          <w:noProof/>
        </w:rPr>
        <w:lastRenderedPageBreak/>
        <w:t>Mariyono, 2013a)</w:t>
      </w:r>
      <w:r>
        <w:fldChar w:fldCharType="end"/>
      </w:r>
      <w:r>
        <w:t>,</w:t>
      </w:r>
      <w:r w:rsidR="00305DA0">
        <w:t xml:space="preserve"> and encouraging farmers with the use of modern technology </w:t>
      </w:r>
      <w:r w:rsidR="00305DA0">
        <w:fldChar w:fldCharType="begin" w:fldLock="1"/>
      </w:r>
      <w:r w:rsidR="00305DA0">
        <w:instrText>ADDIN CSL_CITATION { "citationItems" : [ { "id" : "ITEM-1", "itemData" : { "author" : [ { "dropping-particle" : "", "family" : "Kuntariningsih", "given" : "Apri", "non-dropping-particle" : "", "parse-names" : false, "suffix" : "" }, { "dropping-particle" : "", "family" : "Mariyono", "given" : "Joko", "non-dropping-particle" : "", "parse-names" : false, "suffix" : "" } ], "container-title" : "Agriekonomika", "id" : "ITEM-1", "issue" : "2", "issued" : { "date-parts" : [ [ "2014" ] ] }, "page" : "180-191", "title" : "Adopsi teknologi pertanian untuk pembangunan pedesaan: Sebuah kajian sosiologis", "type" : "article-journal", "volume" : "3" }, "uris" : [ "http://www.mendeley.com/documents/?uuid=aaa65652-7fdb-4f65-91e4-34af8a3ee99d" ] } ], "mendeley" : { "formattedCitation" : "(Kuntariningsih &amp; Mariyono, 2014)", "plainTextFormattedCitation" : "(Kuntariningsih &amp; Mariyono, 2014)", "previouslyFormattedCitation" : "(Kuntariningsih &amp; Mariyono, 2014)" }, "properties" : {  }, "schema" : "https://github.com/citation-style-language/schema/raw/master/csl-citation.json" }</w:instrText>
      </w:r>
      <w:r w:rsidR="00305DA0">
        <w:fldChar w:fldCharType="separate"/>
      </w:r>
      <w:r w:rsidR="00305DA0" w:rsidRPr="00305DA0">
        <w:rPr>
          <w:noProof/>
        </w:rPr>
        <w:t>(Kuntariningsih &amp; Mariyono, 2014)</w:t>
      </w:r>
      <w:r w:rsidR="00305DA0">
        <w:fldChar w:fldCharType="end"/>
      </w:r>
      <w:r w:rsidR="00305DA0">
        <w:t xml:space="preserve">. As many factors effecting the use of modern technology </w:t>
      </w:r>
      <w:r w:rsidR="00305DA0">
        <w:fldChar w:fldCharType="begin" w:fldLock="1"/>
      </w:r>
      <w:r w:rsidR="00305DA0">
        <w:instrText>ADDIN CSL_CITATION { "citationItems" : [ { "id" : "ITEM-1", "itemData" : { "author" : [ { "dropping-particle" : "", "family" : "Kuntariningsih", "given" : "Apri", "non-dropping-particle" : "", "parse-names" : false, "suffix" : "" }, { "dropping-particle" : "", "family" : "Mariyono", "given" : "Joko", "non-dropping-particle" : "", "parse-names" : false, "suffix" : "" } ], "container-title" : "Jurnal Sosial Ekonomi Pertanian dan Agribisnis", "id" : "ITEM-1", "issue" : "2", "issued" : { "date-parts" : [ [ "2013" ] ] }, "page" : "279-308", "title" : "Socio-economic factors affecting adoption of hybrid seeds and silvery plastic mulch", "type" : "article-journal", "volume" : "9" }, "uris" : [ "http://www.mendeley.com/documents/?uuid=12506f35-76a3-4124-8db7-06f93b913b5b" ] } ], "mendeley" : { "formattedCitation" : "(Kuntariningsih &amp; Mariyono, 2013b)", "plainTextFormattedCitation" : "(Kuntariningsih &amp; Mariyono, 2013b)", "previouslyFormattedCitation" : "(Kuntariningsih &amp; Mariyono, 2013b)" }, "properties" : {  }, "schema" : "https://github.com/citation-style-language/schema/raw/master/csl-citation.json" }</w:instrText>
      </w:r>
      <w:r w:rsidR="00305DA0">
        <w:fldChar w:fldCharType="separate"/>
      </w:r>
      <w:r w:rsidR="00305DA0" w:rsidRPr="00305DA0">
        <w:rPr>
          <w:noProof/>
        </w:rPr>
        <w:t>(Kuntariningsih &amp; Mariyono, 2013b)</w:t>
      </w:r>
      <w:r w:rsidR="00305DA0">
        <w:fldChar w:fldCharType="end"/>
      </w:r>
      <w:r w:rsidR="00305DA0">
        <w:t xml:space="preserve">, the extension services should be updated with the current condition </w:t>
      </w:r>
      <w:r w:rsidR="00305DA0">
        <w:fldChar w:fldCharType="begin" w:fldLock="1"/>
      </w:r>
      <w:r w:rsidR="00305DA0">
        <w:instrText>ADDIN CSL_CITATION { "citationItems" : [ { "id" : "ITEM-1", "itemData" : { "author" : [ { "dropping-particle" : "", "family" : "Wulandari", "given" : "Retno", "non-dropping-particle" : "", "parse-names" : false, "suffix" : "" } ], "container-title" : "AGRARIS: Journal of Agribusiness and Rural Development Research", "id" : "ITEM-1", "issue" : "2", "issued" : { "date-parts" : [ [ "2015" ] ] }, "page" : "85-97", "title" : "Information Needs and Source Information of Agricultural Extension Workers in DIY", "type" : "article-journal", "volume" : "1" }, "uris" : [ "http://www.mendeley.com/documents/?uuid=c4b57a15-9717-4104-a786-f668b4ff89a9" ] } ], "mendeley" : { "formattedCitation" : "(Wulandari, 2015)", "plainTextFormattedCitation" : "(Wulandari, 2015)", "previouslyFormattedCitation" : "(Wulandari, 2015)" }, "properties" : {  }, "schema" : "https://github.com/citation-style-language/schema/raw/master/csl-citation.json" }</w:instrText>
      </w:r>
      <w:r w:rsidR="00305DA0">
        <w:fldChar w:fldCharType="separate"/>
      </w:r>
      <w:r w:rsidR="00305DA0" w:rsidRPr="00305DA0">
        <w:rPr>
          <w:noProof/>
        </w:rPr>
        <w:t>(Wulandari, 2015)</w:t>
      </w:r>
      <w:r w:rsidR="00305DA0">
        <w:fldChar w:fldCharType="end"/>
      </w:r>
      <w:r w:rsidR="00305DA0">
        <w:t xml:space="preserve">. </w:t>
      </w:r>
    </w:p>
    <w:p w:rsidR="0044345B" w:rsidRPr="0044345B" w:rsidRDefault="00385D32" w:rsidP="00A52F72">
      <w:pPr>
        <w:rPr>
          <w:b/>
        </w:rPr>
      </w:pPr>
      <w:r w:rsidRPr="0044345B">
        <w:rPr>
          <w:b/>
        </w:rPr>
        <w:t>Conclusion</w:t>
      </w:r>
      <w:bookmarkEnd w:id="21"/>
      <w:r w:rsidRPr="0044345B">
        <w:rPr>
          <w:b/>
        </w:rPr>
        <w:t xml:space="preserve"> </w:t>
      </w:r>
      <w:r w:rsidR="0044345B" w:rsidRPr="0044345B">
        <w:rPr>
          <w:b/>
        </w:rPr>
        <w:t>and Policy Implication</w:t>
      </w:r>
    </w:p>
    <w:p w:rsidR="00A52F72" w:rsidRDefault="00A52F72" w:rsidP="00A52F72">
      <w:r>
        <w:t>Agroecological aspects that play important roles in vegetable production include s</w:t>
      </w:r>
      <w:r>
        <w:rPr>
          <w:lang w:eastAsia="en-US"/>
        </w:rPr>
        <w:t xml:space="preserve">election of hybrid varieties of vegetables, and crop protection practices.  Anthracnose and late blight were perceived as the most important disease in chili and tomato respectively. Farmers </w:t>
      </w:r>
      <w:r>
        <w:t xml:space="preserve">perceived that irrigation was one of limiting factors of vegetable farming. Poor drainage was one of the crucial issues in Bali. Soil fertility was not the main issues, but there was a bad situation that farmers did not know about soil fertility of their land. Farmers mostly sold vegetable once harvested. Post-harvest handling was still traditional, where farmers did not pay attention to much on it. Thus, Post-harvest handling still need more attention by farmers since only small fraction of farmers were aware on that, even though they observed that high quality of produce </w:t>
      </w:r>
      <w:r w:rsidR="00687711">
        <w:t>provides</w:t>
      </w:r>
      <w:r>
        <w:t xml:space="preserve"> price premium.</w:t>
      </w:r>
    </w:p>
    <w:p w:rsidR="00A52C46" w:rsidRPr="00A05230" w:rsidRDefault="00A52C46" w:rsidP="00A52C46">
      <w:pPr>
        <w:pStyle w:val="Heading2"/>
        <w:rPr>
          <w:rStyle w:val="IntenseEmphasis"/>
          <w:rFonts w:ascii="Arial" w:hAnsi="Arial"/>
          <w:b/>
          <w:bCs/>
          <w:i w:val="0"/>
          <w:iCs/>
          <w:sz w:val="22"/>
          <w:szCs w:val="22"/>
        </w:rPr>
      </w:pPr>
      <w:bookmarkStart w:id="22" w:name="_GoBack"/>
      <w:bookmarkEnd w:id="22"/>
      <w:r w:rsidRPr="007F1490">
        <w:rPr>
          <w:rFonts w:ascii="Arial" w:hAnsi="Arial"/>
          <w:i/>
          <w:sz w:val="22"/>
          <w:szCs w:val="22"/>
        </w:rPr>
        <w:t>ACKNOWLEDGEMENT</w:t>
      </w:r>
    </w:p>
    <w:p w:rsidR="00A52C46" w:rsidRPr="00A52C46" w:rsidRDefault="00A52C46" w:rsidP="00A52C46">
      <w:pPr>
        <w:spacing w:after="0" w:line="240" w:lineRule="auto"/>
        <w:rPr>
          <w:rFonts w:ascii="Arial" w:hAnsi="Arial" w:cs="Arial"/>
          <w:b/>
          <w:sz w:val="22"/>
          <w:szCs w:val="22"/>
          <w:lang w:val="en-GB"/>
        </w:rPr>
      </w:pPr>
      <w:r w:rsidRPr="00A52C46">
        <w:rPr>
          <w:rStyle w:val="IntenseEmphasis"/>
          <w:rFonts w:ascii="Arial" w:eastAsiaTheme="minorHAnsi" w:hAnsi="Arial"/>
          <w:b w:val="0"/>
          <w:sz w:val="22"/>
          <w:szCs w:val="22"/>
        </w:rPr>
        <w:t>This study is a part of the “Vegetables for Indonesia” project, funded by United States Agency for International Development (USAID)-Indonesia, in collaboration with Indonesian Vegetables Research Institute, Assessment Institute for Agricultural Technology East Java and Bali, Agricultural Extension Service of East Java and Bali, Udayana University, and FIELD Foundation Indonesia. The authors thank the farmers and enumerators who provided and recorded information related to vegetable production in East Java and Bali. Any errors in analysis and interpretation of results are the responsibility of the authors</w:t>
      </w:r>
    </w:p>
    <w:p w:rsidR="00374CFF" w:rsidRDefault="00374CFF" w:rsidP="00A52F72">
      <w:pPr>
        <w:rPr>
          <w:b/>
        </w:rPr>
      </w:pPr>
    </w:p>
    <w:p w:rsidR="00687711" w:rsidRPr="006640B3" w:rsidRDefault="00687711" w:rsidP="00305DA0">
      <w:pPr>
        <w:spacing w:after="0"/>
        <w:rPr>
          <w:b/>
        </w:rPr>
      </w:pPr>
      <w:r w:rsidRPr="006640B3">
        <w:rPr>
          <w:b/>
        </w:rPr>
        <w:t xml:space="preserve">References </w:t>
      </w:r>
    </w:p>
    <w:p w:rsidR="00305DA0" w:rsidRPr="00305DA0" w:rsidRDefault="006640B3" w:rsidP="00305DA0">
      <w:pPr>
        <w:widowControl w:val="0"/>
        <w:autoSpaceDE w:val="0"/>
        <w:autoSpaceDN w:val="0"/>
        <w:adjustRightInd w:val="0"/>
        <w:spacing w:after="60" w:line="240" w:lineRule="auto"/>
        <w:ind w:left="480" w:hanging="480"/>
        <w:rPr>
          <w:noProof/>
        </w:rPr>
      </w:pPr>
      <w:r>
        <w:fldChar w:fldCharType="begin" w:fldLock="1"/>
      </w:r>
      <w:r>
        <w:instrText xml:space="preserve">ADDIN Mendeley Bibliography CSL_BIBLIOGRAPHY </w:instrText>
      </w:r>
      <w:r>
        <w:fldChar w:fldCharType="separate"/>
      </w:r>
      <w:r w:rsidR="00305DA0" w:rsidRPr="00305DA0">
        <w:rPr>
          <w:noProof/>
        </w:rPr>
        <w:t xml:space="preserve">Anonymous. (2008). </w:t>
      </w:r>
      <w:r w:rsidR="00305DA0" w:rsidRPr="00305DA0">
        <w:rPr>
          <w:i/>
          <w:iCs/>
          <w:noProof/>
        </w:rPr>
        <w:t>Double Jeopardy: Responding to high food and fuel prices, G8 Hokkaido-Toyako Summit</w:t>
      </w:r>
      <w:r w:rsidR="00305DA0" w:rsidRPr="00305DA0">
        <w:rPr>
          <w:noProof/>
        </w:rPr>
        <w:t>.</w:t>
      </w:r>
    </w:p>
    <w:p w:rsidR="00305DA0" w:rsidRPr="00305DA0" w:rsidRDefault="00305DA0" w:rsidP="00305DA0">
      <w:pPr>
        <w:widowControl w:val="0"/>
        <w:autoSpaceDE w:val="0"/>
        <w:autoSpaceDN w:val="0"/>
        <w:adjustRightInd w:val="0"/>
        <w:spacing w:after="60" w:line="240" w:lineRule="auto"/>
        <w:ind w:left="480" w:hanging="480"/>
        <w:rPr>
          <w:noProof/>
        </w:rPr>
      </w:pPr>
      <w:r w:rsidRPr="00305DA0">
        <w:rPr>
          <w:noProof/>
        </w:rPr>
        <w:t xml:space="preserve">Bhattarai, M., &amp; Mariyono, J. (2016). The economic aspects of chilli production in Central Java. </w:t>
      </w:r>
      <w:r w:rsidRPr="00305DA0">
        <w:rPr>
          <w:i/>
          <w:iCs/>
          <w:noProof/>
        </w:rPr>
        <w:t>Economic Journal of Emerging Markets</w:t>
      </w:r>
      <w:r w:rsidRPr="00305DA0">
        <w:rPr>
          <w:noProof/>
        </w:rPr>
        <w:t xml:space="preserve">, </w:t>
      </w:r>
      <w:r w:rsidRPr="00305DA0">
        <w:rPr>
          <w:i/>
          <w:iCs/>
          <w:noProof/>
        </w:rPr>
        <w:t>8</w:t>
      </w:r>
      <w:r w:rsidRPr="00305DA0">
        <w:rPr>
          <w:noProof/>
        </w:rPr>
        <w:t>(2), 85–97. https://doi.org/10.20885/ejem.vol8.iss2.art1</w:t>
      </w:r>
    </w:p>
    <w:p w:rsidR="00305DA0" w:rsidRPr="00305DA0" w:rsidRDefault="00305DA0" w:rsidP="00305DA0">
      <w:pPr>
        <w:widowControl w:val="0"/>
        <w:autoSpaceDE w:val="0"/>
        <w:autoSpaceDN w:val="0"/>
        <w:adjustRightInd w:val="0"/>
        <w:spacing w:after="60" w:line="240" w:lineRule="auto"/>
        <w:ind w:left="480" w:hanging="480"/>
        <w:rPr>
          <w:noProof/>
        </w:rPr>
      </w:pPr>
      <w:r w:rsidRPr="00305DA0">
        <w:rPr>
          <w:noProof/>
        </w:rPr>
        <w:t xml:space="preserve">BPS. (2014). </w:t>
      </w:r>
      <w:r w:rsidRPr="00305DA0">
        <w:rPr>
          <w:i/>
          <w:iCs/>
          <w:noProof/>
        </w:rPr>
        <w:t>Indonesia Year Book. Jakarta</w:t>
      </w:r>
      <w:r w:rsidRPr="00305DA0">
        <w:rPr>
          <w:noProof/>
        </w:rPr>
        <w:t>. Jakarta.</w:t>
      </w:r>
    </w:p>
    <w:p w:rsidR="00305DA0" w:rsidRPr="00305DA0" w:rsidRDefault="00305DA0" w:rsidP="00305DA0">
      <w:pPr>
        <w:widowControl w:val="0"/>
        <w:autoSpaceDE w:val="0"/>
        <w:autoSpaceDN w:val="0"/>
        <w:adjustRightInd w:val="0"/>
        <w:spacing w:after="60" w:line="240" w:lineRule="auto"/>
        <w:ind w:left="480" w:hanging="480"/>
        <w:rPr>
          <w:noProof/>
        </w:rPr>
      </w:pPr>
      <w:r w:rsidRPr="00305DA0">
        <w:rPr>
          <w:noProof/>
        </w:rPr>
        <w:t xml:space="preserve">Fangueiro, D., Pereira, J. L. S., Macedo, S., Trindade, H., Vasconcelos, E., &amp; Coutinho, J. (2017). Surface application of acidified cattle slurry compared to slurry injection: Impact on NH3, N2O, CO2 and CH4 emissions and crop uptake. </w:t>
      </w:r>
      <w:r w:rsidRPr="00305DA0">
        <w:rPr>
          <w:i/>
          <w:iCs/>
          <w:noProof/>
        </w:rPr>
        <w:t>Geoderma</w:t>
      </w:r>
      <w:r w:rsidRPr="00305DA0">
        <w:rPr>
          <w:noProof/>
        </w:rPr>
        <w:t xml:space="preserve">, </w:t>
      </w:r>
      <w:r w:rsidRPr="00305DA0">
        <w:rPr>
          <w:i/>
          <w:iCs/>
          <w:noProof/>
        </w:rPr>
        <w:t>306</w:t>
      </w:r>
      <w:r w:rsidRPr="00305DA0">
        <w:rPr>
          <w:noProof/>
        </w:rPr>
        <w:t>, 160–166. https://doi.org/https://doi.org/10.1016/j.geoderma.2017.07.023</w:t>
      </w:r>
    </w:p>
    <w:p w:rsidR="00305DA0" w:rsidRPr="00305DA0" w:rsidRDefault="00305DA0" w:rsidP="00305DA0">
      <w:pPr>
        <w:widowControl w:val="0"/>
        <w:autoSpaceDE w:val="0"/>
        <w:autoSpaceDN w:val="0"/>
        <w:adjustRightInd w:val="0"/>
        <w:spacing w:after="60" w:line="240" w:lineRule="auto"/>
        <w:ind w:left="480" w:hanging="480"/>
        <w:rPr>
          <w:noProof/>
        </w:rPr>
      </w:pPr>
      <w:r w:rsidRPr="00305DA0">
        <w:rPr>
          <w:noProof/>
        </w:rPr>
        <w:lastRenderedPageBreak/>
        <w:t xml:space="preserve">Istiyanti, E., Khasanah, U., &amp; Anjarwati, A. (2015). Pengembangan Usahatani Cabai Merah di Lahan Pasir Pantai Kecamatan Temon Kabupaten Kulonprogo. </w:t>
      </w:r>
      <w:r w:rsidRPr="00305DA0">
        <w:rPr>
          <w:i/>
          <w:iCs/>
          <w:noProof/>
        </w:rPr>
        <w:t>AGRARIS: Journal of Agribusiness and Rural Development Research</w:t>
      </w:r>
      <w:r w:rsidRPr="00305DA0">
        <w:rPr>
          <w:noProof/>
        </w:rPr>
        <w:t xml:space="preserve">, </w:t>
      </w:r>
      <w:r w:rsidRPr="00305DA0">
        <w:rPr>
          <w:i/>
          <w:iCs/>
          <w:noProof/>
        </w:rPr>
        <w:t>1</w:t>
      </w:r>
      <w:r w:rsidRPr="00305DA0">
        <w:rPr>
          <w:noProof/>
        </w:rPr>
        <w:t>(1), 6–11.</w:t>
      </w:r>
    </w:p>
    <w:p w:rsidR="00305DA0" w:rsidRPr="00305DA0" w:rsidRDefault="00305DA0" w:rsidP="00305DA0">
      <w:pPr>
        <w:widowControl w:val="0"/>
        <w:autoSpaceDE w:val="0"/>
        <w:autoSpaceDN w:val="0"/>
        <w:adjustRightInd w:val="0"/>
        <w:spacing w:after="60" w:line="240" w:lineRule="auto"/>
        <w:ind w:left="480" w:hanging="480"/>
        <w:rPr>
          <w:noProof/>
        </w:rPr>
      </w:pPr>
      <w:r w:rsidRPr="00305DA0">
        <w:rPr>
          <w:noProof/>
        </w:rPr>
        <w:t xml:space="preserve">Kuntariningsih, A., &amp; Mariyono, J. (2013a). Dampak pelatihan petani terhadap kinerja usahatani kedelai di Jawa Timur. </w:t>
      </w:r>
      <w:r w:rsidRPr="00305DA0">
        <w:rPr>
          <w:i/>
          <w:iCs/>
          <w:noProof/>
        </w:rPr>
        <w:t>Sosiohumaniora</w:t>
      </w:r>
      <w:r w:rsidRPr="00305DA0">
        <w:rPr>
          <w:noProof/>
        </w:rPr>
        <w:t xml:space="preserve">, </w:t>
      </w:r>
      <w:r w:rsidRPr="00305DA0">
        <w:rPr>
          <w:i/>
          <w:iCs/>
          <w:noProof/>
        </w:rPr>
        <w:t>15</w:t>
      </w:r>
      <w:r w:rsidRPr="00305DA0">
        <w:rPr>
          <w:noProof/>
        </w:rPr>
        <w:t>(2), 139–150. https://doi.org/10.24198/sosiohumaniora.v15i2.5739</w:t>
      </w:r>
    </w:p>
    <w:p w:rsidR="00305DA0" w:rsidRPr="00305DA0" w:rsidRDefault="00305DA0" w:rsidP="00305DA0">
      <w:pPr>
        <w:widowControl w:val="0"/>
        <w:autoSpaceDE w:val="0"/>
        <w:autoSpaceDN w:val="0"/>
        <w:adjustRightInd w:val="0"/>
        <w:spacing w:after="60" w:line="240" w:lineRule="auto"/>
        <w:ind w:left="480" w:hanging="480"/>
        <w:rPr>
          <w:noProof/>
        </w:rPr>
      </w:pPr>
      <w:r w:rsidRPr="00305DA0">
        <w:rPr>
          <w:noProof/>
        </w:rPr>
        <w:t xml:space="preserve">Kuntariningsih, A., &amp; Mariyono, J. (2013b). Socio-economic factors affecting adoption of hybrid seeds and silvery plastic mulch. </w:t>
      </w:r>
      <w:r w:rsidRPr="00305DA0">
        <w:rPr>
          <w:i/>
          <w:iCs/>
          <w:noProof/>
        </w:rPr>
        <w:t>Jurnal Sosial Ekonomi Pertanian Dan Agribisnis</w:t>
      </w:r>
      <w:r w:rsidRPr="00305DA0">
        <w:rPr>
          <w:noProof/>
        </w:rPr>
        <w:t xml:space="preserve">, </w:t>
      </w:r>
      <w:r w:rsidRPr="00305DA0">
        <w:rPr>
          <w:i/>
          <w:iCs/>
          <w:noProof/>
        </w:rPr>
        <w:t>9</w:t>
      </w:r>
      <w:r w:rsidRPr="00305DA0">
        <w:rPr>
          <w:noProof/>
        </w:rPr>
        <w:t>(2), 279–308.</w:t>
      </w:r>
    </w:p>
    <w:p w:rsidR="00305DA0" w:rsidRPr="00305DA0" w:rsidRDefault="00305DA0" w:rsidP="00305DA0">
      <w:pPr>
        <w:widowControl w:val="0"/>
        <w:autoSpaceDE w:val="0"/>
        <w:autoSpaceDN w:val="0"/>
        <w:adjustRightInd w:val="0"/>
        <w:spacing w:after="60" w:line="240" w:lineRule="auto"/>
        <w:ind w:left="480" w:hanging="480"/>
        <w:rPr>
          <w:noProof/>
        </w:rPr>
      </w:pPr>
      <w:r w:rsidRPr="00305DA0">
        <w:rPr>
          <w:noProof/>
        </w:rPr>
        <w:t xml:space="preserve">Kuntariningsih, A., &amp; Mariyono, J. (2014). Adopsi teknologi pertanian untuk pembangunan pedesaan: Sebuah kajian sosiologis. </w:t>
      </w:r>
      <w:r w:rsidRPr="00305DA0">
        <w:rPr>
          <w:i/>
          <w:iCs/>
          <w:noProof/>
        </w:rPr>
        <w:t>Agriekonomika</w:t>
      </w:r>
      <w:r w:rsidRPr="00305DA0">
        <w:rPr>
          <w:noProof/>
        </w:rPr>
        <w:t xml:space="preserve">, </w:t>
      </w:r>
      <w:r w:rsidRPr="00305DA0">
        <w:rPr>
          <w:i/>
          <w:iCs/>
          <w:noProof/>
        </w:rPr>
        <w:t>3</w:t>
      </w:r>
      <w:r w:rsidRPr="00305DA0">
        <w:rPr>
          <w:noProof/>
        </w:rPr>
        <w:t>(2), 180–191.</w:t>
      </w:r>
    </w:p>
    <w:p w:rsidR="00305DA0" w:rsidRPr="00305DA0" w:rsidRDefault="00305DA0" w:rsidP="00305DA0">
      <w:pPr>
        <w:widowControl w:val="0"/>
        <w:autoSpaceDE w:val="0"/>
        <w:autoSpaceDN w:val="0"/>
        <w:adjustRightInd w:val="0"/>
        <w:spacing w:after="60" w:line="240" w:lineRule="auto"/>
        <w:ind w:left="480" w:hanging="480"/>
        <w:rPr>
          <w:noProof/>
        </w:rPr>
      </w:pPr>
      <w:r w:rsidRPr="00305DA0">
        <w:rPr>
          <w:noProof/>
        </w:rPr>
        <w:t xml:space="preserve">Latifah, E., Andri, K. B., &amp; Mariyono, J. (2014). Pengenalan model kebun sayur sekolah untuk peningkatan konsumsi sayuran bagi para siswa di Kediri - Jawa Timur. </w:t>
      </w:r>
      <w:r w:rsidRPr="00305DA0">
        <w:rPr>
          <w:i/>
          <w:iCs/>
          <w:noProof/>
        </w:rPr>
        <w:t>Agriekonomika</w:t>
      </w:r>
      <w:r w:rsidRPr="00305DA0">
        <w:rPr>
          <w:noProof/>
        </w:rPr>
        <w:t xml:space="preserve">, </w:t>
      </w:r>
      <w:r w:rsidRPr="00305DA0">
        <w:rPr>
          <w:i/>
          <w:iCs/>
          <w:noProof/>
        </w:rPr>
        <w:t>3</w:t>
      </w:r>
      <w:r w:rsidRPr="00305DA0">
        <w:rPr>
          <w:noProof/>
        </w:rPr>
        <w:t>(1), 34–44.</w:t>
      </w:r>
    </w:p>
    <w:p w:rsidR="00305DA0" w:rsidRPr="00305DA0" w:rsidRDefault="00305DA0" w:rsidP="00305DA0">
      <w:pPr>
        <w:widowControl w:val="0"/>
        <w:autoSpaceDE w:val="0"/>
        <w:autoSpaceDN w:val="0"/>
        <w:adjustRightInd w:val="0"/>
        <w:spacing w:after="60" w:line="240" w:lineRule="auto"/>
        <w:ind w:left="480" w:hanging="480"/>
        <w:rPr>
          <w:noProof/>
        </w:rPr>
      </w:pPr>
      <w:r w:rsidRPr="00305DA0">
        <w:rPr>
          <w:noProof/>
        </w:rPr>
        <w:t xml:space="preserve">Manea, A. I. (2017). Fertilizer type on cabbage growth and yield. </w:t>
      </w:r>
      <w:r w:rsidRPr="00305DA0">
        <w:rPr>
          <w:i/>
          <w:iCs/>
          <w:noProof/>
        </w:rPr>
        <w:t>International Journal of Vegetable Science</w:t>
      </w:r>
      <w:r w:rsidRPr="00305DA0">
        <w:rPr>
          <w:noProof/>
        </w:rPr>
        <w:t xml:space="preserve">, </w:t>
      </w:r>
      <w:r w:rsidRPr="00305DA0">
        <w:rPr>
          <w:i/>
          <w:iCs/>
          <w:noProof/>
        </w:rPr>
        <w:t>23</w:t>
      </w:r>
      <w:r w:rsidRPr="00305DA0">
        <w:rPr>
          <w:noProof/>
        </w:rPr>
        <w:t>(6), 567–574. https://doi.org/10.1080/19315260.2017.1350245</w:t>
      </w:r>
    </w:p>
    <w:p w:rsidR="00305DA0" w:rsidRPr="00305DA0" w:rsidRDefault="00305DA0" w:rsidP="00305DA0">
      <w:pPr>
        <w:widowControl w:val="0"/>
        <w:autoSpaceDE w:val="0"/>
        <w:autoSpaceDN w:val="0"/>
        <w:adjustRightInd w:val="0"/>
        <w:spacing w:after="60" w:line="240" w:lineRule="auto"/>
        <w:ind w:left="480" w:hanging="480"/>
        <w:rPr>
          <w:noProof/>
        </w:rPr>
      </w:pPr>
      <w:r w:rsidRPr="00305DA0">
        <w:rPr>
          <w:noProof/>
        </w:rPr>
        <w:t xml:space="preserve">Mariyono, J. (2017a). Agro-ecological and socio-economic aspects of crop protection in chili-based agribusiness in Central Java. </w:t>
      </w:r>
      <w:r w:rsidRPr="00305DA0">
        <w:rPr>
          <w:i/>
          <w:iCs/>
          <w:noProof/>
        </w:rPr>
        <w:t>Agriekonomika</w:t>
      </w:r>
      <w:r w:rsidRPr="00305DA0">
        <w:rPr>
          <w:noProof/>
        </w:rPr>
        <w:t xml:space="preserve">, </w:t>
      </w:r>
      <w:r w:rsidRPr="00305DA0">
        <w:rPr>
          <w:i/>
          <w:iCs/>
          <w:noProof/>
        </w:rPr>
        <w:t>6</w:t>
      </w:r>
      <w:r w:rsidRPr="00305DA0">
        <w:rPr>
          <w:noProof/>
        </w:rPr>
        <w:t>(2), 120–132.</w:t>
      </w:r>
    </w:p>
    <w:p w:rsidR="00305DA0" w:rsidRPr="00305DA0" w:rsidRDefault="00305DA0" w:rsidP="00305DA0">
      <w:pPr>
        <w:widowControl w:val="0"/>
        <w:autoSpaceDE w:val="0"/>
        <w:autoSpaceDN w:val="0"/>
        <w:adjustRightInd w:val="0"/>
        <w:spacing w:after="60" w:line="240" w:lineRule="auto"/>
        <w:ind w:left="480" w:hanging="480"/>
        <w:rPr>
          <w:noProof/>
        </w:rPr>
      </w:pPr>
      <w:r w:rsidRPr="00305DA0">
        <w:rPr>
          <w:noProof/>
        </w:rPr>
        <w:t xml:space="preserve">Mariyono, J. (2017b). Moving to commercial production: A case of intensive chili farming in Indonesia. </w:t>
      </w:r>
      <w:r w:rsidRPr="00305DA0">
        <w:rPr>
          <w:i/>
          <w:iCs/>
          <w:noProof/>
        </w:rPr>
        <w:t>Development in Practice</w:t>
      </w:r>
      <w:r w:rsidRPr="00305DA0">
        <w:rPr>
          <w:noProof/>
        </w:rPr>
        <w:t xml:space="preserve">, </w:t>
      </w:r>
      <w:r w:rsidRPr="00305DA0">
        <w:rPr>
          <w:i/>
          <w:iCs/>
          <w:noProof/>
        </w:rPr>
        <w:t>27</w:t>
      </w:r>
      <w:r w:rsidRPr="00305DA0">
        <w:rPr>
          <w:noProof/>
        </w:rPr>
        <w:t>(8), 1103–1113. https://doi.org/10.1080/09614524.2017.1360841</w:t>
      </w:r>
    </w:p>
    <w:p w:rsidR="00305DA0" w:rsidRPr="00305DA0" w:rsidRDefault="00305DA0" w:rsidP="00305DA0">
      <w:pPr>
        <w:widowControl w:val="0"/>
        <w:autoSpaceDE w:val="0"/>
        <w:autoSpaceDN w:val="0"/>
        <w:adjustRightInd w:val="0"/>
        <w:spacing w:after="60" w:line="240" w:lineRule="auto"/>
        <w:ind w:left="480" w:hanging="480"/>
        <w:rPr>
          <w:noProof/>
        </w:rPr>
      </w:pPr>
      <w:r w:rsidRPr="00305DA0">
        <w:rPr>
          <w:noProof/>
        </w:rPr>
        <w:t xml:space="preserve">Mariyono, J., Dibiyantoro, A., &amp; Bhattarai, M. (2010). Improved technologies in vegetable production to support food safety and food security: A case of chili farming in Central Java. In </w:t>
      </w:r>
      <w:r w:rsidRPr="00305DA0">
        <w:rPr>
          <w:i/>
          <w:iCs/>
          <w:noProof/>
        </w:rPr>
        <w:t>International Conference on Food Safety and Food Security</w:t>
      </w:r>
      <w:r w:rsidRPr="00305DA0">
        <w:rPr>
          <w:noProof/>
        </w:rPr>
        <w:t>. Yogyakarta: Universitas Gadjah Mada, Yogyakarta, Indonesia.</w:t>
      </w:r>
    </w:p>
    <w:p w:rsidR="00305DA0" w:rsidRPr="00305DA0" w:rsidRDefault="00305DA0" w:rsidP="00305DA0">
      <w:pPr>
        <w:widowControl w:val="0"/>
        <w:autoSpaceDE w:val="0"/>
        <w:autoSpaceDN w:val="0"/>
        <w:adjustRightInd w:val="0"/>
        <w:spacing w:after="60" w:line="240" w:lineRule="auto"/>
        <w:ind w:left="480" w:hanging="480"/>
        <w:rPr>
          <w:noProof/>
        </w:rPr>
      </w:pPr>
      <w:r w:rsidRPr="00305DA0">
        <w:rPr>
          <w:noProof/>
        </w:rPr>
        <w:t xml:space="preserve">Mariyono, J., Kuntariningsih, A., &amp; Kompas, T. (2018). Pesticide use in Indonesian vegetable farming and its determinants. </w:t>
      </w:r>
      <w:r w:rsidRPr="00305DA0">
        <w:rPr>
          <w:i/>
          <w:iCs/>
          <w:noProof/>
        </w:rPr>
        <w:t>Management of Environmental Quality: An International Journal</w:t>
      </w:r>
      <w:r w:rsidRPr="00305DA0">
        <w:rPr>
          <w:noProof/>
        </w:rPr>
        <w:t xml:space="preserve">, </w:t>
      </w:r>
      <w:r w:rsidRPr="00305DA0">
        <w:rPr>
          <w:i/>
          <w:iCs/>
          <w:noProof/>
        </w:rPr>
        <w:t>29</w:t>
      </w:r>
      <w:r w:rsidRPr="00305DA0">
        <w:rPr>
          <w:noProof/>
        </w:rPr>
        <w:t>(2), (forthcoming). https://doi.org/10.1108/MEQ-12-2016-0088</w:t>
      </w:r>
    </w:p>
    <w:p w:rsidR="00305DA0" w:rsidRPr="00305DA0" w:rsidRDefault="00305DA0" w:rsidP="00305DA0">
      <w:pPr>
        <w:widowControl w:val="0"/>
        <w:autoSpaceDE w:val="0"/>
        <w:autoSpaceDN w:val="0"/>
        <w:adjustRightInd w:val="0"/>
        <w:spacing w:after="60" w:line="240" w:lineRule="auto"/>
        <w:ind w:left="480" w:hanging="480"/>
        <w:rPr>
          <w:noProof/>
        </w:rPr>
      </w:pPr>
      <w:r w:rsidRPr="00305DA0">
        <w:rPr>
          <w:noProof/>
        </w:rPr>
        <w:t xml:space="preserve">Morillas, L., Roales, J., Portillo-Estrada, M., &amp; Gallardo, A. (2017). Wetting-drying cycles influence on soil respiration in two Mediterranean ecosystems. </w:t>
      </w:r>
      <w:r w:rsidRPr="00305DA0">
        <w:rPr>
          <w:i/>
          <w:iCs/>
          <w:noProof/>
        </w:rPr>
        <w:t>European Journal of Soil Biology</w:t>
      </w:r>
      <w:r w:rsidRPr="00305DA0">
        <w:rPr>
          <w:noProof/>
        </w:rPr>
        <w:t xml:space="preserve">, </w:t>
      </w:r>
      <w:r w:rsidRPr="00305DA0">
        <w:rPr>
          <w:i/>
          <w:iCs/>
          <w:noProof/>
        </w:rPr>
        <w:t>82</w:t>
      </w:r>
      <w:r w:rsidRPr="00305DA0">
        <w:rPr>
          <w:noProof/>
        </w:rPr>
        <w:t>, 10–16. https://doi.org/https://doi.org/10.1016/j.ejsobi.2017.07.002</w:t>
      </w:r>
    </w:p>
    <w:p w:rsidR="00305DA0" w:rsidRPr="00305DA0" w:rsidRDefault="00305DA0" w:rsidP="00305DA0">
      <w:pPr>
        <w:widowControl w:val="0"/>
        <w:autoSpaceDE w:val="0"/>
        <w:autoSpaceDN w:val="0"/>
        <w:adjustRightInd w:val="0"/>
        <w:spacing w:after="60" w:line="240" w:lineRule="auto"/>
        <w:ind w:left="480" w:hanging="480"/>
        <w:rPr>
          <w:noProof/>
        </w:rPr>
      </w:pPr>
      <w:r w:rsidRPr="00305DA0">
        <w:rPr>
          <w:noProof/>
        </w:rPr>
        <w:t xml:space="preserve">Mukherjee, A., Sarkar, S., &amp; Sarkar, A. (2018). Productivity and profitability of tomato due to irrigation frequency and mulch. </w:t>
      </w:r>
      <w:r w:rsidRPr="00305DA0">
        <w:rPr>
          <w:i/>
          <w:iCs/>
          <w:noProof/>
        </w:rPr>
        <w:t>International Journal of Vegetable Science</w:t>
      </w:r>
      <w:r w:rsidRPr="00305DA0">
        <w:rPr>
          <w:noProof/>
        </w:rPr>
        <w:t xml:space="preserve">, </w:t>
      </w:r>
      <w:r w:rsidRPr="00305DA0">
        <w:rPr>
          <w:i/>
          <w:iCs/>
          <w:noProof/>
        </w:rPr>
        <w:t>24</w:t>
      </w:r>
      <w:r w:rsidRPr="00305DA0">
        <w:rPr>
          <w:noProof/>
        </w:rPr>
        <w:t>(1), 43–57. https://doi.org/10.1080/19315260.2017.1378786</w:t>
      </w:r>
    </w:p>
    <w:p w:rsidR="00305DA0" w:rsidRPr="00305DA0" w:rsidRDefault="00305DA0" w:rsidP="00305DA0">
      <w:pPr>
        <w:widowControl w:val="0"/>
        <w:autoSpaceDE w:val="0"/>
        <w:autoSpaceDN w:val="0"/>
        <w:adjustRightInd w:val="0"/>
        <w:spacing w:after="60" w:line="240" w:lineRule="auto"/>
        <w:ind w:left="480" w:hanging="480"/>
        <w:rPr>
          <w:noProof/>
        </w:rPr>
      </w:pPr>
      <w:r w:rsidRPr="00305DA0">
        <w:rPr>
          <w:noProof/>
        </w:rPr>
        <w:t xml:space="preserve">Paramanandham, P., Rajkumari, J., Pattnaik, S., &amp; Busi, S. (2017). Biocontrol potential against Fusarium oxysporum f. sp. lycopersici and Alternaria solani and tomato plant growth due to Plant Growth–Promoting Rhizobacteria. </w:t>
      </w:r>
      <w:r w:rsidRPr="00305DA0">
        <w:rPr>
          <w:i/>
          <w:iCs/>
          <w:noProof/>
        </w:rPr>
        <w:t>International Journal of Vegetable Science</w:t>
      </w:r>
      <w:r w:rsidRPr="00305DA0">
        <w:rPr>
          <w:noProof/>
        </w:rPr>
        <w:t xml:space="preserve">, </w:t>
      </w:r>
      <w:r w:rsidRPr="00305DA0">
        <w:rPr>
          <w:i/>
          <w:iCs/>
          <w:noProof/>
        </w:rPr>
        <w:t>23</w:t>
      </w:r>
      <w:r w:rsidRPr="00305DA0">
        <w:rPr>
          <w:noProof/>
        </w:rPr>
        <w:t>(4), 294–303.</w:t>
      </w:r>
    </w:p>
    <w:p w:rsidR="00305DA0" w:rsidRPr="00305DA0" w:rsidRDefault="00305DA0" w:rsidP="00305DA0">
      <w:pPr>
        <w:widowControl w:val="0"/>
        <w:autoSpaceDE w:val="0"/>
        <w:autoSpaceDN w:val="0"/>
        <w:adjustRightInd w:val="0"/>
        <w:spacing w:after="60" w:line="240" w:lineRule="auto"/>
        <w:ind w:left="480" w:hanging="480"/>
        <w:rPr>
          <w:noProof/>
        </w:rPr>
      </w:pPr>
      <w:r w:rsidRPr="00305DA0">
        <w:rPr>
          <w:noProof/>
        </w:rPr>
        <w:t xml:space="preserve">Sita, B. R., &amp; Hadi, S. (2016). Produktivitas dan faktor-faktor yang berpengaruh terhadap produksi usahatani tomat (Solanum lycopersicum Mill) di Kabupaten Jember. </w:t>
      </w:r>
      <w:r w:rsidRPr="00305DA0">
        <w:rPr>
          <w:i/>
          <w:iCs/>
          <w:noProof/>
        </w:rPr>
        <w:t>Jurnal Sosial Ekonomi Pertanian</w:t>
      </w:r>
      <w:r w:rsidRPr="00305DA0">
        <w:rPr>
          <w:noProof/>
        </w:rPr>
        <w:t xml:space="preserve">, </w:t>
      </w:r>
      <w:r w:rsidRPr="00305DA0">
        <w:rPr>
          <w:i/>
          <w:iCs/>
          <w:noProof/>
        </w:rPr>
        <w:t>9</w:t>
      </w:r>
      <w:r w:rsidRPr="00305DA0">
        <w:rPr>
          <w:noProof/>
        </w:rPr>
        <w:t>(3), 67–78.</w:t>
      </w:r>
    </w:p>
    <w:p w:rsidR="00305DA0" w:rsidRPr="00305DA0" w:rsidRDefault="00305DA0" w:rsidP="00305DA0">
      <w:pPr>
        <w:widowControl w:val="0"/>
        <w:autoSpaceDE w:val="0"/>
        <w:autoSpaceDN w:val="0"/>
        <w:adjustRightInd w:val="0"/>
        <w:spacing w:after="60" w:line="240" w:lineRule="auto"/>
        <w:ind w:left="480" w:hanging="480"/>
        <w:rPr>
          <w:noProof/>
        </w:rPr>
      </w:pPr>
      <w:r w:rsidRPr="00305DA0">
        <w:rPr>
          <w:noProof/>
        </w:rPr>
        <w:t xml:space="preserve">Trostle, R. (2010). </w:t>
      </w:r>
      <w:r w:rsidRPr="00305DA0">
        <w:rPr>
          <w:i/>
          <w:iCs/>
          <w:noProof/>
        </w:rPr>
        <w:t>Global Agricultural Supply and Demand: Factors Contributing to the Recent Increase in Food Commodity Prices</w:t>
      </w:r>
      <w:r w:rsidRPr="00305DA0">
        <w:rPr>
          <w:noProof/>
        </w:rPr>
        <w:t xml:space="preserve"> (No. WRS-0801).</w:t>
      </w:r>
    </w:p>
    <w:p w:rsidR="00305DA0" w:rsidRPr="00305DA0" w:rsidRDefault="00305DA0" w:rsidP="00305DA0">
      <w:pPr>
        <w:widowControl w:val="0"/>
        <w:autoSpaceDE w:val="0"/>
        <w:autoSpaceDN w:val="0"/>
        <w:adjustRightInd w:val="0"/>
        <w:spacing w:after="60" w:line="240" w:lineRule="auto"/>
        <w:ind w:left="480" w:hanging="480"/>
        <w:rPr>
          <w:noProof/>
        </w:rPr>
      </w:pPr>
      <w:r w:rsidRPr="00305DA0">
        <w:rPr>
          <w:noProof/>
        </w:rPr>
        <w:lastRenderedPageBreak/>
        <w:t xml:space="preserve">Wang, R., Sun, Q., Wang, Y., Zheng, W., Yao, L., Hu, Y., &amp; Guo, S. (2018). Contrasting responses of soil respiration and temperature sensitivity to land use types: Cropland vs. apple orchard on the Chinese Loess Plateau. </w:t>
      </w:r>
      <w:r w:rsidRPr="00305DA0">
        <w:rPr>
          <w:i/>
          <w:iCs/>
          <w:noProof/>
        </w:rPr>
        <w:t>Science of The Total Environment</w:t>
      </w:r>
      <w:r w:rsidRPr="00305DA0">
        <w:rPr>
          <w:noProof/>
        </w:rPr>
        <w:t xml:space="preserve">, </w:t>
      </w:r>
      <w:r w:rsidRPr="00305DA0">
        <w:rPr>
          <w:i/>
          <w:iCs/>
          <w:noProof/>
        </w:rPr>
        <w:t>621</w:t>
      </w:r>
      <w:r w:rsidRPr="00305DA0">
        <w:rPr>
          <w:noProof/>
        </w:rPr>
        <w:t>, 425–433. https://doi.org/https://doi.org/10.1016/j.scitotenv.2017.11.290</w:t>
      </w:r>
    </w:p>
    <w:p w:rsidR="00305DA0" w:rsidRPr="00305DA0" w:rsidRDefault="00305DA0" w:rsidP="00305DA0">
      <w:pPr>
        <w:widowControl w:val="0"/>
        <w:autoSpaceDE w:val="0"/>
        <w:autoSpaceDN w:val="0"/>
        <w:adjustRightInd w:val="0"/>
        <w:spacing w:after="60" w:line="240" w:lineRule="auto"/>
        <w:ind w:left="480" w:hanging="480"/>
        <w:rPr>
          <w:noProof/>
        </w:rPr>
      </w:pPr>
      <w:r w:rsidRPr="00305DA0">
        <w:rPr>
          <w:noProof/>
        </w:rPr>
        <w:t xml:space="preserve">Weinberger, K., &amp; Lumpkin, T. A. (2007). Diversification into horticulture and poverty reduction: A research agenda. </w:t>
      </w:r>
      <w:r w:rsidRPr="00305DA0">
        <w:rPr>
          <w:i/>
          <w:iCs/>
          <w:noProof/>
        </w:rPr>
        <w:t>World Development</w:t>
      </w:r>
      <w:r w:rsidRPr="00305DA0">
        <w:rPr>
          <w:noProof/>
        </w:rPr>
        <w:t xml:space="preserve">, </w:t>
      </w:r>
      <w:r w:rsidRPr="00305DA0">
        <w:rPr>
          <w:i/>
          <w:iCs/>
          <w:noProof/>
        </w:rPr>
        <w:t>35</w:t>
      </w:r>
      <w:r w:rsidRPr="00305DA0">
        <w:rPr>
          <w:noProof/>
        </w:rPr>
        <w:t>(8), 1464–1480.</w:t>
      </w:r>
    </w:p>
    <w:p w:rsidR="00305DA0" w:rsidRPr="00305DA0" w:rsidRDefault="00305DA0" w:rsidP="00305DA0">
      <w:pPr>
        <w:widowControl w:val="0"/>
        <w:autoSpaceDE w:val="0"/>
        <w:autoSpaceDN w:val="0"/>
        <w:adjustRightInd w:val="0"/>
        <w:spacing w:after="60" w:line="240" w:lineRule="auto"/>
        <w:ind w:left="480" w:hanging="480"/>
        <w:rPr>
          <w:noProof/>
        </w:rPr>
      </w:pPr>
      <w:r w:rsidRPr="00305DA0">
        <w:rPr>
          <w:noProof/>
        </w:rPr>
        <w:t xml:space="preserve">White, B., Morey, P., Natawidjaja, R., &amp; Morgan, W. (2007). </w:t>
      </w:r>
      <w:r w:rsidRPr="00305DA0">
        <w:rPr>
          <w:i/>
          <w:iCs/>
          <w:noProof/>
        </w:rPr>
        <w:t>Vegetable value chains in Eastern Indonesia–a focus on chilli</w:t>
      </w:r>
      <w:r w:rsidRPr="00305DA0">
        <w:rPr>
          <w:noProof/>
        </w:rPr>
        <w:t>.</w:t>
      </w:r>
    </w:p>
    <w:p w:rsidR="00305DA0" w:rsidRPr="00305DA0" w:rsidRDefault="00305DA0" w:rsidP="00305DA0">
      <w:pPr>
        <w:widowControl w:val="0"/>
        <w:autoSpaceDE w:val="0"/>
        <w:autoSpaceDN w:val="0"/>
        <w:adjustRightInd w:val="0"/>
        <w:spacing w:after="60" w:line="240" w:lineRule="auto"/>
        <w:ind w:left="480" w:hanging="480"/>
        <w:rPr>
          <w:noProof/>
        </w:rPr>
      </w:pPr>
      <w:r w:rsidRPr="00305DA0">
        <w:rPr>
          <w:noProof/>
        </w:rPr>
        <w:t xml:space="preserve">Widodo, A. S. (2015). Pendapatan dan Produksi Potensial Usahatani Konservasi Lahan Pantai di Kabupaten Bantul. </w:t>
      </w:r>
      <w:r w:rsidRPr="00305DA0">
        <w:rPr>
          <w:i/>
          <w:iCs/>
          <w:noProof/>
        </w:rPr>
        <w:t>AGRARIS: Journal of Agribusiness and Rural Development Research</w:t>
      </w:r>
      <w:r w:rsidRPr="00305DA0">
        <w:rPr>
          <w:noProof/>
        </w:rPr>
        <w:t xml:space="preserve">, </w:t>
      </w:r>
      <w:r w:rsidRPr="00305DA0">
        <w:rPr>
          <w:i/>
          <w:iCs/>
          <w:noProof/>
        </w:rPr>
        <w:t>1</w:t>
      </w:r>
      <w:r w:rsidRPr="00305DA0">
        <w:rPr>
          <w:noProof/>
        </w:rPr>
        <w:t>(1), 1–5.</w:t>
      </w:r>
    </w:p>
    <w:p w:rsidR="00305DA0" w:rsidRPr="00305DA0" w:rsidRDefault="00305DA0" w:rsidP="00305DA0">
      <w:pPr>
        <w:widowControl w:val="0"/>
        <w:autoSpaceDE w:val="0"/>
        <w:autoSpaceDN w:val="0"/>
        <w:adjustRightInd w:val="0"/>
        <w:spacing w:after="60" w:line="240" w:lineRule="auto"/>
        <w:ind w:left="480" w:hanging="480"/>
        <w:rPr>
          <w:noProof/>
        </w:rPr>
      </w:pPr>
      <w:r w:rsidRPr="00305DA0">
        <w:rPr>
          <w:noProof/>
        </w:rPr>
        <w:t xml:space="preserve">Wulandari, R. (2015). Information Needs and Source Information of Agricultural Extension Workers in DIY. </w:t>
      </w:r>
      <w:r w:rsidRPr="00305DA0">
        <w:rPr>
          <w:i/>
          <w:iCs/>
          <w:noProof/>
        </w:rPr>
        <w:t>AGRARIS: Journal of Agribusiness and Rural Development Research</w:t>
      </w:r>
      <w:r w:rsidRPr="00305DA0">
        <w:rPr>
          <w:noProof/>
        </w:rPr>
        <w:t xml:space="preserve">, </w:t>
      </w:r>
      <w:r w:rsidRPr="00305DA0">
        <w:rPr>
          <w:i/>
          <w:iCs/>
          <w:noProof/>
        </w:rPr>
        <w:t>1</w:t>
      </w:r>
      <w:r w:rsidRPr="00305DA0">
        <w:rPr>
          <w:noProof/>
        </w:rPr>
        <w:t>(2), 85–97.</w:t>
      </w:r>
    </w:p>
    <w:p w:rsidR="0039232B" w:rsidRDefault="006640B3" w:rsidP="00E85FFC">
      <w:pPr>
        <w:spacing w:after="60" w:line="240" w:lineRule="auto"/>
      </w:pPr>
      <w:r>
        <w:fldChar w:fldCharType="end"/>
      </w:r>
    </w:p>
    <w:sectPr w:rsidR="0039232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B10" w:rsidRDefault="00311B10" w:rsidP="00A52F72">
      <w:pPr>
        <w:spacing w:after="0" w:line="240" w:lineRule="auto"/>
      </w:pPr>
      <w:r>
        <w:separator/>
      </w:r>
    </w:p>
  </w:endnote>
  <w:endnote w:type="continuationSeparator" w:id="0">
    <w:p w:rsidR="00311B10" w:rsidRDefault="00311B10" w:rsidP="00A52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B10" w:rsidRDefault="00311B10" w:rsidP="00A52F72">
      <w:pPr>
        <w:spacing w:after="0" w:line="240" w:lineRule="auto"/>
      </w:pPr>
      <w:r>
        <w:separator/>
      </w:r>
    </w:p>
  </w:footnote>
  <w:footnote w:type="continuationSeparator" w:id="0">
    <w:p w:rsidR="00311B10" w:rsidRDefault="00311B10" w:rsidP="00A52F72">
      <w:pPr>
        <w:spacing w:after="0" w:line="240" w:lineRule="auto"/>
      </w:pPr>
      <w:r>
        <w:continuationSeparator/>
      </w:r>
    </w:p>
  </w:footnote>
  <w:footnote w:id="1">
    <w:p w:rsidR="008133EF" w:rsidRDefault="008133EF" w:rsidP="00A52F72">
      <w:pPr>
        <w:pStyle w:val="FootnoteText"/>
      </w:pPr>
      <w:r>
        <w:rPr>
          <w:rStyle w:val="FootnoteReference"/>
        </w:rPr>
        <w:footnoteRef/>
      </w:r>
      <w:r>
        <w:t xml:space="preserve"> Tomato and chili are the main vegetable crops grown by surveyed farmers. Other crops such as eggplant, shallot, cabbage only minors, and usually grown as intercrops along site of land border.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F72"/>
    <w:rsid w:val="00032E0C"/>
    <w:rsid w:val="0008259A"/>
    <w:rsid w:val="000D6D49"/>
    <w:rsid w:val="000E7840"/>
    <w:rsid w:val="001302ED"/>
    <w:rsid w:val="001F2932"/>
    <w:rsid w:val="002E3FA3"/>
    <w:rsid w:val="00305DA0"/>
    <w:rsid w:val="00311B10"/>
    <w:rsid w:val="00317159"/>
    <w:rsid w:val="00374CFF"/>
    <w:rsid w:val="00385D32"/>
    <w:rsid w:val="0039232B"/>
    <w:rsid w:val="00397041"/>
    <w:rsid w:val="003A7D4A"/>
    <w:rsid w:val="003B4A3B"/>
    <w:rsid w:val="0044345B"/>
    <w:rsid w:val="00586B4E"/>
    <w:rsid w:val="005926D4"/>
    <w:rsid w:val="005B32C9"/>
    <w:rsid w:val="006640B3"/>
    <w:rsid w:val="00687711"/>
    <w:rsid w:val="006A3740"/>
    <w:rsid w:val="006E713E"/>
    <w:rsid w:val="0072165D"/>
    <w:rsid w:val="00770689"/>
    <w:rsid w:val="007D347A"/>
    <w:rsid w:val="00806F09"/>
    <w:rsid w:val="008133EF"/>
    <w:rsid w:val="008152FE"/>
    <w:rsid w:val="008260F6"/>
    <w:rsid w:val="00865022"/>
    <w:rsid w:val="008656EE"/>
    <w:rsid w:val="008A30AF"/>
    <w:rsid w:val="008D3172"/>
    <w:rsid w:val="008D619F"/>
    <w:rsid w:val="00956CEE"/>
    <w:rsid w:val="00A01FD2"/>
    <w:rsid w:val="00A52C46"/>
    <w:rsid w:val="00A52F72"/>
    <w:rsid w:val="00AE3E77"/>
    <w:rsid w:val="00BE7030"/>
    <w:rsid w:val="00C14727"/>
    <w:rsid w:val="00C3299E"/>
    <w:rsid w:val="00D4030E"/>
    <w:rsid w:val="00D90190"/>
    <w:rsid w:val="00DF758C"/>
    <w:rsid w:val="00E74F52"/>
    <w:rsid w:val="00E83C22"/>
    <w:rsid w:val="00E85FFC"/>
    <w:rsid w:val="00E92D35"/>
    <w:rsid w:val="00EC0E54"/>
    <w:rsid w:val="00EE2D49"/>
    <w:rsid w:val="00F166A8"/>
    <w:rsid w:val="00FC5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A03F2"/>
  <w15:chartTrackingRefBased/>
  <w15:docId w15:val="{7321739D-55D7-4E5F-8E0A-A6352F87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F72"/>
    <w:pPr>
      <w:spacing w:after="120" w:line="360" w:lineRule="auto"/>
      <w:jc w:val="both"/>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52F72"/>
    <w:pPr>
      <w:keepNext/>
      <w:spacing w:before="240"/>
      <w:jc w:val="center"/>
      <w:outlineLvl w:val="0"/>
    </w:pPr>
    <w:rPr>
      <w:rFonts w:cs="Arial"/>
      <w:b/>
      <w:bCs/>
      <w:kern w:val="32"/>
      <w:sz w:val="28"/>
      <w:szCs w:val="32"/>
      <w:lang w:eastAsia="en-US"/>
    </w:rPr>
  </w:style>
  <w:style w:type="paragraph" w:styleId="Heading2">
    <w:name w:val="heading 2"/>
    <w:basedOn w:val="Normal"/>
    <w:next w:val="Normal"/>
    <w:link w:val="Heading2Char"/>
    <w:qFormat/>
    <w:rsid w:val="00A52F72"/>
    <w:pPr>
      <w:keepNext/>
      <w:spacing w:before="240"/>
      <w:outlineLvl w:val="1"/>
    </w:pPr>
    <w:rPr>
      <w:rFonts w:cs="Arial"/>
      <w:b/>
      <w:bCs/>
      <w:iCs/>
      <w:szCs w:val="28"/>
      <w:lang w:eastAsia="en-US"/>
    </w:rPr>
  </w:style>
  <w:style w:type="paragraph" w:styleId="Heading4">
    <w:name w:val="heading 4"/>
    <w:basedOn w:val="Normal"/>
    <w:next w:val="Normal"/>
    <w:link w:val="Heading4Char"/>
    <w:unhideWhenUsed/>
    <w:qFormat/>
    <w:rsid w:val="00A52F72"/>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F72"/>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rsid w:val="00A52F72"/>
    <w:rPr>
      <w:rFonts w:ascii="Times New Roman" w:eastAsia="Times New Roman" w:hAnsi="Times New Roman" w:cs="Arial"/>
      <w:b/>
      <w:bCs/>
      <w:iCs/>
      <w:sz w:val="24"/>
      <w:szCs w:val="28"/>
    </w:rPr>
  </w:style>
  <w:style w:type="character" w:customStyle="1" w:styleId="Heading4Char">
    <w:name w:val="Heading 4 Char"/>
    <w:basedOn w:val="DefaultParagraphFont"/>
    <w:link w:val="Heading4"/>
    <w:rsid w:val="00A52F72"/>
    <w:rPr>
      <w:rFonts w:ascii="Times New Roman" w:eastAsiaTheme="majorEastAsia" w:hAnsi="Times New Roman" w:cstheme="majorBidi"/>
      <w:b/>
      <w:bCs/>
      <w:i/>
      <w:iCs/>
      <w:sz w:val="24"/>
      <w:szCs w:val="24"/>
      <w:lang w:eastAsia="en-GB"/>
    </w:rPr>
  </w:style>
  <w:style w:type="paragraph" w:styleId="FootnoteText">
    <w:name w:val="footnote text"/>
    <w:basedOn w:val="Normal"/>
    <w:link w:val="FootnoteTextChar"/>
    <w:rsid w:val="00A52F72"/>
    <w:rPr>
      <w:sz w:val="20"/>
      <w:szCs w:val="20"/>
      <w:lang w:eastAsia="en-US"/>
    </w:rPr>
  </w:style>
  <w:style w:type="character" w:customStyle="1" w:styleId="FootnoteTextChar">
    <w:name w:val="Footnote Text Char"/>
    <w:basedOn w:val="DefaultParagraphFont"/>
    <w:link w:val="FootnoteText"/>
    <w:rsid w:val="00A52F72"/>
    <w:rPr>
      <w:rFonts w:ascii="Times New Roman" w:eastAsia="Times New Roman" w:hAnsi="Times New Roman" w:cs="Times New Roman"/>
      <w:sz w:val="20"/>
      <w:szCs w:val="20"/>
    </w:rPr>
  </w:style>
  <w:style w:type="character" w:styleId="FootnoteReference">
    <w:name w:val="footnote reference"/>
    <w:basedOn w:val="DefaultParagraphFont"/>
    <w:rsid w:val="00A52F72"/>
    <w:rPr>
      <w:vertAlign w:val="superscript"/>
    </w:rPr>
  </w:style>
  <w:style w:type="paragraph" w:customStyle="1" w:styleId="LISTOFFIGURE">
    <w:name w:val="LIST OF FIGURE"/>
    <w:basedOn w:val="Normal"/>
    <w:link w:val="LISTOFFIGUREChar"/>
    <w:qFormat/>
    <w:rsid w:val="00A52F72"/>
    <w:pPr>
      <w:spacing w:after="60"/>
    </w:pPr>
    <w:rPr>
      <w:lang w:eastAsia="en-US"/>
    </w:rPr>
  </w:style>
  <w:style w:type="character" w:customStyle="1" w:styleId="LISTOFFIGUREChar">
    <w:name w:val="LIST OF FIGURE Char"/>
    <w:basedOn w:val="DefaultParagraphFont"/>
    <w:link w:val="LISTOFFIGURE"/>
    <w:rsid w:val="00A52F72"/>
    <w:rPr>
      <w:rFonts w:ascii="Times New Roman" w:eastAsia="Times New Roman" w:hAnsi="Times New Roman" w:cs="Times New Roman"/>
      <w:sz w:val="24"/>
      <w:szCs w:val="24"/>
    </w:rPr>
  </w:style>
  <w:style w:type="paragraph" w:customStyle="1" w:styleId="Pa0">
    <w:name w:val="Pa0"/>
    <w:basedOn w:val="Normal"/>
    <w:next w:val="Normal"/>
    <w:uiPriority w:val="99"/>
    <w:qFormat/>
    <w:rsid w:val="00A52F72"/>
    <w:pPr>
      <w:autoSpaceDE w:val="0"/>
      <w:autoSpaceDN w:val="0"/>
      <w:adjustRightInd w:val="0"/>
      <w:spacing w:after="0" w:line="241" w:lineRule="atLeast"/>
      <w:jc w:val="left"/>
    </w:pPr>
    <w:rPr>
      <w:lang w:eastAsia="en-US"/>
    </w:rPr>
  </w:style>
  <w:style w:type="paragraph" w:styleId="BodyText">
    <w:name w:val="Body Text"/>
    <w:basedOn w:val="Normal"/>
    <w:link w:val="BodyTextChar"/>
    <w:rsid w:val="00397041"/>
    <w:pPr>
      <w:spacing w:after="0" w:line="480" w:lineRule="auto"/>
      <w:ind w:firstLine="720"/>
    </w:pPr>
    <w:rPr>
      <w:rFonts w:eastAsia="SimSun"/>
      <w:lang w:val="en-GB" w:eastAsia="en-US"/>
    </w:rPr>
  </w:style>
  <w:style w:type="character" w:customStyle="1" w:styleId="BodyTextChar">
    <w:name w:val="Body Text Char"/>
    <w:basedOn w:val="DefaultParagraphFont"/>
    <w:link w:val="BodyText"/>
    <w:rsid w:val="00397041"/>
    <w:rPr>
      <w:rFonts w:ascii="Times New Roman" w:eastAsia="SimSun" w:hAnsi="Times New Roman" w:cs="Times New Roman"/>
      <w:sz w:val="24"/>
      <w:szCs w:val="24"/>
      <w:lang w:val="en-GB"/>
    </w:rPr>
  </w:style>
  <w:style w:type="paragraph" w:customStyle="1" w:styleId="Bodtext">
    <w:name w:val="Bod text"/>
    <w:basedOn w:val="Normal"/>
    <w:link w:val="BodtextChar"/>
    <w:rsid w:val="00397041"/>
    <w:rPr>
      <w:lang w:eastAsia="en-US"/>
    </w:rPr>
  </w:style>
  <w:style w:type="character" w:customStyle="1" w:styleId="BodtextChar">
    <w:name w:val="Bod text Char"/>
    <w:link w:val="Bodtext"/>
    <w:rsid w:val="00397041"/>
    <w:rPr>
      <w:rFonts w:ascii="Times New Roman" w:eastAsia="Times New Roman" w:hAnsi="Times New Roman" w:cs="Times New Roman"/>
      <w:sz w:val="24"/>
      <w:szCs w:val="24"/>
    </w:rPr>
  </w:style>
  <w:style w:type="paragraph" w:customStyle="1" w:styleId="Figuretitle">
    <w:name w:val="Figure title"/>
    <w:basedOn w:val="Normal"/>
    <w:rsid w:val="00397041"/>
    <w:pPr>
      <w:spacing w:before="60" w:after="60" w:line="240" w:lineRule="auto"/>
      <w:jc w:val="center"/>
    </w:pPr>
    <w:rPr>
      <w:rFonts w:ascii="Arial" w:eastAsia="PMingLiU" w:hAnsi="Arial" w:cs="Arial"/>
      <w:b/>
      <w:bCs/>
      <w:color w:val="000000"/>
      <w:sz w:val="20"/>
      <w:szCs w:val="20"/>
      <w:lang w:eastAsia="en-US"/>
    </w:rPr>
  </w:style>
  <w:style w:type="paragraph" w:customStyle="1" w:styleId="Source">
    <w:name w:val="Source"/>
    <w:basedOn w:val="Normal"/>
    <w:link w:val="SourceChar"/>
    <w:rsid w:val="00397041"/>
    <w:pPr>
      <w:spacing w:before="60" w:after="0" w:line="240" w:lineRule="auto"/>
      <w:jc w:val="left"/>
    </w:pPr>
    <w:rPr>
      <w:rFonts w:ascii="Arial" w:eastAsia="PMingLiU" w:hAnsi="Arial" w:cs="Arial"/>
      <w:sz w:val="16"/>
      <w:szCs w:val="16"/>
      <w:lang w:eastAsia="en-US"/>
    </w:rPr>
  </w:style>
  <w:style w:type="character" w:customStyle="1" w:styleId="SourceChar">
    <w:name w:val="Source Char"/>
    <w:link w:val="Source"/>
    <w:rsid w:val="00397041"/>
    <w:rPr>
      <w:rFonts w:ascii="Arial" w:eastAsia="PMingLiU" w:hAnsi="Arial" w:cs="Arial"/>
      <w:sz w:val="16"/>
      <w:szCs w:val="16"/>
    </w:rPr>
  </w:style>
  <w:style w:type="character" w:styleId="IntenseEmphasis">
    <w:name w:val="Intense Emphasis"/>
    <w:aliases w:val="Head 4"/>
    <w:basedOn w:val="Heading2Char"/>
    <w:uiPriority w:val="21"/>
    <w:qFormat/>
    <w:rsid w:val="00A52C46"/>
    <w:rPr>
      <w:rFonts w:ascii="Times New Roman" w:eastAsia="Times New Roman" w:hAnsi="Times New Roman" w:cs="Arial"/>
      <w:b/>
      <w:bCs/>
      <w:i/>
      <w:iCs/>
      <w:color w:val="auto"/>
      <w:sz w:val="24"/>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JOKO%202015\DATA%20WORLDBANK%202015\INTERNATIONAL%20FLIGHT\data%20sayur.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EASTJAVA\SOCIO-ECON\Baseline\ANALISIS%20BASELINE\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EASTJAVA\SOCIO-ECON\Baseline\COMPILED%20DATA%20ALL\CONSUMPTION\Hitungan%20ran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EASTJAVA\SOCIO-ECON\Baseline\COMPILED%20DATA%20ALL\CONSUMPTION\Hitungan%20rank.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EASTJAVA\SOCIO-ECON\Baseline\COMPILED%20DATA%20ALL\CONSUMPTION\Hitungan%20rank.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EASTJAVA\SOCIO-ECON\Baseline\COMPILED%20DATA%20ALL\CONSUMPTION\Hitungan%20rank.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EASTJAVA\SOCIO-ECON\Baseline\COMPILED%20DATA%20ALL\CONSUMPTION\Hitungan%20rank.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EASTJAVA\SOCIO-ECON\Baseline\COMPILED%20DATA%20ALL\CONSUMPTION\Hitungan%20rank.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EASTJAVA\SOCIO-ECON\Baseline\COMPILED%20DATA%20ALL\CONSUMPTION\Hitungan%20ran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Sheet1!$V$4</c:f>
              <c:strCache>
                <c:ptCount val="1"/>
                <c:pt idx="0">
                  <c:v>Chillies</c:v>
                </c:pt>
              </c:strCache>
            </c:strRef>
          </c:tx>
          <c:spPr>
            <a:ln>
              <a:solidFill>
                <a:sysClr val="windowText" lastClr="000000"/>
              </a:solidFill>
            </a:ln>
          </c:spPr>
          <c:marker>
            <c:spPr>
              <a:solidFill>
                <a:schemeClr val="tx1"/>
              </a:solidFill>
              <a:ln>
                <a:solidFill>
                  <a:sysClr val="windowText" lastClr="000000"/>
                </a:solidFill>
              </a:ln>
            </c:spPr>
          </c:marker>
          <c:xVal>
            <c:numRef>
              <c:f>Sheet1!$U$5:$U$15</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xVal>
          <c:yVal>
            <c:numRef>
              <c:f>Sheet1!$V$5:$V$15</c:f>
              <c:numCache>
                <c:formatCode>_(* #,##0.00_);_(* \(#,##0.00\);_(* "-"??_);_(@_)</c:formatCode>
                <c:ptCount val="11"/>
                <c:pt idx="0">
                  <c:v>1.0667219999999999</c:v>
                </c:pt>
                <c:pt idx="1">
                  <c:v>1.1005100000000001</c:v>
                </c:pt>
                <c:pt idx="2">
                  <c:v>1.0580228999999999</c:v>
                </c:pt>
                <c:pt idx="3">
                  <c:v>1.185141</c:v>
                </c:pt>
                <c:pt idx="4">
                  <c:v>1.128865</c:v>
                </c:pt>
                <c:pt idx="5">
                  <c:v>1.1531439999999999</c:v>
                </c:pt>
                <c:pt idx="6">
                  <c:v>1.378911</c:v>
                </c:pt>
                <c:pt idx="7">
                  <c:v>1.328864</c:v>
                </c:pt>
                <c:pt idx="8">
                  <c:v>1.483079</c:v>
                </c:pt>
                <c:pt idx="9">
                  <c:v>1.6566149999999999</c:v>
                </c:pt>
                <c:pt idx="10">
                  <c:v>1.7263809999999999</c:v>
                </c:pt>
              </c:numCache>
            </c:numRef>
          </c:yVal>
          <c:smooth val="1"/>
          <c:extLst>
            <c:ext xmlns:c16="http://schemas.microsoft.com/office/drawing/2014/chart" uri="{C3380CC4-5D6E-409C-BE32-E72D297353CC}">
              <c16:uniqueId val="{00000000-CF9A-42A1-ABA0-3ABD07844F57}"/>
            </c:ext>
          </c:extLst>
        </c:ser>
        <c:ser>
          <c:idx val="1"/>
          <c:order val="1"/>
          <c:tx>
            <c:strRef>
              <c:f>Sheet1!$W$4</c:f>
              <c:strCache>
                <c:ptCount val="1"/>
                <c:pt idx="0">
                  <c:v>Cabbage</c:v>
                </c:pt>
              </c:strCache>
            </c:strRef>
          </c:tx>
          <c:spPr>
            <a:ln>
              <a:solidFill>
                <a:sysClr val="windowText" lastClr="000000"/>
              </a:solidFill>
            </a:ln>
          </c:spPr>
          <c:marker>
            <c:spPr>
              <a:solidFill>
                <a:schemeClr val="tx1"/>
              </a:solidFill>
              <a:ln>
                <a:solidFill>
                  <a:sysClr val="windowText" lastClr="000000"/>
                </a:solidFill>
              </a:ln>
            </c:spPr>
          </c:marker>
          <c:xVal>
            <c:numRef>
              <c:f>Sheet1!$U$5:$U$15</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xVal>
          <c:yVal>
            <c:numRef>
              <c:f>Sheet1!$W$5:$W$15</c:f>
              <c:numCache>
                <c:formatCode>_(* #,##0.00_);_(* \(#,##0.00\);_(* "-"??_);_(@_)</c:formatCode>
                <c:ptCount val="11"/>
                <c:pt idx="0">
                  <c:v>1.348433</c:v>
                </c:pt>
                <c:pt idx="1">
                  <c:v>1.4328083</c:v>
                </c:pt>
                <c:pt idx="2">
                  <c:v>1.2929835000000001</c:v>
                </c:pt>
                <c:pt idx="3">
                  <c:v>1.267774</c:v>
                </c:pt>
                <c:pt idx="4">
                  <c:v>1.2887630000000001</c:v>
                </c:pt>
                <c:pt idx="5">
                  <c:v>1.3237239999999999</c:v>
                </c:pt>
                <c:pt idx="6">
                  <c:v>1.358136</c:v>
                </c:pt>
                <c:pt idx="7">
                  <c:v>1.3850439999999999</c:v>
                </c:pt>
                <c:pt idx="8">
                  <c:v>1.3637410000000001</c:v>
                </c:pt>
                <c:pt idx="9">
                  <c:v>1.4500459999999999</c:v>
                </c:pt>
                <c:pt idx="10">
                  <c:v>1.4806250000000001</c:v>
                </c:pt>
              </c:numCache>
            </c:numRef>
          </c:yVal>
          <c:smooth val="1"/>
          <c:extLst>
            <c:ext xmlns:c16="http://schemas.microsoft.com/office/drawing/2014/chart" uri="{C3380CC4-5D6E-409C-BE32-E72D297353CC}">
              <c16:uniqueId val="{00000001-CF9A-42A1-ABA0-3ABD07844F57}"/>
            </c:ext>
          </c:extLst>
        </c:ser>
        <c:ser>
          <c:idx val="2"/>
          <c:order val="2"/>
          <c:tx>
            <c:strRef>
              <c:f>Sheet1!$X$4</c:f>
              <c:strCache>
                <c:ptCount val="1"/>
                <c:pt idx="0">
                  <c:v>Shallot</c:v>
                </c:pt>
              </c:strCache>
            </c:strRef>
          </c:tx>
          <c:spPr>
            <a:ln>
              <a:solidFill>
                <a:sysClr val="windowText" lastClr="000000"/>
              </a:solidFill>
            </a:ln>
          </c:spPr>
          <c:marker>
            <c:spPr>
              <a:solidFill>
                <a:schemeClr val="tx1"/>
              </a:solidFill>
              <a:ln>
                <a:solidFill>
                  <a:sysClr val="windowText" lastClr="000000"/>
                </a:solidFill>
              </a:ln>
            </c:spPr>
          </c:marker>
          <c:xVal>
            <c:numRef>
              <c:f>Sheet1!$U$5:$U$15</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xVal>
          <c:yVal>
            <c:numRef>
              <c:f>Sheet1!$X$5:$X$15</c:f>
              <c:numCache>
                <c:formatCode>_(* #,##0.00_);_(* \(#,##0.00\);_(* "-"??_);_(@_)</c:formatCode>
                <c:ptCount val="11"/>
                <c:pt idx="0">
                  <c:v>0.762795</c:v>
                </c:pt>
                <c:pt idx="1">
                  <c:v>0.75739529999999999</c:v>
                </c:pt>
                <c:pt idx="2">
                  <c:v>0.73260940000000008</c:v>
                </c:pt>
                <c:pt idx="3">
                  <c:v>0.79493899999999995</c:v>
                </c:pt>
                <c:pt idx="4">
                  <c:v>0.80282699999999996</c:v>
                </c:pt>
                <c:pt idx="5">
                  <c:v>0.85362199999999999</c:v>
                </c:pt>
                <c:pt idx="6">
                  <c:v>0.965167</c:v>
                </c:pt>
                <c:pt idx="7">
                  <c:v>1.048934</c:v>
                </c:pt>
                <c:pt idx="8">
                  <c:v>0.89312400000000003</c:v>
                </c:pt>
                <c:pt idx="9">
                  <c:v>0.96422099999999999</c:v>
                </c:pt>
                <c:pt idx="10">
                  <c:v>1.0107729999999999</c:v>
                </c:pt>
              </c:numCache>
            </c:numRef>
          </c:yVal>
          <c:smooth val="1"/>
          <c:extLst>
            <c:ext xmlns:c16="http://schemas.microsoft.com/office/drawing/2014/chart" uri="{C3380CC4-5D6E-409C-BE32-E72D297353CC}">
              <c16:uniqueId val="{00000002-CF9A-42A1-ABA0-3ABD07844F57}"/>
            </c:ext>
          </c:extLst>
        </c:ser>
        <c:ser>
          <c:idx val="3"/>
          <c:order val="3"/>
          <c:tx>
            <c:strRef>
              <c:f>Sheet1!$Y$4</c:f>
              <c:strCache>
                <c:ptCount val="1"/>
                <c:pt idx="0">
                  <c:v>Tomato</c:v>
                </c:pt>
              </c:strCache>
            </c:strRef>
          </c:tx>
          <c:spPr>
            <a:ln>
              <a:solidFill>
                <a:sysClr val="windowText" lastClr="000000"/>
              </a:solidFill>
            </a:ln>
          </c:spPr>
          <c:marker>
            <c:symbol val="circle"/>
            <c:size val="7"/>
            <c:spPr>
              <a:solidFill>
                <a:schemeClr val="tx1"/>
              </a:solidFill>
              <a:ln>
                <a:solidFill>
                  <a:schemeClr val="tx1"/>
                </a:solidFill>
              </a:ln>
            </c:spPr>
          </c:marker>
          <c:xVal>
            <c:numRef>
              <c:f>Sheet1!$U$5:$U$15</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xVal>
          <c:yVal>
            <c:numRef>
              <c:f>Sheet1!$Y$5:$Y$15</c:f>
              <c:numCache>
                <c:formatCode>_(* #,##0.00_);_(* \(#,##0.00\);_(* "-"??_);_(@_)</c:formatCode>
                <c:ptCount val="11"/>
                <c:pt idx="0">
                  <c:v>0.65745900000000002</c:v>
                </c:pt>
                <c:pt idx="1">
                  <c:v>0.62686890000000006</c:v>
                </c:pt>
                <c:pt idx="2">
                  <c:v>0.64701989999999998</c:v>
                </c:pt>
                <c:pt idx="3">
                  <c:v>0.62978500000000004</c:v>
                </c:pt>
                <c:pt idx="4">
                  <c:v>0.63550300000000004</c:v>
                </c:pt>
                <c:pt idx="5">
                  <c:v>0.72600600000000004</c:v>
                </c:pt>
                <c:pt idx="6">
                  <c:v>0.85232799999999997</c:v>
                </c:pt>
                <c:pt idx="7">
                  <c:v>0.89161599999999996</c:v>
                </c:pt>
                <c:pt idx="8">
                  <c:v>0.95404599999999995</c:v>
                </c:pt>
                <c:pt idx="9">
                  <c:v>0.89350399999999996</c:v>
                </c:pt>
                <c:pt idx="10">
                  <c:v>0.99278</c:v>
                </c:pt>
              </c:numCache>
            </c:numRef>
          </c:yVal>
          <c:smooth val="1"/>
          <c:extLst>
            <c:ext xmlns:c16="http://schemas.microsoft.com/office/drawing/2014/chart" uri="{C3380CC4-5D6E-409C-BE32-E72D297353CC}">
              <c16:uniqueId val="{00000003-CF9A-42A1-ABA0-3ABD07844F57}"/>
            </c:ext>
          </c:extLst>
        </c:ser>
        <c:ser>
          <c:idx val="4"/>
          <c:order val="4"/>
          <c:tx>
            <c:strRef>
              <c:f>Sheet1!$Z$4</c:f>
              <c:strCache>
                <c:ptCount val="1"/>
                <c:pt idx="0">
                  <c:v>Eggplant</c:v>
                </c:pt>
              </c:strCache>
            </c:strRef>
          </c:tx>
          <c:spPr>
            <a:ln>
              <a:solidFill>
                <a:sysClr val="windowText" lastClr="000000"/>
              </a:solidFill>
            </a:ln>
          </c:spPr>
          <c:marker>
            <c:symbol val="star"/>
            <c:size val="7"/>
            <c:spPr>
              <a:noFill/>
              <a:ln>
                <a:solidFill>
                  <a:sysClr val="windowText" lastClr="000000"/>
                </a:solidFill>
              </a:ln>
            </c:spPr>
          </c:marker>
          <c:xVal>
            <c:numRef>
              <c:f>Sheet1!$U$5:$U$15</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xVal>
          <c:yVal>
            <c:numRef>
              <c:f>Sheet1!$Z$5:$Z$15</c:f>
              <c:numCache>
                <c:formatCode>_(* #,##0.00_);_(* \(#,##0.00\);_(* "-"??_);_(@_)</c:formatCode>
                <c:ptCount val="11"/>
                <c:pt idx="0">
                  <c:v>0.30103000000000002</c:v>
                </c:pt>
                <c:pt idx="1">
                  <c:v>0.31235159999999995</c:v>
                </c:pt>
                <c:pt idx="2">
                  <c:v>0.3333277</c:v>
                </c:pt>
                <c:pt idx="3">
                  <c:v>0.35813800000000001</c:v>
                </c:pt>
                <c:pt idx="4">
                  <c:v>0.39089200000000002</c:v>
                </c:pt>
                <c:pt idx="5">
                  <c:v>0.427207</c:v>
                </c:pt>
                <c:pt idx="6">
                  <c:v>0.45159199999999999</c:v>
                </c:pt>
                <c:pt idx="7">
                  <c:v>0.48230499999999998</c:v>
                </c:pt>
                <c:pt idx="8">
                  <c:v>0.51948099999999997</c:v>
                </c:pt>
                <c:pt idx="9">
                  <c:v>0.51882700000000004</c:v>
                </c:pt>
                <c:pt idx="10">
                  <c:v>0.54564599999999996</c:v>
                </c:pt>
              </c:numCache>
            </c:numRef>
          </c:yVal>
          <c:smooth val="1"/>
          <c:extLst>
            <c:ext xmlns:c16="http://schemas.microsoft.com/office/drawing/2014/chart" uri="{C3380CC4-5D6E-409C-BE32-E72D297353CC}">
              <c16:uniqueId val="{00000004-CF9A-42A1-ABA0-3ABD07844F57}"/>
            </c:ext>
          </c:extLst>
        </c:ser>
        <c:ser>
          <c:idx val="5"/>
          <c:order val="5"/>
          <c:tx>
            <c:strRef>
              <c:f>Sheet1!$AA$4</c:f>
              <c:strCache>
                <c:ptCount val="1"/>
                <c:pt idx="0">
                  <c:v>Carrot</c:v>
                </c:pt>
              </c:strCache>
            </c:strRef>
          </c:tx>
          <c:spPr>
            <a:ln>
              <a:solidFill>
                <a:sysClr val="windowText" lastClr="000000"/>
              </a:solidFill>
            </a:ln>
          </c:spPr>
          <c:marker>
            <c:symbol val="none"/>
          </c:marker>
          <c:xVal>
            <c:numRef>
              <c:f>Sheet1!$U$5:$U$15</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xVal>
          <c:yVal>
            <c:numRef>
              <c:f>Sheet1!$AA$5:$AA$15</c:f>
              <c:numCache>
                <c:formatCode>_(* #,##0.00_);_(* \(#,##0.00\);_(* "-"??_);_(@_)</c:formatCode>
                <c:ptCount val="11"/>
                <c:pt idx="0">
                  <c:v>0.35580200000000001</c:v>
                </c:pt>
                <c:pt idx="1">
                  <c:v>0.42372120000000002</c:v>
                </c:pt>
                <c:pt idx="2">
                  <c:v>0.44000149999999999</c:v>
                </c:pt>
                <c:pt idx="3">
                  <c:v>0.39138600000000001</c:v>
                </c:pt>
                <c:pt idx="4">
                  <c:v>0.35017199999999998</c:v>
                </c:pt>
                <c:pt idx="5">
                  <c:v>0.36711300000000002</c:v>
                </c:pt>
                <c:pt idx="6">
                  <c:v>0.35803099999999999</c:v>
                </c:pt>
                <c:pt idx="7">
                  <c:v>0.40382699999999999</c:v>
                </c:pt>
                <c:pt idx="8">
                  <c:v>0.52691699999999997</c:v>
                </c:pt>
                <c:pt idx="9">
                  <c:v>0.465534</c:v>
                </c:pt>
                <c:pt idx="10">
                  <c:v>0.51211200000000001</c:v>
                </c:pt>
              </c:numCache>
            </c:numRef>
          </c:yVal>
          <c:smooth val="1"/>
          <c:extLst>
            <c:ext xmlns:c16="http://schemas.microsoft.com/office/drawing/2014/chart" uri="{C3380CC4-5D6E-409C-BE32-E72D297353CC}">
              <c16:uniqueId val="{00000005-CF9A-42A1-ABA0-3ABD07844F57}"/>
            </c:ext>
          </c:extLst>
        </c:ser>
        <c:dLbls>
          <c:showLegendKey val="0"/>
          <c:showVal val="0"/>
          <c:showCatName val="0"/>
          <c:showSerName val="0"/>
          <c:showPercent val="0"/>
          <c:showBubbleSize val="0"/>
        </c:dLbls>
        <c:axId val="-1829540096"/>
        <c:axId val="-1829538464"/>
      </c:scatterChart>
      <c:valAx>
        <c:axId val="-1829540096"/>
        <c:scaling>
          <c:orientation val="minMax"/>
          <c:max val="2013"/>
          <c:min val="2003"/>
        </c:scaling>
        <c:delete val="0"/>
        <c:axPos val="b"/>
        <c:majorGridlines/>
        <c:minorGridlines/>
        <c:title>
          <c:tx>
            <c:rich>
              <a:bodyPr/>
              <a:lstStyle/>
              <a:p>
                <a:pPr>
                  <a:defRPr/>
                </a:pPr>
                <a:r>
                  <a:rPr lang="en-US"/>
                  <a:t>year</a:t>
                </a:r>
              </a:p>
            </c:rich>
          </c:tx>
          <c:overlay val="0"/>
        </c:title>
        <c:numFmt formatCode="General" sourceLinked="1"/>
        <c:majorTickMark val="out"/>
        <c:minorTickMark val="none"/>
        <c:tickLblPos val="nextTo"/>
        <c:crossAx val="-1829538464"/>
        <c:crosses val="autoZero"/>
        <c:crossBetween val="midCat"/>
        <c:majorUnit val="2"/>
      </c:valAx>
      <c:valAx>
        <c:axId val="-1829538464"/>
        <c:scaling>
          <c:orientation val="minMax"/>
          <c:max val="1.8"/>
        </c:scaling>
        <c:delete val="0"/>
        <c:axPos val="l"/>
        <c:majorGridlines/>
        <c:minorGridlines/>
        <c:title>
          <c:tx>
            <c:rich>
              <a:bodyPr/>
              <a:lstStyle/>
              <a:p>
                <a:pPr>
                  <a:defRPr/>
                </a:pPr>
                <a:r>
                  <a:rPr lang="en-US"/>
                  <a:t>million t</a:t>
                </a:r>
              </a:p>
            </c:rich>
          </c:tx>
          <c:overlay val="0"/>
        </c:title>
        <c:numFmt formatCode="_(* #,##0.00_);_(* \(#,##0.00\);_(* &quot;-&quot;??_);_(@_)" sourceLinked="1"/>
        <c:majorTickMark val="out"/>
        <c:minorTickMark val="none"/>
        <c:tickLblPos val="nextTo"/>
        <c:crossAx val="-1829540096"/>
        <c:crosses val="autoZero"/>
        <c:crossBetween val="midCat"/>
        <c:majorUnit val="0.2"/>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Sheet6!$K$15</c:f>
              <c:strCache>
                <c:ptCount val="1"/>
                <c:pt idx="0">
                  <c:v>Problem</c:v>
                </c:pt>
              </c:strCache>
            </c:strRef>
          </c:tx>
          <c:spPr>
            <a:solidFill>
              <a:schemeClr val="tx1">
                <a:lumMod val="50000"/>
                <a:lumOff val="50000"/>
              </a:schemeClr>
            </a:solidFill>
            <a:ln>
              <a:solidFill>
                <a:schemeClr val="tx1"/>
              </a:solidFill>
            </a:ln>
          </c:spPr>
          <c:invertIfNegative val="0"/>
          <c:cat>
            <c:strRef>
              <c:f>Sheet6!$L$14:$P$14</c:f>
              <c:strCache>
                <c:ptCount val="5"/>
                <c:pt idx="0">
                  <c:v>Tabanan</c:v>
                </c:pt>
                <c:pt idx="1">
                  <c:v>Bangli</c:v>
                </c:pt>
                <c:pt idx="2">
                  <c:v>Blitar</c:v>
                </c:pt>
                <c:pt idx="3">
                  <c:v>Kediri</c:v>
                </c:pt>
                <c:pt idx="4">
                  <c:v>Overall</c:v>
                </c:pt>
              </c:strCache>
            </c:strRef>
          </c:cat>
          <c:val>
            <c:numRef>
              <c:f>Sheet6!$L$15:$P$15</c:f>
              <c:numCache>
                <c:formatCode>###0.0%</c:formatCode>
                <c:ptCount val="5"/>
                <c:pt idx="0">
                  <c:v>0.80799999999999994</c:v>
                </c:pt>
                <c:pt idx="1">
                  <c:v>0.93181818181818188</c:v>
                </c:pt>
                <c:pt idx="2">
                  <c:v>0.48333333333333334</c:v>
                </c:pt>
                <c:pt idx="3">
                  <c:v>0.54838709677419351</c:v>
                </c:pt>
                <c:pt idx="4">
                  <c:v>0.70446735395189009</c:v>
                </c:pt>
              </c:numCache>
            </c:numRef>
          </c:val>
          <c:extLst>
            <c:ext xmlns:c16="http://schemas.microsoft.com/office/drawing/2014/chart" uri="{C3380CC4-5D6E-409C-BE32-E72D297353CC}">
              <c16:uniqueId val="{00000000-4531-4715-BB22-5BB5019969A7}"/>
            </c:ext>
          </c:extLst>
        </c:ser>
        <c:ser>
          <c:idx val="1"/>
          <c:order val="1"/>
          <c:tx>
            <c:strRef>
              <c:f>Sheet6!$K$16</c:f>
              <c:strCache>
                <c:ptCount val="1"/>
                <c:pt idx="0">
                  <c:v>No problem</c:v>
                </c:pt>
              </c:strCache>
            </c:strRef>
          </c:tx>
          <c:spPr>
            <a:solidFill>
              <a:schemeClr val="tx1">
                <a:lumMod val="95000"/>
                <a:lumOff val="5000"/>
              </a:schemeClr>
            </a:solidFill>
            <a:ln>
              <a:solidFill>
                <a:schemeClr val="tx1"/>
              </a:solidFill>
            </a:ln>
          </c:spPr>
          <c:invertIfNegative val="0"/>
          <c:cat>
            <c:strRef>
              <c:f>Sheet6!$L$14:$P$14</c:f>
              <c:strCache>
                <c:ptCount val="5"/>
                <c:pt idx="0">
                  <c:v>Tabanan</c:v>
                </c:pt>
                <c:pt idx="1">
                  <c:v>Bangli</c:v>
                </c:pt>
                <c:pt idx="2">
                  <c:v>Blitar</c:v>
                </c:pt>
                <c:pt idx="3">
                  <c:v>Kediri</c:v>
                </c:pt>
                <c:pt idx="4">
                  <c:v>Overall</c:v>
                </c:pt>
              </c:strCache>
            </c:strRef>
          </c:cat>
          <c:val>
            <c:numRef>
              <c:f>Sheet6!$L$16:$P$16</c:f>
              <c:numCache>
                <c:formatCode>###0.0%</c:formatCode>
                <c:ptCount val="5"/>
                <c:pt idx="0">
                  <c:v>0.192</c:v>
                </c:pt>
                <c:pt idx="1">
                  <c:v>6.8181818181818177E-2</c:v>
                </c:pt>
                <c:pt idx="2">
                  <c:v>0.51666666666666661</c:v>
                </c:pt>
                <c:pt idx="3">
                  <c:v>0.45161290322580649</c:v>
                </c:pt>
                <c:pt idx="4">
                  <c:v>0.29553264604810997</c:v>
                </c:pt>
              </c:numCache>
            </c:numRef>
          </c:val>
          <c:extLst>
            <c:ext xmlns:c16="http://schemas.microsoft.com/office/drawing/2014/chart" uri="{C3380CC4-5D6E-409C-BE32-E72D297353CC}">
              <c16:uniqueId val="{00000001-4531-4715-BB22-5BB5019969A7}"/>
            </c:ext>
          </c:extLst>
        </c:ser>
        <c:dLbls>
          <c:showLegendKey val="0"/>
          <c:showVal val="0"/>
          <c:showCatName val="0"/>
          <c:showSerName val="0"/>
          <c:showPercent val="0"/>
          <c:showBubbleSize val="0"/>
        </c:dLbls>
        <c:gapWidth val="38"/>
        <c:overlap val="100"/>
        <c:axId val="-1143110496"/>
        <c:axId val="-1143109952"/>
      </c:barChart>
      <c:catAx>
        <c:axId val="-1143110496"/>
        <c:scaling>
          <c:orientation val="minMax"/>
        </c:scaling>
        <c:delete val="0"/>
        <c:axPos val="b"/>
        <c:numFmt formatCode="General" sourceLinked="0"/>
        <c:majorTickMark val="out"/>
        <c:minorTickMark val="none"/>
        <c:tickLblPos val="nextTo"/>
        <c:txPr>
          <a:bodyPr/>
          <a:lstStyle/>
          <a:p>
            <a:pPr>
              <a:defRPr sz="1100"/>
            </a:pPr>
            <a:endParaRPr lang="en-US"/>
          </a:p>
        </c:txPr>
        <c:crossAx val="-1143109952"/>
        <c:crosses val="autoZero"/>
        <c:auto val="1"/>
        <c:lblAlgn val="ctr"/>
        <c:lblOffset val="100"/>
        <c:noMultiLvlLbl val="0"/>
      </c:catAx>
      <c:valAx>
        <c:axId val="-1143109952"/>
        <c:scaling>
          <c:orientation val="minMax"/>
        </c:scaling>
        <c:delete val="0"/>
        <c:axPos val="l"/>
        <c:majorGridlines/>
        <c:numFmt formatCode="0%" sourceLinked="1"/>
        <c:majorTickMark val="out"/>
        <c:minorTickMark val="none"/>
        <c:tickLblPos val="nextTo"/>
        <c:crossAx val="-1143110496"/>
        <c:crosses val="autoZero"/>
        <c:crossBetween val="between"/>
      </c:valAx>
    </c:plotArea>
    <c:legend>
      <c:legendPos val="r"/>
      <c:layout>
        <c:manualLayout>
          <c:xMode val="edge"/>
          <c:yMode val="edge"/>
          <c:x val="0.79671732978984322"/>
          <c:y val="0.22703569427922229"/>
          <c:w val="0.16609066649095641"/>
          <c:h val="0.33010127331205902"/>
        </c:manualLayout>
      </c:layout>
      <c:overlay val="0"/>
      <c:txPr>
        <a:bodyPr/>
        <a:lstStyle/>
        <a:p>
          <a:pPr>
            <a:defRPr sz="11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113517060367457E-2"/>
          <c:y val="0.11158573928258968"/>
          <c:w val="0.8904420384951881"/>
          <c:h val="0.60811497521143187"/>
        </c:manualLayout>
      </c:layout>
      <c:barChart>
        <c:barDir val="col"/>
        <c:grouping val="clustered"/>
        <c:varyColors val="0"/>
        <c:ser>
          <c:idx val="0"/>
          <c:order val="0"/>
          <c:tx>
            <c:strRef>
              <c:f>IRIGASI!$M$6</c:f>
              <c:strCache>
                <c:ptCount val="1"/>
                <c:pt idx="0">
                  <c:v>Tabanan</c:v>
                </c:pt>
              </c:strCache>
            </c:strRef>
          </c:tx>
          <c:spPr>
            <a:pattFill prst="ltDnDiag">
              <a:fgClr>
                <a:schemeClr val="tx1"/>
              </a:fgClr>
              <a:bgClr>
                <a:schemeClr val="bg1"/>
              </a:bgClr>
            </a:pattFill>
            <a:ln>
              <a:solidFill>
                <a:schemeClr val="tx1"/>
              </a:solidFill>
            </a:ln>
          </c:spPr>
          <c:invertIfNegative val="0"/>
          <c:cat>
            <c:strRef>
              <c:f>IRIGASI!$L$7:$L$12</c:f>
              <c:strCache>
                <c:ptCount val="6"/>
                <c:pt idx="0">
                  <c:v>Scarce water in dry season</c:v>
                </c:pt>
                <c:pt idx="1">
                  <c:v>Sloped land</c:v>
                </c:pt>
                <c:pt idx="2">
                  <c:v>High fuel cost</c:v>
                </c:pt>
                <c:pt idx="3">
                  <c:v>Low quality of water</c:v>
                </c:pt>
                <c:pt idx="4">
                  <c:v>Severe flooding</c:v>
                </c:pt>
                <c:pt idx="5">
                  <c:v>Located in low-land</c:v>
                </c:pt>
              </c:strCache>
            </c:strRef>
          </c:cat>
          <c:val>
            <c:numRef>
              <c:f>IRIGASI!$M$7:$M$12</c:f>
              <c:numCache>
                <c:formatCode>General</c:formatCode>
                <c:ptCount val="6"/>
                <c:pt idx="0">
                  <c:v>4.6280991735537187</c:v>
                </c:pt>
                <c:pt idx="1">
                  <c:v>2.0350877192982457</c:v>
                </c:pt>
                <c:pt idx="2">
                  <c:v>1.3097345132743363</c:v>
                </c:pt>
                <c:pt idx="3">
                  <c:v>1.368421052631579</c:v>
                </c:pt>
                <c:pt idx="4">
                  <c:v>0.72222222222222221</c:v>
                </c:pt>
                <c:pt idx="5">
                  <c:v>0.31578947368421051</c:v>
                </c:pt>
              </c:numCache>
            </c:numRef>
          </c:val>
          <c:extLst>
            <c:ext xmlns:c16="http://schemas.microsoft.com/office/drawing/2014/chart" uri="{C3380CC4-5D6E-409C-BE32-E72D297353CC}">
              <c16:uniqueId val="{00000000-1212-4533-A981-9ECA36A50E36}"/>
            </c:ext>
          </c:extLst>
        </c:ser>
        <c:ser>
          <c:idx val="1"/>
          <c:order val="1"/>
          <c:tx>
            <c:strRef>
              <c:f>IRIGASI!$N$6</c:f>
              <c:strCache>
                <c:ptCount val="1"/>
                <c:pt idx="0">
                  <c:v>Bangli</c:v>
                </c:pt>
              </c:strCache>
            </c:strRef>
          </c:tx>
          <c:spPr>
            <a:pattFill prst="dkUpDiag">
              <a:fgClr>
                <a:schemeClr val="tx1"/>
              </a:fgClr>
              <a:bgClr>
                <a:schemeClr val="bg1"/>
              </a:bgClr>
            </a:pattFill>
            <a:ln>
              <a:solidFill>
                <a:schemeClr val="tx1"/>
              </a:solidFill>
            </a:ln>
          </c:spPr>
          <c:invertIfNegative val="0"/>
          <c:cat>
            <c:strRef>
              <c:f>IRIGASI!$L$7:$L$12</c:f>
              <c:strCache>
                <c:ptCount val="6"/>
                <c:pt idx="0">
                  <c:v>Scarce water in dry season</c:v>
                </c:pt>
                <c:pt idx="1">
                  <c:v>Sloped land</c:v>
                </c:pt>
                <c:pt idx="2">
                  <c:v>High fuel cost</c:v>
                </c:pt>
                <c:pt idx="3">
                  <c:v>Low quality of water</c:v>
                </c:pt>
                <c:pt idx="4">
                  <c:v>Severe flooding</c:v>
                </c:pt>
                <c:pt idx="5">
                  <c:v>Located in low-land</c:v>
                </c:pt>
              </c:strCache>
            </c:strRef>
          </c:cat>
          <c:val>
            <c:numRef>
              <c:f>IRIGASI!$N$7:$N$12</c:f>
              <c:numCache>
                <c:formatCode>General</c:formatCode>
                <c:ptCount val="6"/>
                <c:pt idx="0">
                  <c:v>0.18181818181818182</c:v>
                </c:pt>
                <c:pt idx="1">
                  <c:v>0.54545454545454541</c:v>
                </c:pt>
                <c:pt idx="2">
                  <c:v>0.31818181818181818</c:v>
                </c:pt>
                <c:pt idx="3">
                  <c:v>0.22727272727272727</c:v>
                </c:pt>
                <c:pt idx="4">
                  <c:v>0</c:v>
                </c:pt>
                <c:pt idx="5">
                  <c:v>0</c:v>
                </c:pt>
              </c:numCache>
            </c:numRef>
          </c:val>
          <c:extLst>
            <c:ext xmlns:c16="http://schemas.microsoft.com/office/drawing/2014/chart" uri="{C3380CC4-5D6E-409C-BE32-E72D297353CC}">
              <c16:uniqueId val="{00000001-1212-4533-A981-9ECA36A50E36}"/>
            </c:ext>
          </c:extLst>
        </c:ser>
        <c:ser>
          <c:idx val="2"/>
          <c:order val="2"/>
          <c:tx>
            <c:strRef>
              <c:f>IRIGASI!$O$6</c:f>
              <c:strCache>
                <c:ptCount val="1"/>
                <c:pt idx="0">
                  <c:v>Blitar</c:v>
                </c:pt>
              </c:strCache>
            </c:strRef>
          </c:tx>
          <c:spPr>
            <a:pattFill prst="narVert">
              <a:fgClr>
                <a:schemeClr val="tx1"/>
              </a:fgClr>
              <a:bgClr>
                <a:schemeClr val="bg1"/>
              </a:bgClr>
            </a:pattFill>
            <a:ln>
              <a:solidFill>
                <a:schemeClr val="tx1"/>
              </a:solidFill>
            </a:ln>
          </c:spPr>
          <c:invertIfNegative val="0"/>
          <c:cat>
            <c:strRef>
              <c:f>IRIGASI!$L$7:$L$12</c:f>
              <c:strCache>
                <c:ptCount val="6"/>
                <c:pt idx="0">
                  <c:v>Scarce water in dry season</c:v>
                </c:pt>
                <c:pt idx="1">
                  <c:v>Sloped land</c:v>
                </c:pt>
                <c:pt idx="2">
                  <c:v>High fuel cost</c:v>
                </c:pt>
                <c:pt idx="3">
                  <c:v>Low quality of water</c:v>
                </c:pt>
                <c:pt idx="4">
                  <c:v>Severe flooding</c:v>
                </c:pt>
                <c:pt idx="5">
                  <c:v>Located in low-land</c:v>
                </c:pt>
              </c:strCache>
            </c:strRef>
          </c:cat>
          <c:val>
            <c:numRef>
              <c:f>IRIGASI!$O$7:$O$12</c:f>
              <c:numCache>
                <c:formatCode>General</c:formatCode>
                <c:ptCount val="6"/>
                <c:pt idx="0">
                  <c:v>3.263157894736842</c:v>
                </c:pt>
                <c:pt idx="1">
                  <c:v>1.5294117647058822</c:v>
                </c:pt>
                <c:pt idx="2">
                  <c:v>0.37209302325581395</c:v>
                </c:pt>
                <c:pt idx="3">
                  <c:v>0.31372549019607843</c:v>
                </c:pt>
                <c:pt idx="4">
                  <c:v>0.42553191489361702</c:v>
                </c:pt>
                <c:pt idx="5">
                  <c:v>0.34782608695652173</c:v>
                </c:pt>
              </c:numCache>
            </c:numRef>
          </c:val>
          <c:extLst>
            <c:ext xmlns:c16="http://schemas.microsoft.com/office/drawing/2014/chart" uri="{C3380CC4-5D6E-409C-BE32-E72D297353CC}">
              <c16:uniqueId val="{00000002-1212-4533-A981-9ECA36A50E36}"/>
            </c:ext>
          </c:extLst>
        </c:ser>
        <c:ser>
          <c:idx val="3"/>
          <c:order val="3"/>
          <c:tx>
            <c:strRef>
              <c:f>IRIGASI!$P$6</c:f>
              <c:strCache>
                <c:ptCount val="1"/>
                <c:pt idx="0">
                  <c:v>Kediri</c:v>
                </c:pt>
              </c:strCache>
            </c:strRef>
          </c:tx>
          <c:spPr>
            <a:pattFill prst="narHorz">
              <a:fgClr>
                <a:schemeClr val="tx1"/>
              </a:fgClr>
              <a:bgClr>
                <a:schemeClr val="bg1"/>
              </a:bgClr>
            </a:pattFill>
            <a:ln>
              <a:solidFill>
                <a:schemeClr val="tx1"/>
              </a:solidFill>
            </a:ln>
          </c:spPr>
          <c:invertIfNegative val="0"/>
          <c:cat>
            <c:strRef>
              <c:f>IRIGASI!$L$7:$L$12</c:f>
              <c:strCache>
                <c:ptCount val="6"/>
                <c:pt idx="0">
                  <c:v>Scarce water in dry season</c:v>
                </c:pt>
                <c:pt idx="1">
                  <c:v>Sloped land</c:v>
                </c:pt>
                <c:pt idx="2">
                  <c:v>High fuel cost</c:v>
                </c:pt>
                <c:pt idx="3">
                  <c:v>Low quality of water</c:v>
                </c:pt>
                <c:pt idx="4">
                  <c:v>Severe flooding</c:v>
                </c:pt>
                <c:pt idx="5">
                  <c:v>Located in low-land</c:v>
                </c:pt>
              </c:strCache>
            </c:strRef>
          </c:cat>
          <c:val>
            <c:numRef>
              <c:f>IRIGASI!$P$7:$P$12</c:f>
              <c:numCache>
                <c:formatCode>General</c:formatCode>
                <c:ptCount val="6"/>
                <c:pt idx="0">
                  <c:v>4.7368421052631575</c:v>
                </c:pt>
                <c:pt idx="1">
                  <c:v>1.5087719298245614</c:v>
                </c:pt>
                <c:pt idx="2">
                  <c:v>3.3611111111111112</c:v>
                </c:pt>
                <c:pt idx="3">
                  <c:v>0.87272727272727268</c:v>
                </c:pt>
                <c:pt idx="4">
                  <c:v>0.76363636363636367</c:v>
                </c:pt>
                <c:pt idx="5">
                  <c:v>0.58536585365853655</c:v>
                </c:pt>
              </c:numCache>
            </c:numRef>
          </c:val>
          <c:extLst>
            <c:ext xmlns:c16="http://schemas.microsoft.com/office/drawing/2014/chart" uri="{C3380CC4-5D6E-409C-BE32-E72D297353CC}">
              <c16:uniqueId val="{00000003-1212-4533-A981-9ECA36A50E36}"/>
            </c:ext>
          </c:extLst>
        </c:ser>
        <c:ser>
          <c:idx val="4"/>
          <c:order val="4"/>
          <c:tx>
            <c:strRef>
              <c:f>IRIGASI!$Q$6</c:f>
              <c:strCache>
                <c:ptCount val="1"/>
                <c:pt idx="0">
                  <c:v>Overall</c:v>
                </c:pt>
              </c:strCache>
            </c:strRef>
          </c:tx>
          <c:spPr>
            <a:solidFill>
              <a:schemeClr val="tx1"/>
            </a:solidFill>
            <a:ln>
              <a:solidFill>
                <a:schemeClr val="tx1"/>
              </a:solidFill>
            </a:ln>
          </c:spPr>
          <c:invertIfNegative val="0"/>
          <c:cat>
            <c:strRef>
              <c:f>IRIGASI!$L$7:$L$12</c:f>
              <c:strCache>
                <c:ptCount val="6"/>
                <c:pt idx="0">
                  <c:v>Scarce water in dry season</c:v>
                </c:pt>
                <c:pt idx="1">
                  <c:v>Sloped land</c:v>
                </c:pt>
                <c:pt idx="2">
                  <c:v>High fuel cost</c:v>
                </c:pt>
                <c:pt idx="3">
                  <c:v>Low quality of water</c:v>
                </c:pt>
                <c:pt idx="4">
                  <c:v>Severe flooding</c:v>
                </c:pt>
                <c:pt idx="5">
                  <c:v>Located in low-land</c:v>
                </c:pt>
              </c:strCache>
            </c:strRef>
          </c:cat>
          <c:val>
            <c:numRef>
              <c:f>IRIGASI!$Q$7:$Q$12</c:f>
              <c:numCache>
                <c:formatCode>General</c:formatCode>
                <c:ptCount val="6"/>
                <c:pt idx="0">
                  <c:v>3.6702508960573477</c:v>
                </c:pt>
                <c:pt idx="1">
                  <c:v>1.5789473684210527</c:v>
                </c:pt>
                <c:pt idx="2">
                  <c:v>1.1398305084745763</c:v>
                </c:pt>
                <c:pt idx="3">
                  <c:v>0.86692015209125473</c:v>
                </c:pt>
                <c:pt idx="4">
                  <c:v>0.47302904564315351</c:v>
                </c:pt>
                <c:pt idx="5">
                  <c:v>0.30630630630630629</c:v>
                </c:pt>
              </c:numCache>
            </c:numRef>
          </c:val>
          <c:extLst>
            <c:ext xmlns:c16="http://schemas.microsoft.com/office/drawing/2014/chart" uri="{C3380CC4-5D6E-409C-BE32-E72D297353CC}">
              <c16:uniqueId val="{00000004-1212-4533-A981-9ECA36A50E36}"/>
            </c:ext>
          </c:extLst>
        </c:ser>
        <c:dLbls>
          <c:showLegendKey val="0"/>
          <c:showVal val="0"/>
          <c:showCatName val="0"/>
          <c:showSerName val="0"/>
          <c:showPercent val="0"/>
          <c:showBubbleSize val="0"/>
        </c:dLbls>
        <c:gapWidth val="43"/>
        <c:axId val="-1318708624"/>
        <c:axId val="-1318708080"/>
      </c:barChart>
      <c:catAx>
        <c:axId val="-1318708624"/>
        <c:scaling>
          <c:orientation val="minMax"/>
        </c:scaling>
        <c:delete val="0"/>
        <c:axPos val="b"/>
        <c:numFmt formatCode="General" sourceLinked="0"/>
        <c:majorTickMark val="out"/>
        <c:minorTickMark val="none"/>
        <c:tickLblPos val="nextTo"/>
        <c:crossAx val="-1318708080"/>
        <c:crosses val="autoZero"/>
        <c:auto val="1"/>
        <c:lblAlgn val="ctr"/>
        <c:lblOffset val="100"/>
        <c:noMultiLvlLbl val="0"/>
      </c:catAx>
      <c:valAx>
        <c:axId val="-1318708080"/>
        <c:scaling>
          <c:orientation val="minMax"/>
        </c:scaling>
        <c:delete val="0"/>
        <c:axPos val="l"/>
        <c:majorGridlines/>
        <c:numFmt formatCode="General" sourceLinked="1"/>
        <c:majorTickMark val="out"/>
        <c:minorTickMark val="none"/>
        <c:tickLblPos val="nextTo"/>
        <c:crossAx val="-1318708624"/>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93285214348207"/>
          <c:y val="5.1400554097404488E-2"/>
          <c:w val="0.86351159230096242"/>
          <c:h val="0.66461978710994463"/>
        </c:manualLayout>
      </c:layout>
      <c:barChart>
        <c:barDir val="col"/>
        <c:grouping val="clustered"/>
        <c:varyColors val="0"/>
        <c:ser>
          <c:idx val="0"/>
          <c:order val="0"/>
          <c:tx>
            <c:strRef>
              <c:f>Soil!$K$7</c:f>
              <c:strCache>
                <c:ptCount val="1"/>
                <c:pt idx="0">
                  <c:v>Poor drainase</c:v>
                </c:pt>
              </c:strCache>
            </c:strRef>
          </c:tx>
          <c:spPr>
            <a:pattFill prst="dkUpDiag">
              <a:fgClr>
                <a:schemeClr val="tx1"/>
              </a:fgClr>
              <a:bgClr>
                <a:schemeClr val="bg1"/>
              </a:bgClr>
            </a:pattFill>
            <a:ln>
              <a:solidFill>
                <a:schemeClr val="tx1"/>
              </a:solidFill>
            </a:ln>
          </c:spPr>
          <c:invertIfNegative val="0"/>
          <c:cat>
            <c:strRef>
              <c:f>Soil!$L$6:$P$6</c:f>
              <c:strCache>
                <c:ptCount val="5"/>
                <c:pt idx="0">
                  <c:v>Tabanan</c:v>
                </c:pt>
                <c:pt idx="1">
                  <c:v>Bangli</c:v>
                </c:pt>
                <c:pt idx="2">
                  <c:v>Blitar</c:v>
                </c:pt>
                <c:pt idx="3">
                  <c:v>Kediri</c:v>
                </c:pt>
                <c:pt idx="4">
                  <c:v>Overall</c:v>
                </c:pt>
              </c:strCache>
            </c:strRef>
          </c:cat>
          <c:val>
            <c:numRef>
              <c:f>Soil!$L$7:$P$7</c:f>
              <c:numCache>
                <c:formatCode>0%</c:formatCode>
                <c:ptCount val="5"/>
                <c:pt idx="0">
                  <c:v>0.81666666666666676</c:v>
                </c:pt>
                <c:pt idx="1">
                  <c:v>0.92307692307692302</c:v>
                </c:pt>
                <c:pt idx="2">
                  <c:v>0.40625</c:v>
                </c:pt>
                <c:pt idx="3">
                  <c:v>0.26400000000000001</c:v>
                </c:pt>
                <c:pt idx="4">
                  <c:v>0.61499999999999999</c:v>
                </c:pt>
              </c:numCache>
            </c:numRef>
          </c:val>
          <c:extLst>
            <c:ext xmlns:c16="http://schemas.microsoft.com/office/drawing/2014/chart" uri="{C3380CC4-5D6E-409C-BE32-E72D297353CC}">
              <c16:uniqueId val="{00000000-D9F9-4657-B011-2201F6747258}"/>
            </c:ext>
          </c:extLst>
        </c:ser>
        <c:ser>
          <c:idx val="1"/>
          <c:order val="1"/>
          <c:tx>
            <c:strRef>
              <c:f>Soil!$K$8</c:f>
              <c:strCache>
                <c:ptCount val="1"/>
                <c:pt idx="0">
                  <c:v>Low soil fertility</c:v>
                </c:pt>
              </c:strCache>
            </c:strRef>
          </c:tx>
          <c:spPr>
            <a:pattFill prst="dkDnDiag">
              <a:fgClr>
                <a:schemeClr val="tx1">
                  <a:lumMod val="75000"/>
                  <a:lumOff val="25000"/>
                </a:schemeClr>
              </a:fgClr>
              <a:bgClr>
                <a:schemeClr val="bg1"/>
              </a:bgClr>
            </a:pattFill>
            <a:ln>
              <a:solidFill>
                <a:schemeClr val="tx1"/>
              </a:solidFill>
            </a:ln>
          </c:spPr>
          <c:invertIfNegative val="0"/>
          <c:cat>
            <c:strRef>
              <c:f>Soil!$L$6:$P$6</c:f>
              <c:strCache>
                <c:ptCount val="5"/>
                <c:pt idx="0">
                  <c:v>Tabanan</c:v>
                </c:pt>
                <c:pt idx="1">
                  <c:v>Bangli</c:v>
                </c:pt>
                <c:pt idx="2">
                  <c:v>Blitar</c:v>
                </c:pt>
                <c:pt idx="3">
                  <c:v>Kediri</c:v>
                </c:pt>
                <c:pt idx="4">
                  <c:v>Overall</c:v>
                </c:pt>
              </c:strCache>
            </c:strRef>
          </c:cat>
          <c:val>
            <c:numRef>
              <c:f>Soil!$L$8:$P$8</c:f>
              <c:numCache>
                <c:formatCode>0%</c:formatCode>
                <c:ptCount val="5"/>
                <c:pt idx="0">
                  <c:v>0.15</c:v>
                </c:pt>
                <c:pt idx="1">
                  <c:v>0</c:v>
                </c:pt>
                <c:pt idx="2">
                  <c:v>0.375</c:v>
                </c:pt>
                <c:pt idx="3">
                  <c:v>0.36842105263157898</c:v>
                </c:pt>
                <c:pt idx="4">
                  <c:v>0.22435897435897434</c:v>
                </c:pt>
              </c:numCache>
            </c:numRef>
          </c:val>
          <c:extLst>
            <c:ext xmlns:c16="http://schemas.microsoft.com/office/drawing/2014/chart" uri="{C3380CC4-5D6E-409C-BE32-E72D297353CC}">
              <c16:uniqueId val="{00000001-D9F9-4657-B011-2201F6747258}"/>
            </c:ext>
          </c:extLst>
        </c:ser>
        <c:ser>
          <c:idx val="2"/>
          <c:order val="2"/>
          <c:tx>
            <c:strRef>
              <c:f>Soil!$K$9</c:f>
              <c:strCache>
                <c:ptCount val="1"/>
                <c:pt idx="0">
                  <c:v>Low nutrient</c:v>
                </c:pt>
              </c:strCache>
            </c:strRef>
          </c:tx>
          <c:spPr>
            <a:pattFill prst="narHorz">
              <a:fgClr>
                <a:schemeClr val="tx1"/>
              </a:fgClr>
              <a:bgClr>
                <a:schemeClr val="bg1"/>
              </a:bgClr>
            </a:pattFill>
            <a:ln>
              <a:solidFill>
                <a:schemeClr val="tx1"/>
              </a:solidFill>
            </a:ln>
          </c:spPr>
          <c:invertIfNegative val="0"/>
          <c:cat>
            <c:strRef>
              <c:f>Soil!$L$6:$P$6</c:f>
              <c:strCache>
                <c:ptCount val="5"/>
                <c:pt idx="0">
                  <c:v>Tabanan</c:v>
                </c:pt>
                <c:pt idx="1">
                  <c:v>Bangli</c:v>
                </c:pt>
                <c:pt idx="2">
                  <c:v>Blitar</c:v>
                </c:pt>
                <c:pt idx="3">
                  <c:v>Kediri</c:v>
                </c:pt>
                <c:pt idx="4">
                  <c:v>Overall</c:v>
                </c:pt>
              </c:strCache>
            </c:strRef>
          </c:cat>
          <c:val>
            <c:numRef>
              <c:f>Soil!$L$9:$P$9</c:f>
              <c:numCache>
                <c:formatCode>0%</c:formatCode>
                <c:ptCount val="5"/>
                <c:pt idx="0">
                  <c:v>3.3333333333333333E-2</c:v>
                </c:pt>
                <c:pt idx="1">
                  <c:v>0</c:v>
                </c:pt>
                <c:pt idx="2">
                  <c:v>0.21875</c:v>
                </c:pt>
                <c:pt idx="3">
                  <c:v>0.34210526315789475</c:v>
                </c:pt>
                <c:pt idx="4">
                  <c:v>0.14102564102564102</c:v>
                </c:pt>
              </c:numCache>
            </c:numRef>
          </c:val>
          <c:extLst>
            <c:ext xmlns:c16="http://schemas.microsoft.com/office/drawing/2014/chart" uri="{C3380CC4-5D6E-409C-BE32-E72D297353CC}">
              <c16:uniqueId val="{00000002-D9F9-4657-B011-2201F6747258}"/>
            </c:ext>
          </c:extLst>
        </c:ser>
        <c:ser>
          <c:idx val="3"/>
          <c:order val="3"/>
          <c:tx>
            <c:strRef>
              <c:f>Soil!$K$10</c:f>
              <c:strCache>
                <c:ptCount val="1"/>
                <c:pt idx="0">
                  <c:v>High acidity</c:v>
                </c:pt>
              </c:strCache>
            </c:strRef>
          </c:tx>
          <c:spPr>
            <a:pattFill prst="narVert">
              <a:fgClr>
                <a:schemeClr val="tx1"/>
              </a:fgClr>
              <a:bgClr>
                <a:schemeClr val="bg1"/>
              </a:bgClr>
            </a:pattFill>
            <a:ln>
              <a:solidFill>
                <a:schemeClr val="tx1"/>
              </a:solidFill>
            </a:ln>
          </c:spPr>
          <c:invertIfNegative val="0"/>
          <c:cat>
            <c:strRef>
              <c:f>Soil!$L$6:$P$6</c:f>
              <c:strCache>
                <c:ptCount val="5"/>
                <c:pt idx="0">
                  <c:v>Tabanan</c:v>
                </c:pt>
                <c:pt idx="1">
                  <c:v>Bangli</c:v>
                </c:pt>
                <c:pt idx="2">
                  <c:v>Blitar</c:v>
                </c:pt>
                <c:pt idx="3">
                  <c:v>Kediri</c:v>
                </c:pt>
                <c:pt idx="4">
                  <c:v>Overall</c:v>
                </c:pt>
              </c:strCache>
            </c:strRef>
          </c:cat>
          <c:val>
            <c:numRef>
              <c:f>Soil!$L$10:$P$10</c:f>
              <c:numCache>
                <c:formatCode>0%</c:formatCode>
                <c:ptCount val="5"/>
                <c:pt idx="0">
                  <c:v>0</c:v>
                </c:pt>
                <c:pt idx="1">
                  <c:v>7.6923076923076927E-2</c:v>
                </c:pt>
                <c:pt idx="2">
                  <c:v>0</c:v>
                </c:pt>
                <c:pt idx="3">
                  <c:v>2.6315789473684213E-2</c:v>
                </c:pt>
                <c:pt idx="4">
                  <c:v>1.9230769230769232E-2</c:v>
                </c:pt>
              </c:numCache>
            </c:numRef>
          </c:val>
          <c:extLst>
            <c:ext xmlns:c16="http://schemas.microsoft.com/office/drawing/2014/chart" uri="{C3380CC4-5D6E-409C-BE32-E72D297353CC}">
              <c16:uniqueId val="{00000003-D9F9-4657-B011-2201F6747258}"/>
            </c:ext>
          </c:extLst>
        </c:ser>
        <c:dLbls>
          <c:showLegendKey val="0"/>
          <c:showVal val="0"/>
          <c:showCatName val="0"/>
          <c:showSerName val="0"/>
          <c:showPercent val="0"/>
          <c:showBubbleSize val="0"/>
        </c:dLbls>
        <c:gapWidth val="78"/>
        <c:axId val="-1318702640"/>
        <c:axId val="-1318707536"/>
      </c:barChart>
      <c:catAx>
        <c:axId val="-1318702640"/>
        <c:scaling>
          <c:orientation val="minMax"/>
        </c:scaling>
        <c:delete val="0"/>
        <c:axPos val="b"/>
        <c:title>
          <c:tx>
            <c:rich>
              <a:bodyPr/>
              <a:lstStyle/>
              <a:p>
                <a:pPr>
                  <a:defRPr/>
                </a:pPr>
                <a:r>
                  <a:rPr lang="en-US"/>
                  <a:t>Region</a:t>
                </a:r>
              </a:p>
            </c:rich>
          </c:tx>
          <c:overlay val="0"/>
        </c:title>
        <c:numFmt formatCode="General" sourceLinked="0"/>
        <c:majorTickMark val="none"/>
        <c:minorTickMark val="none"/>
        <c:tickLblPos val="nextTo"/>
        <c:crossAx val="-1318707536"/>
        <c:crosses val="autoZero"/>
        <c:auto val="1"/>
        <c:lblAlgn val="ctr"/>
        <c:lblOffset val="100"/>
        <c:noMultiLvlLbl val="0"/>
      </c:catAx>
      <c:valAx>
        <c:axId val="-1318707536"/>
        <c:scaling>
          <c:orientation val="minMax"/>
        </c:scaling>
        <c:delete val="0"/>
        <c:axPos val="l"/>
        <c:majorGridlines/>
        <c:minorGridlines>
          <c:spPr>
            <a:ln>
              <a:noFill/>
            </a:ln>
          </c:spPr>
        </c:minorGridlines>
        <c:numFmt formatCode="0%" sourceLinked="1"/>
        <c:majorTickMark val="out"/>
        <c:minorTickMark val="none"/>
        <c:tickLblPos val="nextTo"/>
        <c:crossAx val="-1318702640"/>
        <c:crosses val="autoZero"/>
        <c:crossBetween val="between"/>
      </c:valAx>
    </c:plotArea>
    <c:legend>
      <c:legendPos val="b"/>
      <c:layout>
        <c:manualLayout>
          <c:xMode val="edge"/>
          <c:yMode val="edge"/>
          <c:x val="6.7842738407699041E-2"/>
          <c:y val="0.88850503062117236"/>
          <c:w val="0.88098097112860896"/>
          <c:h val="8.3717191601049873E-2"/>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Soil!$K$39</c:f>
              <c:strCache>
                <c:ptCount val="1"/>
                <c:pt idx="0">
                  <c:v>Very good</c:v>
                </c:pt>
              </c:strCache>
            </c:strRef>
          </c:tx>
          <c:spPr>
            <a:pattFill prst="dkDnDiag">
              <a:fgClr>
                <a:schemeClr val="tx1"/>
              </a:fgClr>
              <a:bgClr>
                <a:schemeClr val="bg1"/>
              </a:bgClr>
            </a:pattFill>
            <a:ln>
              <a:solidFill>
                <a:schemeClr val="tx1"/>
              </a:solidFill>
            </a:ln>
          </c:spPr>
          <c:invertIfNegative val="0"/>
          <c:cat>
            <c:strRef>
              <c:f>Soil!$L$38:$P$38</c:f>
              <c:strCache>
                <c:ptCount val="5"/>
                <c:pt idx="0">
                  <c:v>Tabanan</c:v>
                </c:pt>
                <c:pt idx="1">
                  <c:v>Bangli</c:v>
                </c:pt>
                <c:pt idx="2">
                  <c:v>Blitar</c:v>
                </c:pt>
                <c:pt idx="3">
                  <c:v>Kediri</c:v>
                </c:pt>
                <c:pt idx="4">
                  <c:v>Overall</c:v>
                </c:pt>
              </c:strCache>
            </c:strRef>
          </c:cat>
          <c:val>
            <c:numRef>
              <c:f>Soil!$L$39:$P$39</c:f>
              <c:numCache>
                <c:formatCode>0%</c:formatCode>
                <c:ptCount val="5"/>
                <c:pt idx="0">
                  <c:v>0</c:v>
                </c:pt>
                <c:pt idx="1">
                  <c:v>0</c:v>
                </c:pt>
                <c:pt idx="2">
                  <c:v>7.0175438596491224E-2</c:v>
                </c:pt>
                <c:pt idx="3">
                  <c:v>0.16071428571428573</c:v>
                </c:pt>
                <c:pt idx="4">
                  <c:v>9.8484848484848481E-2</c:v>
                </c:pt>
              </c:numCache>
            </c:numRef>
          </c:val>
          <c:extLst>
            <c:ext xmlns:c16="http://schemas.microsoft.com/office/drawing/2014/chart" uri="{C3380CC4-5D6E-409C-BE32-E72D297353CC}">
              <c16:uniqueId val="{00000000-CF4E-41B4-88ED-DDBA90C00323}"/>
            </c:ext>
          </c:extLst>
        </c:ser>
        <c:ser>
          <c:idx val="1"/>
          <c:order val="1"/>
          <c:tx>
            <c:strRef>
              <c:f>Soil!$K$40</c:f>
              <c:strCache>
                <c:ptCount val="1"/>
                <c:pt idx="0">
                  <c:v>Good</c:v>
                </c:pt>
              </c:strCache>
            </c:strRef>
          </c:tx>
          <c:spPr>
            <a:pattFill prst="dkUpDiag">
              <a:fgClr>
                <a:schemeClr val="tx1"/>
              </a:fgClr>
              <a:bgClr>
                <a:schemeClr val="bg1"/>
              </a:bgClr>
            </a:pattFill>
            <a:ln>
              <a:solidFill>
                <a:schemeClr val="tx1"/>
              </a:solidFill>
            </a:ln>
          </c:spPr>
          <c:invertIfNegative val="0"/>
          <c:cat>
            <c:strRef>
              <c:f>Soil!$L$38:$P$38</c:f>
              <c:strCache>
                <c:ptCount val="5"/>
                <c:pt idx="0">
                  <c:v>Tabanan</c:v>
                </c:pt>
                <c:pt idx="1">
                  <c:v>Bangli</c:v>
                </c:pt>
                <c:pt idx="2">
                  <c:v>Blitar</c:v>
                </c:pt>
                <c:pt idx="3">
                  <c:v>Kediri</c:v>
                </c:pt>
                <c:pt idx="4">
                  <c:v>Overall</c:v>
                </c:pt>
              </c:strCache>
            </c:strRef>
          </c:cat>
          <c:val>
            <c:numRef>
              <c:f>Soil!$L$40:$P$40</c:f>
              <c:numCache>
                <c:formatCode>0%</c:formatCode>
                <c:ptCount val="5"/>
                <c:pt idx="0">
                  <c:v>0.112</c:v>
                </c:pt>
                <c:pt idx="1">
                  <c:v>0</c:v>
                </c:pt>
                <c:pt idx="2">
                  <c:v>0.40350877192982459</c:v>
                </c:pt>
                <c:pt idx="3">
                  <c:v>0.3035714285714286</c:v>
                </c:pt>
                <c:pt idx="4">
                  <c:v>0.319606060606061</c:v>
                </c:pt>
              </c:numCache>
            </c:numRef>
          </c:val>
          <c:extLst>
            <c:ext xmlns:c16="http://schemas.microsoft.com/office/drawing/2014/chart" uri="{C3380CC4-5D6E-409C-BE32-E72D297353CC}">
              <c16:uniqueId val="{00000001-CF4E-41B4-88ED-DDBA90C00323}"/>
            </c:ext>
          </c:extLst>
        </c:ser>
        <c:ser>
          <c:idx val="2"/>
          <c:order val="2"/>
          <c:tx>
            <c:strRef>
              <c:f>Soil!$K$41</c:f>
              <c:strCache>
                <c:ptCount val="1"/>
                <c:pt idx="0">
                  <c:v>Fair</c:v>
                </c:pt>
              </c:strCache>
            </c:strRef>
          </c:tx>
          <c:spPr>
            <a:pattFill prst="narVert">
              <a:fgClr>
                <a:schemeClr val="tx1"/>
              </a:fgClr>
              <a:bgClr>
                <a:schemeClr val="bg1"/>
              </a:bgClr>
            </a:pattFill>
            <a:ln>
              <a:solidFill>
                <a:schemeClr val="tx1"/>
              </a:solidFill>
            </a:ln>
          </c:spPr>
          <c:invertIfNegative val="0"/>
          <c:cat>
            <c:strRef>
              <c:f>Soil!$L$38:$P$38</c:f>
              <c:strCache>
                <c:ptCount val="5"/>
                <c:pt idx="0">
                  <c:v>Tabanan</c:v>
                </c:pt>
                <c:pt idx="1">
                  <c:v>Bangli</c:v>
                </c:pt>
                <c:pt idx="2">
                  <c:v>Blitar</c:v>
                </c:pt>
                <c:pt idx="3">
                  <c:v>Kediri</c:v>
                </c:pt>
                <c:pt idx="4">
                  <c:v>Overall</c:v>
                </c:pt>
              </c:strCache>
            </c:strRef>
          </c:cat>
          <c:val>
            <c:numRef>
              <c:f>Soil!$L$41:$P$41</c:f>
              <c:numCache>
                <c:formatCode>0%</c:formatCode>
                <c:ptCount val="5"/>
                <c:pt idx="0">
                  <c:v>0</c:v>
                </c:pt>
                <c:pt idx="1">
                  <c:v>0</c:v>
                </c:pt>
                <c:pt idx="2">
                  <c:v>0.26315789473684209</c:v>
                </c:pt>
                <c:pt idx="3">
                  <c:v>0.4107142857142857</c:v>
                </c:pt>
                <c:pt idx="4">
                  <c:v>0.2878787878787879</c:v>
                </c:pt>
              </c:numCache>
            </c:numRef>
          </c:val>
          <c:extLst>
            <c:ext xmlns:c16="http://schemas.microsoft.com/office/drawing/2014/chart" uri="{C3380CC4-5D6E-409C-BE32-E72D297353CC}">
              <c16:uniqueId val="{00000002-CF4E-41B4-88ED-DDBA90C00323}"/>
            </c:ext>
          </c:extLst>
        </c:ser>
        <c:ser>
          <c:idx val="3"/>
          <c:order val="3"/>
          <c:tx>
            <c:strRef>
              <c:f>Soil!$K$42</c:f>
              <c:strCache>
                <c:ptCount val="1"/>
                <c:pt idx="0">
                  <c:v>Poor</c:v>
                </c:pt>
              </c:strCache>
            </c:strRef>
          </c:tx>
          <c:spPr>
            <a:pattFill prst="narHorz">
              <a:fgClr>
                <a:schemeClr val="tx1"/>
              </a:fgClr>
              <a:bgClr>
                <a:schemeClr val="bg1"/>
              </a:bgClr>
            </a:pattFill>
            <a:ln>
              <a:solidFill>
                <a:schemeClr val="tx1"/>
              </a:solidFill>
            </a:ln>
          </c:spPr>
          <c:invertIfNegative val="0"/>
          <c:cat>
            <c:strRef>
              <c:f>Soil!$L$38:$P$38</c:f>
              <c:strCache>
                <c:ptCount val="5"/>
                <c:pt idx="0">
                  <c:v>Tabanan</c:v>
                </c:pt>
                <c:pt idx="1">
                  <c:v>Bangli</c:v>
                </c:pt>
                <c:pt idx="2">
                  <c:v>Blitar</c:v>
                </c:pt>
                <c:pt idx="3">
                  <c:v>Kediri</c:v>
                </c:pt>
                <c:pt idx="4">
                  <c:v>Overall</c:v>
                </c:pt>
              </c:strCache>
            </c:strRef>
          </c:cat>
          <c:val>
            <c:numRef>
              <c:f>Soil!$L$42:$P$42</c:f>
              <c:numCache>
                <c:formatCode>0%</c:formatCode>
                <c:ptCount val="5"/>
                <c:pt idx="0">
                  <c:v>0.77777777777777768</c:v>
                </c:pt>
                <c:pt idx="1">
                  <c:v>1</c:v>
                </c:pt>
                <c:pt idx="2">
                  <c:v>0.10526315789473685</c:v>
                </c:pt>
                <c:pt idx="3">
                  <c:v>7.1428571428571438E-2</c:v>
                </c:pt>
                <c:pt idx="4">
                  <c:v>0.18939393939393936</c:v>
                </c:pt>
              </c:numCache>
            </c:numRef>
          </c:val>
          <c:extLst>
            <c:ext xmlns:c16="http://schemas.microsoft.com/office/drawing/2014/chart" uri="{C3380CC4-5D6E-409C-BE32-E72D297353CC}">
              <c16:uniqueId val="{00000003-CF4E-41B4-88ED-DDBA90C00323}"/>
            </c:ext>
          </c:extLst>
        </c:ser>
        <c:ser>
          <c:idx val="4"/>
          <c:order val="4"/>
          <c:tx>
            <c:strRef>
              <c:f>Soil!$K$43</c:f>
              <c:strCache>
                <c:ptCount val="1"/>
                <c:pt idx="0">
                  <c:v>Very poor</c:v>
                </c:pt>
              </c:strCache>
            </c:strRef>
          </c:tx>
          <c:spPr>
            <a:pattFill prst="pct25">
              <a:fgClr>
                <a:schemeClr val="tx1"/>
              </a:fgClr>
              <a:bgClr>
                <a:schemeClr val="bg1"/>
              </a:bgClr>
            </a:pattFill>
            <a:ln>
              <a:solidFill>
                <a:schemeClr val="tx1"/>
              </a:solidFill>
            </a:ln>
          </c:spPr>
          <c:invertIfNegative val="0"/>
          <c:cat>
            <c:strRef>
              <c:f>Soil!$L$38:$P$38</c:f>
              <c:strCache>
                <c:ptCount val="5"/>
                <c:pt idx="0">
                  <c:v>Tabanan</c:v>
                </c:pt>
                <c:pt idx="1">
                  <c:v>Bangli</c:v>
                </c:pt>
                <c:pt idx="2">
                  <c:v>Blitar</c:v>
                </c:pt>
                <c:pt idx="3">
                  <c:v>Kediri</c:v>
                </c:pt>
                <c:pt idx="4">
                  <c:v>Overall</c:v>
                </c:pt>
              </c:strCache>
            </c:strRef>
          </c:cat>
          <c:val>
            <c:numRef>
              <c:f>Soil!$L$43:$P$43</c:f>
              <c:numCache>
                <c:formatCode>0%</c:formatCode>
                <c:ptCount val="5"/>
                <c:pt idx="0">
                  <c:v>0</c:v>
                </c:pt>
                <c:pt idx="1">
                  <c:v>0</c:v>
                </c:pt>
                <c:pt idx="2">
                  <c:v>0.10526315789473685</c:v>
                </c:pt>
                <c:pt idx="3">
                  <c:v>0</c:v>
                </c:pt>
                <c:pt idx="4">
                  <c:v>4.5454545454545456E-2</c:v>
                </c:pt>
              </c:numCache>
            </c:numRef>
          </c:val>
          <c:extLst>
            <c:ext xmlns:c16="http://schemas.microsoft.com/office/drawing/2014/chart" uri="{C3380CC4-5D6E-409C-BE32-E72D297353CC}">
              <c16:uniqueId val="{00000004-CF4E-41B4-88ED-DDBA90C00323}"/>
            </c:ext>
          </c:extLst>
        </c:ser>
        <c:ser>
          <c:idx val="5"/>
          <c:order val="5"/>
          <c:tx>
            <c:strRef>
              <c:f>Soil!$K$44</c:f>
              <c:strCache>
                <c:ptCount val="1"/>
                <c:pt idx="0">
                  <c:v>No idea</c:v>
                </c:pt>
              </c:strCache>
            </c:strRef>
          </c:tx>
          <c:spPr>
            <a:pattFill prst="pct90">
              <a:fgClr>
                <a:schemeClr val="tx1"/>
              </a:fgClr>
              <a:bgClr>
                <a:schemeClr val="bg1"/>
              </a:bgClr>
            </a:pattFill>
            <a:ln>
              <a:solidFill>
                <a:schemeClr val="tx1"/>
              </a:solidFill>
            </a:ln>
          </c:spPr>
          <c:invertIfNegative val="0"/>
          <c:cat>
            <c:strRef>
              <c:f>Soil!$L$38:$P$38</c:f>
              <c:strCache>
                <c:ptCount val="5"/>
                <c:pt idx="0">
                  <c:v>Tabanan</c:v>
                </c:pt>
                <c:pt idx="1">
                  <c:v>Bangli</c:v>
                </c:pt>
                <c:pt idx="2">
                  <c:v>Blitar</c:v>
                </c:pt>
                <c:pt idx="3">
                  <c:v>Kediri</c:v>
                </c:pt>
                <c:pt idx="4">
                  <c:v>Overall</c:v>
                </c:pt>
              </c:strCache>
            </c:strRef>
          </c:cat>
          <c:val>
            <c:numRef>
              <c:f>Soil!$L$44:$P$44</c:f>
              <c:numCache>
                <c:formatCode>0%</c:formatCode>
                <c:ptCount val="5"/>
                <c:pt idx="0">
                  <c:v>0.1111111111111111</c:v>
                </c:pt>
                <c:pt idx="1">
                  <c:v>0</c:v>
                </c:pt>
                <c:pt idx="2">
                  <c:v>5.2631578947368425E-2</c:v>
                </c:pt>
                <c:pt idx="3">
                  <c:v>3.5714285714285719E-2</c:v>
                </c:pt>
                <c:pt idx="4">
                  <c:v>5.2999999999999999E-2</c:v>
                </c:pt>
              </c:numCache>
            </c:numRef>
          </c:val>
          <c:extLst>
            <c:ext xmlns:c16="http://schemas.microsoft.com/office/drawing/2014/chart" uri="{C3380CC4-5D6E-409C-BE32-E72D297353CC}">
              <c16:uniqueId val="{00000005-CF4E-41B4-88ED-DDBA90C00323}"/>
            </c:ext>
          </c:extLst>
        </c:ser>
        <c:dLbls>
          <c:showLegendKey val="0"/>
          <c:showVal val="0"/>
          <c:showCatName val="0"/>
          <c:showSerName val="0"/>
          <c:showPercent val="0"/>
          <c:showBubbleSize val="0"/>
        </c:dLbls>
        <c:gapWidth val="44"/>
        <c:axId val="-1318700464"/>
        <c:axId val="-1318698832"/>
      </c:barChart>
      <c:catAx>
        <c:axId val="-1318700464"/>
        <c:scaling>
          <c:orientation val="minMax"/>
        </c:scaling>
        <c:delete val="0"/>
        <c:axPos val="b"/>
        <c:numFmt formatCode="General" sourceLinked="0"/>
        <c:majorTickMark val="out"/>
        <c:minorTickMark val="none"/>
        <c:tickLblPos val="nextTo"/>
        <c:crossAx val="-1318698832"/>
        <c:crosses val="autoZero"/>
        <c:auto val="1"/>
        <c:lblAlgn val="ctr"/>
        <c:lblOffset val="100"/>
        <c:noMultiLvlLbl val="0"/>
      </c:catAx>
      <c:valAx>
        <c:axId val="-1318698832"/>
        <c:scaling>
          <c:orientation val="minMax"/>
          <c:max val="1"/>
        </c:scaling>
        <c:delete val="0"/>
        <c:axPos val="l"/>
        <c:majorGridlines/>
        <c:numFmt formatCode="0%" sourceLinked="1"/>
        <c:majorTickMark val="out"/>
        <c:minorTickMark val="none"/>
        <c:tickLblPos val="nextTo"/>
        <c:crossAx val="-1318700464"/>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Soil!$K$48</c:f>
              <c:strCache>
                <c:ptCount val="1"/>
                <c:pt idx="0">
                  <c:v>Very good</c:v>
                </c:pt>
              </c:strCache>
            </c:strRef>
          </c:tx>
          <c:spPr>
            <a:pattFill prst="dkDnDiag">
              <a:fgClr>
                <a:sysClr val="windowText" lastClr="000000"/>
              </a:fgClr>
              <a:bgClr>
                <a:schemeClr val="bg1"/>
              </a:bgClr>
            </a:pattFill>
            <a:ln>
              <a:solidFill>
                <a:schemeClr val="tx1"/>
              </a:solidFill>
            </a:ln>
          </c:spPr>
          <c:invertIfNegative val="0"/>
          <c:cat>
            <c:strRef>
              <c:f>Soil!$L$47:$P$47</c:f>
              <c:strCache>
                <c:ptCount val="5"/>
                <c:pt idx="0">
                  <c:v>Tabanan</c:v>
                </c:pt>
                <c:pt idx="1">
                  <c:v>Bangli</c:v>
                </c:pt>
                <c:pt idx="2">
                  <c:v>Blitar</c:v>
                </c:pt>
                <c:pt idx="3">
                  <c:v>Kediri</c:v>
                </c:pt>
                <c:pt idx="4">
                  <c:v>Overall</c:v>
                </c:pt>
              </c:strCache>
            </c:strRef>
          </c:cat>
          <c:val>
            <c:numRef>
              <c:f>Soil!$L$48:$P$48</c:f>
              <c:numCache>
                <c:formatCode>0%</c:formatCode>
                <c:ptCount val="5"/>
                <c:pt idx="0">
                  <c:v>6.8965517241379309E-2</c:v>
                </c:pt>
                <c:pt idx="1">
                  <c:v>0</c:v>
                </c:pt>
                <c:pt idx="2">
                  <c:v>5.1724137931034482E-2</c:v>
                </c:pt>
                <c:pt idx="3">
                  <c:v>0.21428571428571427</c:v>
                </c:pt>
                <c:pt idx="4">
                  <c:v>0.10052910052910052</c:v>
                </c:pt>
              </c:numCache>
            </c:numRef>
          </c:val>
          <c:extLst>
            <c:ext xmlns:c16="http://schemas.microsoft.com/office/drawing/2014/chart" uri="{C3380CC4-5D6E-409C-BE32-E72D297353CC}">
              <c16:uniqueId val="{00000000-8ED7-40EF-B91A-D331F9082DE9}"/>
            </c:ext>
          </c:extLst>
        </c:ser>
        <c:ser>
          <c:idx val="1"/>
          <c:order val="1"/>
          <c:tx>
            <c:strRef>
              <c:f>Soil!$K$49</c:f>
              <c:strCache>
                <c:ptCount val="1"/>
                <c:pt idx="0">
                  <c:v>Good</c:v>
                </c:pt>
              </c:strCache>
            </c:strRef>
          </c:tx>
          <c:spPr>
            <a:pattFill prst="dkUpDiag">
              <a:fgClr>
                <a:sysClr val="windowText" lastClr="000000"/>
              </a:fgClr>
              <a:bgClr>
                <a:schemeClr val="bg1"/>
              </a:bgClr>
            </a:pattFill>
            <a:ln>
              <a:solidFill>
                <a:schemeClr val="tx1"/>
              </a:solidFill>
            </a:ln>
          </c:spPr>
          <c:invertIfNegative val="0"/>
          <c:cat>
            <c:strRef>
              <c:f>Soil!$L$47:$P$47</c:f>
              <c:strCache>
                <c:ptCount val="5"/>
                <c:pt idx="0">
                  <c:v>Tabanan</c:v>
                </c:pt>
                <c:pt idx="1">
                  <c:v>Bangli</c:v>
                </c:pt>
                <c:pt idx="2">
                  <c:v>Blitar</c:v>
                </c:pt>
                <c:pt idx="3">
                  <c:v>Kediri</c:v>
                </c:pt>
                <c:pt idx="4">
                  <c:v>Overall</c:v>
                </c:pt>
              </c:strCache>
            </c:strRef>
          </c:cat>
          <c:val>
            <c:numRef>
              <c:f>Soil!$L$49:$P$49</c:f>
              <c:numCache>
                <c:formatCode>0%</c:formatCode>
                <c:ptCount val="5"/>
                <c:pt idx="0">
                  <c:v>0.36206896551724133</c:v>
                </c:pt>
                <c:pt idx="1">
                  <c:v>0.23529411764705885</c:v>
                </c:pt>
                <c:pt idx="2">
                  <c:v>0.15517241379310345</c:v>
                </c:pt>
                <c:pt idx="3">
                  <c:v>0.17857142857142858</c:v>
                </c:pt>
                <c:pt idx="4">
                  <c:v>0.23280423280423282</c:v>
                </c:pt>
              </c:numCache>
            </c:numRef>
          </c:val>
          <c:extLst>
            <c:ext xmlns:c16="http://schemas.microsoft.com/office/drawing/2014/chart" uri="{C3380CC4-5D6E-409C-BE32-E72D297353CC}">
              <c16:uniqueId val="{00000001-8ED7-40EF-B91A-D331F9082DE9}"/>
            </c:ext>
          </c:extLst>
        </c:ser>
        <c:ser>
          <c:idx val="2"/>
          <c:order val="2"/>
          <c:tx>
            <c:strRef>
              <c:f>Soil!$K$50</c:f>
              <c:strCache>
                <c:ptCount val="1"/>
                <c:pt idx="0">
                  <c:v>Fair</c:v>
                </c:pt>
              </c:strCache>
            </c:strRef>
          </c:tx>
          <c:spPr>
            <a:pattFill prst="narVert">
              <a:fgClr>
                <a:sysClr val="windowText" lastClr="000000"/>
              </a:fgClr>
              <a:bgClr>
                <a:schemeClr val="bg1"/>
              </a:bgClr>
            </a:pattFill>
            <a:ln>
              <a:solidFill>
                <a:schemeClr val="tx1"/>
              </a:solidFill>
            </a:ln>
          </c:spPr>
          <c:invertIfNegative val="0"/>
          <c:cat>
            <c:strRef>
              <c:f>Soil!$L$47:$P$47</c:f>
              <c:strCache>
                <c:ptCount val="5"/>
                <c:pt idx="0">
                  <c:v>Tabanan</c:v>
                </c:pt>
                <c:pt idx="1">
                  <c:v>Bangli</c:v>
                </c:pt>
                <c:pt idx="2">
                  <c:v>Blitar</c:v>
                </c:pt>
                <c:pt idx="3">
                  <c:v>Kediri</c:v>
                </c:pt>
                <c:pt idx="4">
                  <c:v>Overall</c:v>
                </c:pt>
              </c:strCache>
            </c:strRef>
          </c:cat>
          <c:val>
            <c:numRef>
              <c:f>Soil!$L$50:$P$50</c:f>
              <c:numCache>
                <c:formatCode>0%</c:formatCode>
                <c:ptCount val="5"/>
                <c:pt idx="0">
                  <c:v>0</c:v>
                </c:pt>
                <c:pt idx="1">
                  <c:v>0</c:v>
                </c:pt>
                <c:pt idx="2">
                  <c:v>0.7068965517241379</c:v>
                </c:pt>
                <c:pt idx="3">
                  <c:v>0.5</c:v>
                </c:pt>
                <c:pt idx="4">
                  <c:v>0.36507936507936506</c:v>
                </c:pt>
              </c:numCache>
            </c:numRef>
          </c:val>
          <c:extLst>
            <c:ext xmlns:c16="http://schemas.microsoft.com/office/drawing/2014/chart" uri="{C3380CC4-5D6E-409C-BE32-E72D297353CC}">
              <c16:uniqueId val="{00000002-8ED7-40EF-B91A-D331F9082DE9}"/>
            </c:ext>
          </c:extLst>
        </c:ser>
        <c:ser>
          <c:idx val="3"/>
          <c:order val="3"/>
          <c:tx>
            <c:strRef>
              <c:f>Soil!$K$51</c:f>
              <c:strCache>
                <c:ptCount val="1"/>
                <c:pt idx="0">
                  <c:v>Poor</c:v>
                </c:pt>
              </c:strCache>
            </c:strRef>
          </c:tx>
          <c:spPr>
            <a:pattFill prst="narHorz">
              <a:fgClr>
                <a:sysClr val="windowText" lastClr="000000"/>
              </a:fgClr>
              <a:bgClr>
                <a:schemeClr val="bg1"/>
              </a:bgClr>
            </a:pattFill>
            <a:ln>
              <a:solidFill>
                <a:schemeClr val="tx1"/>
              </a:solidFill>
            </a:ln>
          </c:spPr>
          <c:invertIfNegative val="0"/>
          <c:cat>
            <c:strRef>
              <c:f>Soil!$L$47:$P$47</c:f>
              <c:strCache>
                <c:ptCount val="5"/>
                <c:pt idx="0">
                  <c:v>Tabanan</c:v>
                </c:pt>
                <c:pt idx="1">
                  <c:v>Bangli</c:v>
                </c:pt>
                <c:pt idx="2">
                  <c:v>Blitar</c:v>
                </c:pt>
                <c:pt idx="3">
                  <c:v>Kediri</c:v>
                </c:pt>
                <c:pt idx="4">
                  <c:v>Overall</c:v>
                </c:pt>
              </c:strCache>
            </c:strRef>
          </c:cat>
          <c:val>
            <c:numRef>
              <c:f>Soil!$L$51:$P$51</c:f>
              <c:numCache>
                <c:formatCode>0%</c:formatCode>
                <c:ptCount val="5"/>
                <c:pt idx="0">
                  <c:v>0.5</c:v>
                </c:pt>
                <c:pt idx="1">
                  <c:v>0.23529411764705885</c:v>
                </c:pt>
                <c:pt idx="2">
                  <c:v>8.6206896551724144E-2</c:v>
                </c:pt>
                <c:pt idx="3">
                  <c:v>5.3571428571428568E-2</c:v>
                </c:pt>
                <c:pt idx="4">
                  <c:v>0.21693121693121692</c:v>
                </c:pt>
              </c:numCache>
            </c:numRef>
          </c:val>
          <c:extLst>
            <c:ext xmlns:c16="http://schemas.microsoft.com/office/drawing/2014/chart" uri="{C3380CC4-5D6E-409C-BE32-E72D297353CC}">
              <c16:uniqueId val="{00000003-8ED7-40EF-B91A-D331F9082DE9}"/>
            </c:ext>
          </c:extLst>
        </c:ser>
        <c:ser>
          <c:idx val="4"/>
          <c:order val="4"/>
          <c:tx>
            <c:strRef>
              <c:f>Soil!$K$52</c:f>
              <c:strCache>
                <c:ptCount val="1"/>
                <c:pt idx="0">
                  <c:v>Very poor</c:v>
                </c:pt>
              </c:strCache>
            </c:strRef>
          </c:tx>
          <c:spPr>
            <a:pattFill prst="pct20">
              <a:fgClr>
                <a:sysClr val="windowText" lastClr="000000"/>
              </a:fgClr>
              <a:bgClr>
                <a:schemeClr val="bg1"/>
              </a:bgClr>
            </a:pattFill>
            <a:ln>
              <a:solidFill>
                <a:schemeClr val="tx1"/>
              </a:solidFill>
            </a:ln>
          </c:spPr>
          <c:invertIfNegative val="0"/>
          <c:cat>
            <c:strRef>
              <c:f>Soil!$L$47:$P$47</c:f>
              <c:strCache>
                <c:ptCount val="5"/>
                <c:pt idx="0">
                  <c:v>Tabanan</c:v>
                </c:pt>
                <c:pt idx="1">
                  <c:v>Bangli</c:v>
                </c:pt>
                <c:pt idx="2">
                  <c:v>Blitar</c:v>
                </c:pt>
                <c:pt idx="3">
                  <c:v>Kediri</c:v>
                </c:pt>
                <c:pt idx="4">
                  <c:v>Overall</c:v>
                </c:pt>
              </c:strCache>
            </c:strRef>
          </c:cat>
          <c:val>
            <c:numRef>
              <c:f>Soil!$L$52:$P$52</c:f>
              <c:numCache>
                <c:formatCode>0%</c:formatCode>
                <c:ptCount val="5"/>
                <c:pt idx="0">
                  <c:v>0</c:v>
                </c:pt>
                <c:pt idx="1">
                  <c:v>0</c:v>
                </c:pt>
                <c:pt idx="2">
                  <c:v>0</c:v>
                </c:pt>
                <c:pt idx="3">
                  <c:v>3.5714285714285719E-2</c:v>
                </c:pt>
                <c:pt idx="4">
                  <c:v>1.0582010582010581E-2</c:v>
                </c:pt>
              </c:numCache>
            </c:numRef>
          </c:val>
          <c:extLst>
            <c:ext xmlns:c16="http://schemas.microsoft.com/office/drawing/2014/chart" uri="{C3380CC4-5D6E-409C-BE32-E72D297353CC}">
              <c16:uniqueId val="{00000004-8ED7-40EF-B91A-D331F9082DE9}"/>
            </c:ext>
          </c:extLst>
        </c:ser>
        <c:ser>
          <c:idx val="5"/>
          <c:order val="5"/>
          <c:tx>
            <c:strRef>
              <c:f>Soil!$K$53</c:f>
              <c:strCache>
                <c:ptCount val="1"/>
                <c:pt idx="0">
                  <c:v>No idea</c:v>
                </c:pt>
              </c:strCache>
            </c:strRef>
          </c:tx>
          <c:spPr>
            <a:pattFill prst="pct80">
              <a:fgClr>
                <a:sysClr val="windowText" lastClr="000000"/>
              </a:fgClr>
              <a:bgClr>
                <a:schemeClr val="bg1"/>
              </a:bgClr>
            </a:pattFill>
            <a:ln>
              <a:solidFill>
                <a:schemeClr val="tx1"/>
              </a:solidFill>
            </a:ln>
          </c:spPr>
          <c:invertIfNegative val="0"/>
          <c:cat>
            <c:strRef>
              <c:f>Soil!$L$47:$P$47</c:f>
              <c:strCache>
                <c:ptCount val="5"/>
                <c:pt idx="0">
                  <c:v>Tabanan</c:v>
                </c:pt>
                <c:pt idx="1">
                  <c:v>Bangli</c:v>
                </c:pt>
                <c:pt idx="2">
                  <c:v>Blitar</c:v>
                </c:pt>
                <c:pt idx="3">
                  <c:v>Kediri</c:v>
                </c:pt>
                <c:pt idx="4">
                  <c:v>Overall</c:v>
                </c:pt>
              </c:strCache>
            </c:strRef>
          </c:cat>
          <c:val>
            <c:numRef>
              <c:f>Soil!$L$53:$P$53</c:f>
              <c:numCache>
                <c:formatCode>0%</c:formatCode>
                <c:ptCount val="5"/>
                <c:pt idx="0">
                  <c:v>6.8965517241379309E-2</c:v>
                </c:pt>
                <c:pt idx="1">
                  <c:v>0.52941176470588236</c:v>
                </c:pt>
                <c:pt idx="2">
                  <c:v>0</c:v>
                </c:pt>
                <c:pt idx="3">
                  <c:v>1.785714285714286E-2</c:v>
                </c:pt>
                <c:pt idx="4">
                  <c:v>7.3999999999999996E-2</c:v>
                </c:pt>
              </c:numCache>
            </c:numRef>
          </c:val>
          <c:extLst>
            <c:ext xmlns:c16="http://schemas.microsoft.com/office/drawing/2014/chart" uri="{C3380CC4-5D6E-409C-BE32-E72D297353CC}">
              <c16:uniqueId val="{00000005-8ED7-40EF-B91A-D331F9082DE9}"/>
            </c:ext>
          </c:extLst>
        </c:ser>
        <c:dLbls>
          <c:showLegendKey val="0"/>
          <c:showVal val="0"/>
          <c:showCatName val="0"/>
          <c:showSerName val="0"/>
          <c:showPercent val="0"/>
          <c:showBubbleSize val="0"/>
        </c:dLbls>
        <c:gapWidth val="63"/>
        <c:axId val="-1318698288"/>
        <c:axId val="-1318705904"/>
      </c:barChart>
      <c:catAx>
        <c:axId val="-1318698288"/>
        <c:scaling>
          <c:orientation val="minMax"/>
        </c:scaling>
        <c:delete val="0"/>
        <c:axPos val="b"/>
        <c:title>
          <c:tx>
            <c:rich>
              <a:bodyPr/>
              <a:lstStyle/>
              <a:p>
                <a:pPr>
                  <a:defRPr/>
                </a:pPr>
                <a:r>
                  <a:rPr lang="en-US"/>
                  <a:t>Region</a:t>
                </a:r>
              </a:p>
            </c:rich>
          </c:tx>
          <c:overlay val="0"/>
        </c:title>
        <c:numFmt formatCode="General" sourceLinked="0"/>
        <c:majorTickMark val="none"/>
        <c:minorTickMark val="none"/>
        <c:tickLblPos val="nextTo"/>
        <c:crossAx val="-1318705904"/>
        <c:crosses val="autoZero"/>
        <c:auto val="1"/>
        <c:lblAlgn val="ctr"/>
        <c:lblOffset val="100"/>
        <c:noMultiLvlLbl val="0"/>
      </c:catAx>
      <c:valAx>
        <c:axId val="-1318705904"/>
        <c:scaling>
          <c:orientation val="minMax"/>
        </c:scaling>
        <c:delete val="0"/>
        <c:axPos val="l"/>
        <c:majorGridlines/>
        <c:minorGridlines>
          <c:spPr>
            <a:ln>
              <a:noFill/>
            </a:ln>
          </c:spPr>
        </c:minorGridlines>
        <c:title>
          <c:tx>
            <c:rich>
              <a:bodyPr/>
              <a:lstStyle/>
              <a:p>
                <a:pPr>
                  <a:defRPr/>
                </a:pPr>
                <a:r>
                  <a:rPr lang="en-US"/>
                  <a:t>Proportion</a:t>
                </a:r>
              </a:p>
            </c:rich>
          </c:tx>
          <c:overlay val="0"/>
        </c:title>
        <c:numFmt formatCode="0%" sourceLinked="1"/>
        <c:majorTickMark val="out"/>
        <c:minorTickMark val="none"/>
        <c:tickLblPos val="nextTo"/>
        <c:crossAx val="-1318698288"/>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Soil!$K$13</c:f>
              <c:strCache>
                <c:ptCount val="1"/>
                <c:pt idx="0">
                  <c:v>Sandy clay</c:v>
                </c:pt>
              </c:strCache>
            </c:strRef>
          </c:tx>
          <c:spPr>
            <a:pattFill prst="dkUpDiag">
              <a:fgClr>
                <a:sysClr val="windowText" lastClr="000000"/>
              </a:fgClr>
              <a:bgClr>
                <a:schemeClr val="bg1"/>
              </a:bgClr>
            </a:pattFill>
            <a:ln>
              <a:solidFill>
                <a:schemeClr val="tx1"/>
              </a:solidFill>
            </a:ln>
          </c:spPr>
          <c:invertIfNegative val="0"/>
          <c:cat>
            <c:strRef>
              <c:f>Soil!$L$12:$P$12</c:f>
              <c:strCache>
                <c:ptCount val="5"/>
                <c:pt idx="0">
                  <c:v>Tabanan</c:v>
                </c:pt>
                <c:pt idx="1">
                  <c:v>Bangli</c:v>
                </c:pt>
                <c:pt idx="2">
                  <c:v>Blitar</c:v>
                </c:pt>
                <c:pt idx="3">
                  <c:v>Kediri</c:v>
                </c:pt>
                <c:pt idx="4">
                  <c:v>Overall</c:v>
                </c:pt>
              </c:strCache>
            </c:strRef>
          </c:cat>
          <c:val>
            <c:numRef>
              <c:f>Soil!$L$13:$P$13</c:f>
              <c:numCache>
                <c:formatCode>0%</c:formatCode>
                <c:ptCount val="5"/>
                <c:pt idx="0">
                  <c:v>0.38888888888888884</c:v>
                </c:pt>
                <c:pt idx="1">
                  <c:v>1</c:v>
                </c:pt>
                <c:pt idx="2">
                  <c:v>0.52631578947368418</c:v>
                </c:pt>
                <c:pt idx="3">
                  <c:v>5.6603773584905655E-2</c:v>
                </c:pt>
                <c:pt idx="4">
                  <c:v>0.41798941798941797</c:v>
                </c:pt>
              </c:numCache>
            </c:numRef>
          </c:val>
          <c:extLst>
            <c:ext xmlns:c16="http://schemas.microsoft.com/office/drawing/2014/chart" uri="{C3380CC4-5D6E-409C-BE32-E72D297353CC}">
              <c16:uniqueId val="{00000000-5FFB-4956-BAE5-AD9D8E72552E}"/>
            </c:ext>
          </c:extLst>
        </c:ser>
        <c:ser>
          <c:idx val="1"/>
          <c:order val="1"/>
          <c:tx>
            <c:strRef>
              <c:f>Soil!$K$14</c:f>
              <c:strCache>
                <c:ptCount val="1"/>
                <c:pt idx="0">
                  <c:v>Sandy  </c:v>
                </c:pt>
              </c:strCache>
            </c:strRef>
          </c:tx>
          <c:spPr>
            <a:pattFill prst="narVert">
              <a:fgClr>
                <a:sysClr val="windowText" lastClr="000000"/>
              </a:fgClr>
              <a:bgClr>
                <a:schemeClr val="bg1"/>
              </a:bgClr>
            </a:pattFill>
            <a:ln>
              <a:solidFill>
                <a:schemeClr val="tx1"/>
              </a:solidFill>
            </a:ln>
          </c:spPr>
          <c:invertIfNegative val="0"/>
          <c:cat>
            <c:strRef>
              <c:f>Soil!$L$12:$P$12</c:f>
              <c:strCache>
                <c:ptCount val="5"/>
                <c:pt idx="0">
                  <c:v>Tabanan</c:v>
                </c:pt>
                <c:pt idx="1">
                  <c:v>Bangli</c:v>
                </c:pt>
                <c:pt idx="2">
                  <c:v>Blitar</c:v>
                </c:pt>
                <c:pt idx="3">
                  <c:v>Kediri</c:v>
                </c:pt>
                <c:pt idx="4">
                  <c:v>Overall</c:v>
                </c:pt>
              </c:strCache>
            </c:strRef>
          </c:cat>
          <c:val>
            <c:numRef>
              <c:f>Soil!$L$14:$P$14</c:f>
              <c:numCache>
                <c:formatCode>0%</c:formatCode>
                <c:ptCount val="5"/>
                <c:pt idx="0">
                  <c:v>5.5555555555555552E-2</c:v>
                </c:pt>
                <c:pt idx="1">
                  <c:v>0</c:v>
                </c:pt>
                <c:pt idx="2">
                  <c:v>0.36799999999999999</c:v>
                </c:pt>
                <c:pt idx="3">
                  <c:v>0.90500000000000003</c:v>
                </c:pt>
                <c:pt idx="4">
                  <c:v>0.38100000000000001</c:v>
                </c:pt>
              </c:numCache>
            </c:numRef>
          </c:val>
          <c:extLst>
            <c:ext xmlns:c16="http://schemas.microsoft.com/office/drawing/2014/chart" uri="{C3380CC4-5D6E-409C-BE32-E72D297353CC}">
              <c16:uniqueId val="{00000001-5FFB-4956-BAE5-AD9D8E72552E}"/>
            </c:ext>
          </c:extLst>
        </c:ser>
        <c:ser>
          <c:idx val="2"/>
          <c:order val="2"/>
          <c:tx>
            <c:strRef>
              <c:f>Soil!$K$15</c:f>
              <c:strCache>
                <c:ptCount val="1"/>
                <c:pt idx="0">
                  <c:v>Very sandy</c:v>
                </c:pt>
              </c:strCache>
            </c:strRef>
          </c:tx>
          <c:spPr>
            <a:pattFill prst="dkDnDiag">
              <a:fgClr>
                <a:sysClr val="windowText" lastClr="000000"/>
              </a:fgClr>
              <a:bgClr>
                <a:schemeClr val="bg1"/>
              </a:bgClr>
            </a:pattFill>
            <a:ln>
              <a:solidFill>
                <a:schemeClr val="tx1"/>
              </a:solidFill>
            </a:ln>
          </c:spPr>
          <c:invertIfNegative val="0"/>
          <c:cat>
            <c:strRef>
              <c:f>Soil!$L$12:$P$12</c:f>
              <c:strCache>
                <c:ptCount val="5"/>
                <c:pt idx="0">
                  <c:v>Tabanan</c:v>
                </c:pt>
                <c:pt idx="1">
                  <c:v>Bangli</c:v>
                </c:pt>
                <c:pt idx="2">
                  <c:v>Blitar</c:v>
                </c:pt>
                <c:pt idx="3">
                  <c:v>Kediri</c:v>
                </c:pt>
                <c:pt idx="4">
                  <c:v>Overall</c:v>
                </c:pt>
              </c:strCache>
            </c:strRef>
          </c:cat>
          <c:val>
            <c:numRef>
              <c:f>Soil!$L$15:$P$15</c:f>
              <c:numCache>
                <c:formatCode>0%</c:formatCode>
                <c:ptCount val="5"/>
                <c:pt idx="0">
                  <c:v>0.46296296296296297</c:v>
                </c:pt>
                <c:pt idx="1">
                  <c:v>0</c:v>
                </c:pt>
                <c:pt idx="2">
                  <c:v>0</c:v>
                </c:pt>
                <c:pt idx="3">
                  <c:v>1.8867924528301886E-2</c:v>
                </c:pt>
                <c:pt idx="4">
                  <c:v>0.13756613756613756</c:v>
                </c:pt>
              </c:numCache>
            </c:numRef>
          </c:val>
          <c:extLst>
            <c:ext xmlns:c16="http://schemas.microsoft.com/office/drawing/2014/chart" uri="{C3380CC4-5D6E-409C-BE32-E72D297353CC}">
              <c16:uniqueId val="{00000002-5FFB-4956-BAE5-AD9D8E72552E}"/>
            </c:ext>
          </c:extLst>
        </c:ser>
        <c:ser>
          <c:idx val="3"/>
          <c:order val="3"/>
          <c:tx>
            <c:strRef>
              <c:f>Soil!$K$16</c:f>
              <c:strCache>
                <c:ptCount val="1"/>
                <c:pt idx="0">
                  <c:v>Rock and gravel</c:v>
                </c:pt>
              </c:strCache>
            </c:strRef>
          </c:tx>
          <c:spPr>
            <a:pattFill prst="narHorz">
              <a:fgClr>
                <a:sysClr val="windowText" lastClr="000000"/>
              </a:fgClr>
              <a:bgClr>
                <a:schemeClr val="bg1"/>
              </a:bgClr>
            </a:pattFill>
            <a:ln>
              <a:solidFill>
                <a:schemeClr val="tx1"/>
              </a:solidFill>
            </a:ln>
          </c:spPr>
          <c:invertIfNegative val="0"/>
          <c:cat>
            <c:strRef>
              <c:f>Soil!$L$12:$P$12</c:f>
              <c:strCache>
                <c:ptCount val="5"/>
                <c:pt idx="0">
                  <c:v>Tabanan</c:v>
                </c:pt>
                <c:pt idx="1">
                  <c:v>Bangli</c:v>
                </c:pt>
                <c:pt idx="2">
                  <c:v>Blitar</c:v>
                </c:pt>
                <c:pt idx="3">
                  <c:v>Kediri</c:v>
                </c:pt>
                <c:pt idx="4">
                  <c:v>Overall</c:v>
                </c:pt>
              </c:strCache>
            </c:strRef>
          </c:cat>
          <c:val>
            <c:numRef>
              <c:f>Soil!$L$16:$P$16</c:f>
              <c:numCache>
                <c:formatCode>0%</c:formatCode>
                <c:ptCount val="5"/>
                <c:pt idx="0">
                  <c:v>9.2592592592592587E-2</c:v>
                </c:pt>
                <c:pt idx="1">
                  <c:v>0</c:v>
                </c:pt>
                <c:pt idx="2">
                  <c:v>0</c:v>
                </c:pt>
                <c:pt idx="3">
                  <c:v>0</c:v>
                </c:pt>
                <c:pt idx="4">
                  <c:v>2.6455026455026454E-2</c:v>
                </c:pt>
              </c:numCache>
            </c:numRef>
          </c:val>
          <c:extLst>
            <c:ext xmlns:c16="http://schemas.microsoft.com/office/drawing/2014/chart" uri="{C3380CC4-5D6E-409C-BE32-E72D297353CC}">
              <c16:uniqueId val="{00000003-5FFB-4956-BAE5-AD9D8E72552E}"/>
            </c:ext>
          </c:extLst>
        </c:ser>
        <c:dLbls>
          <c:showLegendKey val="0"/>
          <c:showVal val="0"/>
          <c:showCatName val="0"/>
          <c:showSerName val="0"/>
          <c:showPercent val="0"/>
          <c:showBubbleSize val="0"/>
        </c:dLbls>
        <c:gapWidth val="46"/>
        <c:axId val="-1318695568"/>
        <c:axId val="-1318692848"/>
      </c:barChart>
      <c:catAx>
        <c:axId val="-1318695568"/>
        <c:scaling>
          <c:orientation val="minMax"/>
        </c:scaling>
        <c:delete val="0"/>
        <c:axPos val="b"/>
        <c:title>
          <c:tx>
            <c:rich>
              <a:bodyPr/>
              <a:lstStyle/>
              <a:p>
                <a:pPr>
                  <a:defRPr/>
                </a:pPr>
                <a:r>
                  <a:rPr lang="en-US"/>
                  <a:t>Region</a:t>
                </a:r>
              </a:p>
            </c:rich>
          </c:tx>
          <c:overlay val="0"/>
        </c:title>
        <c:numFmt formatCode="General" sourceLinked="0"/>
        <c:majorTickMark val="none"/>
        <c:minorTickMark val="none"/>
        <c:tickLblPos val="nextTo"/>
        <c:crossAx val="-1318692848"/>
        <c:crosses val="autoZero"/>
        <c:auto val="1"/>
        <c:lblAlgn val="ctr"/>
        <c:lblOffset val="100"/>
        <c:noMultiLvlLbl val="0"/>
      </c:catAx>
      <c:valAx>
        <c:axId val="-1318692848"/>
        <c:scaling>
          <c:orientation val="minMax"/>
          <c:max val="1"/>
        </c:scaling>
        <c:delete val="0"/>
        <c:axPos val="l"/>
        <c:majorGridlines/>
        <c:minorGridlines>
          <c:spPr>
            <a:ln>
              <a:noFill/>
            </a:ln>
          </c:spPr>
        </c:minorGridlines>
        <c:title>
          <c:tx>
            <c:rich>
              <a:bodyPr/>
              <a:lstStyle/>
              <a:p>
                <a:pPr>
                  <a:defRPr/>
                </a:pPr>
                <a:r>
                  <a:rPr lang="en-US"/>
                  <a:t>Proportion</a:t>
                </a:r>
              </a:p>
            </c:rich>
          </c:tx>
          <c:overlay val="0"/>
        </c:title>
        <c:numFmt formatCode="0%" sourceLinked="1"/>
        <c:majorTickMark val="out"/>
        <c:minorTickMark val="none"/>
        <c:tickLblPos val="nextTo"/>
        <c:crossAx val="-1318695568"/>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Soil!$K$20</c:f>
              <c:strCache>
                <c:ptCount val="1"/>
                <c:pt idx="0">
                  <c:v>Yes</c:v>
                </c:pt>
              </c:strCache>
            </c:strRef>
          </c:tx>
          <c:spPr>
            <a:solidFill>
              <a:schemeClr val="tx1">
                <a:lumMod val="85000"/>
                <a:lumOff val="15000"/>
              </a:schemeClr>
            </a:solidFill>
            <a:ln>
              <a:solidFill>
                <a:schemeClr val="tx1"/>
              </a:solidFill>
            </a:ln>
          </c:spPr>
          <c:invertIfNegative val="0"/>
          <c:cat>
            <c:strRef>
              <c:f>Soil!$L$19:$P$19</c:f>
              <c:strCache>
                <c:ptCount val="5"/>
                <c:pt idx="0">
                  <c:v>Tabanan</c:v>
                </c:pt>
                <c:pt idx="1">
                  <c:v>Bangli</c:v>
                </c:pt>
                <c:pt idx="2">
                  <c:v>Blitar</c:v>
                </c:pt>
                <c:pt idx="3">
                  <c:v>Kediri</c:v>
                </c:pt>
                <c:pt idx="4">
                  <c:v>Overall</c:v>
                </c:pt>
              </c:strCache>
            </c:strRef>
          </c:cat>
          <c:val>
            <c:numRef>
              <c:f>Soil!$L$20:$P$20</c:f>
              <c:numCache>
                <c:formatCode>###0.0%</c:formatCode>
                <c:ptCount val="5"/>
                <c:pt idx="0">
                  <c:v>0.31578947368421051</c:v>
                </c:pt>
                <c:pt idx="1">
                  <c:v>4.1666666666666671E-2</c:v>
                </c:pt>
                <c:pt idx="2">
                  <c:v>0.22413793103448276</c:v>
                </c:pt>
                <c:pt idx="3">
                  <c:v>0.26785714285714285</c:v>
                </c:pt>
                <c:pt idx="4">
                  <c:v>0.24102564102564103</c:v>
                </c:pt>
              </c:numCache>
            </c:numRef>
          </c:val>
          <c:extLst>
            <c:ext xmlns:c16="http://schemas.microsoft.com/office/drawing/2014/chart" uri="{C3380CC4-5D6E-409C-BE32-E72D297353CC}">
              <c16:uniqueId val="{00000000-2C32-476E-B08D-0E1C95277B19}"/>
            </c:ext>
          </c:extLst>
        </c:ser>
        <c:ser>
          <c:idx val="1"/>
          <c:order val="1"/>
          <c:tx>
            <c:strRef>
              <c:f>Soil!$K$21</c:f>
              <c:strCache>
                <c:ptCount val="1"/>
                <c:pt idx="0">
                  <c:v>No</c:v>
                </c:pt>
              </c:strCache>
            </c:strRef>
          </c:tx>
          <c:spPr>
            <a:solidFill>
              <a:schemeClr val="bg1">
                <a:lumMod val="75000"/>
              </a:schemeClr>
            </a:solidFill>
            <a:ln>
              <a:solidFill>
                <a:schemeClr val="tx1"/>
              </a:solidFill>
            </a:ln>
          </c:spPr>
          <c:invertIfNegative val="0"/>
          <c:cat>
            <c:strRef>
              <c:f>Soil!$L$19:$P$19</c:f>
              <c:strCache>
                <c:ptCount val="5"/>
                <c:pt idx="0">
                  <c:v>Tabanan</c:v>
                </c:pt>
                <c:pt idx="1">
                  <c:v>Bangli</c:v>
                </c:pt>
                <c:pt idx="2">
                  <c:v>Blitar</c:v>
                </c:pt>
                <c:pt idx="3">
                  <c:v>Kediri</c:v>
                </c:pt>
                <c:pt idx="4">
                  <c:v>Overall</c:v>
                </c:pt>
              </c:strCache>
            </c:strRef>
          </c:cat>
          <c:val>
            <c:numRef>
              <c:f>Soil!$L$21:$P$21</c:f>
              <c:numCache>
                <c:formatCode>###0.0%</c:formatCode>
                <c:ptCount val="5"/>
                <c:pt idx="0">
                  <c:v>0.68400000000000005</c:v>
                </c:pt>
                <c:pt idx="1">
                  <c:v>0.95833333333333326</c:v>
                </c:pt>
                <c:pt idx="2">
                  <c:v>0.77586206896551735</c:v>
                </c:pt>
                <c:pt idx="3">
                  <c:v>0.7321428571428571</c:v>
                </c:pt>
                <c:pt idx="4">
                  <c:v>0.75900000000000001</c:v>
                </c:pt>
              </c:numCache>
            </c:numRef>
          </c:val>
          <c:extLst>
            <c:ext xmlns:c16="http://schemas.microsoft.com/office/drawing/2014/chart" uri="{C3380CC4-5D6E-409C-BE32-E72D297353CC}">
              <c16:uniqueId val="{00000001-2C32-476E-B08D-0E1C95277B19}"/>
            </c:ext>
          </c:extLst>
        </c:ser>
        <c:dLbls>
          <c:showLegendKey val="0"/>
          <c:showVal val="0"/>
          <c:showCatName val="0"/>
          <c:showSerName val="0"/>
          <c:showPercent val="0"/>
          <c:showBubbleSize val="0"/>
        </c:dLbls>
        <c:gapWidth val="75"/>
        <c:overlap val="100"/>
        <c:axId val="-1318687952"/>
        <c:axId val="-1318687408"/>
      </c:barChart>
      <c:catAx>
        <c:axId val="-1318687952"/>
        <c:scaling>
          <c:orientation val="minMax"/>
        </c:scaling>
        <c:delete val="0"/>
        <c:axPos val="b"/>
        <c:title>
          <c:tx>
            <c:rich>
              <a:bodyPr/>
              <a:lstStyle/>
              <a:p>
                <a:pPr>
                  <a:defRPr/>
                </a:pPr>
                <a:r>
                  <a:rPr lang="en-US"/>
                  <a:t>Region</a:t>
                </a:r>
              </a:p>
            </c:rich>
          </c:tx>
          <c:overlay val="0"/>
        </c:title>
        <c:numFmt formatCode="General" sourceLinked="0"/>
        <c:majorTickMark val="none"/>
        <c:minorTickMark val="none"/>
        <c:tickLblPos val="nextTo"/>
        <c:crossAx val="-1318687408"/>
        <c:crosses val="autoZero"/>
        <c:auto val="1"/>
        <c:lblAlgn val="ctr"/>
        <c:lblOffset val="100"/>
        <c:noMultiLvlLbl val="0"/>
      </c:catAx>
      <c:valAx>
        <c:axId val="-1318687408"/>
        <c:scaling>
          <c:orientation val="minMax"/>
        </c:scaling>
        <c:delete val="0"/>
        <c:axPos val="l"/>
        <c:majorGridlines/>
        <c:minorGridlines>
          <c:spPr>
            <a:ln>
              <a:noFill/>
            </a:ln>
          </c:spPr>
        </c:minorGridlines>
        <c:title>
          <c:tx>
            <c:rich>
              <a:bodyPr/>
              <a:lstStyle/>
              <a:p>
                <a:pPr>
                  <a:defRPr/>
                </a:pPr>
                <a:r>
                  <a:rPr lang="en-US"/>
                  <a:t>Proportion</a:t>
                </a:r>
              </a:p>
            </c:rich>
          </c:tx>
          <c:overlay val="0"/>
        </c:title>
        <c:numFmt formatCode="0%" sourceLinked="1"/>
        <c:majorTickMark val="out"/>
        <c:minorTickMark val="none"/>
        <c:tickLblPos val="nextTo"/>
        <c:crossAx val="-1318687952"/>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Soil!$D$61</c:f>
              <c:strCache>
                <c:ptCount val="1"/>
                <c:pt idx="0">
                  <c:v>Yes</c:v>
                </c:pt>
              </c:strCache>
            </c:strRef>
          </c:tx>
          <c:spPr>
            <a:solidFill>
              <a:schemeClr val="tx1">
                <a:lumMod val="65000"/>
                <a:lumOff val="35000"/>
              </a:schemeClr>
            </a:solidFill>
            <a:ln>
              <a:solidFill>
                <a:schemeClr val="tx1"/>
              </a:solidFill>
            </a:ln>
          </c:spPr>
          <c:invertIfNegative val="0"/>
          <c:cat>
            <c:strRef>
              <c:f>Soil!$E$60:$I$60</c:f>
              <c:strCache>
                <c:ptCount val="5"/>
                <c:pt idx="0">
                  <c:v>Tabanan</c:v>
                </c:pt>
                <c:pt idx="1">
                  <c:v>Bangli</c:v>
                </c:pt>
                <c:pt idx="2">
                  <c:v>Blitar</c:v>
                </c:pt>
                <c:pt idx="3">
                  <c:v>Kediri</c:v>
                </c:pt>
                <c:pt idx="4">
                  <c:v>Overall</c:v>
                </c:pt>
              </c:strCache>
            </c:strRef>
          </c:cat>
          <c:val>
            <c:numRef>
              <c:f>Soil!$E$61:$I$61</c:f>
              <c:numCache>
                <c:formatCode>0%</c:formatCode>
                <c:ptCount val="5"/>
                <c:pt idx="0">
                  <c:v>9.5238095238095233E-2</c:v>
                </c:pt>
                <c:pt idx="1">
                  <c:v>0</c:v>
                </c:pt>
                <c:pt idx="2">
                  <c:v>6.8965517241379309E-2</c:v>
                </c:pt>
                <c:pt idx="3">
                  <c:v>0.19298245614035089</c:v>
                </c:pt>
                <c:pt idx="4">
                  <c:v>0.10396039603960397</c:v>
                </c:pt>
              </c:numCache>
            </c:numRef>
          </c:val>
          <c:extLst>
            <c:ext xmlns:c16="http://schemas.microsoft.com/office/drawing/2014/chart" uri="{C3380CC4-5D6E-409C-BE32-E72D297353CC}">
              <c16:uniqueId val="{00000000-55CB-4B43-B54C-7E3C74B48764}"/>
            </c:ext>
          </c:extLst>
        </c:ser>
        <c:ser>
          <c:idx val="1"/>
          <c:order val="1"/>
          <c:tx>
            <c:strRef>
              <c:f>Soil!$D$62</c:f>
              <c:strCache>
                <c:ptCount val="1"/>
                <c:pt idx="0">
                  <c:v>No</c:v>
                </c:pt>
              </c:strCache>
            </c:strRef>
          </c:tx>
          <c:spPr>
            <a:solidFill>
              <a:schemeClr val="tx1"/>
            </a:solidFill>
            <a:ln>
              <a:solidFill>
                <a:schemeClr val="tx1"/>
              </a:solidFill>
            </a:ln>
          </c:spPr>
          <c:invertIfNegative val="0"/>
          <c:cat>
            <c:strRef>
              <c:f>Soil!$E$60:$I$60</c:f>
              <c:strCache>
                <c:ptCount val="5"/>
                <c:pt idx="0">
                  <c:v>Tabanan</c:v>
                </c:pt>
                <c:pt idx="1">
                  <c:v>Bangli</c:v>
                </c:pt>
                <c:pt idx="2">
                  <c:v>Blitar</c:v>
                </c:pt>
                <c:pt idx="3">
                  <c:v>Kediri</c:v>
                </c:pt>
                <c:pt idx="4">
                  <c:v>Overall</c:v>
                </c:pt>
              </c:strCache>
            </c:strRef>
          </c:cat>
          <c:val>
            <c:numRef>
              <c:f>Soil!$E$62:$I$62</c:f>
              <c:numCache>
                <c:formatCode>0%</c:formatCode>
                <c:ptCount val="5"/>
                <c:pt idx="0">
                  <c:v>0.90476190476190477</c:v>
                </c:pt>
                <c:pt idx="1">
                  <c:v>1</c:v>
                </c:pt>
                <c:pt idx="2">
                  <c:v>0.93103448275862066</c:v>
                </c:pt>
                <c:pt idx="3">
                  <c:v>0.80700000000000005</c:v>
                </c:pt>
                <c:pt idx="4">
                  <c:v>0.899089108910891</c:v>
                </c:pt>
              </c:numCache>
            </c:numRef>
          </c:val>
          <c:extLst>
            <c:ext xmlns:c16="http://schemas.microsoft.com/office/drawing/2014/chart" uri="{C3380CC4-5D6E-409C-BE32-E72D297353CC}">
              <c16:uniqueId val="{00000001-55CB-4B43-B54C-7E3C74B48764}"/>
            </c:ext>
          </c:extLst>
        </c:ser>
        <c:dLbls>
          <c:showLegendKey val="0"/>
          <c:showVal val="0"/>
          <c:showCatName val="0"/>
          <c:showSerName val="0"/>
          <c:showPercent val="0"/>
          <c:showBubbleSize val="0"/>
        </c:dLbls>
        <c:gapWidth val="75"/>
        <c:overlap val="100"/>
        <c:axId val="-1318691760"/>
        <c:axId val="-1318691216"/>
      </c:barChart>
      <c:catAx>
        <c:axId val="-1318691760"/>
        <c:scaling>
          <c:orientation val="minMax"/>
        </c:scaling>
        <c:delete val="0"/>
        <c:axPos val="b"/>
        <c:title>
          <c:tx>
            <c:rich>
              <a:bodyPr/>
              <a:lstStyle/>
              <a:p>
                <a:pPr>
                  <a:defRPr/>
                </a:pPr>
                <a:r>
                  <a:rPr lang="en-US"/>
                  <a:t>Region</a:t>
                </a:r>
              </a:p>
            </c:rich>
          </c:tx>
          <c:overlay val="0"/>
        </c:title>
        <c:numFmt formatCode="General" sourceLinked="0"/>
        <c:majorTickMark val="none"/>
        <c:minorTickMark val="none"/>
        <c:tickLblPos val="nextTo"/>
        <c:crossAx val="-1318691216"/>
        <c:crosses val="autoZero"/>
        <c:auto val="1"/>
        <c:lblAlgn val="ctr"/>
        <c:lblOffset val="100"/>
        <c:noMultiLvlLbl val="0"/>
      </c:catAx>
      <c:valAx>
        <c:axId val="-1318691216"/>
        <c:scaling>
          <c:orientation val="minMax"/>
        </c:scaling>
        <c:delete val="0"/>
        <c:axPos val="l"/>
        <c:majorGridlines/>
        <c:minorGridlines>
          <c:spPr>
            <a:ln>
              <a:noFill/>
            </a:ln>
          </c:spPr>
        </c:minorGridlines>
        <c:title>
          <c:tx>
            <c:rich>
              <a:bodyPr/>
              <a:lstStyle/>
              <a:p>
                <a:pPr>
                  <a:defRPr/>
                </a:pPr>
                <a:r>
                  <a:rPr lang="en-US"/>
                  <a:t>Proportion</a:t>
                </a:r>
              </a:p>
            </c:rich>
          </c:tx>
          <c:overlay val="0"/>
        </c:title>
        <c:numFmt formatCode="0%" sourceLinked="1"/>
        <c:majorTickMark val="out"/>
        <c:minorTickMark val="none"/>
        <c:tickLblPos val="nextTo"/>
        <c:crossAx val="-131869176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46F4F-B6A5-435E-AF5A-432726F5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18</Pages>
  <Words>11623</Words>
  <Characters>66256</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Joko Mariyono</dc:creator>
  <cp:keywords/>
  <dc:description/>
  <cp:lastModifiedBy>Joko Mariyono</cp:lastModifiedBy>
  <cp:revision>27</cp:revision>
  <dcterms:created xsi:type="dcterms:W3CDTF">2018-01-25T23:32:00Z</dcterms:created>
  <dcterms:modified xsi:type="dcterms:W3CDTF">2018-01-30T04:30:00Z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a49a2dab-f0ad-30a7-b714-0066336360ec</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