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F3E42" w14:textId="716CC337" w:rsidR="00F918F0" w:rsidRPr="00AD0F43" w:rsidRDefault="00AB504D" w:rsidP="00AB504D">
      <w:pPr>
        <w:pStyle w:val="NoSpacing"/>
        <w:jc w:val="both"/>
        <w:rPr>
          <w:rFonts w:ascii="Times New Roman" w:hAnsi="Times New Roman"/>
          <w:sz w:val="36"/>
          <w:szCs w:val="36"/>
          <w:lang w:val="id-ID"/>
        </w:rPr>
      </w:pPr>
      <w:r w:rsidRPr="00AB504D">
        <w:rPr>
          <w:rFonts w:ascii="Times New Roman" w:hAnsi="Times New Roman"/>
          <w:sz w:val="36"/>
          <w:szCs w:val="36"/>
          <w:lang w:val="id-ID"/>
        </w:rPr>
        <w:t>Tourism Marketing Strategy Of Legenda Tapaktuan Tourist Attraction In South Aceh District, Aceh Province</w:t>
      </w:r>
    </w:p>
    <w:p w14:paraId="2854D337" w14:textId="2BD8EEE2" w:rsidR="00F918F0" w:rsidRPr="00D2449A" w:rsidRDefault="00F918F0" w:rsidP="00F918F0">
      <w:pPr>
        <w:pStyle w:val="NoSpacing"/>
        <w:rPr>
          <w:rFonts w:ascii="Cambria" w:hAnsi="Cambria"/>
          <w:sz w:val="36"/>
          <w:szCs w:val="36"/>
        </w:rPr>
      </w:pPr>
    </w:p>
    <w:p w14:paraId="5707AC43" w14:textId="224DB23E" w:rsidR="00F918F0" w:rsidRPr="00AB504D" w:rsidRDefault="00AB504D" w:rsidP="00AB504D">
      <w:pPr>
        <w:pStyle w:val="NoSpacing"/>
        <w:jc w:val="both"/>
        <w:rPr>
          <w:rFonts w:asciiTheme="majorHAnsi" w:hAnsiTheme="majorHAnsi" w:cstheme="majorHAnsi"/>
          <w:b/>
          <w:bCs/>
        </w:rPr>
      </w:pPr>
      <w:proofErr w:type="spellStart"/>
      <w:r w:rsidRPr="00AB504D">
        <w:rPr>
          <w:rFonts w:asciiTheme="majorHAnsi" w:hAnsiTheme="majorHAnsi" w:cstheme="majorHAnsi"/>
          <w:b/>
          <w:bCs/>
        </w:rPr>
        <w:t>Anismar</w:t>
      </w:r>
      <w:proofErr w:type="spellEnd"/>
      <w:r w:rsidR="00D2449A" w:rsidRPr="00AB504D">
        <w:rPr>
          <w:rFonts w:asciiTheme="majorHAnsi" w:hAnsiTheme="majorHAnsi" w:cstheme="majorHAnsi"/>
          <w:b/>
          <w:bCs/>
        </w:rPr>
        <w:t xml:space="preserve"> </w:t>
      </w:r>
      <w:r w:rsidR="00BE43BB" w:rsidRPr="00AB504D">
        <w:rPr>
          <w:rFonts w:asciiTheme="majorHAnsi" w:hAnsiTheme="majorHAnsi" w:cstheme="majorHAnsi"/>
          <w:b/>
          <w:bCs/>
          <w:vertAlign w:val="superscript"/>
        </w:rPr>
        <w:t>1</w:t>
      </w:r>
      <w:r w:rsidR="00BE43BB" w:rsidRPr="00AB504D">
        <w:rPr>
          <w:rFonts w:asciiTheme="majorHAnsi" w:hAnsiTheme="majorHAnsi" w:cstheme="majorHAnsi"/>
          <w:b/>
          <w:bCs/>
        </w:rPr>
        <w:t xml:space="preserve">, </w:t>
      </w:r>
      <w:r w:rsidRPr="00AB504D">
        <w:rPr>
          <w:rFonts w:asciiTheme="majorHAnsi" w:hAnsiTheme="majorHAnsi" w:cstheme="majorHAnsi"/>
          <w:b/>
          <w:bCs/>
        </w:rPr>
        <w:t xml:space="preserve">Iskandar </w:t>
      </w:r>
      <w:proofErr w:type="spellStart"/>
      <w:r w:rsidRPr="00AB504D">
        <w:rPr>
          <w:rFonts w:asciiTheme="majorHAnsi" w:hAnsiTheme="majorHAnsi" w:cstheme="majorHAnsi"/>
          <w:b/>
          <w:bCs/>
        </w:rPr>
        <w:t>Zulkarnain</w:t>
      </w:r>
      <w:proofErr w:type="spellEnd"/>
      <w:r w:rsidR="00BE43BB" w:rsidRPr="00AB504D">
        <w:rPr>
          <w:rFonts w:asciiTheme="majorHAnsi" w:hAnsiTheme="majorHAnsi" w:cstheme="majorHAnsi"/>
          <w:b/>
          <w:bCs/>
        </w:rPr>
        <w:t xml:space="preserve"> </w:t>
      </w:r>
      <w:r w:rsidR="00BE43BB" w:rsidRPr="00AB504D">
        <w:rPr>
          <w:rFonts w:asciiTheme="majorHAnsi" w:hAnsiTheme="majorHAnsi" w:cstheme="majorHAnsi"/>
          <w:b/>
          <w:bCs/>
          <w:vertAlign w:val="superscript"/>
        </w:rPr>
        <w:t>2</w:t>
      </w:r>
      <w:r w:rsidR="00BE43BB" w:rsidRPr="00AB504D">
        <w:rPr>
          <w:rFonts w:asciiTheme="majorHAnsi" w:hAnsiTheme="majorHAnsi" w:cstheme="majorHAnsi"/>
          <w:b/>
          <w:bCs/>
        </w:rPr>
        <w:t xml:space="preserve">, </w:t>
      </w:r>
      <w:proofErr w:type="spellStart"/>
      <w:r w:rsidRPr="00AB504D">
        <w:rPr>
          <w:rFonts w:asciiTheme="majorHAnsi" w:hAnsiTheme="majorHAnsi" w:cstheme="majorHAnsi"/>
          <w:b/>
          <w:bCs/>
        </w:rPr>
        <w:t>Syukur</w:t>
      </w:r>
      <w:proofErr w:type="spellEnd"/>
      <w:r w:rsidRPr="00AB504D">
        <w:rPr>
          <w:rFonts w:asciiTheme="majorHAnsi" w:hAnsiTheme="majorHAnsi" w:cstheme="majorHAnsi"/>
          <w:b/>
          <w:bCs/>
        </w:rPr>
        <w:t xml:space="preserve"> Kholil</w:t>
      </w:r>
      <w:r w:rsidR="00B34EB5">
        <w:rPr>
          <w:rFonts w:asciiTheme="majorHAnsi" w:hAnsiTheme="majorHAnsi" w:cstheme="majorHAnsi"/>
          <w:b/>
          <w:bCs/>
          <w:vertAlign w:val="superscript"/>
        </w:rPr>
        <w:t>3</w:t>
      </w:r>
      <w:r w:rsidR="00B34EB5">
        <w:rPr>
          <w:rFonts w:asciiTheme="majorHAnsi" w:hAnsiTheme="majorHAnsi" w:cstheme="majorHAnsi"/>
          <w:b/>
          <w:bCs/>
        </w:rPr>
        <w:t>, Suswanta</w:t>
      </w:r>
      <w:r w:rsidR="00B34EB5">
        <w:rPr>
          <w:rFonts w:asciiTheme="majorHAnsi" w:hAnsiTheme="majorHAnsi" w:cstheme="majorHAnsi"/>
          <w:b/>
          <w:bCs/>
          <w:vertAlign w:val="superscript"/>
        </w:rPr>
        <w:t>4</w:t>
      </w:r>
    </w:p>
    <w:p w14:paraId="5640FC12" w14:textId="5010B412" w:rsidR="00D2449A" w:rsidRDefault="00BE43BB" w:rsidP="00BE43BB">
      <w:pPr>
        <w:pStyle w:val="NoSpacing"/>
        <w:rPr>
          <w:sz w:val="18"/>
          <w:szCs w:val="20"/>
        </w:rPr>
      </w:pPr>
      <w:r w:rsidRPr="00BE43BB">
        <w:rPr>
          <w:sz w:val="18"/>
          <w:szCs w:val="20"/>
          <w:vertAlign w:val="superscript"/>
        </w:rPr>
        <w:t>1</w:t>
      </w:r>
      <w:r w:rsidR="00D2449A" w:rsidRPr="00D2449A">
        <w:t xml:space="preserve"> </w:t>
      </w:r>
      <w:r w:rsidR="00AB504D" w:rsidRPr="00AB504D">
        <w:rPr>
          <w:sz w:val="18"/>
          <w:szCs w:val="20"/>
        </w:rPr>
        <w:t xml:space="preserve">Communication Study Program, Universitas </w:t>
      </w:r>
      <w:proofErr w:type="spellStart"/>
      <w:r w:rsidR="00AB504D" w:rsidRPr="00AB504D">
        <w:rPr>
          <w:sz w:val="18"/>
          <w:szCs w:val="20"/>
        </w:rPr>
        <w:t>Malikussaleh</w:t>
      </w:r>
      <w:proofErr w:type="spellEnd"/>
      <w:r w:rsidR="00AB504D">
        <w:rPr>
          <w:sz w:val="18"/>
          <w:szCs w:val="20"/>
        </w:rPr>
        <w:t xml:space="preserve">, </w:t>
      </w:r>
      <w:proofErr w:type="spellStart"/>
      <w:r w:rsidR="00AB504D">
        <w:rPr>
          <w:sz w:val="18"/>
          <w:szCs w:val="20"/>
        </w:rPr>
        <w:t>Lhokseumawe</w:t>
      </w:r>
      <w:proofErr w:type="spellEnd"/>
      <w:r w:rsidR="00AB504D">
        <w:rPr>
          <w:sz w:val="18"/>
          <w:szCs w:val="20"/>
        </w:rPr>
        <w:t>, Aceh, Indonesia</w:t>
      </w:r>
      <w:r w:rsidR="00D2449A">
        <w:rPr>
          <w:sz w:val="18"/>
          <w:szCs w:val="20"/>
        </w:rPr>
        <w:t xml:space="preserve"> </w:t>
      </w:r>
    </w:p>
    <w:p w14:paraId="4F407C5A" w14:textId="33FCE611" w:rsidR="00BE43BB" w:rsidRPr="00BE43BB" w:rsidRDefault="00BE43BB" w:rsidP="00BE43BB">
      <w:pPr>
        <w:pStyle w:val="NoSpacing"/>
        <w:rPr>
          <w:sz w:val="18"/>
          <w:szCs w:val="20"/>
        </w:rPr>
      </w:pPr>
      <w:r w:rsidRPr="00BE43BB">
        <w:rPr>
          <w:sz w:val="18"/>
          <w:szCs w:val="20"/>
          <w:vertAlign w:val="superscript"/>
        </w:rPr>
        <w:t>2</w:t>
      </w:r>
      <w:r w:rsidR="00D2449A" w:rsidRPr="00D2449A">
        <w:t xml:space="preserve"> </w:t>
      </w:r>
      <w:r w:rsidR="00D20034" w:rsidRPr="00D20034">
        <w:rPr>
          <w:sz w:val="18"/>
          <w:szCs w:val="20"/>
        </w:rPr>
        <w:t>Communication Study Program, Universitas Sumatera Utara</w:t>
      </w:r>
      <w:r w:rsidR="00B34EB5">
        <w:rPr>
          <w:sz w:val="18"/>
          <w:szCs w:val="20"/>
        </w:rPr>
        <w:t xml:space="preserve">, Medan, </w:t>
      </w:r>
      <w:r w:rsidR="00D20034">
        <w:rPr>
          <w:sz w:val="18"/>
          <w:szCs w:val="20"/>
        </w:rPr>
        <w:t>Sumatera Utara</w:t>
      </w:r>
      <w:r w:rsidR="00B34EB5">
        <w:rPr>
          <w:sz w:val="18"/>
          <w:szCs w:val="20"/>
        </w:rPr>
        <w:t>, Indonesia</w:t>
      </w:r>
    </w:p>
    <w:p w14:paraId="25C846AE" w14:textId="0812D6DF" w:rsidR="00D2449A" w:rsidRDefault="00BE43BB" w:rsidP="00F918F0">
      <w:pPr>
        <w:pStyle w:val="NoSpacing"/>
        <w:rPr>
          <w:sz w:val="18"/>
          <w:szCs w:val="20"/>
        </w:rPr>
      </w:pPr>
      <w:r w:rsidRPr="00BE43BB">
        <w:rPr>
          <w:sz w:val="18"/>
          <w:szCs w:val="20"/>
          <w:vertAlign w:val="superscript"/>
        </w:rPr>
        <w:t>3</w:t>
      </w:r>
      <w:r w:rsidR="00D2449A" w:rsidRPr="00D2449A">
        <w:t xml:space="preserve"> </w:t>
      </w:r>
      <w:r w:rsidR="00D20034" w:rsidRPr="00D20034">
        <w:rPr>
          <w:sz w:val="18"/>
          <w:szCs w:val="20"/>
        </w:rPr>
        <w:t>Communication Study Program, Uni</w:t>
      </w:r>
      <w:r w:rsidR="00B34EB5">
        <w:rPr>
          <w:sz w:val="18"/>
          <w:szCs w:val="20"/>
        </w:rPr>
        <w:t xml:space="preserve">versitas Sumatera Utara, Medan, </w:t>
      </w:r>
      <w:r w:rsidR="00D20034" w:rsidRPr="00D20034">
        <w:rPr>
          <w:sz w:val="18"/>
          <w:szCs w:val="20"/>
        </w:rPr>
        <w:t>Sumatera Utara</w:t>
      </w:r>
      <w:r w:rsidR="00B34EB5">
        <w:rPr>
          <w:sz w:val="18"/>
          <w:szCs w:val="20"/>
        </w:rPr>
        <w:t>, Indonesia</w:t>
      </w:r>
    </w:p>
    <w:p w14:paraId="19BBAEBF" w14:textId="3CDA308C" w:rsidR="00B34EB5" w:rsidRPr="00B34EB5" w:rsidRDefault="00B34EB5" w:rsidP="00F918F0">
      <w:pPr>
        <w:pStyle w:val="NoSpacing"/>
        <w:rPr>
          <w:sz w:val="18"/>
          <w:szCs w:val="20"/>
        </w:rPr>
      </w:pPr>
      <w:r>
        <w:rPr>
          <w:sz w:val="18"/>
          <w:szCs w:val="20"/>
          <w:vertAlign w:val="superscript"/>
        </w:rPr>
        <w:t xml:space="preserve">4 </w:t>
      </w:r>
      <w:r w:rsidRPr="00B34EB5">
        <w:rPr>
          <w:sz w:val="18"/>
          <w:szCs w:val="20"/>
        </w:rPr>
        <w:t>Universitas Muhammadiya</w:t>
      </w:r>
      <w:r>
        <w:rPr>
          <w:sz w:val="18"/>
          <w:szCs w:val="20"/>
        </w:rPr>
        <w:t>h, Yogyakarta, Indonesia</w:t>
      </w:r>
    </w:p>
    <w:p w14:paraId="3F077995" w14:textId="2C369E2B" w:rsidR="00F918F0" w:rsidRPr="00F918F0" w:rsidRDefault="00102B29" w:rsidP="00F918F0">
      <w:pPr>
        <w:pStyle w:val="NoSpacing"/>
        <w:rPr>
          <w:rFonts w:ascii="Cambria" w:hAnsi="Cambria"/>
          <w:b/>
          <w:bCs/>
          <w:sz w:val="32"/>
          <w:szCs w:val="32"/>
          <w:lang w:val="id-ID"/>
        </w:rPr>
      </w:pPr>
      <w:r w:rsidRPr="00D846AC">
        <w:rPr>
          <w:b/>
          <w:bCs/>
          <w:iCs/>
          <w:noProof/>
          <w:vertAlign w:val="superscript"/>
        </w:rPr>
        <w:drawing>
          <wp:anchor distT="0" distB="0" distL="114300" distR="114300" simplePos="0" relativeHeight="251659264" behindDoc="1" locked="0" layoutInCell="1" allowOverlap="1" wp14:anchorId="2E182F52" wp14:editId="0012A2FC">
            <wp:simplePos x="0" y="0"/>
            <wp:positionH relativeFrom="margin">
              <wp:posOffset>0</wp:posOffset>
            </wp:positionH>
            <wp:positionV relativeFrom="margin">
              <wp:posOffset>1511714</wp:posOffset>
            </wp:positionV>
            <wp:extent cx="154305" cy="153035"/>
            <wp:effectExtent l="0" t="0" r="0" b="0"/>
            <wp:wrapNone/>
            <wp:docPr id="10" name="Picture 10" descr="Raf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fgo">
                      <a:hlinkClick r:id="rId9"/>
                    </pic:cNvPr>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l="5246" t="5556" r="67487" b="2777"/>
                    <a:stretch>
                      <a:fillRect/>
                    </a:stretch>
                  </pic:blipFill>
                  <pic:spPr bwMode="auto">
                    <a:xfrm>
                      <a:off x="0" y="0"/>
                      <a:ext cx="154305" cy="15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918F0" w:rsidRPr="00F918F0">
        <w:rPr>
          <w:i/>
          <w:sz w:val="18"/>
          <w:szCs w:val="18"/>
        </w:rPr>
        <w:t xml:space="preserve">Corresponding Author: </w:t>
      </w:r>
      <w:hyperlink r:id="rId12" w:history="1">
        <w:r w:rsidR="00D20034" w:rsidRPr="008E798A">
          <w:rPr>
            <w:rStyle w:val="Hyperlink"/>
            <w:rFonts w:ascii="Times New Roman" w:hAnsi="Times New Roman"/>
            <w:spacing w:val="1"/>
            <w:sz w:val="20"/>
            <w:szCs w:val="20"/>
          </w:rPr>
          <w:t>anismar@unimal.ac.id</w:t>
        </w:r>
      </w:hyperlink>
      <w:r w:rsidR="00D20034">
        <w:rPr>
          <w:rStyle w:val="Hyperlink"/>
          <w:rFonts w:ascii="Times New Roman" w:hAnsi="Times New Roman"/>
          <w:spacing w:val="1"/>
          <w:sz w:val="20"/>
          <w:szCs w:val="20"/>
        </w:rPr>
        <w:t xml:space="preserve"> </w:t>
      </w:r>
    </w:p>
    <w:p w14:paraId="41723FD5" w14:textId="1EEC822D" w:rsidR="00F918F0" w:rsidRDefault="000A6CC4" w:rsidP="00F918F0">
      <w:pPr>
        <w:pStyle w:val="NoSpacing"/>
        <w:rPr>
          <w:rFonts w:ascii="Cambria" w:hAnsi="Cambria"/>
          <w:b/>
          <w:bCs/>
          <w:sz w:val="36"/>
          <w:szCs w:val="36"/>
          <w:lang w:val="id-ID"/>
        </w:rPr>
      </w:pPr>
      <w:r>
        <w:rPr>
          <w:iCs/>
          <w:sz w:val="14"/>
          <w:szCs w:val="16"/>
        </w:rPr>
        <w:t xml:space="preserve">         </w:t>
      </w:r>
      <w:r w:rsidR="00102B29" w:rsidRPr="00D2449A">
        <w:rPr>
          <w:sz w:val="14"/>
          <w:szCs w:val="14"/>
          <w:highlight w:val="yellow"/>
        </w:rPr>
        <w:t>https://doi.org/10.18196/jgpp.v8i3.11715</w:t>
      </w:r>
      <w:r w:rsidR="00CB2681" w:rsidRPr="00102B29">
        <w:rPr>
          <w:iCs/>
          <w:sz w:val="6"/>
          <w:szCs w:val="8"/>
        </w:rPr>
        <w:t xml:space="preserve"> </w:t>
      </w:r>
      <w:r w:rsidRPr="00102B29">
        <w:rPr>
          <w:iCs/>
          <w:sz w:val="6"/>
          <w:szCs w:val="8"/>
        </w:rPr>
        <w:t xml:space="preserve"> </w:t>
      </w:r>
    </w:p>
    <w:tbl>
      <w:tblPr>
        <w:tblW w:w="9235" w:type="dxa"/>
        <w:jc w:val="center"/>
        <w:tblLook w:val="04A0" w:firstRow="1" w:lastRow="0" w:firstColumn="1" w:lastColumn="0" w:noHBand="0" w:noVBand="1"/>
      </w:tblPr>
      <w:tblGrid>
        <w:gridCol w:w="2124"/>
        <w:gridCol w:w="7111"/>
      </w:tblGrid>
      <w:tr w:rsidR="00F918F0" w:rsidRPr="00B73D9C" w14:paraId="0DAFF268" w14:textId="77777777" w:rsidTr="000A6CC4">
        <w:trPr>
          <w:trHeight w:val="271"/>
          <w:jc w:val="center"/>
        </w:trPr>
        <w:tc>
          <w:tcPr>
            <w:tcW w:w="2124" w:type="dxa"/>
          </w:tcPr>
          <w:p w14:paraId="5E910925" w14:textId="25925733" w:rsidR="00FA00AA" w:rsidRDefault="00F918F0" w:rsidP="00761DF4">
            <w:pPr>
              <w:spacing w:after="0" w:line="240" w:lineRule="auto"/>
              <w:jc w:val="both"/>
              <w:rPr>
                <w:iCs/>
                <w:sz w:val="16"/>
                <w:szCs w:val="18"/>
              </w:rPr>
            </w:pPr>
            <w:r>
              <w:rPr>
                <w:iCs/>
                <w:sz w:val="16"/>
                <w:szCs w:val="18"/>
              </w:rPr>
              <w:t xml:space="preserve">       </w:t>
            </w:r>
          </w:p>
          <w:p w14:paraId="3B393678" w14:textId="5176B523" w:rsidR="00F918F0" w:rsidRPr="00B73D9C" w:rsidRDefault="00F918F0" w:rsidP="00761DF4">
            <w:pPr>
              <w:spacing w:after="0" w:line="240" w:lineRule="auto"/>
              <w:jc w:val="both"/>
              <w:rPr>
                <w:rFonts w:ascii="Times New Roman" w:eastAsia="Times New Roman" w:hAnsi="Times New Roman"/>
                <w:b/>
                <w:color w:val="181717"/>
                <w:sz w:val="20"/>
                <w:szCs w:val="20"/>
              </w:rPr>
            </w:pPr>
            <w:r>
              <w:rPr>
                <w:iCs/>
                <w:sz w:val="16"/>
                <w:szCs w:val="18"/>
              </w:rPr>
              <w:t xml:space="preserve"> </w:t>
            </w:r>
            <w:r w:rsidRPr="0046759E">
              <w:rPr>
                <w:rFonts w:ascii="Times New Roman" w:eastAsia="Times New Roman" w:hAnsi="Times New Roman"/>
                <w:b/>
                <w:color w:val="181717"/>
                <w:sz w:val="18"/>
                <w:szCs w:val="18"/>
              </w:rPr>
              <w:t>Article Info</w:t>
            </w:r>
          </w:p>
        </w:tc>
        <w:tc>
          <w:tcPr>
            <w:tcW w:w="7111" w:type="dxa"/>
          </w:tcPr>
          <w:p w14:paraId="1CEB65E0" w14:textId="77777777" w:rsidR="00F918F0" w:rsidRPr="00B73D9C" w:rsidRDefault="00F918F0" w:rsidP="00761DF4">
            <w:pPr>
              <w:spacing w:after="0" w:line="240" w:lineRule="auto"/>
              <w:jc w:val="both"/>
              <w:rPr>
                <w:rFonts w:ascii="Times New Roman" w:eastAsia="Times New Roman" w:hAnsi="Times New Roman"/>
                <w:b/>
                <w:color w:val="181717"/>
                <w:sz w:val="20"/>
                <w:szCs w:val="20"/>
              </w:rPr>
            </w:pPr>
          </w:p>
        </w:tc>
      </w:tr>
      <w:tr w:rsidR="00F918F0" w:rsidRPr="00B73D9C" w14:paraId="44139765" w14:textId="77777777" w:rsidTr="000A6CC4">
        <w:trPr>
          <w:trHeight w:val="1678"/>
          <w:jc w:val="center"/>
        </w:trPr>
        <w:tc>
          <w:tcPr>
            <w:tcW w:w="2124" w:type="dxa"/>
          </w:tcPr>
          <w:p w14:paraId="31F343D1" w14:textId="74720B05" w:rsidR="00F918F0" w:rsidRDefault="00F918F0" w:rsidP="00761DF4">
            <w:pPr>
              <w:spacing w:after="0" w:line="259" w:lineRule="auto"/>
              <w:rPr>
                <w:rFonts w:ascii="Cambria" w:eastAsia="Times New Roman" w:hAnsi="Cambria"/>
                <w:color w:val="181717"/>
                <w:sz w:val="18"/>
                <w:szCs w:val="18"/>
                <w:lang w:val="en-GB"/>
              </w:rPr>
            </w:pPr>
            <w:r>
              <w:rPr>
                <w:noProof/>
              </w:rPr>
              <w:drawing>
                <wp:inline distT="0" distB="0" distL="0" distR="0" wp14:anchorId="70DC2E75" wp14:editId="5E692FDE">
                  <wp:extent cx="453390" cy="461010"/>
                  <wp:effectExtent l="0" t="0" r="3810" b="0"/>
                  <wp:docPr id="9" name="Picture 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l="6158" t="5450" r="6866" b="6026"/>
                          <a:stretch>
                            <a:fillRect/>
                          </a:stretch>
                        </pic:blipFill>
                        <pic:spPr bwMode="auto">
                          <a:xfrm>
                            <a:off x="0" y="0"/>
                            <a:ext cx="453390" cy="461010"/>
                          </a:xfrm>
                          <a:prstGeom prst="rect">
                            <a:avLst/>
                          </a:prstGeom>
                          <a:noFill/>
                          <a:ln>
                            <a:noFill/>
                          </a:ln>
                        </pic:spPr>
                      </pic:pic>
                    </a:graphicData>
                  </a:graphic>
                </wp:inline>
              </w:drawing>
            </w:r>
          </w:p>
          <w:p w14:paraId="5C7D8011" w14:textId="77777777" w:rsidR="00F918F0" w:rsidRPr="00995049" w:rsidRDefault="00F918F0" w:rsidP="00761DF4">
            <w:pPr>
              <w:spacing w:after="0" w:line="259" w:lineRule="auto"/>
              <w:rPr>
                <w:rFonts w:ascii="Cambria" w:eastAsia="Times New Roman" w:hAnsi="Cambria"/>
                <w:b/>
                <w:bCs/>
                <w:color w:val="181717"/>
                <w:sz w:val="10"/>
                <w:szCs w:val="10"/>
                <w:lang w:val="en-GB"/>
              </w:rPr>
            </w:pPr>
          </w:p>
          <w:p w14:paraId="55A6EF88" w14:textId="77777777" w:rsidR="00F918F0" w:rsidRDefault="00F918F0" w:rsidP="00761DF4">
            <w:pPr>
              <w:spacing w:after="0" w:line="259" w:lineRule="auto"/>
              <w:rPr>
                <w:rFonts w:ascii="Cambria" w:eastAsia="Times New Roman" w:hAnsi="Cambria"/>
                <w:b/>
                <w:bCs/>
                <w:color w:val="181717"/>
                <w:sz w:val="18"/>
                <w:szCs w:val="18"/>
                <w:lang w:val="en-GB"/>
              </w:rPr>
            </w:pPr>
          </w:p>
          <w:p w14:paraId="004008B4" w14:textId="77777777" w:rsidR="00F918F0" w:rsidRDefault="00F918F0" w:rsidP="00761DF4">
            <w:pPr>
              <w:spacing w:after="0" w:line="259" w:lineRule="auto"/>
              <w:rPr>
                <w:rFonts w:ascii="Cambria" w:eastAsia="Times New Roman" w:hAnsi="Cambria"/>
                <w:b/>
                <w:bCs/>
                <w:color w:val="181717"/>
                <w:sz w:val="18"/>
                <w:szCs w:val="18"/>
                <w:lang w:val="en-GB"/>
              </w:rPr>
            </w:pPr>
            <w:r>
              <w:rPr>
                <w:rFonts w:ascii="Cambria" w:eastAsia="Times New Roman" w:hAnsi="Cambria"/>
                <w:b/>
                <w:bCs/>
                <w:color w:val="181717"/>
                <w:sz w:val="18"/>
                <w:szCs w:val="18"/>
                <w:lang w:val="en-GB"/>
              </w:rPr>
              <w:t xml:space="preserve">Article </w:t>
            </w:r>
            <w:proofErr w:type="gramStart"/>
            <w:r>
              <w:rPr>
                <w:rFonts w:ascii="Cambria" w:eastAsia="Times New Roman" w:hAnsi="Cambria"/>
                <w:b/>
                <w:bCs/>
                <w:color w:val="181717"/>
                <w:sz w:val="18"/>
                <w:szCs w:val="18"/>
                <w:lang w:val="en-GB"/>
              </w:rPr>
              <w:t>History;</w:t>
            </w:r>
            <w:proofErr w:type="gramEnd"/>
          </w:p>
          <w:p w14:paraId="339AA221" w14:textId="77777777" w:rsidR="00F918F0" w:rsidRDefault="00F918F0" w:rsidP="00761DF4">
            <w:pPr>
              <w:spacing w:after="0" w:line="259" w:lineRule="auto"/>
              <w:rPr>
                <w:rFonts w:ascii="Cambria" w:eastAsia="Times New Roman" w:hAnsi="Cambria"/>
                <w:b/>
                <w:bCs/>
                <w:color w:val="181717"/>
                <w:sz w:val="18"/>
                <w:szCs w:val="18"/>
                <w:lang w:val="en-GB"/>
              </w:rPr>
            </w:pPr>
            <w:r>
              <w:rPr>
                <w:rFonts w:ascii="Cambria" w:eastAsia="Times New Roman" w:hAnsi="Cambria"/>
                <w:b/>
                <w:bCs/>
                <w:color w:val="181717"/>
                <w:sz w:val="18"/>
                <w:szCs w:val="18"/>
                <w:lang w:val="en-GB"/>
              </w:rPr>
              <w:t>Received:</w:t>
            </w:r>
          </w:p>
          <w:p w14:paraId="4E4AA36E" w14:textId="7746F038" w:rsidR="00F918F0" w:rsidRDefault="00D2449A" w:rsidP="00761DF4">
            <w:pPr>
              <w:spacing w:after="0" w:line="259" w:lineRule="auto"/>
              <w:rPr>
                <w:rFonts w:ascii="Cambria" w:eastAsia="Times New Roman" w:hAnsi="Cambria"/>
                <w:color w:val="181717"/>
                <w:sz w:val="18"/>
                <w:szCs w:val="18"/>
                <w:lang w:val="en-GB"/>
              </w:rPr>
            </w:pPr>
            <w:proofErr w:type="spellStart"/>
            <w:r>
              <w:rPr>
                <w:rFonts w:ascii="Cambria" w:eastAsia="Times New Roman" w:hAnsi="Cambria"/>
                <w:color w:val="181717"/>
                <w:sz w:val="18"/>
                <w:szCs w:val="18"/>
                <w:lang w:val="en-GB"/>
              </w:rPr>
              <w:t>xxxx</w:t>
            </w:r>
            <w:proofErr w:type="spellEnd"/>
            <w:r w:rsidR="00102B29" w:rsidRPr="00102B29">
              <w:rPr>
                <w:rFonts w:ascii="Cambria" w:eastAsia="Times New Roman" w:hAnsi="Cambria"/>
                <w:color w:val="181717"/>
                <w:sz w:val="18"/>
                <w:szCs w:val="18"/>
                <w:lang w:val="en-GB"/>
              </w:rPr>
              <w:t>-</w:t>
            </w:r>
            <w:r>
              <w:rPr>
                <w:rFonts w:ascii="Cambria" w:eastAsia="Times New Roman" w:hAnsi="Cambria"/>
                <w:color w:val="181717"/>
                <w:sz w:val="18"/>
                <w:szCs w:val="18"/>
                <w:lang w:val="en-GB"/>
              </w:rPr>
              <w:t>xx</w:t>
            </w:r>
            <w:r w:rsidR="00102B29" w:rsidRPr="00102B29">
              <w:rPr>
                <w:rFonts w:ascii="Cambria" w:eastAsia="Times New Roman" w:hAnsi="Cambria"/>
                <w:color w:val="181717"/>
                <w:sz w:val="18"/>
                <w:szCs w:val="18"/>
                <w:lang w:val="en-GB"/>
              </w:rPr>
              <w:t>-</w:t>
            </w:r>
            <w:r>
              <w:rPr>
                <w:rFonts w:ascii="Cambria" w:eastAsia="Times New Roman" w:hAnsi="Cambria"/>
                <w:color w:val="181717"/>
                <w:sz w:val="18"/>
                <w:szCs w:val="18"/>
                <w:lang w:val="en-GB"/>
              </w:rPr>
              <w:t>xx</w:t>
            </w:r>
          </w:p>
          <w:p w14:paraId="206C9A37" w14:textId="77777777" w:rsidR="00F918F0" w:rsidRDefault="00F918F0" w:rsidP="00761DF4">
            <w:pPr>
              <w:spacing w:after="0" w:line="259" w:lineRule="auto"/>
              <w:rPr>
                <w:rFonts w:ascii="Cambria" w:eastAsia="Times New Roman" w:hAnsi="Cambria"/>
                <w:b/>
                <w:bCs/>
                <w:color w:val="181717"/>
                <w:sz w:val="18"/>
                <w:szCs w:val="18"/>
                <w:lang w:val="en-GB"/>
              </w:rPr>
            </w:pPr>
            <w:r>
              <w:rPr>
                <w:rFonts w:ascii="Cambria" w:eastAsia="Times New Roman" w:hAnsi="Cambria"/>
                <w:b/>
                <w:bCs/>
                <w:color w:val="181717"/>
                <w:sz w:val="18"/>
                <w:szCs w:val="18"/>
                <w:lang w:val="en-GB"/>
              </w:rPr>
              <w:t>Revised:</w:t>
            </w:r>
          </w:p>
          <w:p w14:paraId="0164EF00" w14:textId="7F708242" w:rsidR="00F918F0" w:rsidRDefault="00D2449A" w:rsidP="00FE14E6">
            <w:pPr>
              <w:spacing w:after="0" w:line="259" w:lineRule="auto"/>
              <w:jc w:val="both"/>
              <w:rPr>
                <w:rFonts w:ascii="Cambria" w:eastAsia="Times New Roman" w:hAnsi="Cambria"/>
                <w:color w:val="181717"/>
                <w:sz w:val="18"/>
                <w:szCs w:val="18"/>
                <w:lang w:val="en-GB"/>
              </w:rPr>
            </w:pPr>
            <w:proofErr w:type="spellStart"/>
            <w:r>
              <w:rPr>
                <w:rFonts w:ascii="Cambria" w:eastAsia="Times New Roman" w:hAnsi="Cambria"/>
                <w:color w:val="181717"/>
                <w:sz w:val="18"/>
                <w:szCs w:val="18"/>
                <w:lang w:val="en-GB"/>
              </w:rPr>
              <w:t>xxxx</w:t>
            </w:r>
            <w:proofErr w:type="spellEnd"/>
            <w:r w:rsidR="00102B29" w:rsidRPr="00102B29">
              <w:rPr>
                <w:rFonts w:ascii="Cambria" w:eastAsia="Times New Roman" w:hAnsi="Cambria"/>
                <w:color w:val="181717"/>
                <w:sz w:val="18"/>
                <w:szCs w:val="18"/>
                <w:lang w:val="en-GB"/>
              </w:rPr>
              <w:t>-</w:t>
            </w:r>
            <w:r>
              <w:rPr>
                <w:rFonts w:ascii="Cambria" w:eastAsia="Times New Roman" w:hAnsi="Cambria"/>
                <w:color w:val="181717"/>
                <w:sz w:val="18"/>
                <w:szCs w:val="18"/>
                <w:lang w:val="en-GB"/>
              </w:rPr>
              <w:t>xx</w:t>
            </w:r>
            <w:r w:rsidR="00102B29" w:rsidRPr="00102B29">
              <w:rPr>
                <w:rFonts w:ascii="Cambria" w:eastAsia="Times New Roman" w:hAnsi="Cambria"/>
                <w:color w:val="181717"/>
                <w:sz w:val="18"/>
                <w:szCs w:val="18"/>
                <w:lang w:val="en-GB"/>
              </w:rPr>
              <w:t>-</w:t>
            </w:r>
            <w:r>
              <w:rPr>
                <w:rFonts w:ascii="Cambria" w:eastAsia="Times New Roman" w:hAnsi="Cambria"/>
                <w:color w:val="181717"/>
                <w:sz w:val="18"/>
                <w:szCs w:val="18"/>
                <w:lang w:val="en-GB"/>
              </w:rPr>
              <w:t>xx</w:t>
            </w:r>
          </w:p>
          <w:p w14:paraId="18317D43" w14:textId="77777777" w:rsidR="00F918F0" w:rsidRDefault="00F918F0" w:rsidP="00761DF4">
            <w:pPr>
              <w:spacing w:after="0" w:line="259" w:lineRule="auto"/>
              <w:rPr>
                <w:rFonts w:ascii="Cambria" w:eastAsia="Times New Roman" w:hAnsi="Cambria"/>
                <w:b/>
                <w:bCs/>
                <w:color w:val="181717"/>
                <w:sz w:val="18"/>
                <w:szCs w:val="18"/>
                <w:lang w:val="en-GB"/>
              </w:rPr>
            </w:pPr>
            <w:r>
              <w:rPr>
                <w:rFonts w:ascii="Cambria" w:eastAsia="Times New Roman" w:hAnsi="Cambria"/>
                <w:b/>
                <w:bCs/>
                <w:color w:val="181717"/>
                <w:sz w:val="18"/>
                <w:szCs w:val="18"/>
                <w:lang w:val="en-GB"/>
              </w:rPr>
              <w:t>Accepted:</w:t>
            </w:r>
          </w:p>
          <w:p w14:paraId="3D9F37E7" w14:textId="15C03740" w:rsidR="00F918F0" w:rsidRDefault="00D2449A" w:rsidP="00761DF4">
            <w:pPr>
              <w:spacing w:after="0" w:line="259" w:lineRule="auto"/>
              <w:rPr>
                <w:rFonts w:ascii="Cambria" w:eastAsia="Times New Roman" w:hAnsi="Cambria"/>
                <w:i/>
                <w:color w:val="181717"/>
                <w:sz w:val="20"/>
                <w:szCs w:val="20"/>
                <w:lang w:val="en-GB"/>
              </w:rPr>
            </w:pPr>
            <w:proofErr w:type="spellStart"/>
            <w:r>
              <w:rPr>
                <w:rFonts w:ascii="Cambria" w:eastAsia="Times New Roman" w:hAnsi="Cambria"/>
                <w:color w:val="181717"/>
                <w:sz w:val="18"/>
                <w:szCs w:val="18"/>
                <w:lang w:val="en-GB"/>
              </w:rPr>
              <w:t>xxxx</w:t>
            </w:r>
            <w:proofErr w:type="spellEnd"/>
            <w:r w:rsidR="00102B29" w:rsidRPr="00102B29">
              <w:rPr>
                <w:rFonts w:ascii="Cambria" w:eastAsia="Times New Roman" w:hAnsi="Cambria"/>
                <w:color w:val="181717"/>
                <w:sz w:val="18"/>
                <w:szCs w:val="18"/>
                <w:lang w:val="en-GB"/>
              </w:rPr>
              <w:t>-</w:t>
            </w:r>
            <w:r>
              <w:rPr>
                <w:rFonts w:ascii="Cambria" w:eastAsia="Times New Roman" w:hAnsi="Cambria"/>
                <w:color w:val="181717"/>
                <w:sz w:val="18"/>
                <w:szCs w:val="18"/>
                <w:lang w:val="en-GB"/>
              </w:rPr>
              <w:t>xx</w:t>
            </w:r>
            <w:r w:rsidR="00102B29" w:rsidRPr="00102B29">
              <w:rPr>
                <w:rFonts w:ascii="Cambria" w:eastAsia="Times New Roman" w:hAnsi="Cambria"/>
                <w:color w:val="181717"/>
                <w:sz w:val="18"/>
                <w:szCs w:val="18"/>
                <w:lang w:val="en-GB"/>
              </w:rPr>
              <w:t>-</w:t>
            </w:r>
            <w:r>
              <w:rPr>
                <w:rFonts w:ascii="Cambria" w:eastAsia="Times New Roman" w:hAnsi="Cambria"/>
                <w:color w:val="181717"/>
                <w:sz w:val="18"/>
                <w:szCs w:val="18"/>
                <w:lang w:val="en-GB"/>
              </w:rPr>
              <w:t>xx</w:t>
            </w:r>
          </w:p>
          <w:p w14:paraId="293EE238" w14:textId="77777777" w:rsidR="00F918F0" w:rsidRPr="00376F21" w:rsidRDefault="00F918F0" w:rsidP="00761DF4">
            <w:pPr>
              <w:spacing w:after="0" w:line="240" w:lineRule="auto"/>
              <w:jc w:val="both"/>
              <w:rPr>
                <w:rFonts w:ascii="Cambria" w:eastAsia="Times New Roman" w:hAnsi="Cambria"/>
                <w:i/>
                <w:color w:val="181717"/>
                <w:sz w:val="20"/>
                <w:szCs w:val="20"/>
              </w:rPr>
            </w:pPr>
          </w:p>
        </w:tc>
        <w:tc>
          <w:tcPr>
            <w:tcW w:w="7111" w:type="dxa"/>
          </w:tcPr>
          <w:p w14:paraId="6C79448D" w14:textId="3C7F6A59" w:rsidR="00F918F0" w:rsidRPr="00376F21" w:rsidRDefault="00F918F0" w:rsidP="00761DF4">
            <w:pPr>
              <w:spacing w:after="0" w:line="240" w:lineRule="auto"/>
              <w:jc w:val="both"/>
              <w:rPr>
                <w:rFonts w:ascii="Cambria" w:eastAsia="Times New Roman" w:hAnsi="Cambria"/>
                <w:sz w:val="20"/>
                <w:szCs w:val="20"/>
              </w:rPr>
            </w:pPr>
            <w:r w:rsidRPr="00376F21">
              <w:rPr>
                <w:rFonts w:ascii="Cambria" w:eastAsia="Times New Roman" w:hAnsi="Cambria"/>
                <w:b/>
                <w:sz w:val="20"/>
                <w:szCs w:val="20"/>
              </w:rPr>
              <w:t>Abstract:</w:t>
            </w:r>
            <w:r w:rsidRPr="00376F21">
              <w:rPr>
                <w:rFonts w:ascii="Cambria" w:hAnsi="Cambria"/>
              </w:rPr>
              <w:t xml:space="preserve"> </w:t>
            </w:r>
            <w:r w:rsidR="00D20034" w:rsidRPr="00D20034">
              <w:rPr>
                <w:rFonts w:ascii="Cambria" w:eastAsia="Times New Roman" w:hAnsi="Cambria"/>
                <w:sz w:val="20"/>
                <w:szCs w:val="20"/>
              </w:rPr>
              <w:t xml:space="preserve">This research aims to identify and generate the marketing strategy in developing the Legenda </w:t>
            </w:r>
            <w:proofErr w:type="spellStart"/>
            <w:r w:rsidR="00D20034" w:rsidRPr="00D20034">
              <w:rPr>
                <w:rFonts w:ascii="Cambria" w:eastAsia="Times New Roman" w:hAnsi="Cambria"/>
                <w:sz w:val="20"/>
                <w:szCs w:val="20"/>
              </w:rPr>
              <w:t>Tapaktuan</w:t>
            </w:r>
            <w:proofErr w:type="spellEnd"/>
            <w:r w:rsidR="00D20034" w:rsidRPr="00D20034">
              <w:rPr>
                <w:rFonts w:ascii="Cambria" w:eastAsia="Times New Roman" w:hAnsi="Cambria"/>
                <w:sz w:val="20"/>
                <w:szCs w:val="20"/>
              </w:rPr>
              <w:t xml:space="preserve"> tourist attraction which will serve as a reference for various parties in the future. This research uses a descriptive method with a qualitative approach. The study shows that the South Aceh District Tourism Office has tried to promote not only through travelling out of town, but also through online media. To make the Legenda </w:t>
            </w:r>
            <w:proofErr w:type="spellStart"/>
            <w:r w:rsidR="00D20034" w:rsidRPr="00D20034">
              <w:rPr>
                <w:rFonts w:ascii="Cambria" w:eastAsia="Times New Roman" w:hAnsi="Cambria"/>
                <w:sz w:val="20"/>
                <w:szCs w:val="20"/>
              </w:rPr>
              <w:t>Tapaktuan</w:t>
            </w:r>
            <w:proofErr w:type="spellEnd"/>
            <w:r w:rsidR="00D20034" w:rsidRPr="00D20034">
              <w:rPr>
                <w:rFonts w:ascii="Cambria" w:eastAsia="Times New Roman" w:hAnsi="Cambria"/>
                <w:sz w:val="20"/>
                <w:szCs w:val="20"/>
              </w:rPr>
              <w:t xml:space="preserve"> tourist attraction more advanced, the South Aceh District Government carried out the first promotional strategy, namely advertising, promoting Tour &amp; Travel Online services on </w:t>
            </w:r>
            <w:proofErr w:type="gramStart"/>
            <w:r w:rsidR="00D20034" w:rsidRPr="00D20034">
              <w:rPr>
                <w:rFonts w:ascii="Cambria" w:eastAsia="Times New Roman" w:hAnsi="Cambria"/>
                <w:sz w:val="20"/>
                <w:szCs w:val="20"/>
              </w:rPr>
              <w:t>a number of</w:t>
            </w:r>
            <w:proofErr w:type="gramEnd"/>
            <w:r w:rsidR="00D20034" w:rsidRPr="00D20034">
              <w:rPr>
                <w:rFonts w:ascii="Cambria" w:eastAsia="Times New Roman" w:hAnsi="Cambria"/>
                <w:sz w:val="20"/>
                <w:szCs w:val="20"/>
              </w:rPr>
              <w:t xml:space="preserve"> social media platforms such as Instagram, Facebook and Twitter. The government also promoting </w:t>
            </w:r>
            <w:proofErr w:type="gramStart"/>
            <w:r w:rsidR="00D20034" w:rsidRPr="00D20034">
              <w:rPr>
                <w:rFonts w:ascii="Cambria" w:eastAsia="Times New Roman" w:hAnsi="Cambria"/>
                <w:sz w:val="20"/>
                <w:szCs w:val="20"/>
              </w:rPr>
              <w:t>a number of</w:t>
            </w:r>
            <w:proofErr w:type="gramEnd"/>
            <w:r w:rsidR="00D20034" w:rsidRPr="00D20034">
              <w:rPr>
                <w:rFonts w:ascii="Cambria" w:eastAsia="Times New Roman" w:hAnsi="Cambria"/>
                <w:sz w:val="20"/>
                <w:szCs w:val="20"/>
              </w:rPr>
              <w:t xml:space="preserve"> tour packages by participating in expo activities outside the region to introduce and re-promote tourist destinations, especially the Legenda </w:t>
            </w:r>
            <w:proofErr w:type="spellStart"/>
            <w:r w:rsidR="00D20034" w:rsidRPr="00D20034">
              <w:rPr>
                <w:rFonts w:ascii="Cambria" w:eastAsia="Times New Roman" w:hAnsi="Cambria"/>
                <w:sz w:val="20"/>
                <w:szCs w:val="20"/>
              </w:rPr>
              <w:t>Tapaktuan</w:t>
            </w:r>
            <w:proofErr w:type="spellEnd"/>
            <w:r w:rsidR="00D20034" w:rsidRPr="00D20034">
              <w:rPr>
                <w:rFonts w:ascii="Cambria" w:eastAsia="Times New Roman" w:hAnsi="Cambria"/>
                <w:sz w:val="20"/>
                <w:szCs w:val="20"/>
              </w:rPr>
              <w:t xml:space="preserve"> tourist attraction as an icon of South Aceh. The tourists can simply download the application which provides many features that can be used such as directions, maps, accommodation, and procedures for traveling to the location. This application also provides transportation features which will make it easier for tourists to visit tourist sites. The Tourism Office designed this application to make it easier for tourists to travel independently.</w:t>
            </w:r>
          </w:p>
          <w:p w14:paraId="0347B6A2" w14:textId="77777777" w:rsidR="00F918F0" w:rsidRPr="001E32A3" w:rsidRDefault="00F918F0" w:rsidP="00761DF4">
            <w:pPr>
              <w:spacing w:after="0" w:line="240" w:lineRule="auto"/>
              <w:jc w:val="both"/>
              <w:rPr>
                <w:rFonts w:ascii="Cambria" w:eastAsia="Times New Roman" w:hAnsi="Cambria"/>
                <w:i/>
                <w:sz w:val="10"/>
                <w:szCs w:val="10"/>
                <w:lang w:val="id-ID"/>
              </w:rPr>
            </w:pPr>
          </w:p>
          <w:p w14:paraId="71361D6B" w14:textId="7A63183D" w:rsidR="00F918F0" w:rsidRPr="000A6CC4" w:rsidRDefault="00F918F0" w:rsidP="00D2449A">
            <w:pPr>
              <w:spacing w:after="0" w:line="240" w:lineRule="auto"/>
              <w:jc w:val="both"/>
              <w:rPr>
                <w:rFonts w:ascii="Cambria" w:hAnsi="Cambria"/>
                <w:i/>
                <w:iCs/>
                <w:sz w:val="18"/>
                <w:szCs w:val="18"/>
                <w:lang w:val="en-GB"/>
              </w:rPr>
            </w:pPr>
            <w:r w:rsidRPr="00D846AC">
              <w:rPr>
                <w:rFonts w:ascii="Cambria" w:hAnsi="Cambria"/>
                <w:b/>
                <w:bCs/>
                <w:i/>
                <w:iCs/>
                <w:sz w:val="18"/>
                <w:szCs w:val="18"/>
                <w:lang w:val="en-GB"/>
              </w:rPr>
              <w:t>Keyword:</w:t>
            </w:r>
            <w:r w:rsidRPr="00D846AC">
              <w:rPr>
                <w:rFonts w:ascii="Cambria" w:hAnsi="Cambria"/>
                <w:i/>
                <w:iCs/>
                <w:sz w:val="18"/>
                <w:szCs w:val="18"/>
                <w:lang w:val="en-GB"/>
              </w:rPr>
              <w:t xml:space="preserve"> </w:t>
            </w:r>
            <w:r w:rsidR="00D20034" w:rsidRPr="00D20034">
              <w:rPr>
                <w:rFonts w:ascii="Cambria" w:hAnsi="Cambria"/>
                <w:i/>
                <w:iCs/>
                <w:sz w:val="18"/>
                <w:szCs w:val="18"/>
                <w:lang w:val="en-GB"/>
              </w:rPr>
              <w:t>Marketing Strat</w:t>
            </w:r>
            <w:r w:rsidR="00D20034">
              <w:rPr>
                <w:rFonts w:ascii="Cambria" w:hAnsi="Cambria"/>
                <w:i/>
                <w:iCs/>
                <w:sz w:val="18"/>
                <w:szCs w:val="18"/>
                <w:lang w:val="en-GB"/>
              </w:rPr>
              <w:t>egy</w:t>
            </w:r>
            <w:r w:rsidR="00D2449A" w:rsidRPr="00D2449A">
              <w:rPr>
                <w:rFonts w:ascii="Cambria" w:hAnsi="Cambria"/>
                <w:i/>
                <w:iCs/>
                <w:sz w:val="18"/>
                <w:szCs w:val="18"/>
                <w:lang w:val="en-GB"/>
              </w:rPr>
              <w:t xml:space="preserve"> 1;</w:t>
            </w:r>
            <w:r w:rsidR="00D20034">
              <w:rPr>
                <w:rFonts w:ascii="Cambria" w:hAnsi="Cambria"/>
                <w:i/>
                <w:iCs/>
                <w:sz w:val="18"/>
                <w:szCs w:val="18"/>
                <w:lang w:val="en-GB"/>
              </w:rPr>
              <w:t xml:space="preserve"> </w:t>
            </w:r>
            <w:r w:rsidR="00D20034">
              <w:rPr>
                <w:rFonts w:ascii="Cambria" w:hAnsi="Cambria"/>
                <w:i/>
                <w:iCs/>
                <w:sz w:val="18"/>
                <w:szCs w:val="18"/>
              </w:rPr>
              <w:t>Tourism</w:t>
            </w:r>
            <w:r w:rsidR="00D2449A" w:rsidRPr="00D2449A">
              <w:rPr>
                <w:rFonts w:ascii="Cambria" w:hAnsi="Cambria"/>
                <w:i/>
                <w:iCs/>
                <w:sz w:val="18"/>
                <w:szCs w:val="18"/>
                <w:lang w:val="en-GB"/>
              </w:rPr>
              <w:t xml:space="preserve"> 2;</w:t>
            </w:r>
            <w:r w:rsidR="00D2449A">
              <w:rPr>
                <w:rFonts w:ascii="Cambria" w:hAnsi="Cambria"/>
                <w:i/>
                <w:iCs/>
                <w:sz w:val="18"/>
                <w:szCs w:val="18"/>
                <w:lang w:val="en-GB"/>
              </w:rPr>
              <w:t xml:space="preserve"> </w:t>
            </w:r>
            <w:r w:rsidR="00D20034">
              <w:rPr>
                <w:rFonts w:ascii="Cambria" w:hAnsi="Cambria"/>
                <w:i/>
                <w:iCs/>
                <w:sz w:val="18"/>
                <w:szCs w:val="18"/>
                <w:lang w:val="en-GB"/>
              </w:rPr>
              <w:t xml:space="preserve">Legend 3; </w:t>
            </w:r>
            <w:proofErr w:type="spellStart"/>
            <w:r w:rsidR="00D20034">
              <w:rPr>
                <w:rFonts w:ascii="Cambria" w:hAnsi="Cambria"/>
                <w:i/>
                <w:iCs/>
                <w:sz w:val="18"/>
                <w:szCs w:val="18"/>
                <w:lang w:val="en-GB"/>
              </w:rPr>
              <w:t>Tapaktuan</w:t>
            </w:r>
            <w:proofErr w:type="spellEnd"/>
            <w:r w:rsidR="00D20034">
              <w:rPr>
                <w:rFonts w:ascii="Cambria" w:hAnsi="Cambria"/>
                <w:i/>
                <w:iCs/>
                <w:sz w:val="18"/>
                <w:szCs w:val="18"/>
                <w:lang w:val="en-GB"/>
              </w:rPr>
              <w:t xml:space="preserve"> 4;  </w:t>
            </w:r>
          </w:p>
        </w:tc>
      </w:tr>
    </w:tbl>
    <w:p w14:paraId="6D766FF8" w14:textId="77777777" w:rsidR="00352027" w:rsidRPr="005678E9" w:rsidRDefault="00352027" w:rsidP="002E3FB5">
      <w:pPr>
        <w:spacing w:after="0"/>
        <w:rPr>
          <w:rFonts w:ascii="Times New Roman" w:hAnsi="Times New Roman"/>
          <w:sz w:val="20"/>
          <w:szCs w:val="20"/>
          <w:lang w:val="en-GB" w:eastAsia="en-GB"/>
        </w:rPr>
        <w:sectPr w:rsidR="00352027" w:rsidRPr="005678E9" w:rsidSect="00E5020D">
          <w:headerReference w:type="even" r:id="rId15"/>
          <w:headerReference w:type="default" r:id="rId16"/>
          <w:footerReference w:type="even" r:id="rId17"/>
          <w:footerReference w:type="default" r:id="rId18"/>
          <w:headerReference w:type="first" r:id="rId19"/>
          <w:footerReference w:type="first" r:id="rId20"/>
          <w:pgSz w:w="11907" w:h="16839" w:code="9"/>
          <w:pgMar w:top="1440" w:right="1440" w:bottom="1440" w:left="1440" w:header="720" w:footer="432" w:gutter="0"/>
          <w:pgNumType w:start="184"/>
          <w:cols w:space="720"/>
          <w:titlePg/>
          <w:docGrid w:linePitch="360"/>
        </w:sectPr>
      </w:pPr>
    </w:p>
    <w:p w14:paraId="1F0AFA8D" w14:textId="77777777" w:rsidR="00B01F39" w:rsidRPr="00253A5E" w:rsidRDefault="00B01F39" w:rsidP="00A90121">
      <w:pPr>
        <w:pStyle w:val="Heading1"/>
        <w:numPr>
          <w:ilvl w:val="0"/>
          <w:numId w:val="0"/>
        </w:numPr>
        <w:spacing w:before="0" w:after="0" w:line="276" w:lineRule="auto"/>
        <w:jc w:val="both"/>
        <w:rPr>
          <w:rFonts w:ascii="Cambria" w:hAnsi="Cambria"/>
          <w:b/>
          <w:sz w:val="24"/>
          <w:szCs w:val="24"/>
        </w:rPr>
      </w:pPr>
      <w:r w:rsidRPr="00253A5E">
        <w:rPr>
          <w:rFonts w:ascii="Cambria" w:hAnsi="Cambria"/>
          <w:b/>
          <w:sz w:val="24"/>
          <w:szCs w:val="24"/>
        </w:rPr>
        <w:t>INTRODUCTION</w:t>
      </w:r>
    </w:p>
    <w:p w14:paraId="055F3D46" w14:textId="77777777" w:rsidR="00251B40" w:rsidRDefault="00251B40" w:rsidP="00251B40">
      <w:pPr>
        <w:pStyle w:val="BodyText"/>
        <w:ind w:firstLine="567"/>
        <w:rPr>
          <w:rFonts w:ascii="Cambria" w:hAnsi="Cambria"/>
          <w:sz w:val="22"/>
          <w:szCs w:val="22"/>
          <w:lang w:val="en-US"/>
        </w:rPr>
      </w:pPr>
      <w:r w:rsidRPr="00251B40">
        <w:rPr>
          <w:rFonts w:ascii="Cambria" w:hAnsi="Cambria"/>
          <w:sz w:val="22"/>
          <w:szCs w:val="22"/>
          <w:lang w:val="en-US"/>
        </w:rPr>
        <w:t xml:space="preserve">Attractive tourist destinations such as beach attractions, cultural and historical sites, and mountainous tourist objects. Tourist destinations in South Aceh Regency are always crowded with visitors from the western and southern regions of the Aceh province, such as </w:t>
      </w:r>
      <w:proofErr w:type="spellStart"/>
      <w:r w:rsidRPr="00251B40">
        <w:rPr>
          <w:rFonts w:ascii="Cambria" w:hAnsi="Cambria"/>
          <w:sz w:val="22"/>
          <w:szCs w:val="22"/>
          <w:lang w:val="en-US"/>
        </w:rPr>
        <w:t>Meulaboh</w:t>
      </w:r>
      <w:proofErr w:type="spellEnd"/>
      <w:r w:rsidRPr="00251B40">
        <w:rPr>
          <w:rFonts w:ascii="Cambria" w:hAnsi="Cambria"/>
          <w:sz w:val="22"/>
          <w:szCs w:val="22"/>
          <w:lang w:val="en-US"/>
        </w:rPr>
        <w:t xml:space="preserve">, </w:t>
      </w:r>
      <w:proofErr w:type="spellStart"/>
      <w:r w:rsidRPr="00251B40">
        <w:rPr>
          <w:rFonts w:ascii="Cambria" w:hAnsi="Cambria"/>
          <w:sz w:val="22"/>
          <w:szCs w:val="22"/>
          <w:lang w:val="en-US"/>
        </w:rPr>
        <w:t>Nagan</w:t>
      </w:r>
      <w:proofErr w:type="spellEnd"/>
      <w:r w:rsidRPr="00251B40">
        <w:rPr>
          <w:rFonts w:ascii="Cambria" w:hAnsi="Cambria"/>
          <w:sz w:val="22"/>
          <w:szCs w:val="22"/>
          <w:lang w:val="en-US"/>
        </w:rPr>
        <w:t xml:space="preserve"> Raya, </w:t>
      </w:r>
      <w:proofErr w:type="spellStart"/>
      <w:r w:rsidRPr="00251B40">
        <w:rPr>
          <w:rFonts w:ascii="Cambria" w:hAnsi="Cambria"/>
          <w:sz w:val="22"/>
          <w:szCs w:val="22"/>
          <w:lang w:val="en-US"/>
        </w:rPr>
        <w:t>Calang</w:t>
      </w:r>
      <w:proofErr w:type="spellEnd"/>
      <w:r w:rsidRPr="00251B40">
        <w:rPr>
          <w:rFonts w:ascii="Cambria" w:hAnsi="Cambria"/>
          <w:sz w:val="22"/>
          <w:szCs w:val="22"/>
          <w:lang w:val="en-US"/>
        </w:rPr>
        <w:t xml:space="preserve">, </w:t>
      </w:r>
      <w:proofErr w:type="spellStart"/>
      <w:r w:rsidRPr="00251B40">
        <w:rPr>
          <w:rFonts w:ascii="Cambria" w:hAnsi="Cambria"/>
          <w:sz w:val="22"/>
          <w:szCs w:val="22"/>
          <w:lang w:val="en-US"/>
        </w:rPr>
        <w:t>Subulussala</w:t>
      </w:r>
      <w:r>
        <w:rPr>
          <w:rFonts w:ascii="Cambria" w:hAnsi="Cambria"/>
          <w:sz w:val="22"/>
          <w:szCs w:val="22"/>
          <w:lang w:val="en-US"/>
        </w:rPr>
        <w:t>m</w:t>
      </w:r>
      <w:proofErr w:type="spellEnd"/>
      <w:r>
        <w:rPr>
          <w:rFonts w:ascii="Cambria" w:hAnsi="Cambria"/>
          <w:sz w:val="22"/>
          <w:szCs w:val="22"/>
          <w:lang w:val="en-US"/>
        </w:rPr>
        <w:t xml:space="preserve">, </w:t>
      </w:r>
      <w:proofErr w:type="spellStart"/>
      <w:r>
        <w:rPr>
          <w:rFonts w:ascii="Cambria" w:hAnsi="Cambria"/>
          <w:sz w:val="22"/>
          <w:szCs w:val="22"/>
          <w:lang w:val="en-US"/>
        </w:rPr>
        <w:t>Blang</w:t>
      </w:r>
      <w:proofErr w:type="spellEnd"/>
      <w:r>
        <w:rPr>
          <w:rFonts w:ascii="Cambria" w:hAnsi="Cambria"/>
          <w:sz w:val="22"/>
          <w:szCs w:val="22"/>
          <w:lang w:val="en-US"/>
        </w:rPr>
        <w:t xml:space="preserve"> </w:t>
      </w:r>
      <w:proofErr w:type="spellStart"/>
      <w:r>
        <w:rPr>
          <w:rFonts w:ascii="Cambria" w:hAnsi="Cambria"/>
          <w:sz w:val="22"/>
          <w:szCs w:val="22"/>
          <w:lang w:val="en-US"/>
        </w:rPr>
        <w:t>Pidie</w:t>
      </w:r>
      <w:proofErr w:type="spellEnd"/>
      <w:r>
        <w:rPr>
          <w:rFonts w:ascii="Cambria" w:hAnsi="Cambria"/>
          <w:sz w:val="22"/>
          <w:szCs w:val="22"/>
          <w:lang w:val="en-US"/>
        </w:rPr>
        <w:t xml:space="preserve"> and other areas.</w:t>
      </w:r>
    </w:p>
    <w:p w14:paraId="282895E9" w14:textId="77777777" w:rsidR="00251B40" w:rsidRDefault="00251B40" w:rsidP="00251B40">
      <w:pPr>
        <w:pStyle w:val="BodyText"/>
        <w:ind w:firstLine="567"/>
        <w:rPr>
          <w:rFonts w:ascii="Cambria" w:hAnsi="Cambria"/>
          <w:sz w:val="22"/>
          <w:szCs w:val="22"/>
          <w:lang w:val="en-US"/>
        </w:rPr>
      </w:pPr>
      <w:r w:rsidRPr="00251B40">
        <w:rPr>
          <w:rFonts w:ascii="Cambria" w:hAnsi="Cambria"/>
          <w:sz w:val="22"/>
          <w:szCs w:val="22"/>
          <w:lang w:val="en-US"/>
        </w:rPr>
        <w:t xml:space="preserve">According to data from the South Aceh Regency Regional Tourism Development Master Plan (RIPPARDA) 2020-2035 in 2020, tourists who visited tourist objects in </w:t>
      </w:r>
      <w:proofErr w:type="spellStart"/>
      <w:r w:rsidRPr="00251B40">
        <w:rPr>
          <w:rFonts w:ascii="Cambria" w:hAnsi="Cambria"/>
          <w:sz w:val="22"/>
          <w:szCs w:val="22"/>
          <w:lang w:val="en-US"/>
        </w:rPr>
        <w:t>Tapaktuan</w:t>
      </w:r>
      <w:proofErr w:type="spellEnd"/>
      <w:r w:rsidRPr="00251B40">
        <w:rPr>
          <w:rFonts w:ascii="Cambria" w:hAnsi="Cambria"/>
          <w:sz w:val="22"/>
          <w:szCs w:val="22"/>
          <w:lang w:val="en-US"/>
        </w:rPr>
        <w:t xml:space="preserve"> in 2019 totaled 460,749 people; the average visit length was three days, while regional income reached Rp. 2,832,119,887.</w:t>
      </w:r>
    </w:p>
    <w:p w14:paraId="7CF09D6F" w14:textId="77777777" w:rsidR="00251B40" w:rsidRDefault="00251B40" w:rsidP="00251B40">
      <w:pPr>
        <w:pStyle w:val="BodyText"/>
        <w:ind w:firstLine="567"/>
        <w:rPr>
          <w:rFonts w:ascii="Cambria" w:hAnsi="Cambria"/>
          <w:sz w:val="22"/>
          <w:szCs w:val="22"/>
          <w:lang w:val="en-US"/>
        </w:rPr>
      </w:pPr>
      <w:r w:rsidRPr="00251B40">
        <w:rPr>
          <w:rFonts w:ascii="Cambria" w:hAnsi="Cambria"/>
          <w:sz w:val="22"/>
          <w:szCs w:val="22"/>
          <w:lang w:val="en-US"/>
        </w:rPr>
        <w:t xml:space="preserve">In addition to its beautiful natural potential, South Aceh Regency is also known for its rich artistic and cultural works of its people to serve as superior products for Tourism Destinations (DTW) at the National Level. The types of tourist objects in South Aceh Regency, especially in </w:t>
      </w:r>
      <w:proofErr w:type="spellStart"/>
      <w:r w:rsidRPr="00251B40">
        <w:rPr>
          <w:rFonts w:ascii="Cambria" w:hAnsi="Cambria"/>
          <w:sz w:val="22"/>
          <w:szCs w:val="22"/>
          <w:lang w:val="en-US"/>
        </w:rPr>
        <w:t>Tapaktuan</w:t>
      </w:r>
      <w:proofErr w:type="spellEnd"/>
      <w:r w:rsidRPr="00251B40">
        <w:rPr>
          <w:rFonts w:ascii="Cambria" w:hAnsi="Cambria"/>
          <w:sz w:val="22"/>
          <w:szCs w:val="22"/>
          <w:lang w:val="en-US"/>
        </w:rPr>
        <w:t xml:space="preserve"> which are well-known to this day, include marine tourism objects along the </w:t>
      </w:r>
      <w:proofErr w:type="spellStart"/>
      <w:r w:rsidRPr="00251B40">
        <w:rPr>
          <w:rFonts w:ascii="Cambria" w:hAnsi="Cambria"/>
          <w:sz w:val="22"/>
          <w:szCs w:val="22"/>
          <w:lang w:val="en-US"/>
        </w:rPr>
        <w:t>Tapaktuan</w:t>
      </w:r>
      <w:proofErr w:type="spellEnd"/>
      <w:r w:rsidRPr="00251B40">
        <w:rPr>
          <w:rFonts w:ascii="Cambria" w:hAnsi="Cambria"/>
          <w:sz w:val="22"/>
          <w:szCs w:val="22"/>
          <w:lang w:val="en-US"/>
        </w:rPr>
        <w:t xml:space="preserve"> City, waterfalls, cultural </w:t>
      </w:r>
      <w:proofErr w:type="gramStart"/>
      <w:r w:rsidRPr="00251B40">
        <w:rPr>
          <w:rFonts w:ascii="Cambria" w:hAnsi="Cambria"/>
          <w:sz w:val="22"/>
          <w:szCs w:val="22"/>
          <w:lang w:val="en-US"/>
        </w:rPr>
        <w:t>sites</w:t>
      </w:r>
      <w:proofErr w:type="gramEnd"/>
      <w:r w:rsidRPr="00251B40">
        <w:rPr>
          <w:rFonts w:ascii="Cambria" w:hAnsi="Cambria"/>
          <w:sz w:val="22"/>
          <w:szCs w:val="22"/>
          <w:lang w:val="en-US"/>
        </w:rPr>
        <w:t xml:space="preserve"> and historical attractions such as the Legenda </w:t>
      </w:r>
      <w:proofErr w:type="spellStart"/>
      <w:r w:rsidRPr="00251B40">
        <w:rPr>
          <w:rFonts w:ascii="Cambria" w:hAnsi="Cambria"/>
          <w:sz w:val="22"/>
          <w:szCs w:val="22"/>
          <w:lang w:val="en-US"/>
        </w:rPr>
        <w:t>Tapaktuan</w:t>
      </w:r>
      <w:proofErr w:type="spellEnd"/>
      <w:r w:rsidRPr="00251B40">
        <w:rPr>
          <w:rFonts w:ascii="Cambria" w:hAnsi="Cambria"/>
          <w:sz w:val="22"/>
          <w:szCs w:val="22"/>
          <w:lang w:val="en-US"/>
        </w:rPr>
        <w:t xml:space="preserve"> (Tuan Tapa).</w:t>
      </w:r>
    </w:p>
    <w:p w14:paraId="490356A8" w14:textId="77777777" w:rsidR="00251B40" w:rsidRDefault="00251B40" w:rsidP="00251B40">
      <w:pPr>
        <w:pStyle w:val="BodyText"/>
        <w:ind w:firstLine="567"/>
        <w:rPr>
          <w:rFonts w:ascii="Cambria" w:hAnsi="Cambria"/>
          <w:sz w:val="22"/>
          <w:szCs w:val="22"/>
          <w:lang w:val="en-US"/>
        </w:rPr>
      </w:pPr>
      <w:r w:rsidRPr="00251B40">
        <w:rPr>
          <w:rFonts w:ascii="Cambria" w:hAnsi="Cambria"/>
          <w:sz w:val="22"/>
          <w:szCs w:val="22"/>
          <w:lang w:val="en-US"/>
        </w:rPr>
        <w:t xml:space="preserve">In recent years, the development of the Legenda </w:t>
      </w:r>
      <w:proofErr w:type="spellStart"/>
      <w:r w:rsidRPr="00251B40">
        <w:rPr>
          <w:rFonts w:ascii="Cambria" w:hAnsi="Cambria"/>
          <w:sz w:val="22"/>
          <w:szCs w:val="22"/>
          <w:lang w:val="en-US"/>
        </w:rPr>
        <w:t>Tapaktuan</w:t>
      </w:r>
      <w:proofErr w:type="spellEnd"/>
      <w:r w:rsidRPr="00251B40">
        <w:rPr>
          <w:rFonts w:ascii="Cambria" w:hAnsi="Cambria"/>
          <w:sz w:val="22"/>
          <w:szCs w:val="22"/>
          <w:lang w:val="en-US"/>
        </w:rPr>
        <w:t xml:space="preserve"> tourist attraction has begun to develop since the facilities such as: roads, toilets, rice stalls, internet networks, prayer rooms and </w:t>
      </w:r>
      <w:r w:rsidRPr="00251B40">
        <w:rPr>
          <w:rFonts w:ascii="Cambria" w:hAnsi="Cambria"/>
          <w:sz w:val="22"/>
          <w:szCs w:val="22"/>
          <w:lang w:val="en-US"/>
        </w:rPr>
        <w:lastRenderedPageBreak/>
        <w:t xml:space="preserve">ATMs are already provided. The Government of South Aceh Regency, in the past few months, has built a tourist pavilion in the </w:t>
      </w:r>
      <w:proofErr w:type="spellStart"/>
      <w:r w:rsidRPr="00251B40">
        <w:rPr>
          <w:rFonts w:ascii="Cambria" w:hAnsi="Cambria"/>
          <w:sz w:val="22"/>
          <w:szCs w:val="22"/>
          <w:lang w:val="en-US"/>
        </w:rPr>
        <w:t>Gunung</w:t>
      </w:r>
      <w:proofErr w:type="spellEnd"/>
      <w:r w:rsidRPr="00251B40">
        <w:rPr>
          <w:rFonts w:ascii="Cambria" w:hAnsi="Cambria"/>
          <w:sz w:val="22"/>
          <w:szCs w:val="22"/>
          <w:lang w:val="en-US"/>
        </w:rPr>
        <w:t xml:space="preserve"> </w:t>
      </w:r>
      <w:proofErr w:type="spellStart"/>
      <w:r w:rsidRPr="00251B40">
        <w:rPr>
          <w:rFonts w:ascii="Cambria" w:hAnsi="Cambria"/>
          <w:sz w:val="22"/>
          <w:szCs w:val="22"/>
          <w:lang w:val="en-US"/>
        </w:rPr>
        <w:t>Lampu</w:t>
      </w:r>
      <w:proofErr w:type="spellEnd"/>
      <w:r w:rsidRPr="00251B40">
        <w:rPr>
          <w:rFonts w:ascii="Cambria" w:hAnsi="Cambria"/>
          <w:sz w:val="22"/>
          <w:szCs w:val="22"/>
          <w:lang w:val="en-US"/>
        </w:rPr>
        <w:t xml:space="preserve"> Area, </w:t>
      </w:r>
      <w:proofErr w:type="spellStart"/>
      <w:r w:rsidRPr="00251B40">
        <w:rPr>
          <w:rFonts w:ascii="Cambria" w:hAnsi="Cambria"/>
          <w:sz w:val="22"/>
          <w:szCs w:val="22"/>
          <w:lang w:val="en-US"/>
        </w:rPr>
        <w:t>Gampong</w:t>
      </w:r>
      <w:proofErr w:type="spellEnd"/>
      <w:r w:rsidRPr="00251B40">
        <w:rPr>
          <w:rFonts w:ascii="Cambria" w:hAnsi="Cambria"/>
          <w:sz w:val="22"/>
          <w:szCs w:val="22"/>
          <w:lang w:val="en-US"/>
        </w:rPr>
        <w:t xml:space="preserve"> Pasar, </w:t>
      </w:r>
      <w:proofErr w:type="spellStart"/>
      <w:r w:rsidRPr="00251B40">
        <w:rPr>
          <w:rFonts w:ascii="Cambria" w:hAnsi="Cambria"/>
          <w:sz w:val="22"/>
          <w:szCs w:val="22"/>
          <w:lang w:val="en-US"/>
        </w:rPr>
        <w:t>Tapaktuan</w:t>
      </w:r>
      <w:proofErr w:type="spellEnd"/>
      <w:r w:rsidRPr="00251B40">
        <w:rPr>
          <w:rFonts w:ascii="Cambria" w:hAnsi="Cambria"/>
          <w:sz w:val="22"/>
          <w:szCs w:val="22"/>
          <w:lang w:val="en-US"/>
        </w:rPr>
        <w:t xml:space="preserve"> Sub-District. The building resembles a corridor that protrudes into the sea for about 20 meters. The building is one of the accesses to make it easier for tourists to visit "Footprints of Tuan Tapa" and to directly enjoy the beauty of the sea in </w:t>
      </w:r>
      <w:proofErr w:type="spellStart"/>
      <w:r w:rsidRPr="00251B40">
        <w:rPr>
          <w:rFonts w:ascii="Cambria" w:hAnsi="Cambria"/>
          <w:sz w:val="22"/>
          <w:szCs w:val="22"/>
          <w:lang w:val="en-US"/>
        </w:rPr>
        <w:t>Tapaktuan</w:t>
      </w:r>
      <w:proofErr w:type="spellEnd"/>
      <w:r w:rsidRPr="00251B40">
        <w:rPr>
          <w:rFonts w:ascii="Cambria" w:hAnsi="Cambria"/>
          <w:sz w:val="22"/>
          <w:szCs w:val="22"/>
          <w:lang w:val="en-US"/>
        </w:rPr>
        <w:t>.</w:t>
      </w:r>
    </w:p>
    <w:p w14:paraId="5471E82F" w14:textId="1627A913" w:rsidR="00251B40" w:rsidRDefault="0004324F" w:rsidP="00251B40">
      <w:pPr>
        <w:pStyle w:val="BodyText"/>
        <w:ind w:firstLine="567"/>
        <w:rPr>
          <w:rFonts w:ascii="Cambria" w:hAnsi="Cambria"/>
          <w:sz w:val="22"/>
          <w:szCs w:val="22"/>
          <w:lang w:val="en-US"/>
        </w:rPr>
      </w:pPr>
      <w:r>
        <w:rPr>
          <w:rFonts w:ascii="Cambria" w:hAnsi="Cambria"/>
          <w:sz w:val="22"/>
          <w:szCs w:val="22"/>
          <w:lang w:val="en-US"/>
        </w:rPr>
        <w:t xml:space="preserve">According to </w:t>
      </w:r>
      <w:r>
        <w:rPr>
          <w:rFonts w:ascii="Cambria" w:hAnsi="Cambria"/>
          <w:sz w:val="22"/>
          <w:szCs w:val="22"/>
          <w:lang w:val="en-US"/>
        </w:rPr>
        <w:fldChar w:fldCharType="begin" w:fldLock="1"/>
      </w:r>
      <w:r>
        <w:rPr>
          <w:rFonts w:ascii="Cambria" w:hAnsi="Cambria"/>
          <w:sz w:val="22"/>
          <w:szCs w:val="22"/>
          <w:lang w:val="en-US"/>
        </w:rPr>
        <w:instrText>ADDIN CSL_CITATION {"citationItems":[{"id":"ITEM-1","itemData":{"DOI":"10.22452/ajba.vol12no1.9","ISSN":"21803137","abstract":"Manuscript type: Research paper. Research aims: This study aims to investigate the role of creative industry, green tourism marketing and tourist experience in building tourists’ satisfaction. Design/Methodology/Approach: Data were collected from 200 tourists who visited Lake Toba, Indonesia; and then analysed using structural equation modelling. Research findings: The findings indicate that green tourism marketing and creative industry are positively related to tourism experience. This study, however, does not find substantial evidence to support the direct relationship between green tourism marketing and creative industry with tourism satisfaction. Instead the relationship is mediated by tourism experience. Theoretical contribution/Originality: The findings indicate that green tourism marketing and creative industry are positively related to tourism experience. This study, however, does not find substantial evidence to support the direct relationship between green tourism marketing and creative industry with tourism satisfaction. Instead the relationship is mediated by tourism experience. Practitioner/Policy implications: This study provides insights for marketers and policy makers to better understand how tourism in Lake Toba can be sustained. It specifically highlights the role of creative tourism and green tourism marketing in creating exciting tourism experience and tourism satisfaction. This outcome is expected to facilitate tourism operators in sustaining their businesses and for policy makers to consider this as a strategy for decision-making. Research limitation: Since this study focusses on the Lake Toba tourism industry only, the generalisability of the findings may be biased. Therefore, future studies should incorporate a larger and more diverse set of samples.","author":[{"dropping-particle":"","family":"Lumbanraja","given":"Prihatin","non-dropping-particle":"","parse-names":false,"suffix":""},{"dropping-particle":"","family":"Lubis","given":"Arlina Nurbaity","non-dropping-particle":"","parse-names":false,"suffix":""},{"dropping-particle":"","family":"Hasibuan","given":"Beby Kendida","non-dropping-particle":"","parse-names":false,"suffix":""}],"container-title":"Asian Journal of Business and Accounting","id":"ITEM-1","issue":"1","issued":{"date-parts":[["2019"]]},"title":"Sustaining lake toba’s tourism: Role of creative industry, green tourism marketing and tourism experience","type":"article-journal","volume":"12"},"uris":["http://www.mendeley.com/documents/?uuid=9c6eccce-ca01-3833-9469-b1934326cdba"]},{"id":"ITEM-2","itemData":{"DOI":"10.3390/su12051865","ISSN":"20711050","abstract":"In this article, we introduce the themes and approaches covered in this special issue on Sustainable Tourism Marketing. Its objective has been to analyze the main contributions made as a result of research related to sustainable tourism-marketing management and current trends in this field. This issue has gathered articles about the marketing of destinations and the marketing and communication management of companies and tourism organizations from a sustainable tourism perspective. This editorial piece provides a useful introduction to the relationship between tourism and sustainable marketing management that can be used by researchers and practitioners to develop tourism marketing strategies from a sustainable perspective.","author":[{"dropping-particle":"","family":"Cristobal-Fransi","given":"Eduard","non-dropping-particle":"","parse-names":false,"suffix":""},{"dropping-particle":"","family":"Daries","given":"Natalia","non-dropping-particle":"","parse-names":false,"suffix":""},{"dropping-particle":"","family":"Ferrer-Rosell","given":"Berta","non-dropping-particle":"","parse-names":false,"suffix":""},{"dropping-particle":"","family":"Marine-Roig","given":"Estela","non-dropping-particle":"","parse-names":false,"suffix":""},{"dropping-particle":"","family":"Martin-Fuentes","given":"Eva","non-dropping-particle":"","parse-names":false,"suffix":""}],"container-title":"Sustainability (Switzerland)","id":"ITEM-2","issue":"6","issued":{"date-parts":[["2020"]]},"title":"Sustainable tourism marketing","type":"article","volume":"12"},"uris":["http://www.mendeley.com/documents/?uuid=f8cde20e-7d86-3464-969c-50fddcee78b9"]}],"mendeley":{"formattedCitation":"(Cristobal-Fransi et al., 2020; Lumbanraja et al., 2019)","plainTextFormattedCitation":"(Cristobal-Fransi et al., 2020; Lumbanraja et al., 2019)","previouslyFormattedCitation":"(Cristobal-Fransi et al., 2020; Lumbanraja et al., 2019)"},"properties":{"noteIndex":0},"schema":"https://github.com/citation-style-language/schema/raw/master/csl-citation.json"}</w:instrText>
      </w:r>
      <w:r>
        <w:rPr>
          <w:rFonts w:ascii="Cambria" w:hAnsi="Cambria"/>
          <w:sz w:val="22"/>
          <w:szCs w:val="22"/>
          <w:lang w:val="en-US"/>
        </w:rPr>
        <w:fldChar w:fldCharType="separate"/>
      </w:r>
      <w:r w:rsidRPr="0004324F">
        <w:rPr>
          <w:rFonts w:ascii="Cambria" w:hAnsi="Cambria"/>
          <w:noProof/>
          <w:sz w:val="22"/>
          <w:szCs w:val="22"/>
          <w:lang w:val="en-US"/>
        </w:rPr>
        <w:t>(Cristobal-Fransi et al., 2020; Lumbanraja et al., 2019)</w:t>
      </w:r>
      <w:r>
        <w:rPr>
          <w:rFonts w:ascii="Cambria" w:hAnsi="Cambria"/>
          <w:sz w:val="22"/>
          <w:szCs w:val="22"/>
          <w:lang w:val="en-US"/>
        </w:rPr>
        <w:fldChar w:fldCharType="end"/>
      </w:r>
      <w:r w:rsidR="00251B40" w:rsidRPr="00251B40">
        <w:rPr>
          <w:rFonts w:ascii="Cambria" w:hAnsi="Cambria"/>
          <w:sz w:val="22"/>
          <w:szCs w:val="22"/>
          <w:lang w:val="en-US"/>
        </w:rPr>
        <w:t xml:space="preserve"> the attractiveness of tourist destinations is the main motivation for tourists to make visits. The strength of the attraction of all destinations, including natural attractions, is highly dependent on attractions, amenities, accessibility, and marketing. Marketing plays a very important role in tourism because customers need to see, </w:t>
      </w:r>
      <w:proofErr w:type="gramStart"/>
      <w:r w:rsidR="00251B40" w:rsidRPr="00251B40">
        <w:rPr>
          <w:rFonts w:ascii="Cambria" w:hAnsi="Cambria"/>
          <w:sz w:val="22"/>
          <w:szCs w:val="22"/>
          <w:lang w:val="en-US"/>
        </w:rPr>
        <w:t>feel</w:t>
      </w:r>
      <w:proofErr w:type="gramEnd"/>
      <w:r w:rsidR="00251B40" w:rsidRPr="00251B40">
        <w:rPr>
          <w:rFonts w:ascii="Cambria" w:hAnsi="Cambria"/>
          <w:sz w:val="22"/>
          <w:szCs w:val="22"/>
          <w:lang w:val="en-US"/>
        </w:rPr>
        <w:t xml:space="preserve"> or try the product they are going to buy. To be able to value a product one </w:t>
      </w:r>
      <w:proofErr w:type="gramStart"/>
      <w:r w:rsidR="00251B40" w:rsidRPr="00251B40">
        <w:rPr>
          <w:rFonts w:ascii="Cambria" w:hAnsi="Cambria"/>
          <w:sz w:val="22"/>
          <w:szCs w:val="22"/>
          <w:lang w:val="en-US"/>
        </w:rPr>
        <w:t>has to</w:t>
      </w:r>
      <w:proofErr w:type="gramEnd"/>
      <w:r w:rsidR="00251B40" w:rsidRPr="00251B40">
        <w:rPr>
          <w:rFonts w:ascii="Cambria" w:hAnsi="Cambria"/>
          <w:sz w:val="22"/>
          <w:szCs w:val="22"/>
          <w:lang w:val="en-US"/>
        </w:rPr>
        <w:t xml:space="preserve"> travel to the destination.</w:t>
      </w:r>
    </w:p>
    <w:p w14:paraId="4525AFA7" w14:textId="77777777" w:rsidR="00251B40" w:rsidRDefault="00251B40" w:rsidP="00251B40">
      <w:pPr>
        <w:pStyle w:val="BodyText"/>
        <w:ind w:firstLine="567"/>
        <w:rPr>
          <w:rFonts w:ascii="Cambria" w:hAnsi="Cambria"/>
          <w:sz w:val="22"/>
          <w:szCs w:val="22"/>
          <w:lang w:val="en-US"/>
        </w:rPr>
      </w:pPr>
      <w:r w:rsidRPr="00251B40">
        <w:rPr>
          <w:rFonts w:ascii="Cambria" w:hAnsi="Cambria"/>
          <w:sz w:val="22"/>
          <w:szCs w:val="22"/>
          <w:lang w:val="en-US"/>
        </w:rPr>
        <w:t xml:space="preserve">The potential of the Legenda </w:t>
      </w:r>
      <w:proofErr w:type="spellStart"/>
      <w:r w:rsidRPr="00251B40">
        <w:rPr>
          <w:rFonts w:ascii="Cambria" w:hAnsi="Cambria"/>
          <w:sz w:val="22"/>
          <w:szCs w:val="22"/>
          <w:lang w:val="en-US"/>
        </w:rPr>
        <w:t>Tapaktuan</w:t>
      </w:r>
      <w:proofErr w:type="spellEnd"/>
      <w:r w:rsidRPr="00251B40">
        <w:rPr>
          <w:rFonts w:ascii="Cambria" w:hAnsi="Cambria"/>
          <w:sz w:val="22"/>
          <w:szCs w:val="22"/>
          <w:lang w:val="en-US"/>
        </w:rPr>
        <w:t xml:space="preserve"> tourist attraction, which is very prospective, needs to have the right marketing strategy according to the character of the existing potential tourist attraction. Along with the development of existing tourist objects, there will also be an increase in tourist visits to South Aceh in general.</w:t>
      </w:r>
    </w:p>
    <w:p w14:paraId="0E55E092" w14:textId="2FD45B8A" w:rsidR="00251B40" w:rsidRDefault="00251B40" w:rsidP="00251B40">
      <w:pPr>
        <w:pStyle w:val="BodyText"/>
        <w:ind w:firstLine="567"/>
        <w:rPr>
          <w:rFonts w:ascii="Cambria" w:hAnsi="Cambria"/>
          <w:sz w:val="22"/>
          <w:szCs w:val="22"/>
          <w:lang w:val="en-US"/>
        </w:rPr>
      </w:pPr>
      <w:r w:rsidRPr="00251B40">
        <w:rPr>
          <w:rFonts w:ascii="Cambria" w:hAnsi="Cambria"/>
          <w:sz w:val="22"/>
          <w:szCs w:val="22"/>
          <w:lang w:val="en-US"/>
        </w:rPr>
        <w:t>Marketing needs to be done since people don't know the whereabouts of the destination to be visited. Marketing is also related to a consumer. Every marketing has various combinations of goals (among them, survival, financial, and social), which it wants to realize through product offerings. However, not all possible product alternatives can be produced since it is dependent on the competence and capacity of resources (capital, human resources, raw materials, time, entrepreneurship, and so on). Meanwhile, every consumer has various g</w:t>
      </w:r>
      <w:r w:rsidR="0004324F">
        <w:rPr>
          <w:rFonts w:ascii="Cambria" w:hAnsi="Cambria"/>
          <w:sz w:val="22"/>
          <w:szCs w:val="22"/>
          <w:lang w:val="en-US"/>
        </w:rPr>
        <w:t xml:space="preserve">oals and desires </w:t>
      </w:r>
      <w:r w:rsidR="0004324F">
        <w:rPr>
          <w:rFonts w:ascii="Cambria" w:hAnsi="Cambria"/>
          <w:sz w:val="22"/>
          <w:szCs w:val="22"/>
          <w:lang w:val="en-US"/>
        </w:rPr>
        <w:fldChar w:fldCharType="begin" w:fldLock="1"/>
      </w:r>
      <w:r w:rsidR="0004324F">
        <w:rPr>
          <w:rFonts w:ascii="Cambria" w:hAnsi="Cambria"/>
          <w:sz w:val="22"/>
          <w:szCs w:val="22"/>
          <w:lang w:val="en-US"/>
        </w:rPr>
        <w:instrText>ADDIN CSL_CITATION {"citationItems":[{"id":"ITEM-1","itemData":{"ISSN":"2580-4138","abstract":"Penelitian ini menjelaskan gambaran tentang penggunaan media sosial sebagai manajemen strategi pemasaran di Madrasah Aliyah Yayasan Pondok Pesantren Babakan Jamanis. Manfaat media sosial sebagai alat pemasaran dalam dunia pendidikan pada era revolusi industri 4.0 ini menjadi p ilihan yang sangat tepat karena semakin mudah diakses oleh berbagai kalangan. Madrasah Aliyah Babakan Jamanis merupakan salah satu lembaga pendidikan yang menerapkan manajemen pemasaran melalui media social. hal ini yang membuat peneliti tertarik untuk meneliti lebih lanjut, tentang bagaimana proses strategi pemasaran manajemen strategi pemasaran pendidikan yang berbasis media sosial. penelitian ini merupakan penelitian kualitatif dengan metode pengumpulan data melalui observasi, wawancara mendalam dan dokumentasi. Hasil penelitian menunjukan bahwa manajemen strategi pemasaran pendidikan berbasis media sosial yang digunakan diantaranya: facebook, instagram, dan youtube dengan mengidentifikasi terlebih dulu di lingkungan masyarakat yang kemudian menjadi strategi pemasaran pendidikan dengan menonjolkan prestasi lembaga tersebut. Pengelolaan pendidikan yang bersifat swasta, didukung dengan stakeholders dan fasilitas yang mendukung telah memberikan ciri khas dan kekuatan pada manajemen strategi pemasaran pendidikan di Madrasah Aliyah Yayasan Pondok Pesantren Babakan Jamanis.","author":[{"dropping-particle":"","family":"Neneng Nurmalasari","given":"","non-dropping-particle":"","parse-names":false,"suffix":""},{"dropping-particle":"","family":"Masitoh","given":"Imas","non-dropping-particle":"","parse-names":false,"suffix":""}],"container-title":"Jurnal.Unigal.Ac.Id","id":"ITEM-1","issue":"3","issued":{"date-parts":[["2020"]]},"title":"Manajemen Strategi Pemasaran Pendidikan Berbasis Media Sosial","type":"article-journal","volume":"volume 4"},"uris":["http://www.mendeley.com/documents/?uuid=109e7c70-8651-3f19-b6df-c27359aa29d3"]},{"id":"ITEM-2","itemData":{"DOI":"10.32493/jpkpk.v3i2.4029","ISSN":"2598-0823","abstract":"Strategi pemasaran mempunyai peran penting bagi UMKM. Peran penting dari strategi pemasaran yang tepat akan mampu meningkatkan daya saing produk yang dihasilkan UMKM. Dalam upaya menuyusun strategi pemasaran dibutuhkan informasi yang lengkap berkaitan dengan pasar, konsumen maupun produk yang dibutuhkan. Tidak adanya informasi yang mendukung dalam penentuan strategi pemasaran tentu saja membuat UMKM sulit bersaing.  Tujuan penelitian ini untuk menganalisis penerapan strategi pemasaran dalam upaya peningkatan daya saing UMKM. Metode analisis: menggunakan pendekatan dekriptif dengan metode kualitatif melalui tahapan reduksi data, penyajian data dan penarikan kesimpulan dengan menggunakan analisis SWOT. Hasil penelitian ini adalah, Wilayah pemasaran produk yang dipilih pada industri keripik pisang Tunas Metro adalah wilayah Metro dan sekitarnya Hal ini disebabkan keterbatasan modal yang dimiliki home industri kripik pisang tunas. strategi pemasaran yang dilakukan oleh home industri kripik hanya dengan kedekatan personal maupun penjualan yang ada di toko saja. Minimnya kemampuan pemahaman dan pengelolaan dari segi digital atau e-commarace yang membuat pemilik belum memanfaatkan media yang ada secara optimal.  Berdasarkan analisis SWOT yang dilakukan pada UKM keripik pisang tunas Metro, maka beberapa strategi telah dirumuskan dalam upaya meningkatkan daya saing diantaranya sebagai berikut; Mempertahankan harga  dan kualitas produk untuk meningkatkan loyalitas konsumen; Menjalin kerjasama yang saling menguntungkan untuk memperluas wilayah pemasaran; Meningkatkan jumlah produksi menjelang musim kemarau; Menjaga kualitas produk; merubah desain kemasan supaya lebih menarik konsumen; Memanfaatkan perkembangan teknologi sebagai sarana promosi; Meningkatan modal usaha untuk memperluas wilayah pemasaran dan menambah jumlah produksi; Melakukan perluasan wilayah pemasaran dan melakukan promosi untuk menarik konsumen.","author":[{"dropping-particle":"","family":"Sulistiyani","given":"Sulistiyani","non-dropping-particle":"","parse-names":false,"suffix":""},{"dropping-particle":"","family":"Pratama","given":"Aditya","non-dropping-particle":"","parse-names":false,"suffix":""},{"dropping-particle":"","family":"Setiyanto","given":"Setiyanto","non-dropping-particle":"","parse-names":false,"suffix":""}],"container-title":"Jurnal Pemasaran Kompetitif","id":"ITEM-2","issue":"2","issued":{"date-parts":[["2020"]]},"title":"Analisis Strategi Pemasaran Dalam Upaya Peningkatan Daya Saing Umkm","type":"article-journal","volume":"3"},"uris":["http://www.mendeley.com/documents/?uuid=b4f1c679-0d46-3e20-bd55-ad69d0a6ec74"]},{"id":"ITEM-3","itemData":{"ISSN":"2715-9310","abstract":"Strategi pemasaran adalah serangkaian tindakan terpadu menuju keunggulan kompetitif yang berkelanjutan. Tujuan akhir dan konsep, kiat dan strategi pemasaran adalah kepuasan pelanggan sepenuhnya (“total Customer Statisfaction”). Kepuasan pelanggan sepenuhnya bukan berarti memberikan kepada apa yang menurut kita keinginan dari mereka, tetapi apa yang sesungguhnya mereka inginkan serta kapan dan bagaimana mereka inginkan. Perilaku konsumen adalah proses dan aktivitas ketika seseorang berhubungan dengan pencarian, pemilihan, pembelian, penggunaan, serta pengevaluasian produk dan jasa demi memenuhi kebutuhan dan keinginan. Tahap-tahap yang dilewati pembeli untuk mencapai keputusan membeli melewati lima tahap, yaitu: Pengenalan kebutuhan, Pencarian Informasi, Evaluasi alternatif, Keputusan Membeli, Tingkah laku pasca pembelian.","author":[{"dropping-particle":"","family":"Senjaya","given":"Murshal","non-dropping-particle":"","parse-names":false,"suffix":""}],"container-title":"PRISMAKOM","id":"ITEM-3","issue":"1","issued":{"date-parts":[["2021"]]},"title":"Strategi Pemasaran Jasa Terhadap Perilaku Konsumen","type":"article-journal","volume":"18"},"uris":["http://www.mendeley.com/documents/?uuid=cd74d62a-8c79-3b3d-9038-3f6a2a71d7ce"]}],"mendeley":{"formattedCitation":"(Neneng Nurmalasari &amp; Masitoh, 2020; Senjaya, 2021; Sulistiyani et al., 2020)","plainTextFormattedCitation":"(Neneng Nurmalasari &amp; Masitoh, 2020; Senjaya, 2021; Sulistiyani et al., 2020)","previouslyFormattedCitation":"(Neneng Nurmalasari &amp; Masitoh, 2020; Senjaya, 2021; Sulistiyani et al., 2020)"},"properties":{"noteIndex":0},"schema":"https://github.com/citation-style-language/schema/raw/master/csl-citation.json"}</w:instrText>
      </w:r>
      <w:r w:rsidR="0004324F">
        <w:rPr>
          <w:rFonts w:ascii="Cambria" w:hAnsi="Cambria"/>
          <w:sz w:val="22"/>
          <w:szCs w:val="22"/>
          <w:lang w:val="en-US"/>
        </w:rPr>
        <w:fldChar w:fldCharType="separate"/>
      </w:r>
      <w:r w:rsidR="0004324F" w:rsidRPr="0004324F">
        <w:rPr>
          <w:rFonts w:ascii="Cambria" w:hAnsi="Cambria"/>
          <w:noProof/>
          <w:sz w:val="22"/>
          <w:szCs w:val="22"/>
          <w:lang w:val="en-US"/>
        </w:rPr>
        <w:t>(Neneng Nurmalasari &amp; Masitoh, 2020; Senjaya, 2021; Sulistiyani et al., 2020)</w:t>
      </w:r>
      <w:r w:rsidR="0004324F">
        <w:rPr>
          <w:rFonts w:ascii="Cambria" w:hAnsi="Cambria"/>
          <w:sz w:val="22"/>
          <w:szCs w:val="22"/>
          <w:lang w:val="en-US"/>
        </w:rPr>
        <w:fldChar w:fldCharType="end"/>
      </w:r>
      <w:r w:rsidR="0004324F">
        <w:rPr>
          <w:rFonts w:ascii="Cambria" w:hAnsi="Cambria"/>
          <w:sz w:val="22"/>
          <w:szCs w:val="22"/>
          <w:lang w:val="en-US"/>
        </w:rPr>
        <w:t xml:space="preserve">. </w:t>
      </w:r>
      <w:r w:rsidRPr="00251B40">
        <w:rPr>
          <w:rFonts w:ascii="Cambria" w:hAnsi="Cambria"/>
          <w:sz w:val="22"/>
          <w:szCs w:val="22"/>
          <w:lang w:val="en-US"/>
        </w:rPr>
        <w:t>Marketing activities are very closely related to business. A successful tourism business has at least four important philosophies, namely (1) having a visitor-guest orientation, (2) having clear analytical procedures and concepts, (3) strategic decisions supported by a strong organizational structure, appropriate and (4) a planning function that integrates with various destinati</w:t>
      </w:r>
      <w:r w:rsidR="0004324F">
        <w:rPr>
          <w:rFonts w:ascii="Cambria" w:hAnsi="Cambria"/>
          <w:sz w:val="22"/>
          <w:szCs w:val="22"/>
          <w:lang w:val="en-US"/>
        </w:rPr>
        <w:t xml:space="preserve">on environments </w:t>
      </w:r>
      <w:r w:rsidR="0004324F">
        <w:rPr>
          <w:rFonts w:ascii="Cambria" w:hAnsi="Cambria"/>
          <w:sz w:val="22"/>
          <w:szCs w:val="22"/>
          <w:lang w:val="en-US"/>
        </w:rPr>
        <w:fldChar w:fldCharType="begin" w:fldLock="1"/>
      </w:r>
      <w:r w:rsidR="0004324F">
        <w:rPr>
          <w:rFonts w:ascii="Cambria" w:hAnsi="Cambria"/>
          <w:sz w:val="22"/>
          <w:szCs w:val="22"/>
          <w:lang w:val="en-US"/>
        </w:rPr>
        <w:instrText>ADDIN CSL_CITATION {"citationItems":[{"id":"ITEM-1","itemData":{"ISSN":"2715-9310","abstract":"Strategi pemasaran adalah serangkaian tindakan terpadu menuju keunggulan kompetitif yang berkelanjutan. Tujuan akhir dan konsep, kiat dan strategi pemasaran adalah kepuasan pelanggan sepenuhnya (“total Customer Statisfaction”). Kepuasan pelanggan sepenuhnya bukan berarti memberikan kepada apa yang menurut kita keinginan dari mereka, tetapi apa yang sesungguhnya mereka inginkan serta kapan dan bagaimana mereka inginkan. Perilaku konsumen adalah proses dan aktivitas ketika seseorang berhubungan dengan pencarian, pemilihan, pembelian, penggunaan, serta pengevaluasian produk dan jasa demi memenuhi kebutuhan dan keinginan. Tahap-tahap yang dilewati pembeli untuk mencapai keputusan membeli melewati lima tahap, yaitu: Pengenalan kebutuhan, Pencarian Informasi, Evaluasi alternatif, Keputusan Membeli, Tingkah laku pasca pembelian.","author":[{"dropping-particle":"","family":"Senjaya","given":"Murshal","non-dropping-particle":"","parse-names":false,"suffix":""}],"container-title":"PRISMAKOM","id":"ITEM-1","issue":"1","issued":{"date-parts":[["2021"]]},"title":"Strategi Pemasaran Jasa Terhadap Perilaku Konsumen","type":"article-journal","volume":"18"},"uris":["http://www.mendeley.com/documents/?uuid=cd74d62a-8c79-3b3d-9038-3f6a2a71d7ce"]}],"mendeley":{"formattedCitation":"(Senjaya, 2021)","plainTextFormattedCitation":"(Senjaya, 2021)","previouslyFormattedCitation":"(Senjaya, 2021)"},"properties":{"noteIndex":0},"schema":"https://github.com/citation-style-language/schema/raw/master/csl-citation.json"}</w:instrText>
      </w:r>
      <w:r w:rsidR="0004324F">
        <w:rPr>
          <w:rFonts w:ascii="Cambria" w:hAnsi="Cambria"/>
          <w:sz w:val="22"/>
          <w:szCs w:val="22"/>
          <w:lang w:val="en-US"/>
        </w:rPr>
        <w:fldChar w:fldCharType="separate"/>
      </w:r>
      <w:r w:rsidR="0004324F" w:rsidRPr="0004324F">
        <w:rPr>
          <w:rFonts w:ascii="Cambria" w:hAnsi="Cambria"/>
          <w:noProof/>
          <w:sz w:val="22"/>
          <w:szCs w:val="22"/>
          <w:lang w:val="en-US"/>
        </w:rPr>
        <w:t>(Senjaya, 2021)</w:t>
      </w:r>
      <w:r w:rsidR="0004324F">
        <w:rPr>
          <w:rFonts w:ascii="Cambria" w:hAnsi="Cambria"/>
          <w:sz w:val="22"/>
          <w:szCs w:val="22"/>
          <w:lang w:val="en-US"/>
        </w:rPr>
        <w:fldChar w:fldCharType="end"/>
      </w:r>
      <w:r w:rsidRPr="00251B40">
        <w:rPr>
          <w:rFonts w:ascii="Cambria" w:hAnsi="Cambria"/>
          <w:sz w:val="22"/>
          <w:szCs w:val="22"/>
          <w:lang w:val="en-US"/>
        </w:rPr>
        <w:t>.</w:t>
      </w:r>
    </w:p>
    <w:p w14:paraId="1A395612" w14:textId="5A7A44F3" w:rsidR="00251B40" w:rsidRDefault="00251B40" w:rsidP="00251B40">
      <w:pPr>
        <w:pStyle w:val="BodyText"/>
        <w:ind w:firstLine="567"/>
        <w:rPr>
          <w:rFonts w:ascii="Cambria" w:hAnsi="Cambria"/>
          <w:sz w:val="22"/>
          <w:szCs w:val="22"/>
          <w:lang w:val="en-US"/>
        </w:rPr>
      </w:pPr>
      <w:r w:rsidRPr="00251B40">
        <w:rPr>
          <w:rFonts w:ascii="Cambria" w:hAnsi="Cambria"/>
          <w:sz w:val="22"/>
          <w:szCs w:val="22"/>
          <w:lang w:val="en-US"/>
        </w:rPr>
        <w:t>All related destinations in a national tourism industry development plan must link the relationship between tourism and other sectors such as environment, health, agriculture, and culture. This linkage needs to be continuously maintained and cannot be left to one party alone. This must be firmly included in the framework of institutional coordination and inter-funct</w:t>
      </w:r>
      <w:r w:rsidR="0004324F">
        <w:rPr>
          <w:rFonts w:ascii="Cambria" w:hAnsi="Cambria"/>
          <w:sz w:val="22"/>
          <w:szCs w:val="22"/>
          <w:lang w:val="en-US"/>
        </w:rPr>
        <w:t xml:space="preserve">ional planning </w:t>
      </w:r>
      <w:r w:rsidR="0004324F">
        <w:rPr>
          <w:rFonts w:ascii="Cambria" w:hAnsi="Cambria"/>
          <w:sz w:val="22"/>
          <w:szCs w:val="22"/>
          <w:lang w:val="en-US"/>
        </w:rPr>
        <w:fldChar w:fldCharType="begin" w:fldLock="1"/>
      </w:r>
      <w:r w:rsidR="0004324F">
        <w:rPr>
          <w:rFonts w:ascii="Cambria" w:hAnsi="Cambria"/>
          <w:sz w:val="22"/>
          <w:szCs w:val="22"/>
          <w:lang w:val="en-US"/>
        </w:rPr>
        <w:instrText>ADDIN CSL_CITATION {"citationItems":[{"id":"ITEM-1","itemData":{"DOI":"10.1016/j.ijhm.2012.12.007","ISSN":"02784319","abstract":"In view of the serious environmental problems we are currently facing, taking action to protect our planet is becoming more persuasive and important. Along with various environmental initiatives, the concept of green marketing emerged in the late 1980s. Some hotels have taken various initiatives to position themselves as green hotels, including the use of eco-labels as a marketing ploy to attract customers. Nevertheless, some of the hotels that use these green marketing strategies have been accused of \"green washing\". The main aim of this study is to investigate Hong Kong hotel manager perceptions of the relative importance of different green marketing strategies. Questionnaires containing 30 attributes were distributed to this effect. The findings reveal that hotel managers equally perceive \"Hotel green marketing should begin with green product and service design\", \"Hotels provide products and services that do no harm to human health\" and \"The Internet is an effective channel to market a hotel's green initiatives to customers directly\" as the top green marketing ploys. Independent t-tests and one-way ANOVA were also used to examine significant differences in the way hotel managers with different professional backgrounds and individual demographic characteristics rate the importance of hotel-related green marketing strategies. The findings indicate that lower-grade hotels tend to adopt lean green marketing strategies, whereas hotels with larger sizes or formal environmental management systems are likely to adopt shaded or extreme green marketing strategies. The study also provides a number of insights to help hotel managers and especially marketers better understand the implementation and importance of different green marketing strategies, thereby allowing them to employ suitable measures to avoid the \"green washing\" designation and attract more green-conscious travellers. © 2013 Elsevier Ltd.","author":[{"dropping-particle":"","family":"Chan","given":"Eric S.W.","non-dropping-particle":"","parse-names":false,"suffix":""}],"container-title":"International Journal of Hospitality Management","id":"ITEM-1","issued":{"date-parts":[["2013"]]},"title":"Managing green marketing: Hong Kong hotel managers' perspective","type":"article-journal"},"uris":["http://www.mendeley.com/documents/?uuid=c2f2304d-9a9c-4160-b939-fb5058cd420a"]}],"mendeley":{"formattedCitation":"(Chan, 2013)","plainTextFormattedCitation":"(Chan, 2013)","previouslyFormattedCitation":"(Chan, 2013)"},"properties":{"noteIndex":0},"schema":"https://github.com/citation-style-language/schema/raw/master/csl-citation.json"}</w:instrText>
      </w:r>
      <w:r w:rsidR="0004324F">
        <w:rPr>
          <w:rFonts w:ascii="Cambria" w:hAnsi="Cambria"/>
          <w:sz w:val="22"/>
          <w:szCs w:val="22"/>
          <w:lang w:val="en-US"/>
        </w:rPr>
        <w:fldChar w:fldCharType="separate"/>
      </w:r>
      <w:r w:rsidR="0004324F" w:rsidRPr="0004324F">
        <w:rPr>
          <w:rFonts w:ascii="Cambria" w:hAnsi="Cambria"/>
          <w:noProof/>
          <w:sz w:val="22"/>
          <w:szCs w:val="22"/>
          <w:lang w:val="en-US"/>
        </w:rPr>
        <w:t>(Chan, 2013)</w:t>
      </w:r>
      <w:r w:rsidR="0004324F">
        <w:rPr>
          <w:rFonts w:ascii="Cambria" w:hAnsi="Cambria"/>
          <w:sz w:val="22"/>
          <w:szCs w:val="22"/>
          <w:lang w:val="en-US"/>
        </w:rPr>
        <w:fldChar w:fldCharType="end"/>
      </w:r>
      <w:r w:rsidRPr="00251B40">
        <w:rPr>
          <w:rFonts w:ascii="Cambria" w:hAnsi="Cambria"/>
          <w:sz w:val="22"/>
          <w:szCs w:val="22"/>
          <w:lang w:val="en-US"/>
        </w:rPr>
        <w:t xml:space="preserve">. The government and destination leaders must consistently place the development of green tourism as a priority issue, both at the national and </w:t>
      </w:r>
      <w:r w:rsidR="0004324F">
        <w:rPr>
          <w:rFonts w:ascii="Cambria" w:hAnsi="Cambria"/>
          <w:sz w:val="22"/>
          <w:szCs w:val="22"/>
          <w:lang w:val="en-US"/>
        </w:rPr>
        <w:t xml:space="preserve">regional levels </w:t>
      </w:r>
      <w:r w:rsidR="0004324F">
        <w:rPr>
          <w:rFonts w:ascii="Cambria" w:hAnsi="Cambria"/>
          <w:sz w:val="22"/>
          <w:szCs w:val="22"/>
          <w:lang w:val="en-US"/>
        </w:rPr>
        <w:fldChar w:fldCharType="begin" w:fldLock="1"/>
      </w:r>
      <w:r w:rsidR="0004324F">
        <w:rPr>
          <w:rFonts w:ascii="Cambria" w:hAnsi="Cambria"/>
          <w:sz w:val="22"/>
          <w:szCs w:val="22"/>
          <w:lang w:val="en-US"/>
        </w:rPr>
        <w:instrText>ADDIN CSL_CITATION {"citationItems":[{"id":"ITEM-1","itemData":{"DOI":"10.1504/IJGE.2013.057446","ISSN":"17449936","abstract":"The global environmental change indicates that there is a need to modify conventional industrial development pathways to promote green enterprises that are resource and energy efficient, low waste, non-polluting, and safe. This study describes green initiatives which export-oriented textile enterprises in the Republic of Mauritius have implemented in recent years. While the textile-led Export Processing Zone has contributed to position the island among the high performing economies in Sub-Saharan Africa, it faces new economic challenges. Through a survey, it is observed that green strategies have proved necessary to regain economic competitiveness at international level. Critical success factors include the commitment of top management, access to capital and information on green opportunities, and development of skill, expertise and training on sustainable production systems. The paper recommends to rethink state intervention and to foster dialogue with national and international organisations to create the necessary synergies between green industry, trade and competitiveness. Copyright © 2013 Inderscience Enterprises Ltd.","author":[{"dropping-particle":"","family":"Sultan","given":"Riad M.","non-dropping-particle":"","parse-names":false,"suffix":""}],"container-title":"International Journal of Green Economics","id":"ITEM-1","issue":"2","issued":{"date-parts":[["2013"]]},"title":"A green industry for sustainable trade strategies: the case of the manufacturing sector in Mauritius","type":"article-journal","volume":"7"},"uris":["http://www.mendeley.com/documents/?uuid=e9d68acd-f181-3c8e-b27a-e3779a38d0e8"]}],"mendeley":{"formattedCitation":"(Sultan, 2013)","plainTextFormattedCitation":"(Sultan, 2013)","previouslyFormattedCitation":"(Sultan, 2013)"},"properties":{"noteIndex":0},"schema":"https://github.com/citation-style-language/schema/raw/master/csl-citation.json"}</w:instrText>
      </w:r>
      <w:r w:rsidR="0004324F">
        <w:rPr>
          <w:rFonts w:ascii="Cambria" w:hAnsi="Cambria"/>
          <w:sz w:val="22"/>
          <w:szCs w:val="22"/>
          <w:lang w:val="en-US"/>
        </w:rPr>
        <w:fldChar w:fldCharType="separate"/>
      </w:r>
      <w:r w:rsidR="0004324F" w:rsidRPr="0004324F">
        <w:rPr>
          <w:rFonts w:ascii="Cambria" w:hAnsi="Cambria"/>
          <w:noProof/>
          <w:sz w:val="22"/>
          <w:szCs w:val="22"/>
          <w:lang w:val="en-US"/>
        </w:rPr>
        <w:t>(Sultan, 2013)</w:t>
      </w:r>
      <w:r w:rsidR="0004324F">
        <w:rPr>
          <w:rFonts w:ascii="Cambria" w:hAnsi="Cambria"/>
          <w:sz w:val="22"/>
          <w:szCs w:val="22"/>
          <w:lang w:val="en-US"/>
        </w:rPr>
        <w:fldChar w:fldCharType="end"/>
      </w:r>
      <w:r w:rsidRPr="00251B40">
        <w:rPr>
          <w:rFonts w:ascii="Cambria" w:hAnsi="Cambria"/>
          <w:sz w:val="22"/>
          <w:szCs w:val="22"/>
          <w:lang w:val="en-US"/>
        </w:rPr>
        <w:t>.</w:t>
      </w:r>
    </w:p>
    <w:p w14:paraId="463E22B6" w14:textId="7E18BD56" w:rsidR="00251B40" w:rsidRDefault="00251B40" w:rsidP="00251B40">
      <w:pPr>
        <w:pStyle w:val="BodyText"/>
        <w:ind w:firstLine="567"/>
        <w:rPr>
          <w:rFonts w:ascii="Cambria" w:hAnsi="Cambria"/>
          <w:sz w:val="22"/>
          <w:szCs w:val="22"/>
          <w:lang w:val="en-US"/>
        </w:rPr>
      </w:pPr>
      <w:r w:rsidRPr="00251B40">
        <w:rPr>
          <w:rFonts w:ascii="Cambria" w:hAnsi="Cambria"/>
          <w:sz w:val="22"/>
          <w:szCs w:val="22"/>
          <w:lang w:val="en-US"/>
        </w:rPr>
        <w:t>In a global context, competition in various tourist destinations for international tourists, foreign tour operators and individual tourists present an increasing choice. To face competition, companies or tourism actors must struggle to form a clear identity and image in the internatio</w:t>
      </w:r>
      <w:r w:rsidR="0004324F">
        <w:rPr>
          <w:rFonts w:ascii="Cambria" w:hAnsi="Cambria"/>
          <w:sz w:val="22"/>
          <w:szCs w:val="22"/>
          <w:lang w:val="en-US"/>
        </w:rPr>
        <w:t xml:space="preserve">nal market </w:t>
      </w:r>
      <w:r w:rsidR="0004324F">
        <w:rPr>
          <w:rFonts w:ascii="Cambria" w:hAnsi="Cambria"/>
          <w:sz w:val="22"/>
          <w:szCs w:val="22"/>
          <w:lang w:val="en-US"/>
        </w:rPr>
        <w:fldChar w:fldCharType="begin" w:fldLock="1"/>
      </w:r>
      <w:r w:rsidR="0004324F">
        <w:rPr>
          <w:rFonts w:ascii="Cambria" w:hAnsi="Cambria"/>
          <w:sz w:val="22"/>
          <w:szCs w:val="22"/>
          <w:lang w:val="en-US"/>
        </w:rPr>
        <w:instrText>ADDIN CSL_CITATION {"citationItems":[{"id":"ITEM-1","itemData":{"DOI":"10.1509/jppm.11.040","ISSN":"15477207","abstract":"How can evolved human nature be leveraged to help eliminate or alleviate environmental problems? The authors examine the evolutionary bases of destructive and ecologically damaging human behavior. They propose that many modern environmental and social problems are caused or exacerbated by five adaptive tendencies rooted in evolutionary history:1 propensity for self-interest,2 motivation for relative rather than absolute status,3 proclivity to unconsciously copy others,4 predisposition to be shortsighted, and5 proneness to disregard impalpable concerns. By considering the evolutionary processes that produced these tendencies, the authors present ways that marketers, policy makers, and social entrepreneurs can harness evolved human tendencies to lessen or even eradicate environmental and social problems. From an evolutionary perspective, optimally effective influence strategies must work with humans' evolved tendencies, rather than ignoring them or working against them. © 2012, American Marketing Association.","author":[{"dropping-particle":"","family":"Griskevicius","given":"Vladas","non-dropping-particle":"","parse-names":false,"suffix":""},{"dropping-particle":"","family":"Cantú","given":"Stephanie M.","non-dropping-particle":"","parse-names":false,"suffix":""},{"dropping-particle":"","family":"Vugt","given":"Mark","non-dropping-particle":"Van","parse-names":false,"suffix":""}],"container-title":"Journal of Public Policy and Marketing","id":"ITEM-1","issue":"1","issued":{"date-parts":[["2012"]]},"title":"The evolutionary bases for sustainable behavior: Implications for marketing, policy, and social entrepreneurship","type":"article","volume":"31"},"uris":["http://www.mendeley.com/documents/?uuid=209e3711-0bea-35f3-b6e7-4c9cc8f5e4e9"]}],"mendeley":{"formattedCitation":"(Griskevicius et al., 2012)","plainTextFormattedCitation":"(Griskevicius et al., 2012)","previouslyFormattedCitation":"(Griskevicius et al., 2012)"},"properties":{"noteIndex":0},"schema":"https://github.com/citation-style-language/schema/raw/master/csl-citation.json"}</w:instrText>
      </w:r>
      <w:r w:rsidR="0004324F">
        <w:rPr>
          <w:rFonts w:ascii="Cambria" w:hAnsi="Cambria"/>
          <w:sz w:val="22"/>
          <w:szCs w:val="22"/>
          <w:lang w:val="en-US"/>
        </w:rPr>
        <w:fldChar w:fldCharType="separate"/>
      </w:r>
      <w:r w:rsidR="0004324F" w:rsidRPr="0004324F">
        <w:rPr>
          <w:rFonts w:ascii="Cambria" w:hAnsi="Cambria"/>
          <w:noProof/>
          <w:sz w:val="22"/>
          <w:szCs w:val="22"/>
          <w:lang w:val="en-US"/>
        </w:rPr>
        <w:t>(Griskevicius et al., 2012)</w:t>
      </w:r>
      <w:r w:rsidR="0004324F">
        <w:rPr>
          <w:rFonts w:ascii="Cambria" w:hAnsi="Cambria"/>
          <w:sz w:val="22"/>
          <w:szCs w:val="22"/>
          <w:lang w:val="en-US"/>
        </w:rPr>
        <w:fldChar w:fldCharType="end"/>
      </w:r>
      <w:r w:rsidRPr="00251B40">
        <w:rPr>
          <w:rFonts w:ascii="Cambria" w:hAnsi="Cambria"/>
          <w:sz w:val="22"/>
          <w:szCs w:val="22"/>
          <w:lang w:val="en-US"/>
        </w:rPr>
        <w:t>.</w:t>
      </w:r>
    </w:p>
    <w:p w14:paraId="3D9CFB46" w14:textId="35427608" w:rsidR="00251B40" w:rsidRDefault="00251B40" w:rsidP="00251B40">
      <w:pPr>
        <w:pStyle w:val="BodyText"/>
        <w:ind w:firstLine="567"/>
        <w:rPr>
          <w:rFonts w:ascii="Cambria" w:hAnsi="Cambria"/>
          <w:sz w:val="22"/>
          <w:szCs w:val="22"/>
          <w:lang w:val="en-US"/>
        </w:rPr>
      </w:pPr>
      <w:r w:rsidRPr="00251B40">
        <w:rPr>
          <w:rFonts w:ascii="Cambria" w:hAnsi="Cambria"/>
          <w:sz w:val="22"/>
          <w:szCs w:val="22"/>
          <w:lang w:val="en-US"/>
        </w:rPr>
        <w:t>Customer satisfaction in the tourism industry is strongly influenced by the way and the level of service (hospitality) delivered, and the physical appearance and personality of the business. It is very important that the elements are marketed in the best way possible to convince people to come and enjoy the products offered. Equally important is the ability to generate repeat product purchases. Thus, marketing becomes a way to reach potential markets which is done in an effective way so that a strategy is needed.</w:t>
      </w:r>
    </w:p>
    <w:p w14:paraId="51B6E520" w14:textId="77777777" w:rsidR="00251B40" w:rsidRPr="00251B40" w:rsidRDefault="00251B40" w:rsidP="00251B40">
      <w:pPr>
        <w:pStyle w:val="BodyText"/>
        <w:ind w:firstLine="567"/>
        <w:rPr>
          <w:rFonts w:ascii="Cambria" w:hAnsi="Cambria"/>
          <w:sz w:val="22"/>
          <w:szCs w:val="22"/>
          <w:lang w:val="en-US"/>
        </w:rPr>
      </w:pPr>
    </w:p>
    <w:p w14:paraId="70F27A6E" w14:textId="32C7C7A3" w:rsidR="00251B40" w:rsidRPr="00251B40" w:rsidRDefault="00251B40" w:rsidP="00251B40">
      <w:pPr>
        <w:pStyle w:val="BodyText"/>
        <w:ind w:firstLine="0"/>
        <w:rPr>
          <w:rFonts w:ascii="Cambria" w:hAnsi="Cambria"/>
          <w:b/>
          <w:sz w:val="22"/>
          <w:szCs w:val="22"/>
          <w:lang w:val="en-US"/>
        </w:rPr>
      </w:pPr>
      <w:r w:rsidRPr="00251B40">
        <w:rPr>
          <w:rFonts w:ascii="Cambria" w:hAnsi="Cambria"/>
          <w:b/>
          <w:sz w:val="22"/>
          <w:szCs w:val="22"/>
          <w:lang w:val="en-US"/>
        </w:rPr>
        <w:t>Research Road Map</w:t>
      </w:r>
    </w:p>
    <w:p w14:paraId="214FC03B" w14:textId="77777777" w:rsidR="00251B40" w:rsidRPr="00251B40" w:rsidRDefault="00251B40" w:rsidP="0074671C">
      <w:pPr>
        <w:pStyle w:val="BodyText"/>
        <w:spacing w:line="240" w:lineRule="auto"/>
        <w:ind w:firstLine="567"/>
        <w:rPr>
          <w:rFonts w:ascii="Cambria" w:hAnsi="Cambria"/>
          <w:sz w:val="22"/>
          <w:szCs w:val="22"/>
          <w:lang w:val="en-US"/>
        </w:rPr>
      </w:pPr>
      <w:r w:rsidRPr="00251B40">
        <w:rPr>
          <w:rFonts w:ascii="Cambria" w:hAnsi="Cambria"/>
          <w:sz w:val="22"/>
          <w:szCs w:val="22"/>
          <w:lang w:val="en-US"/>
        </w:rPr>
        <w:t xml:space="preserve">The research road map planned by the researchers themselves consists of three stages, which are interrelated. The first stage, related to the potential of the Legenda </w:t>
      </w:r>
      <w:proofErr w:type="spellStart"/>
      <w:r w:rsidRPr="00251B40">
        <w:rPr>
          <w:rFonts w:ascii="Cambria" w:hAnsi="Cambria"/>
          <w:sz w:val="22"/>
          <w:szCs w:val="22"/>
          <w:lang w:val="en-US"/>
        </w:rPr>
        <w:t>Tapaktuan</w:t>
      </w:r>
      <w:proofErr w:type="spellEnd"/>
      <w:r w:rsidRPr="00251B40">
        <w:rPr>
          <w:rFonts w:ascii="Cambria" w:hAnsi="Cambria"/>
          <w:sz w:val="22"/>
          <w:szCs w:val="22"/>
          <w:lang w:val="en-US"/>
        </w:rPr>
        <w:t xml:space="preserve"> tourist attraction. After knowing its potential, the second stage is the marketing stage. The goal is that the existing potential can be known by many tourists to grow tourists' plans to visit the Legenda </w:t>
      </w:r>
      <w:proofErr w:type="spellStart"/>
      <w:r w:rsidRPr="00251B40">
        <w:rPr>
          <w:rFonts w:ascii="Cambria" w:hAnsi="Cambria"/>
          <w:sz w:val="22"/>
          <w:szCs w:val="22"/>
          <w:lang w:val="en-US"/>
        </w:rPr>
        <w:t>Tapaktuan</w:t>
      </w:r>
      <w:proofErr w:type="spellEnd"/>
      <w:r w:rsidRPr="00251B40">
        <w:rPr>
          <w:rFonts w:ascii="Cambria" w:hAnsi="Cambria"/>
          <w:sz w:val="22"/>
          <w:szCs w:val="22"/>
          <w:lang w:val="en-US"/>
        </w:rPr>
        <w:t xml:space="preserve"> tourist attraction. The third stage is making the village a tourist attraction Legenda </w:t>
      </w:r>
      <w:proofErr w:type="spellStart"/>
      <w:r w:rsidRPr="00251B40">
        <w:rPr>
          <w:rFonts w:ascii="Cambria" w:hAnsi="Cambria"/>
          <w:sz w:val="22"/>
          <w:szCs w:val="22"/>
          <w:lang w:val="en-US"/>
        </w:rPr>
        <w:t>Tapaktuan</w:t>
      </w:r>
      <w:proofErr w:type="spellEnd"/>
      <w:r w:rsidRPr="00251B40">
        <w:rPr>
          <w:rFonts w:ascii="Cambria" w:hAnsi="Cambria"/>
          <w:sz w:val="22"/>
          <w:szCs w:val="22"/>
          <w:lang w:val="en-US"/>
        </w:rPr>
        <w:t xml:space="preserve"> namely </w:t>
      </w:r>
      <w:proofErr w:type="spellStart"/>
      <w:r w:rsidRPr="00251B40">
        <w:rPr>
          <w:rFonts w:ascii="Cambria" w:hAnsi="Cambria"/>
          <w:sz w:val="22"/>
          <w:szCs w:val="22"/>
          <w:lang w:val="en-US"/>
        </w:rPr>
        <w:t>Panjupian</w:t>
      </w:r>
      <w:proofErr w:type="spellEnd"/>
      <w:r w:rsidRPr="00251B40">
        <w:rPr>
          <w:rFonts w:ascii="Cambria" w:hAnsi="Cambria"/>
          <w:sz w:val="22"/>
          <w:szCs w:val="22"/>
          <w:lang w:val="en-US"/>
        </w:rPr>
        <w:t xml:space="preserve"> Village, </w:t>
      </w:r>
      <w:proofErr w:type="spellStart"/>
      <w:r w:rsidRPr="00251B40">
        <w:rPr>
          <w:rFonts w:ascii="Cambria" w:hAnsi="Cambria"/>
          <w:sz w:val="22"/>
          <w:szCs w:val="22"/>
          <w:lang w:val="en-US"/>
        </w:rPr>
        <w:t>Tapaktuan</w:t>
      </w:r>
      <w:proofErr w:type="spellEnd"/>
      <w:r w:rsidRPr="00251B40">
        <w:rPr>
          <w:rFonts w:ascii="Cambria" w:hAnsi="Cambria"/>
          <w:sz w:val="22"/>
          <w:szCs w:val="22"/>
          <w:lang w:val="en-US"/>
        </w:rPr>
        <w:t xml:space="preserve"> District, to be used as a tourist village in the future, because with this tourist village, you will get assistance for the development of tourism objects from the Ministry of Tourism and Creative Economy. For more details on the research road map that the researchers conducted can be seen in the image below: </w:t>
      </w:r>
    </w:p>
    <w:p w14:paraId="79667019" w14:textId="77777777" w:rsidR="00251B40" w:rsidRDefault="00251B40" w:rsidP="00251B40">
      <w:pPr>
        <w:pStyle w:val="ListParagraph"/>
        <w:ind w:left="0" w:firstLine="426"/>
        <w:jc w:val="center"/>
        <w:rPr>
          <w:rFonts w:eastAsia="SimSun" w:cs="Times New Roman"/>
          <w:spacing w:val="-1"/>
          <w:lang w:eastAsia="x-none"/>
        </w:rPr>
      </w:pPr>
    </w:p>
    <w:p w14:paraId="292D322E" w14:textId="77777777" w:rsidR="00BA4BC9" w:rsidRDefault="00BA4BC9" w:rsidP="00251B40">
      <w:pPr>
        <w:pStyle w:val="ListParagraph"/>
        <w:ind w:left="0" w:firstLine="426"/>
        <w:jc w:val="center"/>
        <w:rPr>
          <w:rFonts w:ascii="Times New Roman" w:hAnsi="Times New Roman" w:cs="Times New Roman"/>
        </w:rPr>
      </w:pPr>
    </w:p>
    <w:p w14:paraId="3DC332F2" w14:textId="77777777" w:rsidR="00251B40" w:rsidRDefault="00251B40" w:rsidP="00251B40">
      <w:pPr>
        <w:pStyle w:val="ListParagraph"/>
        <w:ind w:left="0" w:firstLine="426"/>
        <w:jc w:val="center"/>
        <w:rPr>
          <w:rFonts w:ascii="Times New Roman" w:hAnsi="Times New Roman" w:cs="Times New Roman"/>
        </w:rPr>
      </w:pPr>
      <w:r>
        <w:rPr>
          <w:rFonts w:ascii="Times New Roman" w:hAnsi="Times New Roman" w:cs="Times New Roman"/>
        </w:rPr>
        <w:t>Figure 1</w:t>
      </w:r>
    </w:p>
    <w:p w14:paraId="04863267" w14:textId="77777777" w:rsidR="00251B40" w:rsidRPr="00327716" w:rsidRDefault="00251B40" w:rsidP="00251B40">
      <w:pPr>
        <w:pStyle w:val="ListParagraph"/>
        <w:ind w:left="0" w:firstLine="426"/>
        <w:jc w:val="center"/>
        <w:rPr>
          <w:rFonts w:ascii="Times New Roman" w:hAnsi="Times New Roman" w:cs="Times New Roman"/>
        </w:rPr>
      </w:pPr>
      <w:r w:rsidRPr="00327716">
        <w:rPr>
          <w:rFonts w:ascii="Times New Roman" w:hAnsi="Times New Roman" w:cs="Times New Roman"/>
        </w:rPr>
        <w:t xml:space="preserve"> Research Road Map</w:t>
      </w:r>
    </w:p>
    <w:p w14:paraId="0FD77D93" w14:textId="2C05AE53" w:rsidR="00251B40" w:rsidRPr="00D93C3E" w:rsidRDefault="0074671C" w:rsidP="00251B40">
      <w:pPr>
        <w:pStyle w:val="ListParagraph"/>
        <w:ind w:left="780"/>
        <w:rPr>
          <w:rFonts w:ascii="Times New Roman" w:hAnsi="Times New Roman" w:cs="Times New Roman"/>
          <w:b/>
        </w:rPr>
      </w:pPr>
      <w:r w:rsidRPr="00D93C3E">
        <w:rPr>
          <w:rFonts w:ascii="Times New Roman" w:eastAsia="Times New Roman" w:hAnsi="Times New Roman" w:cs="Times New Roman"/>
          <w:noProof/>
          <w:color w:val="FF0000"/>
          <w:sz w:val="24"/>
          <w:szCs w:val="24"/>
        </w:rPr>
        <mc:AlternateContent>
          <mc:Choice Requires="wpg">
            <w:drawing>
              <wp:anchor distT="0" distB="0" distL="114300" distR="114300" simplePos="0" relativeHeight="251661312" behindDoc="0" locked="0" layoutInCell="1" allowOverlap="1" wp14:anchorId="66C2BBF6" wp14:editId="073F79B8">
                <wp:simplePos x="0" y="0"/>
                <wp:positionH relativeFrom="column">
                  <wp:posOffset>748145</wp:posOffset>
                </wp:positionH>
                <wp:positionV relativeFrom="paragraph">
                  <wp:posOffset>145704</wp:posOffset>
                </wp:positionV>
                <wp:extent cx="4484370" cy="3435927"/>
                <wp:effectExtent l="0" t="0" r="0" b="5080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4370" cy="3435927"/>
                          <a:chOff x="2324" y="6265"/>
                          <a:chExt cx="8310" cy="5818"/>
                        </a:xfrm>
                      </wpg:grpSpPr>
                      <wps:wsp>
                        <wps:cNvPr id="16" name="Rectangle 4"/>
                        <wps:cNvSpPr>
                          <a:spLocks noChangeArrowheads="1"/>
                        </wps:cNvSpPr>
                        <wps:spPr bwMode="auto">
                          <a:xfrm>
                            <a:off x="2762" y="6364"/>
                            <a:ext cx="4752" cy="413"/>
                          </a:xfrm>
                          <a:prstGeom prst="rect">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14:paraId="1A140B72" w14:textId="77777777" w:rsidR="00251B40" w:rsidRPr="000345A9" w:rsidRDefault="00251B40" w:rsidP="00251B40">
                              <w:pPr>
                                <w:jc w:val="center"/>
                                <w:rPr>
                                  <w:rFonts w:ascii="Times New Roman" w:hAnsi="Times New Roman"/>
                                  <w:b/>
                                  <w:sz w:val="20"/>
                                  <w:szCs w:val="20"/>
                                </w:rPr>
                              </w:pPr>
                              <w:r w:rsidRPr="000345A9">
                                <w:rPr>
                                  <w:rFonts w:ascii="Times New Roman" w:hAnsi="Times New Roman"/>
                                  <w:b/>
                                  <w:sz w:val="20"/>
                                  <w:szCs w:val="20"/>
                                </w:rPr>
                                <w:t>Research Road Map</w:t>
                              </w:r>
                            </w:p>
                            <w:p w14:paraId="0E07C6D8" w14:textId="77777777" w:rsidR="00251B40" w:rsidRPr="003E279F" w:rsidRDefault="00251B40" w:rsidP="00251B40">
                              <w:pPr>
                                <w:rPr>
                                  <w:sz w:val="20"/>
                                </w:rPr>
                              </w:pPr>
                            </w:p>
                          </w:txbxContent>
                        </wps:txbx>
                        <wps:bodyPr rot="0" vert="horz" wrap="square" lIns="91440" tIns="45720" rIns="91440" bIns="45720" anchor="t" anchorCtr="0" upright="1">
                          <a:noAutofit/>
                        </wps:bodyPr>
                      </wps:wsp>
                      <wps:wsp>
                        <wps:cNvPr id="17" name="Rectangle 5"/>
                        <wps:cNvSpPr>
                          <a:spLocks noChangeArrowheads="1"/>
                        </wps:cNvSpPr>
                        <wps:spPr bwMode="auto">
                          <a:xfrm>
                            <a:off x="2762" y="6986"/>
                            <a:ext cx="4752" cy="628"/>
                          </a:xfrm>
                          <a:prstGeom prst="rect">
                            <a:avLst/>
                          </a:prstGeom>
                          <a:gradFill rotWithShape="0">
                            <a:gsLst>
                              <a:gs pos="0">
                                <a:srgbClr val="4F81BD">
                                  <a:lumMod val="60000"/>
                                  <a:lumOff val="40000"/>
                                </a:srgbClr>
                              </a:gs>
                              <a:gs pos="50000">
                                <a:srgbClr val="4F81BD">
                                  <a:lumMod val="100000"/>
                                  <a:lumOff val="0"/>
                                </a:srgbClr>
                              </a:gs>
                              <a:gs pos="100000">
                                <a:srgbClr val="4F81BD">
                                  <a:lumMod val="60000"/>
                                  <a:lumOff val="40000"/>
                                </a:srgbClr>
                              </a:gs>
                            </a:gsLst>
                            <a:lin ang="5400000" scaled="1"/>
                          </a:gradFill>
                          <a:ln w="12700">
                            <a:solidFill>
                              <a:srgbClr val="4F81BD">
                                <a:lumMod val="100000"/>
                                <a:lumOff val="0"/>
                              </a:srgbClr>
                            </a:solidFill>
                            <a:miter lim="800000"/>
                            <a:headEnd/>
                            <a:tailEnd/>
                          </a:ln>
                          <a:effectLst>
                            <a:outerShdw dist="28398" dir="3806097" algn="ctr" rotWithShape="0">
                              <a:srgbClr val="4F81BD">
                                <a:lumMod val="50000"/>
                                <a:lumOff val="0"/>
                              </a:srgbClr>
                            </a:outerShdw>
                          </a:effectLst>
                        </wps:spPr>
                        <wps:txbx>
                          <w:txbxContent>
                            <w:p w14:paraId="27C6086C" w14:textId="77777777" w:rsidR="00251B40" w:rsidRDefault="00251B40" w:rsidP="00251B40">
                              <w:pPr>
                                <w:spacing w:after="0" w:line="240" w:lineRule="auto"/>
                                <w:jc w:val="center"/>
                                <w:rPr>
                                  <w:rFonts w:ascii="Times New Roman" w:hAnsi="Times New Roman"/>
                                  <w:sz w:val="20"/>
                                </w:rPr>
                              </w:pPr>
                              <w:r>
                                <w:rPr>
                                  <w:rFonts w:ascii="Times New Roman" w:hAnsi="Times New Roman"/>
                                  <w:sz w:val="20"/>
                                </w:rPr>
                                <w:t>2021</w:t>
                              </w:r>
                            </w:p>
                            <w:p w14:paraId="733DE036" w14:textId="77777777" w:rsidR="00251B40" w:rsidRPr="003E279F" w:rsidRDefault="00251B40" w:rsidP="00251B40">
                              <w:pPr>
                                <w:spacing w:after="0" w:line="240" w:lineRule="auto"/>
                                <w:rPr>
                                  <w:sz w:val="20"/>
                                </w:rPr>
                              </w:pPr>
                              <w:r>
                                <w:rPr>
                                  <w:rFonts w:ascii="Times New Roman" w:hAnsi="Times New Roman"/>
                                  <w:sz w:val="20"/>
                                </w:rPr>
                                <w:t xml:space="preserve">      </w:t>
                              </w:r>
                              <w:r w:rsidRPr="000345A9">
                                <w:rPr>
                                  <w:rFonts w:ascii="Times New Roman" w:hAnsi="Times New Roman"/>
                                  <w:sz w:val="20"/>
                                </w:rPr>
                                <w:t>Potential Tourism Object “</w:t>
                              </w:r>
                              <w:r>
                                <w:rPr>
                                  <w:rFonts w:ascii="Times New Roman" w:hAnsi="Times New Roman"/>
                                  <w:sz w:val="20"/>
                                </w:rPr>
                                <w:t>Legenda Tapaktuan”</w:t>
                              </w:r>
                            </w:p>
                          </w:txbxContent>
                        </wps:txbx>
                        <wps:bodyPr rot="0" vert="horz" wrap="square" lIns="91440" tIns="45720" rIns="91440" bIns="45720" anchor="t" anchorCtr="0" upright="1">
                          <a:noAutofit/>
                        </wps:bodyPr>
                      </wps:wsp>
                      <wps:wsp>
                        <wps:cNvPr id="18" name="Rectangle 6"/>
                        <wps:cNvSpPr>
                          <a:spLocks noChangeArrowheads="1"/>
                        </wps:cNvSpPr>
                        <wps:spPr bwMode="auto">
                          <a:xfrm>
                            <a:off x="2762" y="8718"/>
                            <a:ext cx="4752" cy="907"/>
                          </a:xfrm>
                          <a:prstGeom prst="rect">
                            <a:avLst/>
                          </a:prstGeom>
                          <a:gradFill rotWithShape="0">
                            <a:gsLst>
                              <a:gs pos="0">
                                <a:srgbClr val="8064A2">
                                  <a:lumMod val="60000"/>
                                  <a:lumOff val="40000"/>
                                </a:srgbClr>
                              </a:gs>
                              <a:gs pos="50000">
                                <a:srgbClr val="8064A2">
                                  <a:lumMod val="100000"/>
                                  <a:lumOff val="0"/>
                                </a:srgbClr>
                              </a:gs>
                              <a:gs pos="100000">
                                <a:srgbClr val="8064A2">
                                  <a:lumMod val="60000"/>
                                  <a:lumOff val="40000"/>
                                </a:srgbClr>
                              </a:gs>
                            </a:gsLst>
                            <a:lin ang="5400000" scaled="1"/>
                          </a:gradFill>
                          <a:ln w="12700">
                            <a:solidFill>
                              <a:srgbClr val="8064A2">
                                <a:lumMod val="100000"/>
                                <a:lumOff val="0"/>
                              </a:srgbClr>
                            </a:solidFill>
                            <a:miter lim="800000"/>
                            <a:headEnd/>
                            <a:tailEnd/>
                          </a:ln>
                          <a:effectLst>
                            <a:outerShdw dist="28398" dir="3806097" algn="ctr" rotWithShape="0">
                              <a:srgbClr val="8064A2">
                                <a:lumMod val="50000"/>
                                <a:lumOff val="0"/>
                              </a:srgbClr>
                            </a:outerShdw>
                          </a:effectLst>
                        </wps:spPr>
                        <wps:txbx>
                          <w:txbxContent>
                            <w:p w14:paraId="5CBBCA77" w14:textId="77777777" w:rsidR="00251B40" w:rsidRDefault="00251B40" w:rsidP="00251B40">
                              <w:pPr>
                                <w:spacing w:after="0" w:line="240" w:lineRule="auto"/>
                                <w:jc w:val="center"/>
                                <w:rPr>
                                  <w:rFonts w:ascii="Times New Roman" w:hAnsi="Times New Roman"/>
                                  <w:sz w:val="20"/>
                                </w:rPr>
                              </w:pPr>
                              <w:r>
                                <w:rPr>
                                  <w:rFonts w:ascii="Times New Roman" w:hAnsi="Times New Roman"/>
                                  <w:sz w:val="20"/>
                                </w:rPr>
                                <w:t>2022</w:t>
                              </w:r>
                            </w:p>
                            <w:p w14:paraId="2B532B39" w14:textId="77777777" w:rsidR="00251B40" w:rsidRPr="003E279F" w:rsidRDefault="00251B40" w:rsidP="00251B40">
                              <w:pPr>
                                <w:spacing w:after="0" w:line="240" w:lineRule="auto"/>
                                <w:jc w:val="center"/>
                                <w:rPr>
                                  <w:sz w:val="20"/>
                                </w:rPr>
                              </w:pPr>
                              <w:r w:rsidRPr="00920B72">
                                <w:rPr>
                                  <w:rFonts w:ascii="Times New Roman" w:hAnsi="Times New Roman"/>
                                  <w:sz w:val="20"/>
                                </w:rPr>
                                <w:t xml:space="preserve">Tourism Object Marketing Strategy “The </w:t>
                              </w:r>
                              <w:r>
                                <w:rPr>
                                  <w:rFonts w:ascii="Times New Roman" w:hAnsi="Times New Roman"/>
                                  <w:sz w:val="20"/>
                                </w:rPr>
                                <w:t>Legenda Tapaktuan</w:t>
                              </w:r>
                            </w:p>
                          </w:txbxContent>
                        </wps:txbx>
                        <wps:bodyPr rot="0" vert="horz" wrap="square" lIns="91440" tIns="45720" rIns="91440" bIns="45720" anchor="t" anchorCtr="0" upright="1">
                          <a:noAutofit/>
                        </wps:bodyPr>
                      </wps:wsp>
                      <wps:wsp>
                        <wps:cNvPr id="19" name="Rectangle 7"/>
                        <wps:cNvSpPr>
                          <a:spLocks noChangeArrowheads="1"/>
                        </wps:cNvSpPr>
                        <wps:spPr bwMode="auto">
                          <a:xfrm>
                            <a:off x="2794" y="10452"/>
                            <a:ext cx="4752" cy="628"/>
                          </a:xfrm>
                          <a:prstGeom prst="rect">
                            <a:avLst/>
                          </a:prstGeom>
                          <a:gradFill rotWithShape="0">
                            <a:gsLst>
                              <a:gs pos="0">
                                <a:srgbClr val="9BBB59">
                                  <a:lumMod val="100000"/>
                                  <a:lumOff val="0"/>
                                </a:srgbClr>
                              </a:gs>
                              <a:gs pos="100000">
                                <a:srgbClr val="9BBB59">
                                  <a:lumMod val="74000"/>
                                  <a:lumOff val="0"/>
                                </a:srgbClr>
                              </a:gs>
                            </a:gsLst>
                            <a:path path="shape">
                              <a:fillToRect l="50000" t="50000" r="50000" b="50000"/>
                            </a:path>
                          </a:gradFill>
                          <a:ln>
                            <a:noFill/>
                          </a:ln>
                          <a:effectLst>
                            <a:outerShdw dist="28398" dir="3806097" algn="ctr" rotWithShape="0">
                              <a:srgbClr val="9BBB59">
                                <a:lumMod val="50000"/>
                                <a:lumOff val="0"/>
                              </a:srgb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1A1399DA" w14:textId="77777777" w:rsidR="00251B40" w:rsidRDefault="00251B40" w:rsidP="00251B40">
                              <w:pPr>
                                <w:spacing w:after="0" w:line="240" w:lineRule="auto"/>
                                <w:jc w:val="center"/>
                                <w:rPr>
                                  <w:rFonts w:ascii="Times New Roman" w:hAnsi="Times New Roman"/>
                                  <w:sz w:val="20"/>
                                </w:rPr>
                              </w:pPr>
                              <w:r>
                                <w:rPr>
                                  <w:rFonts w:ascii="Times New Roman" w:hAnsi="Times New Roman"/>
                                  <w:sz w:val="20"/>
                                </w:rPr>
                                <w:t>2023</w:t>
                              </w:r>
                            </w:p>
                            <w:p w14:paraId="7D01F7B7" w14:textId="77777777" w:rsidR="00251B40" w:rsidRPr="003E279F" w:rsidRDefault="00251B40" w:rsidP="00251B40">
                              <w:pPr>
                                <w:spacing w:after="0" w:line="240" w:lineRule="auto"/>
                                <w:jc w:val="center"/>
                                <w:rPr>
                                  <w:sz w:val="20"/>
                                </w:rPr>
                              </w:pPr>
                              <w:r w:rsidRPr="00920B72">
                                <w:rPr>
                                  <w:rFonts w:ascii="Times New Roman" w:hAnsi="Times New Roman"/>
                                  <w:sz w:val="20"/>
                                </w:rPr>
                                <w:t>Making Panjupian Tourism Village</w:t>
                              </w:r>
                            </w:p>
                          </w:txbxContent>
                        </wps:txbx>
                        <wps:bodyPr rot="0" vert="horz" wrap="square" lIns="91440" tIns="45720" rIns="91440" bIns="45720" anchor="t" anchorCtr="0" upright="1">
                          <a:noAutofit/>
                        </wps:bodyPr>
                      </wps:wsp>
                      <wps:wsp>
                        <wps:cNvPr id="20" name="Rectangle 8"/>
                        <wps:cNvSpPr>
                          <a:spLocks noChangeArrowheads="1"/>
                        </wps:cNvSpPr>
                        <wps:spPr bwMode="auto">
                          <a:xfrm>
                            <a:off x="2794" y="11437"/>
                            <a:ext cx="4752" cy="628"/>
                          </a:xfrm>
                          <a:prstGeom prst="rect">
                            <a:avLst/>
                          </a:prstGeom>
                          <a:gradFill rotWithShape="0">
                            <a:gsLst>
                              <a:gs pos="0">
                                <a:srgbClr val="4BACC6">
                                  <a:lumMod val="60000"/>
                                  <a:lumOff val="40000"/>
                                </a:srgbClr>
                              </a:gs>
                              <a:gs pos="50000">
                                <a:srgbClr val="4BACC6">
                                  <a:lumMod val="100000"/>
                                  <a:lumOff val="0"/>
                                </a:srgbClr>
                              </a:gs>
                              <a:gs pos="100000">
                                <a:srgbClr val="4BACC6">
                                  <a:lumMod val="60000"/>
                                  <a:lumOff val="40000"/>
                                </a:srgbClr>
                              </a:gs>
                            </a:gsLst>
                            <a:lin ang="5400000" scaled="1"/>
                          </a:gradFill>
                          <a:ln w="12700">
                            <a:solidFill>
                              <a:srgbClr val="4BACC6">
                                <a:lumMod val="100000"/>
                                <a:lumOff val="0"/>
                              </a:srgbClr>
                            </a:solidFill>
                            <a:miter lim="800000"/>
                            <a:headEnd/>
                            <a:tailEnd/>
                          </a:ln>
                          <a:effectLst>
                            <a:outerShdw dist="28398" dir="3806097" algn="ctr" rotWithShape="0">
                              <a:srgbClr val="4BACC6">
                                <a:lumMod val="50000"/>
                                <a:lumOff val="0"/>
                              </a:srgbClr>
                            </a:outerShdw>
                          </a:effectLst>
                        </wps:spPr>
                        <wps:txbx>
                          <w:txbxContent>
                            <w:p w14:paraId="59713104" w14:textId="77777777" w:rsidR="00251B40" w:rsidRPr="00920B72" w:rsidRDefault="00251B40" w:rsidP="00251B40">
                              <w:pPr>
                                <w:spacing w:after="0" w:line="240" w:lineRule="auto"/>
                                <w:jc w:val="center"/>
                                <w:rPr>
                                  <w:rFonts w:ascii="Times New Roman" w:hAnsi="Times New Roman"/>
                                  <w:sz w:val="20"/>
                                </w:rPr>
                              </w:pPr>
                              <w:r w:rsidRPr="00920B72">
                                <w:rPr>
                                  <w:rFonts w:ascii="Times New Roman" w:hAnsi="Times New Roman"/>
                                  <w:sz w:val="20"/>
                                </w:rPr>
                                <w:t>Making a Tourist Destination Area (DTW)</w:t>
                              </w:r>
                            </w:p>
                            <w:p w14:paraId="667248E8" w14:textId="77777777" w:rsidR="00251B40" w:rsidRPr="003E279F" w:rsidRDefault="00251B40" w:rsidP="00251B40">
                              <w:pPr>
                                <w:spacing w:after="0" w:line="240" w:lineRule="auto"/>
                                <w:jc w:val="center"/>
                                <w:rPr>
                                  <w:sz w:val="20"/>
                                </w:rPr>
                              </w:pPr>
                              <w:r w:rsidRPr="00920B72">
                                <w:rPr>
                                  <w:rFonts w:ascii="Times New Roman" w:hAnsi="Times New Roman"/>
                                  <w:sz w:val="20"/>
                                </w:rPr>
                                <w:t>National level</w:t>
                              </w:r>
                            </w:p>
                          </w:txbxContent>
                        </wps:txbx>
                        <wps:bodyPr rot="0" vert="horz" wrap="square" lIns="91440" tIns="45720" rIns="91440" bIns="45720" anchor="t" anchorCtr="0" upright="1">
                          <a:noAutofit/>
                        </wps:bodyPr>
                      </wps:wsp>
                      <wps:wsp>
                        <wps:cNvPr id="21" name="AutoShape 9"/>
                        <wps:cNvCnPr>
                          <a:cxnSpLocks noChangeShapeType="1"/>
                        </wps:cNvCnPr>
                        <wps:spPr bwMode="auto">
                          <a:xfrm>
                            <a:off x="5119" y="6777"/>
                            <a:ext cx="0" cy="2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0"/>
                        <wps:cNvCnPr>
                          <a:cxnSpLocks noChangeShapeType="1"/>
                        </wps:cNvCnPr>
                        <wps:spPr bwMode="auto">
                          <a:xfrm>
                            <a:off x="5119" y="7614"/>
                            <a:ext cx="1" cy="1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1"/>
                        <wps:cNvCnPr>
                          <a:cxnSpLocks noChangeShapeType="1"/>
                        </wps:cNvCnPr>
                        <wps:spPr bwMode="auto">
                          <a:xfrm>
                            <a:off x="7546" y="6606"/>
                            <a:ext cx="2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Rectangle 12"/>
                        <wps:cNvSpPr>
                          <a:spLocks noChangeArrowheads="1"/>
                        </wps:cNvSpPr>
                        <wps:spPr bwMode="auto">
                          <a:xfrm>
                            <a:off x="7709" y="6265"/>
                            <a:ext cx="292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6F831" w14:textId="77777777" w:rsidR="00251B40" w:rsidRPr="000345A9" w:rsidRDefault="00251B40" w:rsidP="00251B40">
                              <w:pPr>
                                <w:rPr>
                                  <w:b/>
                                  <w:sz w:val="20"/>
                                </w:rPr>
                              </w:pPr>
                              <w:r w:rsidRPr="000345A9">
                                <w:rPr>
                                  <w:b/>
                                  <w:sz w:val="20"/>
                                </w:rPr>
                                <w:t>Research Achievement  Targets</w:t>
                              </w:r>
                            </w:p>
                          </w:txbxContent>
                        </wps:txbx>
                        <wps:bodyPr rot="0" vert="horz" wrap="square" lIns="91440" tIns="45720" rIns="91440" bIns="45720" anchor="t" anchorCtr="0" upright="1">
                          <a:noAutofit/>
                        </wps:bodyPr>
                      </wps:wsp>
                      <wps:wsp>
                        <wps:cNvPr id="25" name="AutoShape 13"/>
                        <wps:cNvCnPr>
                          <a:cxnSpLocks noChangeShapeType="1"/>
                        </wps:cNvCnPr>
                        <wps:spPr bwMode="auto">
                          <a:xfrm flipH="1">
                            <a:off x="2324" y="6567"/>
                            <a:ext cx="428"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 name="AutoShape 14"/>
                        <wps:cNvCnPr>
                          <a:cxnSpLocks noChangeShapeType="1"/>
                        </wps:cNvCnPr>
                        <wps:spPr bwMode="auto">
                          <a:xfrm flipV="1">
                            <a:off x="2335" y="6606"/>
                            <a:ext cx="0" cy="512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 name="AutoShape 15"/>
                        <wps:cNvCnPr>
                          <a:cxnSpLocks noChangeShapeType="1"/>
                        </wps:cNvCnPr>
                        <wps:spPr bwMode="auto">
                          <a:xfrm>
                            <a:off x="2363" y="11727"/>
                            <a:ext cx="428"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 name="Rectangle 16"/>
                        <wps:cNvSpPr>
                          <a:spLocks noChangeArrowheads="1"/>
                        </wps:cNvSpPr>
                        <wps:spPr bwMode="auto">
                          <a:xfrm>
                            <a:off x="7860" y="6800"/>
                            <a:ext cx="2600" cy="1587"/>
                          </a:xfrm>
                          <a:prstGeom prst="rect">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a:solidFill>
                              <a:srgbClr val="F79646">
                                <a:lumMod val="100000"/>
                                <a:lumOff val="0"/>
                              </a:srgbClr>
                            </a:solidFill>
                            <a:miter lim="800000"/>
                            <a:headEnd/>
                            <a:tailEnd/>
                          </a:ln>
                          <a:effectLst>
                            <a:outerShdw dist="28398" dir="3806097" algn="ctr" rotWithShape="0">
                              <a:srgbClr val="F79646">
                                <a:lumMod val="50000"/>
                                <a:lumOff val="0"/>
                              </a:srgbClr>
                            </a:outerShdw>
                          </a:effectLst>
                        </wps:spPr>
                        <wps:txbx>
                          <w:txbxContent>
                            <w:p w14:paraId="6C99B85C" w14:textId="77777777" w:rsidR="00251B40" w:rsidRPr="00920B72" w:rsidRDefault="00251B40" w:rsidP="00251B40">
                              <w:pPr>
                                <w:pStyle w:val="ListParagraph"/>
                                <w:widowControl/>
                                <w:numPr>
                                  <w:ilvl w:val="0"/>
                                  <w:numId w:val="13"/>
                                </w:numPr>
                                <w:autoSpaceDE/>
                                <w:autoSpaceDN/>
                                <w:ind w:left="284" w:right="0" w:hanging="284"/>
                                <w:contextualSpacing/>
                                <w:rPr>
                                  <w:rFonts w:ascii="Times New Roman" w:hAnsi="Times New Roman" w:cs="Times New Roman"/>
                                  <w:sz w:val="20"/>
                                </w:rPr>
                              </w:pPr>
                              <w:r w:rsidRPr="00920B72">
                                <w:rPr>
                                  <w:rFonts w:ascii="Times New Roman" w:hAnsi="Times New Roman" w:cs="Times New Roman"/>
                                  <w:sz w:val="20"/>
                                </w:rPr>
                                <w:t>Knowing the Potential of Tourism Objects</w:t>
                              </w:r>
                            </w:p>
                            <w:p w14:paraId="60429CAD" w14:textId="77777777" w:rsidR="00251B40" w:rsidRPr="00920B72" w:rsidRDefault="00251B40" w:rsidP="00251B40">
                              <w:pPr>
                                <w:pStyle w:val="ListParagraph"/>
                                <w:widowControl/>
                                <w:numPr>
                                  <w:ilvl w:val="0"/>
                                  <w:numId w:val="13"/>
                                </w:numPr>
                                <w:autoSpaceDE/>
                                <w:autoSpaceDN/>
                                <w:ind w:left="284" w:right="0" w:hanging="284"/>
                                <w:contextualSpacing/>
                                <w:rPr>
                                  <w:rFonts w:ascii="Times New Roman" w:hAnsi="Times New Roman" w:cs="Times New Roman"/>
                                  <w:sz w:val="20"/>
                                </w:rPr>
                              </w:pPr>
                              <w:r w:rsidRPr="00920B72">
                                <w:rPr>
                                  <w:rFonts w:ascii="Times New Roman" w:hAnsi="Times New Roman" w:cs="Times New Roman"/>
                                  <w:sz w:val="20"/>
                                </w:rPr>
                                <w:t>Exploring other tourist objects as a support</w:t>
                              </w:r>
                            </w:p>
                            <w:p w14:paraId="76819167" w14:textId="77777777" w:rsidR="00251B40" w:rsidRPr="00920B72" w:rsidRDefault="00251B40" w:rsidP="00251B40">
                              <w:pPr>
                                <w:spacing w:after="0" w:line="240" w:lineRule="auto"/>
                                <w:jc w:val="both"/>
                                <w:rPr>
                                  <w:rFonts w:ascii="Times New Roman" w:hAnsi="Times New Roman"/>
                                  <w:sz w:val="20"/>
                                </w:rPr>
                              </w:pPr>
                              <w:r w:rsidRPr="00920B72">
                                <w:rPr>
                                  <w:rFonts w:ascii="Times New Roman" w:hAnsi="Times New Roman"/>
                                  <w:sz w:val="20"/>
                                </w:rPr>
                                <w:t>3. Future Planning Solutions</w:t>
                              </w:r>
                            </w:p>
                          </w:txbxContent>
                        </wps:txbx>
                        <wps:bodyPr rot="0" vert="horz" wrap="square" lIns="91440" tIns="45720" rIns="91440" bIns="45720" anchor="t" anchorCtr="0" upright="1">
                          <a:noAutofit/>
                        </wps:bodyPr>
                      </wps:wsp>
                      <wps:wsp>
                        <wps:cNvPr id="29" name="AutoShape 17"/>
                        <wps:cNvCnPr>
                          <a:cxnSpLocks noChangeShapeType="1"/>
                        </wps:cNvCnPr>
                        <wps:spPr bwMode="auto">
                          <a:xfrm>
                            <a:off x="7546" y="7293"/>
                            <a:ext cx="2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8"/>
                        <wps:cNvCnPr>
                          <a:cxnSpLocks noChangeShapeType="1"/>
                        </wps:cNvCnPr>
                        <wps:spPr bwMode="auto">
                          <a:xfrm>
                            <a:off x="8961" y="6582"/>
                            <a:ext cx="0"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Rectangle 19"/>
                        <wps:cNvSpPr>
                          <a:spLocks noChangeArrowheads="1"/>
                        </wps:cNvSpPr>
                        <wps:spPr bwMode="auto">
                          <a:xfrm>
                            <a:off x="7860" y="8697"/>
                            <a:ext cx="2600" cy="1510"/>
                          </a:xfrm>
                          <a:prstGeom prst="rect">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14:paraId="1139203D" w14:textId="77777777" w:rsidR="00251B40" w:rsidRDefault="00251B40" w:rsidP="00251B40">
                              <w:pPr>
                                <w:pStyle w:val="ListParagraph"/>
                                <w:widowControl/>
                                <w:numPr>
                                  <w:ilvl w:val="0"/>
                                  <w:numId w:val="14"/>
                                </w:numPr>
                                <w:autoSpaceDE/>
                                <w:autoSpaceDN/>
                                <w:ind w:left="284" w:right="0" w:hanging="284"/>
                                <w:contextualSpacing/>
                                <w:rPr>
                                  <w:rFonts w:ascii="Times New Roman" w:hAnsi="Times New Roman" w:cs="Times New Roman"/>
                                  <w:sz w:val="20"/>
                                </w:rPr>
                              </w:pPr>
                              <w:r w:rsidRPr="00920B72">
                                <w:rPr>
                                  <w:rFonts w:ascii="Times New Roman" w:hAnsi="Times New Roman" w:cs="Times New Roman"/>
                                  <w:sz w:val="20"/>
                                </w:rPr>
                                <w:t>Creating a Marketing Strategy</w:t>
                              </w:r>
                            </w:p>
                            <w:p w14:paraId="57966C2C" w14:textId="77777777" w:rsidR="00251B40" w:rsidRDefault="00251B40" w:rsidP="00251B40">
                              <w:pPr>
                                <w:pStyle w:val="ListParagraph"/>
                                <w:widowControl/>
                                <w:numPr>
                                  <w:ilvl w:val="0"/>
                                  <w:numId w:val="14"/>
                                </w:numPr>
                                <w:autoSpaceDE/>
                                <w:autoSpaceDN/>
                                <w:ind w:left="284" w:right="0" w:hanging="284"/>
                                <w:contextualSpacing/>
                                <w:rPr>
                                  <w:rFonts w:ascii="Times New Roman" w:hAnsi="Times New Roman" w:cs="Times New Roman"/>
                                  <w:sz w:val="20"/>
                                </w:rPr>
                              </w:pPr>
                              <w:r>
                                <w:rPr>
                                  <w:rFonts w:ascii="Times New Roman" w:hAnsi="Times New Roman" w:cs="Times New Roman"/>
                                  <w:sz w:val="20"/>
                                </w:rPr>
                                <w:t xml:space="preserve">Knowing </w:t>
                              </w:r>
                              <w:r w:rsidRPr="00920B72">
                                <w:rPr>
                                  <w:rFonts w:ascii="Times New Roman" w:hAnsi="Times New Roman" w:cs="Times New Roman"/>
                                  <w:sz w:val="20"/>
                                </w:rPr>
                                <w:t>the Obstacles</w:t>
                              </w:r>
                            </w:p>
                            <w:p w14:paraId="40C0ADAC" w14:textId="77777777" w:rsidR="00251B40" w:rsidRPr="00E51487" w:rsidRDefault="00251B40" w:rsidP="00251B40">
                              <w:pPr>
                                <w:pStyle w:val="ListParagraph"/>
                                <w:ind w:left="284" w:hanging="284"/>
                                <w:rPr>
                                  <w:rFonts w:ascii="Times New Roman" w:hAnsi="Times New Roman" w:cs="Times New Roman"/>
                                  <w:sz w:val="20"/>
                                </w:rPr>
                              </w:pPr>
                              <w:r w:rsidRPr="00920B72">
                                <w:rPr>
                                  <w:rFonts w:ascii="Times New Roman" w:hAnsi="Times New Roman" w:cs="Times New Roman"/>
                                  <w:sz w:val="20"/>
                                </w:rPr>
                                <w:t xml:space="preserve">3. </w:t>
                              </w:r>
                              <w:r>
                                <w:rPr>
                                  <w:rFonts w:ascii="Times New Roman" w:hAnsi="Times New Roman" w:cs="Times New Roman"/>
                                  <w:sz w:val="20"/>
                                </w:rPr>
                                <w:t xml:space="preserve">  </w:t>
                              </w:r>
                              <w:r w:rsidRPr="00920B72">
                                <w:rPr>
                                  <w:rFonts w:ascii="Times New Roman" w:hAnsi="Times New Roman" w:cs="Times New Roman"/>
                                  <w:sz w:val="20"/>
                                </w:rPr>
                                <w:t>Suggestions for Tourists</w:t>
                              </w:r>
                            </w:p>
                          </w:txbxContent>
                        </wps:txbx>
                        <wps:bodyPr rot="0" vert="horz" wrap="square" lIns="91440" tIns="45720" rIns="91440" bIns="45720" anchor="t" anchorCtr="0" upright="1">
                          <a:noAutofit/>
                        </wps:bodyPr>
                      </wps:wsp>
                      <wps:wsp>
                        <wps:cNvPr id="32" name="Rectangle 20"/>
                        <wps:cNvSpPr>
                          <a:spLocks noChangeArrowheads="1"/>
                        </wps:cNvSpPr>
                        <wps:spPr bwMode="auto">
                          <a:xfrm>
                            <a:off x="7860" y="10353"/>
                            <a:ext cx="2600" cy="1730"/>
                          </a:xfrm>
                          <a:prstGeom prst="rect">
                            <a:avLst/>
                          </a:prstGeom>
                          <a:gradFill rotWithShape="0">
                            <a:gsLst>
                              <a:gs pos="0">
                                <a:srgbClr val="4F81BD">
                                  <a:lumMod val="60000"/>
                                  <a:lumOff val="40000"/>
                                </a:srgbClr>
                              </a:gs>
                              <a:gs pos="50000">
                                <a:srgbClr val="4F81BD">
                                  <a:lumMod val="20000"/>
                                  <a:lumOff val="80000"/>
                                </a:srgbClr>
                              </a:gs>
                              <a:gs pos="100000">
                                <a:srgbClr val="4F81BD">
                                  <a:lumMod val="60000"/>
                                  <a:lumOff val="40000"/>
                                </a:srgbClr>
                              </a:gs>
                            </a:gsLst>
                            <a:lin ang="189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txbx>
                          <w:txbxContent>
                            <w:p w14:paraId="6051FAC2" w14:textId="77777777" w:rsidR="00251B40" w:rsidRDefault="00251B40" w:rsidP="00251B40">
                              <w:pPr>
                                <w:pStyle w:val="ListParagraph"/>
                                <w:widowControl/>
                                <w:numPr>
                                  <w:ilvl w:val="0"/>
                                  <w:numId w:val="15"/>
                                </w:numPr>
                                <w:autoSpaceDE/>
                                <w:autoSpaceDN/>
                                <w:ind w:left="284" w:right="0" w:hanging="284"/>
                                <w:contextualSpacing/>
                                <w:rPr>
                                  <w:rFonts w:ascii="Times New Roman" w:hAnsi="Times New Roman" w:cs="Times New Roman"/>
                                  <w:sz w:val="20"/>
                                </w:rPr>
                              </w:pPr>
                              <w:r w:rsidRPr="00920B72">
                                <w:rPr>
                                  <w:rFonts w:ascii="Times New Roman" w:hAnsi="Times New Roman" w:cs="Times New Roman"/>
                                  <w:sz w:val="20"/>
                                </w:rPr>
                                <w:t>Making an Ideal Tourism Village</w:t>
                              </w:r>
                            </w:p>
                            <w:p w14:paraId="440DD851" w14:textId="77777777" w:rsidR="00251B40" w:rsidRDefault="00251B40" w:rsidP="00251B40">
                              <w:pPr>
                                <w:pStyle w:val="ListParagraph"/>
                                <w:widowControl/>
                                <w:numPr>
                                  <w:ilvl w:val="0"/>
                                  <w:numId w:val="15"/>
                                </w:numPr>
                                <w:autoSpaceDE/>
                                <w:autoSpaceDN/>
                                <w:ind w:left="284" w:right="0" w:hanging="284"/>
                                <w:contextualSpacing/>
                                <w:rPr>
                                  <w:rFonts w:ascii="Times New Roman" w:hAnsi="Times New Roman" w:cs="Times New Roman"/>
                                  <w:sz w:val="20"/>
                                </w:rPr>
                              </w:pPr>
                              <w:r w:rsidRPr="009317EC">
                                <w:rPr>
                                  <w:rFonts w:ascii="Times New Roman" w:hAnsi="Times New Roman" w:cs="Times New Roman"/>
                                  <w:sz w:val="20"/>
                                </w:rPr>
                                <w:t>Input for Tourism Actors</w:t>
                              </w:r>
                            </w:p>
                            <w:p w14:paraId="62306E38" w14:textId="77777777" w:rsidR="00251B40" w:rsidRPr="00E51487" w:rsidRDefault="00251B40" w:rsidP="00251B40">
                              <w:pPr>
                                <w:pStyle w:val="ListParagraph"/>
                                <w:widowControl/>
                                <w:numPr>
                                  <w:ilvl w:val="0"/>
                                  <w:numId w:val="15"/>
                                </w:numPr>
                                <w:autoSpaceDE/>
                                <w:autoSpaceDN/>
                                <w:ind w:left="284" w:right="0" w:hanging="284"/>
                                <w:contextualSpacing/>
                                <w:rPr>
                                  <w:rFonts w:ascii="Times New Roman" w:hAnsi="Times New Roman" w:cs="Times New Roman"/>
                                  <w:sz w:val="20"/>
                                </w:rPr>
                              </w:pPr>
                              <w:r w:rsidRPr="009317EC">
                                <w:rPr>
                                  <w:rFonts w:ascii="Times New Roman" w:hAnsi="Times New Roman" w:cs="Times New Roman"/>
                                  <w:sz w:val="20"/>
                                </w:rPr>
                                <w:t>Become an Example of Tourism Development</w:t>
                              </w:r>
                            </w:p>
                            <w:p w14:paraId="77014F87" w14:textId="77777777" w:rsidR="00251B40" w:rsidRPr="00E51487" w:rsidRDefault="00251B40" w:rsidP="00251B40">
                              <w:pPr>
                                <w:pStyle w:val="ListParagraph"/>
                                <w:ind w:left="284"/>
                                <w:rPr>
                                  <w:rFonts w:ascii="Times New Roman" w:hAnsi="Times New Roman" w:cs="Times New Roman"/>
                                  <w:sz w:val="20"/>
                                </w:rPr>
                              </w:pPr>
                            </w:p>
                          </w:txbxContent>
                        </wps:txbx>
                        <wps:bodyPr rot="0" vert="horz" wrap="square" lIns="91440" tIns="45720" rIns="91440" bIns="45720" anchor="t" anchorCtr="0" upright="1">
                          <a:noAutofit/>
                        </wps:bodyPr>
                      </wps:wsp>
                      <wps:wsp>
                        <wps:cNvPr id="33" name="AutoShape 21"/>
                        <wps:cNvCnPr>
                          <a:cxnSpLocks noChangeShapeType="1"/>
                          <a:stCxn id="18" idx="2"/>
                        </wps:cNvCnPr>
                        <wps:spPr bwMode="auto">
                          <a:xfrm flipH="1">
                            <a:off x="5119" y="9625"/>
                            <a:ext cx="19" cy="8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22"/>
                        <wps:cNvCnPr>
                          <a:cxnSpLocks noChangeShapeType="1"/>
                        </wps:cNvCnPr>
                        <wps:spPr bwMode="auto">
                          <a:xfrm>
                            <a:off x="7546" y="9013"/>
                            <a:ext cx="2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3"/>
                        <wps:cNvCnPr>
                          <a:cxnSpLocks noChangeShapeType="1"/>
                        </wps:cNvCnPr>
                        <wps:spPr bwMode="auto">
                          <a:xfrm>
                            <a:off x="7546" y="10774"/>
                            <a:ext cx="2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24"/>
                        <wps:cNvCnPr>
                          <a:cxnSpLocks noChangeShapeType="1"/>
                        </wps:cNvCnPr>
                        <wps:spPr bwMode="auto">
                          <a:xfrm rot="10800000">
                            <a:off x="7566" y="11675"/>
                            <a:ext cx="2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25"/>
                        <wps:cNvCnPr>
                          <a:cxnSpLocks noChangeShapeType="1"/>
                        </wps:cNvCnPr>
                        <wps:spPr bwMode="auto">
                          <a:xfrm>
                            <a:off x="5120" y="11080"/>
                            <a:ext cx="0" cy="3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C2BBF6" id="Group 15" o:spid="_x0000_s1026" style="position:absolute;left:0;text-align:left;margin-left:58.9pt;margin-top:11.45pt;width:353.1pt;height:270.55pt;z-index:251661312" coordorigin="2324,6265" coordsize="8310,5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">
                <v:rect id="Rectangle 4" o:spid="_x0000_s1027" style="position:absolute;left:2762;top:6364;width:475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" strokecolor="#d99694" strokeweight="1pt">
                  <v:fill color2="#e6b9b8" focus="100%" type="gradient"/>
                  <v:shadow on="t" color="#632523" opacity=".5" offset="1pt"/>
                  <v:textbox>
                    <w:txbxContent>
                      <w:p w14:paraId="1A140B72" w14:textId="77777777" w:rsidR="00251B40" w:rsidRPr="000345A9" w:rsidRDefault="00251B40" w:rsidP="00251B40">
                        <w:pPr>
                          <w:jc w:val="center"/>
                          <w:rPr>
                            <w:rFonts w:ascii="Times New Roman" w:hAnsi="Times New Roman"/>
                            <w:b/>
                            <w:sz w:val="20"/>
                            <w:szCs w:val="20"/>
                          </w:rPr>
                        </w:pPr>
                        <w:r w:rsidRPr="000345A9">
                          <w:rPr>
                            <w:rFonts w:ascii="Times New Roman" w:hAnsi="Times New Roman"/>
                            <w:b/>
                            <w:sz w:val="20"/>
                            <w:szCs w:val="20"/>
                          </w:rPr>
                          <w:t>Research Road Map</w:t>
                        </w:r>
                      </w:p>
                      <w:p w14:paraId="0E07C6D8" w14:textId="77777777" w:rsidR="00251B40" w:rsidRPr="003E279F" w:rsidRDefault="00251B40" w:rsidP="00251B40">
                        <w:pPr>
                          <w:rPr>
                            <w:sz w:val="20"/>
                          </w:rPr>
                        </w:pPr>
                      </w:p>
                    </w:txbxContent>
                  </v:textbox>
                </v:rect>
                <v:rect id="Rectangle 5" o:spid="_x0000_s1028" style="position:absolute;left:2762;top:6986;width:4752;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" fillcolor="#95b3d7" strokecolor="#4f81bd" strokeweight="1pt">
                  <v:fill color2="#4f81bd" focus="50%" type="gradient"/>
                  <v:shadow on="t" color="#254061" offset="1pt"/>
                  <v:textbox>
                    <w:txbxContent>
                      <w:p w14:paraId="27C6086C" w14:textId="77777777" w:rsidR="00251B40" w:rsidRDefault="00251B40" w:rsidP="00251B40">
                        <w:pPr>
                          <w:spacing w:after="0" w:line="240" w:lineRule="auto"/>
                          <w:jc w:val="center"/>
                          <w:rPr>
                            <w:rFonts w:ascii="Times New Roman" w:hAnsi="Times New Roman"/>
                            <w:sz w:val="20"/>
                          </w:rPr>
                        </w:pPr>
                        <w:r>
                          <w:rPr>
                            <w:rFonts w:ascii="Times New Roman" w:hAnsi="Times New Roman"/>
                            <w:sz w:val="20"/>
                          </w:rPr>
                          <w:t>2021</w:t>
                        </w:r>
                      </w:p>
                      <w:p w14:paraId="733DE036" w14:textId="77777777" w:rsidR="00251B40" w:rsidRPr="003E279F" w:rsidRDefault="00251B40" w:rsidP="00251B40">
                        <w:pPr>
                          <w:spacing w:after="0" w:line="240" w:lineRule="auto"/>
                          <w:rPr>
                            <w:sz w:val="20"/>
                          </w:rPr>
                        </w:pPr>
                        <w:r>
                          <w:rPr>
                            <w:rFonts w:ascii="Times New Roman" w:hAnsi="Times New Roman"/>
                            <w:sz w:val="20"/>
                          </w:rPr>
                          <w:t xml:space="preserve">      </w:t>
                        </w:r>
                        <w:r w:rsidRPr="000345A9">
                          <w:rPr>
                            <w:rFonts w:ascii="Times New Roman" w:hAnsi="Times New Roman"/>
                            <w:sz w:val="20"/>
                          </w:rPr>
                          <w:t>Potential Tourism Object “</w:t>
                        </w:r>
                        <w:r>
                          <w:rPr>
                            <w:rFonts w:ascii="Times New Roman" w:hAnsi="Times New Roman"/>
                            <w:sz w:val="20"/>
                          </w:rPr>
                          <w:t>Legenda Tapaktuan”</w:t>
                        </w:r>
                      </w:p>
                    </w:txbxContent>
                  </v:textbox>
                </v:rect>
                <v:rect id="Rectangle 6" o:spid="_x0000_s1029" style="position:absolute;left:2762;top:8718;width:4752;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" fillcolor="#b3a2c7" strokecolor="#8064a2" strokeweight="1pt">
                  <v:fill color2="#8064a2" focus="50%" type="gradient"/>
                  <v:shadow on="t" color="#403152" offset="1pt"/>
                  <v:textbox>
                    <w:txbxContent>
                      <w:p w14:paraId="5CBBCA77" w14:textId="77777777" w:rsidR="00251B40" w:rsidRDefault="00251B40" w:rsidP="00251B40">
                        <w:pPr>
                          <w:spacing w:after="0" w:line="240" w:lineRule="auto"/>
                          <w:jc w:val="center"/>
                          <w:rPr>
                            <w:rFonts w:ascii="Times New Roman" w:hAnsi="Times New Roman"/>
                            <w:sz w:val="20"/>
                          </w:rPr>
                        </w:pPr>
                        <w:r>
                          <w:rPr>
                            <w:rFonts w:ascii="Times New Roman" w:hAnsi="Times New Roman"/>
                            <w:sz w:val="20"/>
                          </w:rPr>
                          <w:t>2022</w:t>
                        </w:r>
                      </w:p>
                      <w:p w14:paraId="2B532B39" w14:textId="77777777" w:rsidR="00251B40" w:rsidRPr="003E279F" w:rsidRDefault="00251B40" w:rsidP="00251B40">
                        <w:pPr>
                          <w:spacing w:after="0" w:line="240" w:lineRule="auto"/>
                          <w:jc w:val="center"/>
                          <w:rPr>
                            <w:sz w:val="20"/>
                          </w:rPr>
                        </w:pPr>
                        <w:r w:rsidRPr="00920B72">
                          <w:rPr>
                            <w:rFonts w:ascii="Times New Roman" w:hAnsi="Times New Roman"/>
                            <w:sz w:val="20"/>
                          </w:rPr>
                          <w:t xml:space="preserve">Tourism Object Marketing Strategy “The </w:t>
                        </w:r>
                        <w:r>
                          <w:rPr>
                            <w:rFonts w:ascii="Times New Roman" w:hAnsi="Times New Roman"/>
                            <w:sz w:val="20"/>
                          </w:rPr>
                          <w:t>Legenda Tapaktuan</w:t>
                        </w:r>
                      </w:p>
                    </w:txbxContent>
                  </v:textbox>
                </v:rect>
                <v:rect id="Rectangle 7" o:spid="_x0000_s1030" style="position:absolute;left:2794;top:10452;width:4752;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" fillcolor="#9bbb59" stroked="f" strokeweight="0">
                  <v:fill color2="#75913b" focusposition=".5,.5" focussize="" focus="100%" type="gradientRadial"/>
                  <v:shadow on="t" color="#4f6228" offset="1pt"/>
                  <v:textbox>
                    <w:txbxContent>
                      <w:p w14:paraId="1A1399DA" w14:textId="77777777" w:rsidR="00251B40" w:rsidRDefault="00251B40" w:rsidP="00251B40">
                        <w:pPr>
                          <w:spacing w:after="0" w:line="240" w:lineRule="auto"/>
                          <w:jc w:val="center"/>
                          <w:rPr>
                            <w:rFonts w:ascii="Times New Roman" w:hAnsi="Times New Roman"/>
                            <w:sz w:val="20"/>
                          </w:rPr>
                        </w:pPr>
                        <w:r>
                          <w:rPr>
                            <w:rFonts w:ascii="Times New Roman" w:hAnsi="Times New Roman"/>
                            <w:sz w:val="20"/>
                          </w:rPr>
                          <w:t>2023</w:t>
                        </w:r>
                      </w:p>
                      <w:p w14:paraId="7D01F7B7" w14:textId="77777777" w:rsidR="00251B40" w:rsidRPr="003E279F" w:rsidRDefault="00251B40" w:rsidP="00251B40">
                        <w:pPr>
                          <w:spacing w:after="0" w:line="240" w:lineRule="auto"/>
                          <w:jc w:val="center"/>
                          <w:rPr>
                            <w:sz w:val="20"/>
                          </w:rPr>
                        </w:pPr>
                        <w:r w:rsidRPr="00920B72">
                          <w:rPr>
                            <w:rFonts w:ascii="Times New Roman" w:hAnsi="Times New Roman"/>
                            <w:sz w:val="20"/>
                          </w:rPr>
                          <w:t>Making Panjupian Tourism Village</w:t>
                        </w:r>
                      </w:p>
                    </w:txbxContent>
                  </v:textbox>
                </v:rect>
                <v:rect id="Rectangle 8" o:spid="_x0000_s1031" style="position:absolute;left:2794;top:11437;width:4752;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" fillcolor="#93cddd" strokecolor="#4bacc6" strokeweight="1pt">
                  <v:fill color2="#4bacc6" focus="50%" type="gradient"/>
                  <v:shadow on="t" color="#215968" offset="1pt"/>
                  <v:textbox>
                    <w:txbxContent>
                      <w:p w14:paraId="59713104" w14:textId="77777777" w:rsidR="00251B40" w:rsidRPr="00920B72" w:rsidRDefault="00251B40" w:rsidP="00251B40">
                        <w:pPr>
                          <w:spacing w:after="0" w:line="240" w:lineRule="auto"/>
                          <w:jc w:val="center"/>
                          <w:rPr>
                            <w:rFonts w:ascii="Times New Roman" w:hAnsi="Times New Roman"/>
                            <w:sz w:val="20"/>
                          </w:rPr>
                        </w:pPr>
                        <w:r w:rsidRPr="00920B72">
                          <w:rPr>
                            <w:rFonts w:ascii="Times New Roman" w:hAnsi="Times New Roman"/>
                            <w:sz w:val="20"/>
                          </w:rPr>
                          <w:t>Making a Tourist Destination Area (DTW)</w:t>
                        </w:r>
                      </w:p>
                      <w:p w14:paraId="667248E8" w14:textId="77777777" w:rsidR="00251B40" w:rsidRPr="003E279F" w:rsidRDefault="00251B40" w:rsidP="00251B40">
                        <w:pPr>
                          <w:spacing w:after="0" w:line="240" w:lineRule="auto"/>
                          <w:jc w:val="center"/>
                          <w:rPr>
                            <w:sz w:val="20"/>
                          </w:rPr>
                        </w:pPr>
                        <w:r w:rsidRPr="00920B72">
                          <w:rPr>
                            <w:rFonts w:ascii="Times New Roman" w:hAnsi="Times New Roman"/>
                            <w:sz w:val="20"/>
                          </w:rPr>
                          <w:t>National level</w:t>
                        </w:r>
                      </w:p>
                    </w:txbxContent>
                  </v:textbox>
                </v:rect>
                <v:shapetype id="_x0000_t32" coordsize="21600,21600" o:spt="32" o:oned="t" path="m,l21600,21600e" filled="f">
                  <v:path arrowok="t" fillok="f" o:connecttype="none"/>
                  <o:lock v:ext="edit" shapetype="t"/>
                </v:shapetype>
                <v:shape id="AutoShape 9" o:spid="_x0000_s1032" type="#_x0000_t32" style="position:absolute;left:5119;top:6777;width:0;height:2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10" o:spid="_x0000_s1033" type="#_x0000_t32" style="position:absolute;left:5119;top:7614;width:1;height:1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11" o:spid="_x0000_s1034" type="#_x0000_t32" style="position:absolute;left:7546;top:6606;width:2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rect id="Rectangle 12" o:spid="_x0000_s1035" style="position:absolute;left:7709;top:6265;width:292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xAAAANsAAAAPAAAAZHJzL2Rvd25yZXYueG1sRI9Ba8JA&#10;FITvhf6H5RW8FN1US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L5bO6HEAAAA2wAAAA8A&#10;AAAAAAAAAAAAAAAABwIAAGRycy9kb3ducmV2LnhtbFBLBQYAAAAAAwADALcAAAD4AgAAAAA=&#10;" filled="f" stroked="f">
                  <v:textbox>
                    <w:txbxContent>
                      <w:p w14:paraId="1796F831" w14:textId="77777777" w:rsidR="00251B40" w:rsidRPr="000345A9" w:rsidRDefault="00251B40" w:rsidP="00251B40">
                        <w:pPr>
                          <w:rPr>
                            <w:b/>
                            <w:sz w:val="20"/>
                          </w:rPr>
                        </w:pPr>
                        <w:r w:rsidRPr="000345A9">
                          <w:rPr>
                            <w:b/>
                            <w:sz w:val="20"/>
                          </w:rPr>
                          <w:t>Research Achievement  Targets</w:t>
                        </w:r>
                      </w:p>
                    </w:txbxContent>
                  </v:textbox>
                </v:rect>
                <v:shape id="AutoShape 13" o:spid="_x0000_s1036" type="#_x0000_t32" style="position:absolute;left:2324;top:6567;width:42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">
                  <v:stroke dashstyle="dash"/>
                </v:shape>
                <v:shape id="AutoShape 14" o:spid="_x0000_s1037" type="#_x0000_t32" style="position:absolute;left:2335;top:6606;width:0;height:51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">
                  <v:stroke dashstyle="dash"/>
                </v:shape>
                <v:shape id="AutoShape 15" o:spid="_x0000_s1038" type="#_x0000_t32" style="position:absolute;left:2363;top:11727;width:4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">
                  <v:stroke dashstyle="dash" endarrow="block"/>
                </v:shape>
                <v:rect id="Rectangle 16" o:spid="_x0000_s1039" style="position:absolute;left:7860;top:6800;width:260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" fillcolor="#fac090" strokecolor="#f79646" strokeweight="1pt">
                  <v:fill color2="#f79646" focus="50%" type="gradient"/>
                  <v:shadow on="t" color="#984807" offset="1pt"/>
                  <v:textbox>
                    <w:txbxContent>
                      <w:p w14:paraId="6C99B85C" w14:textId="77777777" w:rsidR="00251B40" w:rsidRPr="00920B72" w:rsidRDefault="00251B40" w:rsidP="00251B40">
                        <w:pPr>
                          <w:pStyle w:val="ListParagraph"/>
                          <w:widowControl/>
                          <w:numPr>
                            <w:ilvl w:val="0"/>
                            <w:numId w:val="13"/>
                          </w:numPr>
                          <w:autoSpaceDE/>
                          <w:autoSpaceDN/>
                          <w:ind w:left="284" w:right="0" w:hanging="284"/>
                          <w:contextualSpacing/>
                          <w:rPr>
                            <w:rFonts w:ascii="Times New Roman" w:hAnsi="Times New Roman" w:cs="Times New Roman"/>
                            <w:sz w:val="20"/>
                          </w:rPr>
                        </w:pPr>
                        <w:r w:rsidRPr="00920B72">
                          <w:rPr>
                            <w:rFonts w:ascii="Times New Roman" w:hAnsi="Times New Roman" w:cs="Times New Roman"/>
                            <w:sz w:val="20"/>
                          </w:rPr>
                          <w:t>Knowing the Potential of Tourism Objects</w:t>
                        </w:r>
                      </w:p>
                      <w:p w14:paraId="60429CAD" w14:textId="77777777" w:rsidR="00251B40" w:rsidRPr="00920B72" w:rsidRDefault="00251B40" w:rsidP="00251B40">
                        <w:pPr>
                          <w:pStyle w:val="ListParagraph"/>
                          <w:widowControl/>
                          <w:numPr>
                            <w:ilvl w:val="0"/>
                            <w:numId w:val="13"/>
                          </w:numPr>
                          <w:autoSpaceDE/>
                          <w:autoSpaceDN/>
                          <w:ind w:left="284" w:right="0" w:hanging="284"/>
                          <w:contextualSpacing/>
                          <w:rPr>
                            <w:rFonts w:ascii="Times New Roman" w:hAnsi="Times New Roman" w:cs="Times New Roman"/>
                            <w:sz w:val="20"/>
                          </w:rPr>
                        </w:pPr>
                        <w:r w:rsidRPr="00920B72">
                          <w:rPr>
                            <w:rFonts w:ascii="Times New Roman" w:hAnsi="Times New Roman" w:cs="Times New Roman"/>
                            <w:sz w:val="20"/>
                          </w:rPr>
                          <w:t>Exploring other tourist objects as a support</w:t>
                        </w:r>
                      </w:p>
                      <w:p w14:paraId="76819167" w14:textId="77777777" w:rsidR="00251B40" w:rsidRPr="00920B72" w:rsidRDefault="00251B40" w:rsidP="00251B40">
                        <w:pPr>
                          <w:spacing w:after="0" w:line="240" w:lineRule="auto"/>
                          <w:jc w:val="both"/>
                          <w:rPr>
                            <w:rFonts w:ascii="Times New Roman" w:hAnsi="Times New Roman"/>
                            <w:sz w:val="20"/>
                          </w:rPr>
                        </w:pPr>
                        <w:r w:rsidRPr="00920B72">
                          <w:rPr>
                            <w:rFonts w:ascii="Times New Roman" w:hAnsi="Times New Roman"/>
                            <w:sz w:val="20"/>
                          </w:rPr>
                          <w:t>3. Future Planning Solutions</w:t>
                        </w:r>
                      </w:p>
                    </w:txbxContent>
                  </v:textbox>
                </v:rect>
                <v:shape id="AutoShape 17" o:spid="_x0000_s1040" type="#_x0000_t32" style="position:absolute;left:7546;top:7293;width:2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AutoShape 18" o:spid="_x0000_s1041" type="#_x0000_t32" style="position:absolute;left:8961;top:6582;width:0;height: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rect id="Rectangle 19" o:spid="_x0000_s1042" style="position:absolute;left:7860;top:8697;width:2600;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" fillcolor="#d99694" strokecolor="#d99694" strokeweight="1pt">
                  <v:fill color2="#f2dcdb" angle="135" focus="50%" type="gradient"/>
                  <v:shadow on="t" color="#632523" opacity=".5" offset="1pt"/>
                  <v:textbox>
                    <w:txbxContent>
                      <w:p w14:paraId="1139203D" w14:textId="77777777" w:rsidR="00251B40" w:rsidRDefault="00251B40" w:rsidP="00251B40">
                        <w:pPr>
                          <w:pStyle w:val="ListParagraph"/>
                          <w:widowControl/>
                          <w:numPr>
                            <w:ilvl w:val="0"/>
                            <w:numId w:val="14"/>
                          </w:numPr>
                          <w:autoSpaceDE/>
                          <w:autoSpaceDN/>
                          <w:ind w:left="284" w:right="0" w:hanging="284"/>
                          <w:contextualSpacing/>
                          <w:rPr>
                            <w:rFonts w:ascii="Times New Roman" w:hAnsi="Times New Roman" w:cs="Times New Roman"/>
                            <w:sz w:val="20"/>
                          </w:rPr>
                        </w:pPr>
                        <w:r w:rsidRPr="00920B72">
                          <w:rPr>
                            <w:rFonts w:ascii="Times New Roman" w:hAnsi="Times New Roman" w:cs="Times New Roman"/>
                            <w:sz w:val="20"/>
                          </w:rPr>
                          <w:t>Creating a Marketing Strategy</w:t>
                        </w:r>
                      </w:p>
                      <w:p w14:paraId="57966C2C" w14:textId="77777777" w:rsidR="00251B40" w:rsidRDefault="00251B40" w:rsidP="00251B40">
                        <w:pPr>
                          <w:pStyle w:val="ListParagraph"/>
                          <w:widowControl/>
                          <w:numPr>
                            <w:ilvl w:val="0"/>
                            <w:numId w:val="14"/>
                          </w:numPr>
                          <w:autoSpaceDE/>
                          <w:autoSpaceDN/>
                          <w:ind w:left="284" w:right="0" w:hanging="284"/>
                          <w:contextualSpacing/>
                          <w:rPr>
                            <w:rFonts w:ascii="Times New Roman" w:hAnsi="Times New Roman" w:cs="Times New Roman"/>
                            <w:sz w:val="20"/>
                          </w:rPr>
                        </w:pPr>
                        <w:r>
                          <w:rPr>
                            <w:rFonts w:ascii="Times New Roman" w:hAnsi="Times New Roman" w:cs="Times New Roman"/>
                            <w:sz w:val="20"/>
                          </w:rPr>
                          <w:t xml:space="preserve">Knowing </w:t>
                        </w:r>
                        <w:r w:rsidRPr="00920B72">
                          <w:rPr>
                            <w:rFonts w:ascii="Times New Roman" w:hAnsi="Times New Roman" w:cs="Times New Roman"/>
                            <w:sz w:val="20"/>
                          </w:rPr>
                          <w:t>the Obstacles</w:t>
                        </w:r>
                      </w:p>
                      <w:p w14:paraId="40C0ADAC" w14:textId="77777777" w:rsidR="00251B40" w:rsidRPr="00E51487" w:rsidRDefault="00251B40" w:rsidP="00251B40">
                        <w:pPr>
                          <w:pStyle w:val="ListParagraph"/>
                          <w:ind w:left="284" w:hanging="284"/>
                          <w:rPr>
                            <w:rFonts w:ascii="Times New Roman" w:hAnsi="Times New Roman" w:cs="Times New Roman"/>
                            <w:sz w:val="20"/>
                          </w:rPr>
                        </w:pPr>
                        <w:r w:rsidRPr="00920B72">
                          <w:rPr>
                            <w:rFonts w:ascii="Times New Roman" w:hAnsi="Times New Roman" w:cs="Times New Roman"/>
                            <w:sz w:val="20"/>
                          </w:rPr>
                          <w:t xml:space="preserve">3. </w:t>
                        </w:r>
                        <w:r>
                          <w:rPr>
                            <w:rFonts w:ascii="Times New Roman" w:hAnsi="Times New Roman" w:cs="Times New Roman"/>
                            <w:sz w:val="20"/>
                          </w:rPr>
                          <w:t xml:space="preserve">  </w:t>
                        </w:r>
                        <w:r w:rsidRPr="00920B72">
                          <w:rPr>
                            <w:rFonts w:ascii="Times New Roman" w:hAnsi="Times New Roman" w:cs="Times New Roman"/>
                            <w:sz w:val="20"/>
                          </w:rPr>
                          <w:t>Suggestions for Tourists</w:t>
                        </w:r>
                      </w:p>
                    </w:txbxContent>
                  </v:textbox>
                </v:rect>
                <v:rect id="Rectangle 20" o:spid="_x0000_s1043" style="position:absolute;left:7860;top:10353;width:2600;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" fillcolor="#95b3d7" strokecolor="#95b3d7" strokeweight="1pt">
                  <v:fill color2="#dce6f2" angle="135" focus="50%" type="gradient"/>
                  <v:shadow on="t" color="#254061" opacity=".5" offset="1pt"/>
                  <v:textbox>
                    <w:txbxContent>
                      <w:p w14:paraId="6051FAC2" w14:textId="77777777" w:rsidR="00251B40" w:rsidRDefault="00251B40" w:rsidP="00251B40">
                        <w:pPr>
                          <w:pStyle w:val="ListParagraph"/>
                          <w:widowControl/>
                          <w:numPr>
                            <w:ilvl w:val="0"/>
                            <w:numId w:val="15"/>
                          </w:numPr>
                          <w:autoSpaceDE/>
                          <w:autoSpaceDN/>
                          <w:ind w:left="284" w:right="0" w:hanging="284"/>
                          <w:contextualSpacing/>
                          <w:rPr>
                            <w:rFonts w:ascii="Times New Roman" w:hAnsi="Times New Roman" w:cs="Times New Roman"/>
                            <w:sz w:val="20"/>
                          </w:rPr>
                        </w:pPr>
                        <w:r w:rsidRPr="00920B72">
                          <w:rPr>
                            <w:rFonts w:ascii="Times New Roman" w:hAnsi="Times New Roman" w:cs="Times New Roman"/>
                            <w:sz w:val="20"/>
                          </w:rPr>
                          <w:t>Making an Ideal Tourism Village</w:t>
                        </w:r>
                      </w:p>
                      <w:p w14:paraId="440DD851" w14:textId="77777777" w:rsidR="00251B40" w:rsidRDefault="00251B40" w:rsidP="00251B40">
                        <w:pPr>
                          <w:pStyle w:val="ListParagraph"/>
                          <w:widowControl/>
                          <w:numPr>
                            <w:ilvl w:val="0"/>
                            <w:numId w:val="15"/>
                          </w:numPr>
                          <w:autoSpaceDE/>
                          <w:autoSpaceDN/>
                          <w:ind w:left="284" w:right="0" w:hanging="284"/>
                          <w:contextualSpacing/>
                          <w:rPr>
                            <w:rFonts w:ascii="Times New Roman" w:hAnsi="Times New Roman" w:cs="Times New Roman"/>
                            <w:sz w:val="20"/>
                          </w:rPr>
                        </w:pPr>
                        <w:r w:rsidRPr="009317EC">
                          <w:rPr>
                            <w:rFonts w:ascii="Times New Roman" w:hAnsi="Times New Roman" w:cs="Times New Roman"/>
                            <w:sz w:val="20"/>
                          </w:rPr>
                          <w:t>Input for Tourism Actors</w:t>
                        </w:r>
                      </w:p>
                      <w:p w14:paraId="62306E38" w14:textId="77777777" w:rsidR="00251B40" w:rsidRPr="00E51487" w:rsidRDefault="00251B40" w:rsidP="00251B40">
                        <w:pPr>
                          <w:pStyle w:val="ListParagraph"/>
                          <w:widowControl/>
                          <w:numPr>
                            <w:ilvl w:val="0"/>
                            <w:numId w:val="15"/>
                          </w:numPr>
                          <w:autoSpaceDE/>
                          <w:autoSpaceDN/>
                          <w:ind w:left="284" w:right="0" w:hanging="284"/>
                          <w:contextualSpacing/>
                          <w:rPr>
                            <w:rFonts w:ascii="Times New Roman" w:hAnsi="Times New Roman" w:cs="Times New Roman"/>
                            <w:sz w:val="20"/>
                          </w:rPr>
                        </w:pPr>
                        <w:r w:rsidRPr="009317EC">
                          <w:rPr>
                            <w:rFonts w:ascii="Times New Roman" w:hAnsi="Times New Roman" w:cs="Times New Roman"/>
                            <w:sz w:val="20"/>
                          </w:rPr>
                          <w:t>Become an Example of Tourism Development</w:t>
                        </w:r>
                      </w:p>
                      <w:p w14:paraId="77014F87" w14:textId="77777777" w:rsidR="00251B40" w:rsidRPr="00E51487" w:rsidRDefault="00251B40" w:rsidP="00251B40">
                        <w:pPr>
                          <w:pStyle w:val="ListParagraph"/>
                          <w:ind w:left="284"/>
                          <w:rPr>
                            <w:rFonts w:ascii="Times New Roman" w:hAnsi="Times New Roman" w:cs="Times New Roman"/>
                            <w:sz w:val="20"/>
                          </w:rPr>
                        </w:pPr>
                      </w:p>
                    </w:txbxContent>
                  </v:textbox>
                </v:rect>
                <v:shape id="AutoShape 21" o:spid="_x0000_s1044" type="#_x0000_t32" style="position:absolute;left:5119;top:9625;width:19;height:8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MwwAAANsAAAAPAAAAZHJzL2Rvd25yZXYueG1sRI9PawIx&#10;FMTvhX6H8AreutlWLL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DB3STMMAAADbAAAADwAA&#10;AAAAAAAAAAAAAAAHAgAAZHJzL2Rvd25yZXYueG1sUEsFBgAAAAADAAMAtwAAAPcCAAAAAA==&#10;">
                  <v:stroke endarrow="block"/>
                </v:shape>
                <v:shape id="AutoShape 22" o:spid="_x0000_s1045" type="#_x0000_t32" style="position:absolute;left:7546;top:9013;width:2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23" o:spid="_x0000_s1046" type="#_x0000_t32" style="position:absolute;left:7546;top:10774;width:2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shape id="AutoShape 24" o:spid="_x0000_s1047" type="#_x0000_t32" style="position:absolute;left:7566;top:11675;width:24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">
                  <v:stroke endarrow="block"/>
                </v:shape>
                <v:shape id="AutoShape 25" o:spid="_x0000_s1048" type="#_x0000_t32" style="position:absolute;left:5120;top:11080;width:0;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group>
            </w:pict>
          </mc:Fallback>
        </mc:AlternateContent>
      </w:r>
    </w:p>
    <w:p w14:paraId="58F92094" w14:textId="5FAA86E3" w:rsidR="00251B40" w:rsidRPr="00D93C3E" w:rsidRDefault="00251B40" w:rsidP="00251B40">
      <w:pPr>
        <w:pStyle w:val="ListParagraph"/>
        <w:ind w:left="780"/>
        <w:rPr>
          <w:rFonts w:ascii="Times New Roman" w:hAnsi="Times New Roman" w:cs="Times New Roman"/>
          <w:b/>
        </w:rPr>
      </w:pPr>
    </w:p>
    <w:p w14:paraId="6863C619" w14:textId="0CF70D33" w:rsidR="00251B40" w:rsidRPr="00D93C3E" w:rsidRDefault="00251B40" w:rsidP="00251B40">
      <w:pPr>
        <w:pStyle w:val="ListParagraph"/>
        <w:ind w:left="780"/>
        <w:rPr>
          <w:rFonts w:ascii="Times New Roman" w:hAnsi="Times New Roman" w:cs="Times New Roman"/>
          <w:b/>
        </w:rPr>
      </w:pPr>
    </w:p>
    <w:p w14:paraId="56B3A258" w14:textId="77777777" w:rsidR="00251B40" w:rsidRPr="00D93C3E" w:rsidRDefault="00251B40" w:rsidP="00251B40">
      <w:pPr>
        <w:pStyle w:val="ListParagraph"/>
        <w:ind w:left="1440"/>
        <w:rPr>
          <w:rFonts w:ascii="Times New Roman" w:hAnsi="Times New Roman" w:cs="Times New Roman"/>
        </w:rPr>
      </w:pPr>
    </w:p>
    <w:p w14:paraId="4467EE13" w14:textId="5911612A" w:rsidR="00251B40" w:rsidRPr="00D93C3E" w:rsidRDefault="00251B40" w:rsidP="00251B40">
      <w:pPr>
        <w:pStyle w:val="ListParagraph"/>
        <w:ind w:left="1440"/>
        <w:rPr>
          <w:rFonts w:ascii="Times New Roman" w:hAnsi="Times New Roman" w:cs="Times New Roman"/>
        </w:rPr>
      </w:pPr>
    </w:p>
    <w:p w14:paraId="62251C27" w14:textId="327ABC1C" w:rsidR="00251B40" w:rsidRPr="00D93C3E" w:rsidRDefault="00251B40" w:rsidP="00251B40">
      <w:pPr>
        <w:pStyle w:val="ListParagraph"/>
        <w:ind w:left="1440"/>
        <w:rPr>
          <w:rFonts w:ascii="Times New Roman" w:hAnsi="Times New Roman" w:cs="Times New Roman"/>
        </w:rPr>
      </w:pPr>
    </w:p>
    <w:p w14:paraId="44B5E86C" w14:textId="77777777" w:rsidR="00251B40" w:rsidRPr="00D93C3E" w:rsidRDefault="00251B40" w:rsidP="00251B40">
      <w:pPr>
        <w:pStyle w:val="ListParagraph"/>
        <w:ind w:left="1440"/>
        <w:rPr>
          <w:rFonts w:ascii="Times New Roman" w:hAnsi="Times New Roman" w:cs="Times New Roman"/>
        </w:rPr>
      </w:pPr>
    </w:p>
    <w:p w14:paraId="11A2526D" w14:textId="77777777" w:rsidR="00251B40" w:rsidRPr="00D93C3E" w:rsidRDefault="00251B40" w:rsidP="00251B40">
      <w:pPr>
        <w:pStyle w:val="ListParagraph"/>
        <w:ind w:left="1440"/>
        <w:rPr>
          <w:rFonts w:ascii="Times New Roman" w:hAnsi="Times New Roman" w:cs="Times New Roman"/>
        </w:rPr>
      </w:pPr>
    </w:p>
    <w:p w14:paraId="1B40D540" w14:textId="77777777" w:rsidR="00251B40" w:rsidRPr="00D93C3E" w:rsidRDefault="00251B40" w:rsidP="00251B40">
      <w:pPr>
        <w:pStyle w:val="ListParagraph"/>
        <w:rPr>
          <w:rFonts w:ascii="Times New Roman" w:hAnsi="Times New Roman" w:cs="Times New Roman"/>
        </w:rPr>
      </w:pPr>
    </w:p>
    <w:p w14:paraId="2141ADD3" w14:textId="77777777" w:rsidR="00251B40" w:rsidRPr="00D93C3E" w:rsidRDefault="00251B40" w:rsidP="00251B40">
      <w:pPr>
        <w:spacing w:after="0" w:line="240" w:lineRule="auto"/>
        <w:jc w:val="center"/>
        <w:rPr>
          <w:rFonts w:ascii="Times New Roman" w:hAnsi="Times New Roman"/>
          <w:sz w:val="20"/>
        </w:rPr>
      </w:pPr>
    </w:p>
    <w:p w14:paraId="6FB64C9E" w14:textId="77777777" w:rsidR="00251B40" w:rsidRPr="00D93C3E" w:rsidRDefault="00251B40" w:rsidP="00251B40">
      <w:pPr>
        <w:pStyle w:val="ListParagraph"/>
        <w:rPr>
          <w:rFonts w:ascii="Times New Roman" w:hAnsi="Times New Roman" w:cs="Times New Roman"/>
        </w:rPr>
      </w:pPr>
    </w:p>
    <w:p w14:paraId="3FA648DA" w14:textId="77777777" w:rsidR="00251B40" w:rsidRPr="00D93C3E" w:rsidRDefault="00251B40" w:rsidP="00251B40">
      <w:pPr>
        <w:rPr>
          <w:rFonts w:ascii="Times New Roman" w:hAnsi="Times New Roman"/>
        </w:rPr>
      </w:pPr>
    </w:p>
    <w:p w14:paraId="6945ABFC" w14:textId="77777777" w:rsidR="00251B40" w:rsidRPr="00D93C3E" w:rsidRDefault="00251B40" w:rsidP="00251B40">
      <w:pPr>
        <w:rPr>
          <w:rFonts w:ascii="Times New Roman" w:hAnsi="Times New Roman"/>
        </w:rPr>
      </w:pPr>
    </w:p>
    <w:p w14:paraId="30E3C5C1" w14:textId="77777777" w:rsidR="00251B40" w:rsidRPr="00D93C3E" w:rsidRDefault="00251B40" w:rsidP="00251B40">
      <w:pPr>
        <w:rPr>
          <w:rFonts w:ascii="Times New Roman" w:hAnsi="Times New Roman"/>
        </w:rPr>
      </w:pPr>
    </w:p>
    <w:p w14:paraId="4B6FA8BE" w14:textId="77777777" w:rsidR="00251B40" w:rsidRDefault="00251B40" w:rsidP="0074671C">
      <w:pPr>
        <w:rPr>
          <w:rFonts w:ascii="Times New Roman" w:hAnsi="Times New Roman"/>
        </w:rPr>
      </w:pPr>
    </w:p>
    <w:p w14:paraId="2D862542" w14:textId="77777777" w:rsidR="0074671C" w:rsidRPr="0074671C" w:rsidRDefault="0074671C" w:rsidP="0074671C">
      <w:pPr>
        <w:rPr>
          <w:rFonts w:ascii="Times New Roman" w:hAnsi="Times New Roman"/>
        </w:rPr>
      </w:pPr>
    </w:p>
    <w:p w14:paraId="517BCA10" w14:textId="77777777" w:rsidR="00BA4BC9" w:rsidRDefault="00BA4BC9" w:rsidP="0074671C">
      <w:pPr>
        <w:jc w:val="center"/>
        <w:rPr>
          <w:rFonts w:ascii="Times New Roman" w:hAnsi="Times New Roman"/>
          <w:i/>
        </w:rPr>
      </w:pPr>
    </w:p>
    <w:p w14:paraId="1503AD0B" w14:textId="77777777" w:rsidR="00BA4BC9" w:rsidRDefault="00BA4BC9" w:rsidP="0074671C">
      <w:pPr>
        <w:jc w:val="center"/>
        <w:rPr>
          <w:rFonts w:ascii="Times New Roman" w:hAnsi="Times New Roman"/>
          <w:i/>
        </w:rPr>
      </w:pPr>
    </w:p>
    <w:p w14:paraId="444C7C4F" w14:textId="77777777" w:rsidR="0074671C" w:rsidRDefault="00251B40" w:rsidP="0074671C">
      <w:pPr>
        <w:jc w:val="center"/>
        <w:rPr>
          <w:rFonts w:ascii="Times New Roman" w:hAnsi="Times New Roman"/>
          <w:i/>
        </w:rPr>
      </w:pPr>
      <w:r w:rsidRPr="00D93C3E">
        <w:rPr>
          <w:rFonts w:ascii="Times New Roman" w:hAnsi="Times New Roman"/>
          <w:i/>
        </w:rPr>
        <w:t>Source: Researcher Analysis, 2022</w:t>
      </w:r>
    </w:p>
    <w:p w14:paraId="568E4F9D" w14:textId="77777777" w:rsidR="00251B40" w:rsidRPr="0074671C" w:rsidRDefault="00251B40" w:rsidP="0074671C">
      <w:pPr>
        <w:contextualSpacing/>
        <w:rPr>
          <w:rFonts w:ascii="Cambria" w:hAnsi="Cambria" w:cstheme="minorHAnsi"/>
          <w:b/>
        </w:rPr>
      </w:pPr>
      <w:r w:rsidRPr="0074671C">
        <w:rPr>
          <w:rFonts w:ascii="Cambria" w:hAnsi="Cambria" w:cstheme="minorHAnsi"/>
          <w:b/>
        </w:rPr>
        <w:t>Marketing Models</w:t>
      </w:r>
    </w:p>
    <w:p w14:paraId="089102DC" w14:textId="37067CA5" w:rsidR="00C02939" w:rsidRDefault="0004324F" w:rsidP="00C02939">
      <w:pPr>
        <w:ind w:firstLine="567"/>
        <w:jc w:val="both"/>
        <w:rPr>
          <w:rFonts w:ascii="Cambria" w:hAnsi="Cambria" w:cstheme="minorHAnsi"/>
        </w:rPr>
      </w:pPr>
      <w:r>
        <w:rPr>
          <w:rFonts w:ascii="Cambria" w:hAnsi="Cambria" w:cstheme="minorHAnsi"/>
        </w:rPr>
        <w:t xml:space="preserve">According to </w:t>
      </w:r>
      <w:r>
        <w:rPr>
          <w:rFonts w:ascii="Cambria" w:hAnsi="Cambria" w:cstheme="minorHAnsi"/>
        </w:rPr>
        <w:fldChar w:fldCharType="begin" w:fldLock="1"/>
      </w:r>
      <w:r>
        <w:rPr>
          <w:rFonts w:ascii="Cambria" w:hAnsi="Cambria" w:cstheme="minorHAnsi"/>
        </w:rPr>
        <w:instrText>ADDIN CSL_CITATION {"citationItems":[{"id":"ITEM-1","itemData":{"ISSN":"0025-3863","abstract":"Kotler Philip, Bliemel Friehelm: Marketing Management: Analyse, Planung und Verwirklichung. 10., überarbeitete und aktualisierte Auflage, Schäffer-Poeschel Verlag, Stuttgart 2001.","author":[{"dropping-particle":"","family":"Kotler","given":"P","non-dropping-particle":"","parse-names":false,"suffix":""},{"dropping-particle":"","family":"Bliemel","given":"F","non-dropping-particle":"","parse-names":false,"suffix":""}],"container-title":"10. Aufl., Stuttgart","id":"ITEM-1","issue":"3","issued":{"date-parts":[["2001"]]},"title":"Marketing-Management: Analyse, Planung und Verwirklichung","type":"book","volume":"47"},"uris":["http://www.mendeley.com/documents/?uuid=b38a5d9d-fefa-327e-bf8d-d47a290f3210"]},{"id":"ITEM-2","itemData":{"ISSN":"15266133","abstract":"The online service of the cosmeceutical industry is booming in recent times, the business model is no longer traditional, but towards e-commerce to social commerce; thereby inducing existing customers to increase brand identification degree through a better marketing model and acceptance of the brand’s products. In this study, we focused on the online service of the cosmeceutical product platform to determine the self-conspicuousness, brand identification, product conspicuousness, and different marketing model that promotes online cosmetics shopping among college students. We propose a research model and used a 2*2 experimental design approach to investigate the factors impacting online purchase intention. The interference degree of different marketing models for two products from two different conspicuous brands indicates their influence on purchase intention. The study data were collected from 246 online users. The results indicate: (1) Self-congruence positively affects brand identification, and self-congruence and brand identification both positively affect purchase intention. (2) The marketing model moderates the relationship between self-congruence and brand identification and their effect on purchase intention. (3) Product conspicuousness does not significantly moderate the relationship between self-congruence and brand identification on purchase intention. The theoretical and practical implications of our study results are discussed, and suggestions are provided for future research.","author":[{"dropping-particle":"","family":"Lo","given":"Chia Lun","non-dropping-particle":"","parse-names":false,"suffix":""},{"dropping-particle":"","family":"Tseng","given":"Hsiao Ting","non-dropping-particle":"","parse-names":false,"suffix":""}],"container-title":"Journal of Electronic Commerce Research","id":"ITEM-2","issue":"1","issued":{"date-parts":[["2021"]]},"title":"THE ROLE OF SELF-CONGRUENCE, MARKETING MODELS, AND PRODUCT CONSPICUOUSNESS IN COLLEGE STUDENTS’ ONLINE COSMETICS SHOPPING","type":"article-journal","volume":"22"},"uris":["http://www.mendeley.com/documents/?uuid=89dedd11-ee17-3727-ac5f-2527a8639146"]},{"id":"ITEM-3","itemData":{"DOI":"10.1186/s41043-021-00245-y","ISSN":"20721315","abstract":"Background: Skipping breakfast and replacing it with non-nutritious snacks are progressively increasing among adolescents. This study aimed to develop an educational intervention based on the Social Marketing Model and evaluate its effects on healthy breakfast and snack consumption among female adolescent students. Methods: This mixed-methods study was conducted in 2016–2019 in two phases. In the first phase, a qualitative study was conducted through directed content analysis in guidance schools in Khorramabad, Isfahan, and Tehran, Iran, to explore factors affecting breakfast consumption. The results of this phase were set in the benchmarks of the Social Marketing Model. In the second phase, a randomized controlled trial was conducted based on the benchmarks of the Social Marketing Model on 94 students randomly recruited from guidance schools in Khorramabad, Iran. Results: The findings of the qualitative phase were categorized into the benchmarks of the Social Marketing Model, namely the social marketing mix, the intended behavior, internal and external competing factors for behavior modification, theoretical concepts related to the behavior, and the role of supporters. In the quantitative phase, the univariate analysis showed significant between-group differences concerning the product, price, promotion, and behavior (p &lt; 0.05). Conclusion: Healthy breakfast and snack consumption can be promoted through making acceptable the tastes, costs, preparations, and consumption places of breakfast and snack. Trial registration: The trial was registered in the Iranian Registry of Clinical Trials (code: IRCT20170201032347N1). The trial was registered in 11/07/2018 and is accessible on the Iranian Clinical Trial Registration website.","author":[{"dropping-particle":"","family":"Mostafavi","given":"Firoozeh","non-dropping-particle":"","parse-names":false,"suffix":""},{"dropping-particle":"","family":"Zamani-Alavijeh","given":"Fereshteh","non-dropping-particle":"","parse-names":false,"suffix":""},{"dropping-particle":"","family":"Mansourian","given":"Marjan","non-dropping-particle":"","parse-names":false,"suffix":""},{"dropping-particle":"","family":"Bastami","given":"Fatemeh","non-dropping-particle":"","parse-names":false,"suffix":""}],"container-title":"Journal of Health, Population and Nutrition","id":"ITEM-3","issue":"1","issued":{"date-parts":[["2021"]]},"title":"The promotion of healthy breakfast and snacks based on the social marketing model: a mixed-methods study","type":"article-journal","volume":"40"},"uris":["http://www.mendeley.com/documents/?uuid=6b3886d8-aa90-3e3e-9ff1-0427402bd084"]}],"mendeley":{"formattedCitation":"(Kotler &amp; Bliemel, 2001; Lo &amp; Tseng, 2021; Mostafavi et al., 2021)","plainTextFormattedCitation":"(Kotler &amp; Bliemel, 2001; Lo &amp; Tseng, 2021; Mostafavi et al., 2021)","previouslyFormattedCitation":"(Kotler &amp; Bliemel, 2001; Lo &amp; Tseng, 2021; Mostafavi et al., 2021)"},"properties":{"noteIndex":0},"schema":"https://github.com/citation-style-language/schema/raw/master/csl-citation.json"}</w:instrText>
      </w:r>
      <w:r>
        <w:rPr>
          <w:rFonts w:ascii="Cambria" w:hAnsi="Cambria" w:cstheme="minorHAnsi"/>
        </w:rPr>
        <w:fldChar w:fldCharType="separate"/>
      </w:r>
      <w:r w:rsidRPr="0004324F">
        <w:rPr>
          <w:rFonts w:ascii="Cambria" w:hAnsi="Cambria" w:cstheme="minorHAnsi"/>
          <w:noProof/>
        </w:rPr>
        <w:t>(Kotler &amp; Bliemel, 2001; Lo &amp; Tseng, 2021; Mostafavi et al., 2021)</w:t>
      </w:r>
      <w:r>
        <w:rPr>
          <w:rFonts w:ascii="Cambria" w:hAnsi="Cambria" w:cstheme="minorHAnsi"/>
        </w:rPr>
        <w:fldChar w:fldCharType="end"/>
      </w:r>
      <w:r w:rsidR="00251B40" w:rsidRPr="0074671C">
        <w:rPr>
          <w:rFonts w:ascii="Cambria" w:hAnsi="Cambria" w:cstheme="minorHAnsi"/>
        </w:rPr>
        <w:t>, a model is a pattern, example, and reference of something that will be made or produced. Marketing is a social and managerial process by which individuals and groups obtain what they want through creating and freely exchanging something of value with others. Marketing is not just how to sell products but must be able to provide satisfaction for consumers in the long term. While the goal of marketing is to identify customer needs and meet those needs properly, so that all products sell themselves.</w:t>
      </w:r>
    </w:p>
    <w:p w14:paraId="6FD06563" w14:textId="77777777" w:rsidR="00C02939" w:rsidRDefault="00251B40" w:rsidP="00C02939">
      <w:pPr>
        <w:ind w:firstLine="567"/>
        <w:jc w:val="both"/>
        <w:rPr>
          <w:rFonts w:ascii="Cambria" w:hAnsi="Cambria" w:cstheme="minorHAnsi"/>
        </w:rPr>
      </w:pPr>
      <w:r w:rsidRPr="0074671C">
        <w:rPr>
          <w:rFonts w:ascii="Cambria" w:hAnsi="Cambria" w:cstheme="minorHAnsi"/>
        </w:rPr>
        <w:t xml:space="preserve">Furthermore, Kotler explained that tourism marketing emphasizes even more about who the market segment really is and how it behaves, the emphasis is on how to communicate to the market that the product offered (destination) is superior and different from other products. Conventional promotional media cannot always be used for tourism products, especially special interest tourism products. Marketing consists of 7 P, namely product, positioning, price, promotion, place, packaging, partnership. Tourism marketing is a system and coordination that must be carried out as a policy for tourism industry companies or groups, both private and government, within the local, regional, </w:t>
      </w:r>
      <w:proofErr w:type="gramStart"/>
      <w:r w:rsidRPr="0074671C">
        <w:rPr>
          <w:rFonts w:ascii="Cambria" w:hAnsi="Cambria" w:cstheme="minorHAnsi"/>
        </w:rPr>
        <w:t>national</w:t>
      </w:r>
      <w:proofErr w:type="gramEnd"/>
      <w:r w:rsidRPr="0074671C">
        <w:rPr>
          <w:rFonts w:ascii="Cambria" w:hAnsi="Cambria" w:cstheme="minorHAnsi"/>
        </w:rPr>
        <w:t xml:space="preserve"> or international scope in order to achieve tourist satisfaction by obtaining reasonable profits.</w:t>
      </w:r>
    </w:p>
    <w:p w14:paraId="395482C6" w14:textId="4B4EB836" w:rsidR="00C02939" w:rsidRDefault="00251B40" w:rsidP="00C02939">
      <w:pPr>
        <w:ind w:firstLine="567"/>
        <w:jc w:val="both"/>
        <w:rPr>
          <w:rFonts w:ascii="Cambria" w:hAnsi="Cambria" w:cstheme="minorHAnsi"/>
        </w:rPr>
      </w:pPr>
      <w:r w:rsidRPr="0074671C">
        <w:rPr>
          <w:rFonts w:ascii="Cambria" w:hAnsi="Cambria" w:cstheme="minorHAnsi"/>
        </w:rPr>
        <w:t xml:space="preserve">Promotion is part of marketing, marketing activities try to spread information, influence/persuade, and/or remind target markets for their products to be willing to accept, buy </w:t>
      </w:r>
      <w:r w:rsidRPr="0074671C">
        <w:rPr>
          <w:rFonts w:ascii="Cambria" w:hAnsi="Cambria" w:cstheme="minorHAnsi"/>
        </w:rPr>
        <w:lastRenderedPageBreak/>
        <w:t>and be loyal to the products offered by the co</w:t>
      </w:r>
      <w:r w:rsidR="0004324F">
        <w:rPr>
          <w:rFonts w:ascii="Cambria" w:hAnsi="Cambria" w:cstheme="minorHAnsi"/>
        </w:rPr>
        <w:t xml:space="preserve">mpany concerned </w:t>
      </w:r>
      <w:r w:rsidR="0004324F">
        <w:rPr>
          <w:rFonts w:ascii="Cambria" w:hAnsi="Cambria" w:cstheme="minorHAnsi"/>
        </w:rPr>
        <w:fldChar w:fldCharType="begin" w:fldLock="1"/>
      </w:r>
      <w:r w:rsidR="0004324F">
        <w:rPr>
          <w:rFonts w:ascii="Cambria" w:hAnsi="Cambria" w:cstheme="minorHAnsi"/>
        </w:rPr>
        <w:instrText>ADDIN CSL_CITATION {"citationItems":[{"id":"ITEM-1","itemData":{"abstract":"… Tika. (2006). Manajemen Sumber Daya Manusia, Jakarta. Graha Ilmu. Tjiptono. (2005). Pemasaran Jasa. Edisi Pertama. Bayumedia, Malang. Umar. (2008). Desain Penelitian Akuntansi Keprilakuan., PT. Raja Grafindo Persada. Jakarta.","author":[{"dropping-particle":"","family":"Malikhah","given":"Ikhah","non-dropping-particle":"","parse-names":false,"suffix":""}],"container-title":"Jurnal Manajemen Tools","id":"ITEM-1","issue":"1","issued":{"date-parts":[["2019"]]},"title":"Pengaruh Mutu Pelayanan, Pemahaman Sistem Operasional Prosedur Dan Sarana Pendukung Terhadap Kepuasan Mahasiswa Universitas Pembangunan Panca Budi","type":"article-journal","volume":"11"},"uris":["http://www.mendeley.com/documents/?uuid=7baeb045-d5bf-3a56-8f33-9434a737cf5a"]},{"id":"ITEM-2","itemData":{"abstract":"… menciptakan nilai bersih, membangun infrastruktur yang kompetitif, memanfaatkan logistik di seluruh … Lokasi Menurut Utami (2012:89) Lokasi merupakan struktur fisik dari sebuah … 2.3 Distribusi Menurut Tjiptono (2014:295), “Saluran distribusi merupakan serangkaian partisipan …","author":[{"dropping-particle":"","family":"Prakoso","given":"Fajar adi","non-dropping-particle":"","parse-names":false,"suffix":""}],"container-title":"Jurnal Manajemen, Ekonomi, Keuangan …","id":"ITEM-2","issue":"1","issued":{"date-parts":[["2021"]]},"title":"Analisis Pengaruh Lokasi Dan Distribusi Terhadap Manajemen Rantai Pasok Pangan Di Masa Pandemi Covid","type":"article-journal","volume":"2"},"uris":["http://www.mendeley.com/documents/?uuid=0d08da86-f4dd-32f9-b721-490ce7667ffe"]}],"mendeley":{"formattedCitation":"(Malikhah, 2019; Prakoso, 2021)","plainTextFormattedCitation":"(Malikhah, 2019; Prakoso, 2021)","previouslyFormattedCitation":"(Malikhah, 2019; Prakoso, 2021)"},"properties":{"noteIndex":0},"schema":"https://github.com/citation-style-language/schema/raw/master/csl-citation.json"}</w:instrText>
      </w:r>
      <w:r w:rsidR="0004324F">
        <w:rPr>
          <w:rFonts w:ascii="Cambria" w:hAnsi="Cambria" w:cstheme="minorHAnsi"/>
        </w:rPr>
        <w:fldChar w:fldCharType="separate"/>
      </w:r>
      <w:r w:rsidR="0004324F" w:rsidRPr="0004324F">
        <w:rPr>
          <w:rFonts w:ascii="Cambria" w:hAnsi="Cambria" w:cstheme="minorHAnsi"/>
          <w:noProof/>
        </w:rPr>
        <w:t>(Malikhah, 2019; Prakoso, 2021)</w:t>
      </w:r>
      <w:r w:rsidR="0004324F">
        <w:rPr>
          <w:rFonts w:ascii="Cambria" w:hAnsi="Cambria" w:cstheme="minorHAnsi"/>
        </w:rPr>
        <w:fldChar w:fldCharType="end"/>
      </w:r>
      <w:r w:rsidRPr="0074671C">
        <w:rPr>
          <w:rFonts w:ascii="Cambria" w:hAnsi="Cambria" w:cstheme="minorHAnsi"/>
        </w:rPr>
        <w:t>, while promotion is an effort or company activities in influencing "actual consumers" and "potential consumers" to make purchases of the products offered, now or in the future.</w:t>
      </w:r>
    </w:p>
    <w:p w14:paraId="35B5A933" w14:textId="77777777" w:rsidR="00C02939" w:rsidRDefault="00251B40" w:rsidP="00C02939">
      <w:pPr>
        <w:ind w:firstLine="567"/>
        <w:jc w:val="both"/>
        <w:rPr>
          <w:rFonts w:ascii="Cambria" w:hAnsi="Cambria" w:cstheme="minorHAnsi"/>
        </w:rPr>
      </w:pPr>
      <w:r w:rsidRPr="0074671C">
        <w:rPr>
          <w:rFonts w:ascii="Cambria" w:hAnsi="Cambria" w:cstheme="minorHAnsi"/>
        </w:rPr>
        <w:t xml:space="preserve">Actual consumers are consumers who directly buy the products offered at the time or immediately after the product promotion is launched, while potential consumers are consumers who are interested in purchasing the products offered by the company in the future. </w:t>
      </w:r>
      <w:proofErr w:type="spellStart"/>
      <w:r w:rsidRPr="0074671C">
        <w:rPr>
          <w:rFonts w:ascii="Cambria" w:hAnsi="Cambria" w:cstheme="minorHAnsi"/>
        </w:rPr>
        <w:t>Tjiptono</w:t>
      </w:r>
      <w:proofErr w:type="spellEnd"/>
      <w:r w:rsidRPr="0074671C">
        <w:rPr>
          <w:rFonts w:ascii="Cambria" w:hAnsi="Cambria" w:cstheme="minorHAnsi"/>
        </w:rPr>
        <w:t xml:space="preserve"> further explained that the purpose of promotion includes four things, namely introducing, persuading, </w:t>
      </w:r>
      <w:proofErr w:type="gramStart"/>
      <w:r w:rsidRPr="0074671C">
        <w:rPr>
          <w:rFonts w:ascii="Cambria" w:hAnsi="Cambria" w:cstheme="minorHAnsi"/>
        </w:rPr>
        <w:t>modifying</w:t>
      </w:r>
      <w:proofErr w:type="gramEnd"/>
      <w:r w:rsidRPr="0074671C">
        <w:rPr>
          <w:rFonts w:ascii="Cambria" w:hAnsi="Cambria" w:cstheme="minorHAnsi"/>
        </w:rPr>
        <w:t xml:space="preserve"> and shaping behavior and reminding about the product and the company concerned. In principle, by introducing or informing consumers of new products, it is hoped that consumers will be influenced and persuaded to switch to these products. The next stage is more about efforts to remind consumers to remain loyal amidst the many old and new competitors.</w:t>
      </w:r>
    </w:p>
    <w:p w14:paraId="248458CB" w14:textId="519566F3" w:rsidR="00251B40" w:rsidRPr="0074671C" w:rsidRDefault="00251B40" w:rsidP="00C02939">
      <w:pPr>
        <w:ind w:firstLine="567"/>
        <w:jc w:val="both"/>
        <w:rPr>
          <w:rFonts w:ascii="Cambria" w:hAnsi="Cambria" w:cstheme="minorHAnsi"/>
        </w:rPr>
      </w:pPr>
      <w:r w:rsidRPr="0074671C">
        <w:rPr>
          <w:rFonts w:ascii="Cambria" w:hAnsi="Cambria" w:cstheme="minorHAnsi"/>
        </w:rPr>
        <w:t>Promotion will be more effective through the promotion mix, which is an optimal combination of choosing the most effective types of promotional activities in increasing sales. According to</w:t>
      </w:r>
      <w:r w:rsidR="0004324F">
        <w:rPr>
          <w:rFonts w:ascii="Cambria" w:hAnsi="Cambria" w:cstheme="minorHAnsi"/>
        </w:rPr>
        <w:t xml:space="preserve"> </w:t>
      </w:r>
      <w:r w:rsidR="0004324F">
        <w:rPr>
          <w:rFonts w:ascii="Cambria" w:hAnsi="Cambria" w:cstheme="minorHAnsi"/>
        </w:rPr>
        <w:fldChar w:fldCharType="begin" w:fldLock="1"/>
      </w:r>
      <w:r w:rsidR="0004324F">
        <w:rPr>
          <w:rFonts w:ascii="Cambria" w:hAnsi="Cambria" w:cstheme="minorHAnsi"/>
        </w:rPr>
        <w:instrText>ADDIN CSL_CITATION {"citationItems":[{"id":"ITEM-1","itemData":{"ISSN":"0025-3863","abstract":"Kotler Philip, Bliemel Friehelm: Marketing Management: Analyse, Planung und Verwirklichung. 10., überarbeitete und aktualisierte Auflage, Schäffer-Poeschel Verlag, Stuttgart 2001.","author":[{"dropping-particle":"","family":"Kotler","given":"P","non-dropping-particle":"","parse-names":false,"suffix":""},{"dropping-particle":"","family":"Bliemel","given":"F","non-dropping-particle":"","parse-names":false,"suffix":""}],"container-title":"10. Aufl., Stuttgart","id":"ITEM-1","issue":"3","issued":{"date-parts":[["2001"]]},"title":"Marketing-Management: Analyse, Planung und Verwirklichung","type":"book","volume":"47"},"uris":["http://www.mendeley.com/documents/?uuid=b38a5d9d-fefa-327e-bf8d-d47a290f3210"]},{"id":"ITEM-2","itemData":{"DOI":"10.1038/scientificamerican0659-105","ISSN":"0036-8733","abstract":"The term social marketing has been used to describe a multitude of interventions that incorporate the use of traditional marketing techniques to promote a behavior that will improve the health or well-being of a target audience or of society as a whole. However, there is wide variation in the way social marketing is defined and used. This systematic review article examines how social marketing has been defined and applied to social problems within the public health literature from 2001-2006, by adapting a grading-system borrowed from evidence-based medicine and utilizing Kotler and Zaltman's definition of social marketing. Additionally, definitions of social marketing were identified in the reviewed articles. Identifying a common language in the description and design of social marketing interventions will benefit researchers and practitioners interested in social marketing as a behavior change approach.","author":[{"dropping-particle":"","family":"Penrose","given":"L. S.","non-dropping-particle":"","parse-names":false,"suffix":""}],"container-title":"Scientific American","id":"ITEM-2","issue":"6","issued":{"date-parts":[["1959"]]},"title":"Self-Reproducing Machines","type":"article-journal","volume":"200"},"uris":["http://www.mendeley.com/documents/?uuid=a1aa3f96-29ac-3e9f-9d44-858c6b3f63b7"]}],"mendeley":{"formattedCitation":"(Kotler &amp; Bliemel, 2001; Penrose, 1959)","plainTextFormattedCitation":"(Kotler &amp; Bliemel, 2001; Penrose, 1959)","previouslyFormattedCitation":"(Kotler &amp; Bliemel, 2001; Penrose, 1959)"},"properties":{"noteIndex":0},"schema":"https://github.com/citation-style-language/schema/raw/master/csl-citation.json"}</w:instrText>
      </w:r>
      <w:r w:rsidR="0004324F">
        <w:rPr>
          <w:rFonts w:ascii="Cambria" w:hAnsi="Cambria" w:cstheme="minorHAnsi"/>
        </w:rPr>
        <w:fldChar w:fldCharType="separate"/>
      </w:r>
      <w:r w:rsidR="0004324F" w:rsidRPr="0004324F">
        <w:rPr>
          <w:rFonts w:ascii="Cambria" w:hAnsi="Cambria" w:cstheme="minorHAnsi"/>
          <w:noProof/>
        </w:rPr>
        <w:t>(Kotler &amp; Bliemel, 2001; Penrose, 1959)</w:t>
      </w:r>
      <w:r w:rsidR="0004324F">
        <w:rPr>
          <w:rFonts w:ascii="Cambria" w:hAnsi="Cambria" w:cstheme="minorHAnsi"/>
        </w:rPr>
        <w:fldChar w:fldCharType="end"/>
      </w:r>
      <w:r w:rsidRPr="0074671C">
        <w:rPr>
          <w:rFonts w:ascii="Cambria" w:hAnsi="Cambria" w:cstheme="minorHAnsi"/>
        </w:rPr>
        <w:t>there are five types of promotional activities, including: 1.Advertising (Advertising), which is a form of non-personal promotion using various media aimed at stimulating purchases.2. Face-to-Face Sales (Personal Selling), which is a form of personal promotion with oral presentations in a conversation with prospective buyers aimed at stimulating purchases. 3. Publicity, which is a form of non-personal promotion regarding certain services or business entities by reviewing information/news about products (generally of a scientific nature). Sales Promotion, which is a form of promotion carried out by using marketing personnel who are experts in their fields. Direct Marketing (Direct Marketing), which is a form of personal selling directly intended to influence consumer purchases.</w:t>
      </w:r>
    </w:p>
    <w:p w14:paraId="044F2BD5" w14:textId="77777777" w:rsidR="00251B40" w:rsidRPr="0074671C" w:rsidRDefault="00251B40" w:rsidP="0074671C">
      <w:pPr>
        <w:contextualSpacing/>
        <w:rPr>
          <w:rFonts w:ascii="Times New Roman" w:hAnsi="Times New Roman"/>
          <w:b/>
        </w:rPr>
      </w:pPr>
      <w:r w:rsidRPr="0074671C">
        <w:rPr>
          <w:rFonts w:ascii="Times New Roman" w:hAnsi="Times New Roman"/>
          <w:b/>
        </w:rPr>
        <w:t>The Sustainable Value Green Tourism Marketing Model</w:t>
      </w:r>
    </w:p>
    <w:p w14:paraId="481D5FA2" w14:textId="73CF12E7" w:rsidR="0074671C" w:rsidRDefault="00251B40" w:rsidP="00C02939">
      <w:pPr>
        <w:ind w:firstLine="567"/>
        <w:jc w:val="both"/>
        <w:rPr>
          <w:rFonts w:ascii="Times New Roman" w:hAnsi="Times New Roman"/>
        </w:rPr>
      </w:pPr>
      <w:r w:rsidRPr="0074671C">
        <w:rPr>
          <w:rFonts w:ascii="Times New Roman" w:hAnsi="Times New Roman"/>
        </w:rPr>
        <w:t xml:space="preserve">Marketing scientists conduct research to find green marketing theories, </w:t>
      </w:r>
      <w:proofErr w:type="gramStart"/>
      <w:r w:rsidRPr="0074671C">
        <w:rPr>
          <w:rFonts w:ascii="Times New Roman" w:hAnsi="Times New Roman"/>
        </w:rPr>
        <w:t>concepts</w:t>
      </w:r>
      <w:proofErr w:type="gramEnd"/>
      <w:r w:rsidRPr="0074671C">
        <w:rPr>
          <w:rFonts w:ascii="Times New Roman" w:hAnsi="Times New Roman"/>
        </w:rPr>
        <w:t xml:space="preserve"> and practices as an alternative to traditional marketing which has been widely recognized as an exchange process to pursue profits through customer satisfaction, motivated by the desire to realize the ideals of sustainability. Even more so in the tourism industry, where tourism is not only an economic phenomenon, but also a social, cultural, </w:t>
      </w:r>
      <w:proofErr w:type="gramStart"/>
      <w:r w:rsidRPr="0074671C">
        <w:rPr>
          <w:rFonts w:ascii="Times New Roman" w:hAnsi="Times New Roman"/>
        </w:rPr>
        <w:t>environmental</w:t>
      </w:r>
      <w:proofErr w:type="gramEnd"/>
      <w:r w:rsidRPr="0074671C">
        <w:rPr>
          <w:rFonts w:ascii="Times New Roman" w:hAnsi="Times New Roman"/>
        </w:rPr>
        <w:t xml:space="preserve"> and other natural resource phenomenon. The concept of social marketing (societal marketing concept) introduced by Kotler has not been able to fully provide answers to the challenges of sustainability (sustainability) of tourism itself, because the goals, viewpoints and strategies used for d</w:t>
      </w:r>
      <w:r w:rsidR="0004324F">
        <w:rPr>
          <w:rFonts w:ascii="Times New Roman" w:hAnsi="Times New Roman"/>
        </w:rPr>
        <w:t xml:space="preserve">ifferent products </w:t>
      </w:r>
      <w:r w:rsidR="0004324F">
        <w:rPr>
          <w:rFonts w:ascii="Times New Roman" w:hAnsi="Times New Roman"/>
        </w:rPr>
        <w:fldChar w:fldCharType="begin" w:fldLock="1"/>
      </w:r>
      <w:r w:rsidR="0004324F">
        <w:rPr>
          <w:rFonts w:ascii="Times New Roman" w:hAnsi="Times New Roman"/>
        </w:rPr>
        <w:instrText>ADDIN CSL_CITATION {"citationItems":[{"id":"ITEM-1","itemData":{"DOI":"10.1108/JSOCM-09-2020-0187","ISSN":"20426771","abstract":"Purpose: The purpose of this paper is to demonstrate how macro-social marketing can contribute to the United Nations 2030 sustainable development’s goal of reducing non-communicable diseases and promoting and well-being by addressing the wicked problem of obesity. Design/methodology/approach: A comprehensive, population-based intervention developed as a call-to-action movement to address obesity city-wide in Brazil was conducted and analyzed according to a macro-social marketing perspective, combined with the total process planning model (TPP). Findings: The intervention was successful in effecting systemic change by targeting multi-level audiences to trigger active participation and interaction of multiple sectors at the macro, meso and micro levels; fostering the related positive behaviors of physical activity and healthful eating; and using a complementary range of intervening tools including events, mass media and social digital media. Originality/value: Using a holistic view that combines macro-social marketing with the TPP, this paper offers factual evidence on how to connect research and action meaningfully to address obesity by engaging, connecting and/or partnering with multiple stakeholders in an effort to promote a healthful lifestyle and well-being.","author":[{"dropping-particle":"","family":"Bastos","given":"Adriana","non-dropping-particle":"","parse-names":false,"suffix":""},{"dropping-particle":"","family":"Veludo-de-Oliveira","given":"Tânia","non-dropping-particle":"","parse-names":false,"suffix":""},{"dropping-particle":"","family":"Yani-de-Soriano","given":"Mirella","non-dropping-particle":"","parse-names":false,"suffix":""},{"dropping-particle":"","family":"Atalla","given":"Marcio","non-dropping-particle":"","parse-names":false,"suffix":""},{"dropping-particle":"","family":"Gualano","given":"Bruno","non-dropping-particle":"","parse-names":false,"suffix":""}],"container-title":"Journal of Social Marketing","id":"ITEM-1","issue":"1","issued":{"date-parts":[["2022"]]},"title":"Leveraging macro-social marketing to achieve sustainable development goals: a city-wide intervention addressing obesity in Brazil","type":"article-journal","volume":"12"},"uris":["http://www.mendeley.com/documents/?uuid=7706f62b-0eee-3f99-a155-cbda1bcd7bd4"]},{"id":"ITEM-2","itemData":{"DOI":"10.1177/0276146718823885","ISSN":"15526534","abstract":"Drawing on the multi-level perspective of socio-technical change and social practice theory, this paper argues that macrosocial marketing must attend to the challenge of aggregate demand reduction in order to support transition to more sustainable marketing systems. However, reversal of current production and consumption system trajectories is a prodigious challenge. To provide deeper insight into that challenge, an ethnographic case study of a failed plastic bag tax identified the mechanisms reinforcing unsustainable marketing systems. Despite widespread awareness and espoused support, the tax failed to meet policy goals. Embeddedness of plastic bags in two inseparable practices (waste management and household provisioning) gave rise to seven themes: Valuableness, skepticism, subversion, blame, juxtaposition, ubiquity and embeddedness, rights and responsibilities, highlighting the roles of habitus and dominant technological regimes, and the notion of markets as sites of conflict. Mapping the system mechanisms highlighted regulating loops locking in systems behaviors at macro (landscape), meso (regimes of technology and practice) and micro (individual consumer and firm) levels. Building on the idea of demarketing, a process of macrodemarketing is proposed as a multi-level challenge to systems unsustainability. A series of macrosocial marketing interventions is proposed, ranging from electoral and education policy, to incentives for closed loop supply chain innovations. Addressing the limitations of the voluntary individual choice perspective, the study contributes insight into sources of resistance and potential capitulation to systems interventions at multiple levels and among multiple stakeholders.","author":[{"dropping-particle":"","family":"Little","given":"Vicki Janine","non-dropping-particle":"","parse-names":false,"suffix":""},{"dropping-particle":"","family":"Lee","given":"Christina Kwai Choi","non-dropping-particle":"","parse-names":false,"suffix":""},{"dropping-particle":"","family":"Nair","given":"Sumesh","non-dropping-particle":"","parse-names":false,"suffix":""}],"container-title":"Journal of Macromarketing","id":"ITEM-2","issue":"2","issued":{"date-parts":[["2019"]]},"title":"Macro-demarketing: The Key to Unlocking Unsustainable Production and Consumption Systems?","type":"article-journal","volume":"39"},"uris":["http://www.mendeley.com/documents/?uuid=78154323-ba30-3666-93c5-ba1a05bd1b56"]},{"id":"ITEM-3","itemData":{"DOI":"10.1080/09669582.2019.1684930","ISSN":"17477646","abstract":"Whale watching around the world has experienced explosive growth, driven largely by environmental marketing that presents it as a green alternative to whaling, leading to widespread questions of sustainability. The failure of sustainability is, in part, due to poor implementation of recommendations from scientific impact assessments, ineffective science communication about the negative impacts of whale watching on whale populations, and limited collaboration between whale watching operators, non-governmental organizations (NGOs) that promote whale watching, and the scientists that measure the impacts of whale watching. To promote sustainable whale watching it is vital to have these critical stakeholders present a coherent and consistent message to the public on what constitutes sustainable whale watching. Here, we present the findings of research focus groups with Science, NGO and Industry stakeholders to distil relevant science communication and whale watching issues. Theoretically informed by the dominant models of science communication, we present the results of two expert focus groups (N = 19), and subsequent thematic analysis to emphasize stakeholder perspectives and collaborative science communication intervention strategies. The findings highlight the potential role of participatory approaches to science communication to increase multi-stakeholder collaboration and advance interests in sustainable whale watching.","author":[{"dropping-particle":"","family":"Finkler","given":"Wiebke","non-dropping-particle":"","parse-names":false,"suffix":""},{"dropping-particle":"","family":"Higham","given":"James E.S.","non-dropping-particle":"","parse-names":false,"suffix":""}],"container-title":"Journal of Sustainable Tourism","id":"ITEM-3","issue":"4","issued":{"date-parts":[["2020"]]},"title":"Stakeholder perspectives on sustainable whale watching: a science communication approach","type":"article-journal","volume":"28"},"uris":["http://www.mendeley.com/documents/?uuid=dab533f5-8481-3568-b834-8488f7309b46"]}],"mendeley":{"formattedCitation":"(Bastos et al., 2022; Finkler &amp; Higham, 2020; Little et al., 2019)","plainTextFormattedCitation":"(Bastos et al., 2022; Finkler &amp; Higham, 2020; Little et al., 2019)","previouslyFormattedCitation":"(Bastos et al., 2022; Finkler &amp; Higham, 2020; Little et al., 2019)"},"properties":{"noteIndex":0},"schema":"https://github.com/citation-style-language/schema/raw/master/csl-citation.json"}</w:instrText>
      </w:r>
      <w:r w:rsidR="0004324F">
        <w:rPr>
          <w:rFonts w:ascii="Times New Roman" w:hAnsi="Times New Roman"/>
        </w:rPr>
        <w:fldChar w:fldCharType="separate"/>
      </w:r>
      <w:r w:rsidR="0004324F" w:rsidRPr="0004324F">
        <w:rPr>
          <w:rFonts w:ascii="Times New Roman" w:hAnsi="Times New Roman"/>
          <w:noProof/>
        </w:rPr>
        <w:t>(Bastos et al., 2022; Finkler &amp; Higham, 2020; Little et al., 2019)</w:t>
      </w:r>
      <w:r w:rsidR="0004324F">
        <w:rPr>
          <w:rFonts w:ascii="Times New Roman" w:hAnsi="Times New Roman"/>
        </w:rPr>
        <w:fldChar w:fldCharType="end"/>
      </w:r>
      <w:r w:rsidRPr="0074671C">
        <w:rPr>
          <w:rFonts w:ascii="Times New Roman" w:hAnsi="Times New Roman"/>
        </w:rPr>
        <w:t>.</w:t>
      </w:r>
    </w:p>
    <w:p w14:paraId="24CC0E09" w14:textId="6A93E5C6" w:rsidR="00967DBC" w:rsidRDefault="0004324F" w:rsidP="00967DBC">
      <w:pPr>
        <w:ind w:firstLine="567"/>
        <w:jc w:val="both"/>
        <w:rPr>
          <w:rFonts w:ascii="Times New Roman" w:hAnsi="Times New Roman"/>
        </w:rPr>
      </w:pPr>
      <w:r>
        <w:rPr>
          <w:rFonts w:ascii="Times New Roman" w:hAnsi="Times New Roman"/>
        </w:rPr>
        <w:t xml:space="preserve">According to </w:t>
      </w:r>
      <w:r>
        <w:rPr>
          <w:rFonts w:ascii="Times New Roman" w:hAnsi="Times New Roman"/>
        </w:rPr>
        <w:fldChar w:fldCharType="begin" w:fldLock="1"/>
      </w:r>
      <w:r>
        <w:rPr>
          <w:rFonts w:ascii="Times New Roman" w:hAnsi="Times New Roman"/>
        </w:rPr>
        <w:instrText>ADDIN CSL_CITATION {"citationItems":[{"id":"ITEM-1","itemData":{"DOI":"10.1108/17506180710751669","ISSN":"17506182","abstract":"Purpose – The purpose of this paper is to suggest a shift in the tourism marketing paradigm away from economic profit priorities toward sustainability. The sustainability approach adopts a holistic, integrated view of marketing, considering social equity, environmental protection, and economic livability. The paper seeks to examine the evolving model for the tourism marketing environment. Design/methodology/approach – The paradigm shift naturally occurs by tracing the evolution of marketing approaches from production, sales, and a consumer orientation toward marketing alternatives such as societal, causal, green, responsible, and relationship marketing. Adapting a living system theory to tourism marketing, a sustainable tourism marketing model integrates tourism into a larger holistic context and focuses on marketing a quality of life for all stakeholders in the system. Findings – While alternative approaches to tourism marketing include societal consideration such as tourism impacts and environmental segmentation strategies, this paper considers the triple bottom line as more sustainable objectives in tourism marketing and adopts an integrated view on tourism marketing. Research limitations/implications – The model suggests a paradigm shift that needs to be explored further. Practical implications – The paper illustrates how tourism marketing can be integrated into more sustainable urban marketing strategies. Originality/value – Instead of viewing tourism as a separate for profit industry, the model suggests an integration of tourism into a holistic, sustainable, quality of life marketing approach of living communities. © 2007, Emerald Group Publishing Limited","author":[{"dropping-particle":"","family":"Jamrozy","given":"Ute","non-dropping-particle":"","parse-names":false,"suffix":""}],"container-title":"International Journal of Culture, Tourism and Hospitality Research","id":"ITEM-1","issue":"2","issued":{"date-parts":[["2007"]]},"title":"Marketing of tourism: a paradigm shift toward sustainability","type":"article-journal","volume":"1"},"uris":["http://www.mendeley.com/documents/?uuid=300294f1-b2cd-38b4-96ec-fb75cc1c1e94"]}],"mendeley":{"formattedCitation":"(Jamrozy, 2007)","plainTextFormattedCitation":"(Jamrozy, 2007)","previouslyFormattedCitation":"(Jamrozy, 2007)"},"properties":{"noteIndex":0},"schema":"https://github.com/citation-style-language/schema/raw/master/csl-citation.json"}</w:instrText>
      </w:r>
      <w:r>
        <w:rPr>
          <w:rFonts w:ascii="Times New Roman" w:hAnsi="Times New Roman"/>
        </w:rPr>
        <w:fldChar w:fldCharType="separate"/>
      </w:r>
      <w:r w:rsidRPr="0004324F">
        <w:rPr>
          <w:rFonts w:ascii="Times New Roman" w:hAnsi="Times New Roman"/>
          <w:noProof/>
        </w:rPr>
        <w:t>(Jamrozy, 2007)</w:t>
      </w:r>
      <w:r>
        <w:rPr>
          <w:rFonts w:ascii="Times New Roman" w:hAnsi="Times New Roman"/>
        </w:rPr>
        <w:fldChar w:fldCharType="end"/>
      </w:r>
      <w:r w:rsidR="00251B40" w:rsidRPr="0074671C">
        <w:rPr>
          <w:rFonts w:ascii="Times New Roman" w:hAnsi="Times New Roman"/>
        </w:rPr>
        <w:t>, sustainable tourism destination marketing must have a more holistic, broader and more balanced perspective as well as the tourism phenomenon itself, and develop a combination of a system-based approach and a living system-based approach view) in developing a sustainable tourism marketing</w:t>
      </w:r>
      <w:r>
        <w:rPr>
          <w:rFonts w:ascii="Times New Roman" w:hAnsi="Times New Roman"/>
        </w:rPr>
        <w:t xml:space="preserve"> model </w:t>
      </w:r>
      <w:r>
        <w:rPr>
          <w:rFonts w:ascii="Times New Roman" w:hAnsi="Times New Roman"/>
        </w:rPr>
        <w:fldChar w:fldCharType="begin" w:fldLock="1"/>
      </w:r>
      <w:r>
        <w:rPr>
          <w:rFonts w:ascii="Times New Roman" w:hAnsi="Times New Roman"/>
        </w:rPr>
        <w:instrText>ADDIN CSL_CITATION {"citationItems":[{"id":"ITEM-1","itemData":{"DOI":"10.1214/088342304000000189","ISSN":"08834237","abstract":"Thomas Bayes, from whom Bayes theorem takes its name, was probably born in 1701, so the year 2001 marked the 300th anniversary of his birth. This biography was written to celebrate this anniversary. The current sketch of his life includes his family background and education, as well as his scientific and theological work. In contrast to some, but not all, biographies of Bayes, the current biography is an attempt to cover areas beyond Bayes’ scientific work. When commenting on the writing of scientific biography, Pearson [(1978). The History of Statistics in the 17th and 18th Centuries. . . . Charles Griffin and Company, London] stated, “it is impossible to understand a man’s work unless you understand something of his character and unless you understand something of his environment. And his environment means the state of affairs social and political of his own age.” The intention here is to follow this general approach to biography. There is very little primary source material on Bayes and his work. For example, only three of his letters and a notebook containing some sketches of his own work, almost all unpublished, as well as notes on the work of others are known to have survived. Neither the letters nor the notebook is dated, and only one of the letters can be dated accurately from internal evidence. This biography contains new information about Bayes. In particular, among the papers of the 2nd Earl Stanhope, letters and papers of Bayes have been uncovered that previously were not known to exist. The letters indirectly confirm the centrality of Stanhope in Bayes’ election to the Royal Society. They also provide evidence that Bayes was part of a network of mathematicians initially centered on Stanhope. In addition, the letters shed light on Bayes’ work in infinite series. © 2007 Institute of Mathematical Statistics.","author":[{"dropping-particle":"","family":"Bellhouse","given":"D. R.","non-dropping-particle":"","parse-names":false,"suffix":""}],"container-title":"Statistical Science","id":"ITEM-1","issue":"1","issued":{"date-parts":[["2004"]]},"title":"The reverend thomas bayes, FRS: A biography to celebrate the tercentenary of his birth","type":"article-journal","volume":"19"},"uris":["http://www.mendeley.com/documents/?uuid=8c597edf-bd3b-3fd6-9538-0175f7c825cc"]},{"id":"ITEM-2","itemData":{"DOI":"10.1163/18177565-00160A17","ISSN":"18177565","abstract":"The Pelagians' ascetical practices were aiming at neither a kind of elitism nor perfectionism, rather, they simply tried to instruct their women disciples on the physical and spiritual care management in Eastern Christian ascetic manners. Pelagius emphasized the free will of women and their dignity as being in the image of God. This was quite different from the negative evaluations of women's free will by Jerome, Augustine, and later Western priests, but quite similar to the affirmative perspectives of women's freedom of will by Eastern Church fathers like John Chrysostom. In this presentation, I would like to focus on the letters to Demetrias from Jerome, Pelagius, and Ps. Prosper; Pelagius' letters to a widow and a married woman; and Chrysostom's letter to Olympias. Critically considering the previous research on the letters to Demetrias (by A.S. Jacobs 2000, A. Kurdock 2003 and 2007, and K. Wilkinson 2015), I would like to evaluate the unique perspective that Pelagius offers of the ideal woman as described in the letters to Christian women, from an Eastern theological viewpoint.","author":[{"dropping-particle":"","family":"Yamada","given":"Nozomu","non-dropping-particle":"","parse-names":false,"suffix":""}],"container-title":"Scrinium","id":"ITEM-2","issue":"1","issued":{"date-parts":[["2020"]]},"title":"Pelagius' view of ideal Christian women in his letters: Critical perspectives of recent pelagian studies comparing chrysostom's view in his letter to Olympias","type":"article-journal","volume":"16"},"uris":["http://www.mendeley.com/documents/?uuid=f2e6ccbf-9c20-3a5d-9062-bdf8e1a888f8"]}],"mendeley":{"formattedCitation":"(Bellhouse, 2004; Yamada, 2020)","plainTextFormattedCitation":"(Bellhouse, 2004; Yamada, 2020)","previouslyFormattedCitation":"(Bellhouse, 2004; Yamada, 2020)"},"properties":{"noteIndex":0},"schema":"https://github.com/citation-style-language/schema/raw/master/csl-citation.json"}</w:instrText>
      </w:r>
      <w:r>
        <w:rPr>
          <w:rFonts w:ascii="Times New Roman" w:hAnsi="Times New Roman"/>
        </w:rPr>
        <w:fldChar w:fldCharType="separate"/>
      </w:r>
      <w:r w:rsidRPr="0004324F">
        <w:rPr>
          <w:rFonts w:ascii="Times New Roman" w:hAnsi="Times New Roman"/>
          <w:noProof/>
        </w:rPr>
        <w:t>(Bellhouse, 2004; Yamada, 2020)</w:t>
      </w:r>
      <w:r>
        <w:rPr>
          <w:rFonts w:ascii="Times New Roman" w:hAnsi="Times New Roman"/>
        </w:rPr>
        <w:fldChar w:fldCharType="end"/>
      </w:r>
      <w:r w:rsidR="00251B40" w:rsidRPr="0074671C">
        <w:rPr>
          <w:rFonts w:ascii="Times New Roman" w:hAnsi="Times New Roman"/>
        </w:rPr>
        <w:t>. Marketing activities to achieve profits through an exchange process that satisfies customer desires are built through a marketing process that prioritizes the sustainability of the living system that takes place in the relevant tourism destination (sustainable living system).</w:t>
      </w:r>
    </w:p>
    <w:p w14:paraId="5D282828" w14:textId="77777777" w:rsidR="0074671C" w:rsidRDefault="00251B40" w:rsidP="0074671C">
      <w:pPr>
        <w:spacing w:after="0" w:line="240" w:lineRule="auto"/>
        <w:ind w:firstLine="567"/>
        <w:jc w:val="center"/>
        <w:rPr>
          <w:rFonts w:ascii="Times New Roman" w:hAnsi="Times New Roman"/>
        </w:rPr>
      </w:pPr>
      <w:r>
        <w:rPr>
          <w:rFonts w:ascii="Times New Roman" w:hAnsi="Times New Roman"/>
        </w:rPr>
        <w:t>Figure</w:t>
      </w:r>
      <w:r>
        <w:rPr>
          <w:rFonts w:ascii="Times New Roman" w:hAnsi="Times New Roman"/>
          <w:lang w:val="id-ID"/>
        </w:rPr>
        <w:t xml:space="preserve"> 2</w:t>
      </w:r>
    </w:p>
    <w:p w14:paraId="11C47F96" w14:textId="6899817D" w:rsidR="00251B40" w:rsidRPr="00D93C3E" w:rsidRDefault="00251B40" w:rsidP="0074671C">
      <w:pPr>
        <w:spacing w:after="0" w:line="240" w:lineRule="auto"/>
        <w:ind w:firstLine="567"/>
        <w:jc w:val="center"/>
        <w:rPr>
          <w:rFonts w:ascii="Times New Roman" w:hAnsi="Times New Roman"/>
        </w:rPr>
      </w:pPr>
      <w:r w:rsidRPr="00D93C3E">
        <w:rPr>
          <w:rFonts w:ascii="Times New Roman" w:hAnsi="Times New Roman"/>
          <w:i/>
          <w:lang w:val="id-ID"/>
        </w:rPr>
        <w:t>Suistainable Value Tourism Marketing</w:t>
      </w:r>
      <w:r w:rsidRPr="00D93C3E">
        <w:rPr>
          <w:rFonts w:ascii="Times New Roman" w:hAnsi="Times New Roman"/>
          <w:i/>
        </w:rPr>
        <w:t>M</w:t>
      </w:r>
      <w:r w:rsidRPr="00D93C3E">
        <w:rPr>
          <w:rFonts w:ascii="Times New Roman" w:hAnsi="Times New Roman"/>
          <w:i/>
          <w:lang w:val="id-ID"/>
        </w:rPr>
        <w:t>o</w:t>
      </w:r>
      <w:r w:rsidRPr="00D93C3E">
        <w:rPr>
          <w:rFonts w:ascii="Times New Roman" w:hAnsi="Times New Roman"/>
          <w:i/>
        </w:rPr>
        <w:t>del</w:t>
      </w:r>
    </w:p>
    <w:p w14:paraId="3A5F6A72" w14:textId="0984D955" w:rsidR="00251B40" w:rsidRPr="00D93C3E" w:rsidRDefault="0074671C" w:rsidP="00251B40">
      <w:pPr>
        <w:pStyle w:val="ListParagraph"/>
        <w:ind w:left="284" w:firstLine="425"/>
        <w:rPr>
          <w:rFonts w:ascii="Times New Roman" w:hAnsi="Times New Roman" w:cs="Times New Roman"/>
        </w:rPr>
      </w:pPr>
      <w:r w:rsidRPr="00D93C3E">
        <w:rPr>
          <w:rFonts w:ascii="Times New Roman" w:hAnsi="Times New Roman" w:cs="Times New Roman"/>
          <w:noProof/>
        </w:rPr>
        <w:drawing>
          <wp:anchor distT="0" distB="0" distL="114300" distR="114300" simplePos="0" relativeHeight="251663360" behindDoc="1" locked="0" layoutInCell="1" allowOverlap="1" wp14:anchorId="2AF4234B" wp14:editId="3C736851">
            <wp:simplePos x="0" y="0"/>
            <wp:positionH relativeFrom="column">
              <wp:posOffset>2202180</wp:posOffset>
            </wp:positionH>
            <wp:positionV relativeFrom="paragraph">
              <wp:posOffset>71755</wp:posOffset>
            </wp:positionV>
            <wp:extent cx="1637030" cy="1383733"/>
            <wp:effectExtent l="0" t="0" r="1270" b="6985"/>
            <wp:wrapNone/>
            <wp:docPr id="3" name="Picture 25" descr="TORISM MARKETING_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ORISM MARKETING_0021"/>
                    <pic:cNvPicPr>
                      <a:picLocks noChangeAspect="1" noChangeArrowheads="1"/>
                    </pic:cNvPicPr>
                  </pic:nvPicPr>
                  <pic:blipFill>
                    <a:blip r:embed="rId21" cstate="print"/>
                    <a:srcRect l="52979" t="29103" r="2248" b="42366"/>
                    <a:stretch>
                      <a:fillRect/>
                    </a:stretch>
                  </pic:blipFill>
                  <pic:spPr bwMode="auto">
                    <a:xfrm>
                      <a:off x="0" y="0"/>
                      <a:ext cx="1637030" cy="1383733"/>
                    </a:xfrm>
                    <a:prstGeom prst="rect">
                      <a:avLst/>
                    </a:prstGeom>
                    <a:noFill/>
                  </pic:spPr>
                </pic:pic>
              </a:graphicData>
            </a:graphic>
            <wp14:sizeRelH relativeFrom="margin">
              <wp14:pctWidth>0</wp14:pctWidth>
            </wp14:sizeRelH>
            <wp14:sizeRelV relativeFrom="margin">
              <wp14:pctHeight>0</wp14:pctHeight>
            </wp14:sizeRelV>
          </wp:anchor>
        </w:drawing>
      </w:r>
    </w:p>
    <w:p w14:paraId="79835FCB" w14:textId="05FB01E8" w:rsidR="00251B40" w:rsidRPr="00D93C3E" w:rsidRDefault="00251B40" w:rsidP="00251B40">
      <w:pPr>
        <w:rPr>
          <w:rFonts w:ascii="Times New Roman" w:hAnsi="Times New Roman"/>
        </w:rPr>
      </w:pPr>
    </w:p>
    <w:p w14:paraId="434324C5" w14:textId="77777777" w:rsidR="00967DBC" w:rsidRPr="0074671C" w:rsidRDefault="00967DBC" w:rsidP="0074671C">
      <w:pPr>
        <w:spacing w:line="240" w:lineRule="auto"/>
        <w:jc w:val="both"/>
        <w:rPr>
          <w:rFonts w:ascii="Cambria" w:hAnsi="Cambria"/>
        </w:rPr>
      </w:pPr>
    </w:p>
    <w:p w14:paraId="3EDE137F" w14:textId="77777777" w:rsidR="00C02939" w:rsidRDefault="00251B40" w:rsidP="00C02939">
      <w:pPr>
        <w:spacing w:line="240" w:lineRule="auto"/>
        <w:ind w:firstLine="567"/>
        <w:jc w:val="both"/>
        <w:rPr>
          <w:rFonts w:ascii="Cambria" w:hAnsi="Cambria"/>
        </w:rPr>
      </w:pPr>
      <w:r w:rsidRPr="0074671C">
        <w:rPr>
          <w:rFonts w:ascii="Cambria" w:hAnsi="Cambria"/>
        </w:rPr>
        <w:t>The implication is that companies must market tourism as a product to have fun in spending free time (leisure) into a travel experience that can improve the quality of life (quality of life), not only for the benefit of tourists but for the whole life system in the tourism destinations, both humans, host communities, and the local environment. Figure 2.1 shows a model that synergizes economic, social (society) and environmental (environment) aspects into tourism marketing.</w:t>
      </w:r>
    </w:p>
    <w:p w14:paraId="2E03DB3B" w14:textId="45C05ABF" w:rsidR="00D94149" w:rsidRPr="000A6CC4" w:rsidRDefault="00251B40" w:rsidP="00C02939">
      <w:pPr>
        <w:spacing w:line="240" w:lineRule="auto"/>
        <w:ind w:firstLine="567"/>
        <w:jc w:val="both"/>
        <w:rPr>
          <w:rFonts w:ascii="Cambria" w:hAnsi="Cambria"/>
        </w:rPr>
      </w:pPr>
      <w:r w:rsidRPr="0074671C">
        <w:rPr>
          <w:rFonts w:ascii="Cambria" w:hAnsi="Cambria"/>
        </w:rPr>
        <w:t xml:space="preserve">The concept and </w:t>
      </w:r>
      <w:r w:rsidR="0074671C">
        <w:rPr>
          <w:rFonts w:ascii="Cambria" w:hAnsi="Cambria"/>
        </w:rPr>
        <w:t>paradigm-</w:t>
      </w:r>
      <w:r w:rsidRPr="0074671C">
        <w:rPr>
          <w:rFonts w:ascii="Cambria" w:hAnsi="Cambria"/>
        </w:rPr>
        <w:t>model of sustainable tourism marketing in the tourism industry is an overall management orientation that reflects an attitude that can balance the wishes of stakeholders with the interests of environmental preservation in the long term and at the same time can meet the demands and expectations of touri</w:t>
      </w:r>
      <w:r w:rsidR="0004324F">
        <w:rPr>
          <w:rFonts w:ascii="Cambria" w:hAnsi="Cambria"/>
        </w:rPr>
        <w:t xml:space="preserve">sts optimally </w:t>
      </w:r>
      <w:r w:rsidR="0004324F">
        <w:rPr>
          <w:rFonts w:ascii="Cambria" w:hAnsi="Cambria"/>
        </w:rPr>
        <w:fldChar w:fldCharType="begin" w:fldLock="1"/>
      </w:r>
      <w:r w:rsidR="0004324F">
        <w:rPr>
          <w:rFonts w:ascii="Cambria" w:hAnsi="Cambria"/>
        </w:rPr>
        <w:instrText>ADDIN CSL_CITATION {"citationItems":[{"id":"ITEM-1","itemData":{"DOI":"10.3390/su11113187","ISSN":"20711050","abstract":"After nearly three decades of development, sustainable tourism has been widely recognized in tourism policy practice and tourism research. In recent years, scholars have paid more and more attention to the topic of sustainable tourism policy research. The purpose of this paper is to analyze its development process and extract its research subject framework for reference in future research. This paper uses the systematic review method and the literature co-citation network analysis to classify the theme of sustainable tourism policy research into six categories, including: Sustainable tourism policy stakeholders, sustainable tourism policy implementation, sustainable tourism and climate policy, sustainable tourism indicators and planning, sustainable concepts in tourism policy, and the role of sustainable tourism policy. The development and implementation of sustainable tourism policies are an effective response to global environmental and sustainable development challenges. However, the current sustainable tourism policy is often economic-growth oriented, which has theoretical differences with sustainable development. At the same time, the research focus of scholars is on the impact of policies on the sustainable development of tourism, while the research on the formation process of policies and governance behaviors in the sustainable development of tourism is not enough.","author":[{"dropping-particle":"","family":"Guo","given":"Yi","non-dropping-particle":"","parse-names":false,"suffix":""},{"dropping-particle":"","family":"Jiang","given":"Jinbo","non-dropping-particle":"","parse-names":false,"suffix":""},{"dropping-particle":"","family":"Li","given":"Shengchao","non-dropping-particle":"","parse-names":false,"suffix":""}],"container-title":"Sustainability (Switzerland)","id":"ITEM-1","issue":"11","issued":{"date-parts":[["2019"]]},"title":"A sustainable tourism policy research review","type":"article-journal","volume":"11"},"uris":["http://www.mendeley.com/documents/?uuid=7e6b3ce1-61a7-3cab-94b3-6c4e56804999"]},{"id":"ITEM-2","itemData":{"DOI":"10.3390/ijerph17155353","ISSN":"16604601","abstract":"Even though the World Tourism Organization described Sustainable Tourism as a tourism form that could contribute to the future survival of the industry, the current reality is quite different, since it has not been firmly established in society at expected levels. The present study analyzes which variables drive the consumption of this tourism type, taking tourist awareness as the key element. To this awareness, we must add the current crisis experienced by the tourism industry caused by COVID-19, since it can benefit Sustainable Tourism development, promoting less crowded destinations that favor social distancing. For this, the existing literature on Sustainable Tourism has been examined in order to create a model that highlights the relations among these variables. To determine the meaning of these relations, a sample of 308 tourists was analyzed through structural equation models using Partial Least Squares. The results show that there is a clear attitude on the part of the tourist to develop Sustainable Tourism, driven by the positive effects and motivation it entails, as well as the satisfaction the tourist perceives when consuming a responsible tourism type.","author":[{"dropping-particle":"","family":"Santos-Roldán","given":"Luna","non-dropping-particle":"","parse-names":false,"suffix":""},{"dropping-particle":"","family":"Canalejo","given":"Ana Ma Castillo","non-dropping-particle":"","parse-names":false,"suffix":""},{"dropping-particle":"","family":"Berbel-Pineda","given":"Juan Manuel","non-dropping-particle":"","parse-names":false,"suffix":""},{"dropping-particle":"","family":"Palacios-Florencio","given":"Beatriz","non-dropping-particle":"","parse-names":false,"suffix":""}],"container-title":"International Journal of Environmental Research and Public Health","id":"ITEM-2","issue":"15","issued":{"date-parts":[["2020"]]},"title":"Sustainable tourism as a source of healthy tourism","type":"article-journal","volume":"17"},"uris":["http://www.mendeley.com/documents/?uuid=d8489d3b-9cb2-35c4-ab03-7b45c4ba0fd9"]}],"mendeley":{"formattedCitation":"(Guo et al., 2019; Santos-Roldán et al., 2020)","plainTextFormattedCitation":"(Guo et al., 2019; Santos-Roldán et al., 2020)","previouslyFormattedCitation":"(Guo et al., 2019; Santos-Roldán et al., 2020)"},"properties":{"noteIndex":0},"schema":"https://github.com/citation-style-language/schema/raw/master/csl-citation.json"}</w:instrText>
      </w:r>
      <w:r w:rsidR="0004324F">
        <w:rPr>
          <w:rFonts w:ascii="Cambria" w:hAnsi="Cambria"/>
        </w:rPr>
        <w:fldChar w:fldCharType="separate"/>
      </w:r>
      <w:r w:rsidR="0004324F" w:rsidRPr="0004324F">
        <w:rPr>
          <w:rFonts w:ascii="Cambria" w:hAnsi="Cambria"/>
          <w:noProof/>
        </w:rPr>
        <w:t>(Guo et al., 2019; Santos-Roldán et al., 2020)</w:t>
      </w:r>
      <w:r w:rsidR="0004324F">
        <w:rPr>
          <w:rFonts w:ascii="Cambria" w:hAnsi="Cambria"/>
        </w:rPr>
        <w:fldChar w:fldCharType="end"/>
      </w:r>
    </w:p>
    <w:p w14:paraId="27156D8A" w14:textId="77777777" w:rsidR="00FB42CC" w:rsidRPr="00253A5E" w:rsidRDefault="00FB42CC" w:rsidP="00FA00AA">
      <w:pPr>
        <w:pStyle w:val="BodyText"/>
        <w:spacing w:line="276" w:lineRule="auto"/>
        <w:ind w:firstLine="0"/>
        <w:rPr>
          <w:rFonts w:ascii="Cambria" w:hAnsi="Cambria"/>
          <w:b/>
          <w:sz w:val="24"/>
          <w:szCs w:val="24"/>
          <w:lang w:val="en-US"/>
        </w:rPr>
      </w:pPr>
      <w:r w:rsidRPr="00253A5E">
        <w:rPr>
          <w:rFonts w:ascii="Cambria" w:hAnsi="Cambria"/>
          <w:b/>
          <w:sz w:val="24"/>
          <w:szCs w:val="24"/>
          <w:lang w:val="en-US"/>
        </w:rPr>
        <w:t>RESEARCH METHOD</w:t>
      </w:r>
    </w:p>
    <w:p w14:paraId="2DA7C416" w14:textId="4840B7B5" w:rsidR="0074671C" w:rsidRDefault="0074671C" w:rsidP="00C02939">
      <w:pPr>
        <w:ind w:firstLine="567"/>
        <w:jc w:val="both"/>
        <w:rPr>
          <w:rFonts w:ascii="Times New Roman" w:hAnsi="Times New Roman"/>
        </w:rPr>
      </w:pPr>
      <w:r w:rsidRPr="00D93C3E">
        <w:rPr>
          <w:rFonts w:ascii="Times New Roman" w:hAnsi="Times New Roman"/>
        </w:rPr>
        <w:t>The design in this study is something that is planned about the course of this research from the initial stages to the final stages, for details can be seen in the image below:</w:t>
      </w:r>
    </w:p>
    <w:p w14:paraId="632019B4" w14:textId="77777777" w:rsidR="0074671C" w:rsidRPr="00327716" w:rsidRDefault="0074671C" w:rsidP="0074671C">
      <w:pPr>
        <w:tabs>
          <w:tab w:val="left" w:pos="709"/>
        </w:tabs>
        <w:spacing w:after="0"/>
        <w:jc w:val="center"/>
        <w:rPr>
          <w:rFonts w:ascii="Times New Roman" w:hAnsi="Times New Roman"/>
        </w:rPr>
      </w:pPr>
      <w:r w:rsidRPr="00327716">
        <w:rPr>
          <w:rFonts w:ascii="Times New Roman" w:hAnsi="Times New Roman"/>
        </w:rPr>
        <w:t>Figure 3</w:t>
      </w:r>
    </w:p>
    <w:p w14:paraId="6186EF45" w14:textId="77777777" w:rsidR="0074671C" w:rsidRPr="00327716" w:rsidRDefault="0074671C" w:rsidP="0074671C">
      <w:pPr>
        <w:tabs>
          <w:tab w:val="left" w:pos="709"/>
        </w:tabs>
        <w:spacing w:after="0"/>
        <w:jc w:val="center"/>
        <w:rPr>
          <w:rFonts w:ascii="Times New Roman" w:hAnsi="Times New Roman"/>
        </w:rPr>
      </w:pPr>
      <w:r w:rsidRPr="00327716">
        <w:rPr>
          <w:rFonts w:ascii="Times New Roman" w:hAnsi="Times New Roman"/>
        </w:rPr>
        <w:t>Research Flow</w:t>
      </w:r>
    </w:p>
    <w:p w14:paraId="430CF502" w14:textId="77777777" w:rsidR="0074671C" w:rsidRPr="00D93C3E" w:rsidRDefault="0074671C" w:rsidP="0074671C">
      <w:pPr>
        <w:tabs>
          <w:tab w:val="left" w:pos="709"/>
        </w:tabs>
        <w:jc w:val="both"/>
        <w:rPr>
          <w:rFonts w:ascii="Times New Roman" w:hAnsi="Times New Roman"/>
        </w:rPr>
      </w:pPr>
    </w:p>
    <w:p w14:paraId="33F8EC69" w14:textId="109624F4" w:rsidR="0074671C" w:rsidRPr="00D93C3E" w:rsidRDefault="0074671C" w:rsidP="0074671C">
      <w:pPr>
        <w:jc w:val="center"/>
        <w:rPr>
          <w:rFonts w:ascii="Times New Roman" w:hAnsi="Times New Roman"/>
        </w:rPr>
      </w:pPr>
      <w:r>
        <w:rPr>
          <w:rFonts w:ascii="Times New Roman" w:hAnsi="Times New Roman"/>
          <w:noProof/>
        </w:rPr>
        <w:drawing>
          <wp:inline distT="0" distB="0" distL="0" distR="0" wp14:anchorId="19CD9FDB" wp14:editId="07F51E64">
            <wp:extent cx="2837815" cy="1762125"/>
            <wp:effectExtent l="0" t="0" r="63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7815" cy="1762125"/>
                    </a:xfrm>
                    <a:prstGeom prst="rect">
                      <a:avLst/>
                    </a:prstGeom>
                    <a:noFill/>
                  </pic:spPr>
                </pic:pic>
              </a:graphicData>
            </a:graphic>
          </wp:inline>
        </w:drawing>
      </w:r>
    </w:p>
    <w:p w14:paraId="6F924F6F" w14:textId="77777777" w:rsidR="0074671C" w:rsidRPr="00D93C3E" w:rsidRDefault="0074671C" w:rsidP="0074671C">
      <w:pPr>
        <w:tabs>
          <w:tab w:val="left" w:pos="6660"/>
        </w:tabs>
        <w:jc w:val="center"/>
        <w:rPr>
          <w:rFonts w:ascii="Times New Roman" w:hAnsi="Times New Roman"/>
          <w:i/>
        </w:rPr>
      </w:pPr>
      <w:r w:rsidRPr="00D93C3E">
        <w:rPr>
          <w:rFonts w:ascii="Times New Roman" w:hAnsi="Times New Roman"/>
          <w:i/>
        </w:rPr>
        <w:t>Source: Researcher Analysis, 2022</w:t>
      </w:r>
    </w:p>
    <w:p w14:paraId="5AFE469D" w14:textId="6B1453EB" w:rsidR="0074671C" w:rsidRPr="0074671C" w:rsidRDefault="0074671C" w:rsidP="0074671C">
      <w:pPr>
        <w:tabs>
          <w:tab w:val="left" w:pos="6660"/>
        </w:tabs>
        <w:spacing w:line="240" w:lineRule="auto"/>
        <w:jc w:val="both"/>
        <w:rPr>
          <w:rFonts w:ascii="Cambria" w:hAnsi="Cambria"/>
          <w:b/>
        </w:rPr>
      </w:pPr>
      <w:r w:rsidRPr="0074671C">
        <w:rPr>
          <w:rFonts w:ascii="Cambria" w:hAnsi="Cambria"/>
          <w:b/>
        </w:rPr>
        <w:t>Data Collection Technique</w:t>
      </w:r>
    </w:p>
    <w:p w14:paraId="67E7E773" w14:textId="77777777" w:rsidR="0074671C" w:rsidRPr="0074671C" w:rsidRDefault="0074671C" w:rsidP="0074671C">
      <w:pPr>
        <w:tabs>
          <w:tab w:val="left" w:pos="6660"/>
        </w:tabs>
        <w:spacing w:line="240" w:lineRule="auto"/>
        <w:jc w:val="both"/>
        <w:rPr>
          <w:rFonts w:ascii="Cambria" w:hAnsi="Cambria"/>
        </w:rPr>
      </w:pPr>
      <w:r w:rsidRPr="0074671C">
        <w:rPr>
          <w:rFonts w:ascii="Cambria" w:hAnsi="Cambria"/>
        </w:rPr>
        <w:t>The data collection techniques in this study are:</w:t>
      </w:r>
    </w:p>
    <w:p w14:paraId="46A70EA1" w14:textId="77777777" w:rsidR="0074671C" w:rsidRPr="0074671C" w:rsidRDefault="0074671C" w:rsidP="0074671C">
      <w:pPr>
        <w:pStyle w:val="ListParagraph"/>
        <w:widowControl/>
        <w:numPr>
          <w:ilvl w:val="0"/>
          <w:numId w:val="18"/>
        </w:numPr>
        <w:tabs>
          <w:tab w:val="left" w:pos="6660"/>
        </w:tabs>
        <w:autoSpaceDE/>
        <w:autoSpaceDN/>
        <w:spacing w:after="200"/>
        <w:ind w:right="0"/>
        <w:contextualSpacing/>
        <w:rPr>
          <w:rFonts w:cs="Times New Roman"/>
        </w:rPr>
      </w:pPr>
      <w:r w:rsidRPr="0074671C">
        <w:rPr>
          <w:rFonts w:cs="Times New Roman"/>
        </w:rPr>
        <w:t>Observation. Observation is carried out by making direct observations when people carry out an activity related to this research problem. In its implementation, it refers to several benchmarks, namely:</w:t>
      </w:r>
    </w:p>
    <w:p w14:paraId="11E906E4" w14:textId="77777777" w:rsidR="0074671C" w:rsidRPr="0074671C" w:rsidRDefault="0074671C" w:rsidP="0074671C">
      <w:pPr>
        <w:pStyle w:val="ListParagraph"/>
        <w:widowControl/>
        <w:numPr>
          <w:ilvl w:val="1"/>
          <w:numId w:val="18"/>
        </w:numPr>
        <w:tabs>
          <w:tab w:val="left" w:pos="6660"/>
        </w:tabs>
        <w:autoSpaceDE/>
        <w:autoSpaceDN/>
        <w:spacing w:after="200"/>
        <w:ind w:right="0"/>
        <w:contextualSpacing/>
        <w:rPr>
          <w:rFonts w:cs="Times New Roman"/>
        </w:rPr>
      </w:pPr>
      <w:r w:rsidRPr="0074671C">
        <w:rPr>
          <w:rFonts w:cs="Times New Roman"/>
        </w:rPr>
        <w:t>Observation is based on direct observation, which allows researchers to observe themselves.</w:t>
      </w:r>
    </w:p>
    <w:p w14:paraId="33BA087C" w14:textId="77777777" w:rsidR="0074671C" w:rsidRPr="0074671C" w:rsidRDefault="0074671C" w:rsidP="0074671C">
      <w:pPr>
        <w:pStyle w:val="ListParagraph"/>
        <w:widowControl/>
        <w:numPr>
          <w:ilvl w:val="1"/>
          <w:numId w:val="18"/>
        </w:numPr>
        <w:tabs>
          <w:tab w:val="left" w:pos="6660"/>
        </w:tabs>
        <w:autoSpaceDE/>
        <w:autoSpaceDN/>
        <w:spacing w:after="200"/>
        <w:ind w:right="0"/>
        <w:contextualSpacing/>
        <w:rPr>
          <w:rFonts w:cs="Times New Roman"/>
        </w:rPr>
      </w:pPr>
      <w:r w:rsidRPr="0074671C">
        <w:rPr>
          <w:rFonts w:cs="Times New Roman"/>
        </w:rPr>
        <w:t xml:space="preserve">Researchers record behaviors and activities that occur in real situations. </w:t>
      </w:r>
    </w:p>
    <w:p w14:paraId="02E4449C" w14:textId="77777777" w:rsidR="0074671C" w:rsidRPr="0074671C" w:rsidRDefault="0074671C" w:rsidP="0074671C">
      <w:pPr>
        <w:pStyle w:val="ListParagraph"/>
        <w:widowControl/>
        <w:numPr>
          <w:ilvl w:val="1"/>
          <w:numId w:val="18"/>
        </w:numPr>
        <w:tabs>
          <w:tab w:val="left" w:pos="6660"/>
        </w:tabs>
        <w:autoSpaceDE/>
        <w:autoSpaceDN/>
        <w:spacing w:after="200"/>
        <w:ind w:right="0"/>
        <w:contextualSpacing/>
        <w:rPr>
          <w:rFonts w:cs="Times New Roman"/>
        </w:rPr>
      </w:pPr>
      <w:r w:rsidRPr="0074671C">
        <w:rPr>
          <w:rFonts w:cs="Times New Roman"/>
        </w:rPr>
        <w:t>Researchers record events in situations related to knowledge related to the data needed.</w:t>
      </w:r>
    </w:p>
    <w:p w14:paraId="0A28B3B2" w14:textId="77777777" w:rsidR="0074671C" w:rsidRPr="0074671C" w:rsidRDefault="0074671C" w:rsidP="0074671C">
      <w:pPr>
        <w:pStyle w:val="ListParagraph"/>
        <w:widowControl/>
        <w:numPr>
          <w:ilvl w:val="0"/>
          <w:numId w:val="18"/>
        </w:numPr>
        <w:tabs>
          <w:tab w:val="left" w:pos="6660"/>
        </w:tabs>
        <w:autoSpaceDE/>
        <w:autoSpaceDN/>
        <w:spacing w:after="200"/>
        <w:ind w:right="0"/>
        <w:contextualSpacing/>
        <w:rPr>
          <w:rFonts w:cs="Times New Roman"/>
        </w:rPr>
      </w:pPr>
      <w:r w:rsidRPr="0074671C">
        <w:rPr>
          <w:rFonts w:cs="Times New Roman"/>
        </w:rPr>
        <w:t xml:space="preserve">Documentation. Expected data documentation through a documentation approach can be reflected through notes or written materials related to the case under study, whether related to individuals, </w:t>
      </w:r>
      <w:proofErr w:type="gramStart"/>
      <w:r w:rsidRPr="0074671C">
        <w:rPr>
          <w:rFonts w:cs="Times New Roman"/>
        </w:rPr>
        <w:t>groups</w:t>
      </w:r>
      <w:proofErr w:type="gramEnd"/>
      <w:r w:rsidRPr="0074671C">
        <w:rPr>
          <w:rFonts w:cs="Times New Roman"/>
        </w:rPr>
        <w:t xml:space="preserve"> or related agencies.</w:t>
      </w:r>
    </w:p>
    <w:p w14:paraId="56826EC9" w14:textId="77777777" w:rsidR="0074671C" w:rsidRPr="0074671C" w:rsidRDefault="0074671C" w:rsidP="0074671C">
      <w:pPr>
        <w:pStyle w:val="ListParagraph"/>
        <w:widowControl/>
        <w:numPr>
          <w:ilvl w:val="0"/>
          <w:numId w:val="18"/>
        </w:numPr>
        <w:tabs>
          <w:tab w:val="left" w:pos="6660"/>
        </w:tabs>
        <w:autoSpaceDE/>
        <w:autoSpaceDN/>
        <w:spacing w:after="200"/>
        <w:ind w:right="0"/>
        <w:contextualSpacing/>
        <w:rPr>
          <w:rFonts w:cs="Times New Roman"/>
        </w:rPr>
      </w:pPr>
      <w:r w:rsidRPr="0074671C">
        <w:rPr>
          <w:rFonts w:cs="Times New Roman"/>
        </w:rPr>
        <w:t xml:space="preserve">Interviews. The interviews were carried out in an informal and open manner. Informal interviews, aimed at creating a relationship between the interviewer and the informant, </w:t>
      </w:r>
      <w:r w:rsidRPr="0074671C">
        <w:rPr>
          <w:rFonts w:cs="Times New Roman"/>
        </w:rPr>
        <w:lastRenderedPageBreak/>
        <w:t xml:space="preserve">in an ordinary, </w:t>
      </w:r>
      <w:proofErr w:type="gramStart"/>
      <w:r w:rsidRPr="0074671C">
        <w:rPr>
          <w:rFonts w:cs="Times New Roman"/>
        </w:rPr>
        <w:t>free</w:t>
      </w:r>
      <w:proofErr w:type="gramEnd"/>
      <w:r w:rsidRPr="0074671C">
        <w:rPr>
          <w:rFonts w:cs="Times New Roman"/>
        </w:rPr>
        <w:t xml:space="preserve"> and reasonable atmosphere. Open interviews are intended to reduce the variations that occur between informants, </w:t>
      </w:r>
      <w:proofErr w:type="gramStart"/>
      <w:r w:rsidRPr="0074671C">
        <w:rPr>
          <w:rFonts w:cs="Times New Roman"/>
        </w:rPr>
        <w:t>so as to</w:t>
      </w:r>
      <w:proofErr w:type="gramEnd"/>
      <w:r w:rsidRPr="0074671C">
        <w:rPr>
          <w:rFonts w:cs="Times New Roman"/>
        </w:rPr>
        <w:t xml:space="preserve"> reduce the possibility of bias.</w:t>
      </w:r>
    </w:p>
    <w:p w14:paraId="64E0EB8D" w14:textId="7BB47A67" w:rsidR="0074671C" w:rsidRPr="0074671C" w:rsidRDefault="0074671C" w:rsidP="00C02939">
      <w:pPr>
        <w:spacing w:line="240" w:lineRule="auto"/>
        <w:ind w:firstLine="567"/>
        <w:jc w:val="both"/>
        <w:rPr>
          <w:rFonts w:ascii="Cambria" w:hAnsi="Cambria"/>
        </w:rPr>
      </w:pPr>
      <w:r w:rsidRPr="0074671C">
        <w:rPr>
          <w:rFonts w:ascii="Cambria" w:hAnsi="Cambria"/>
        </w:rPr>
        <w:t xml:space="preserve">For the District Government, the researcher wants to explore the extent of the tourism marketing strategy program that has been implemented so far, and what obstacles are faced in tourism development in South Aceh District in general, as well as how to plan tourism programs in the future. This research is also an attempt in designing the right </w:t>
      </w:r>
      <w:r w:rsidRPr="0074671C">
        <w:rPr>
          <w:rFonts w:ascii="Cambria" w:hAnsi="Cambria"/>
          <w:i/>
        </w:rPr>
        <w:t xml:space="preserve">Legenda </w:t>
      </w:r>
      <w:proofErr w:type="spellStart"/>
      <w:r w:rsidRPr="0074671C">
        <w:rPr>
          <w:rFonts w:ascii="Cambria" w:hAnsi="Cambria"/>
          <w:i/>
        </w:rPr>
        <w:t>Tapaktuan</w:t>
      </w:r>
      <w:proofErr w:type="spellEnd"/>
      <w:r w:rsidRPr="0074671C">
        <w:rPr>
          <w:rFonts w:ascii="Cambria" w:hAnsi="Cambria"/>
        </w:rPr>
        <w:t xml:space="preserve"> tourism marketing strategy. The types of data needed in this study are:</w:t>
      </w:r>
    </w:p>
    <w:p w14:paraId="23B96946" w14:textId="77777777" w:rsidR="0074671C" w:rsidRPr="0074671C" w:rsidRDefault="0074671C" w:rsidP="0074671C">
      <w:pPr>
        <w:pStyle w:val="ListParagraph"/>
        <w:widowControl/>
        <w:numPr>
          <w:ilvl w:val="0"/>
          <w:numId w:val="17"/>
        </w:numPr>
        <w:tabs>
          <w:tab w:val="left" w:pos="6660"/>
        </w:tabs>
        <w:autoSpaceDE/>
        <w:autoSpaceDN/>
        <w:spacing w:after="200"/>
        <w:ind w:right="0"/>
        <w:contextualSpacing/>
        <w:rPr>
          <w:rFonts w:cs="Times New Roman"/>
        </w:rPr>
      </w:pPr>
      <w:r w:rsidRPr="0074671C">
        <w:rPr>
          <w:rFonts w:cs="Times New Roman"/>
        </w:rPr>
        <w:t xml:space="preserve">Primary data, including the response of the government, community and related parties to the tourism marketing program that has been running so far, as well as observations related to the implementation of marketing on the </w:t>
      </w:r>
      <w:r w:rsidRPr="0074671C">
        <w:rPr>
          <w:rFonts w:cs="Times New Roman"/>
          <w:i/>
        </w:rPr>
        <w:t xml:space="preserve">Legenda </w:t>
      </w:r>
      <w:proofErr w:type="spellStart"/>
      <w:r w:rsidRPr="0074671C">
        <w:rPr>
          <w:rFonts w:cs="Times New Roman"/>
          <w:i/>
        </w:rPr>
        <w:t>Tapaktuan</w:t>
      </w:r>
      <w:proofErr w:type="spellEnd"/>
      <w:r w:rsidRPr="0074671C">
        <w:rPr>
          <w:rFonts w:cs="Times New Roman"/>
        </w:rPr>
        <w:t xml:space="preserve"> tourist attraction.</w:t>
      </w:r>
    </w:p>
    <w:p w14:paraId="1B086F3C" w14:textId="77777777" w:rsidR="0074671C" w:rsidRPr="0074671C" w:rsidRDefault="0074671C" w:rsidP="0074671C">
      <w:pPr>
        <w:pStyle w:val="ListParagraph"/>
        <w:widowControl/>
        <w:numPr>
          <w:ilvl w:val="0"/>
          <w:numId w:val="17"/>
        </w:numPr>
        <w:tabs>
          <w:tab w:val="left" w:pos="6660"/>
        </w:tabs>
        <w:autoSpaceDE/>
        <w:autoSpaceDN/>
        <w:spacing w:after="200"/>
        <w:ind w:right="0"/>
        <w:contextualSpacing/>
        <w:rPr>
          <w:rFonts w:cs="Times New Roman"/>
        </w:rPr>
      </w:pPr>
      <w:r w:rsidRPr="0074671C">
        <w:rPr>
          <w:rFonts w:cs="Times New Roman"/>
        </w:rPr>
        <w:t>Secondary data, namely data obtained from government agencies or institutions related to this research. Secondary data can be in the form of research results, documents and books related to the required data. This secondary data collection was carried out before or simultaneously with the field study. This is intended to accelerate understanding of field conditions and what information must be collected.</w:t>
      </w:r>
    </w:p>
    <w:p w14:paraId="3E0F23FA" w14:textId="21C70FA1" w:rsidR="0074671C" w:rsidRPr="0074671C" w:rsidRDefault="0074671C" w:rsidP="00FC29FA">
      <w:pPr>
        <w:spacing w:line="240" w:lineRule="auto"/>
        <w:ind w:firstLine="567"/>
        <w:jc w:val="both"/>
        <w:rPr>
          <w:rFonts w:ascii="Cambria" w:hAnsi="Cambria"/>
        </w:rPr>
      </w:pPr>
      <w:r w:rsidRPr="0074671C">
        <w:rPr>
          <w:rFonts w:ascii="Cambria" w:hAnsi="Cambria"/>
        </w:rPr>
        <w:t>Sources of data accordi</w:t>
      </w:r>
      <w:r w:rsidR="0004324F">
        <w:rPr>
          <w:rFonts w:ascii="Cambria" w:hAnsi="Cambria"/>
        </w:rPr>
        <w:t xml:space="preserve">ng to </w:t>
      </w:r>
      <w:proofErr w:type="spellStart"/>
      <w:r w:rsidR="0004324F">
        <w:rPr>
          <w:rFonts w:ascii="Cambria" w:hAnsi="Cambria"/>
        </w:rPr>
        <w:t>Lofland</w:t>
      </w:r>
      <w:proofErr w:type="spellEnd"/>
      <w:r w:rsidR="0004324F">
        <w:rPr>
          <w:rFonts w:ascii="Cambria" w:hAnsi="Cambria"/>
        </w:rPr>
        <w:t xml:space="preserve"> in </w:t>
      </w:r>
      <w:r w:rsidR="0004324F">
        <w:rPr>
          <w:rFonts w:ascii="Cambria" w:hAnsi="Cambria"/>
        </w:rPr>
        <w:fldChar w:fldCharType="begin" w:fldLock="1"/>
      </w:r>
      <w:r w:rsidR="0004324F">
        <w:rPr>
          <w:rFonts w:ascii="Cambria" w:hAnsi="Cambria"/>
        </w:rPr>
        <w:instrText>ADDIN CSL_CITATION {"citationItems":[{"id":"ITEM-1","itemData":{"ISSN":"01448617","abstract":"Acetylated chitin nanocrystals were prepared through surface modification, and biodegradable poly (3-hydroxybutyrate-co-3-hydroxyvalerate) (PHBV)/chitin nanocrystals films were produced via solution-casting method. Transmission electron microscopy observations and X-ray diffraction profiles revealed that the rod-like morphology and crystal structure of chitin nanocrystals were maintained. Fourier transform infrared spectroscopy and X-ray photoelectron spectroscopy results showed that the hydroxyl groups were partly replaced by the acetyl groups on the surface of chitin nanocrystals. The hydrophobic performance of the acetylated chitin nanocrystals was significantly increased according to the contact angle measurements. Differential scanning calorimeter results indicated that the influence of chitin nanocrystals on the crystallization behaviors of PHBV matrix was changed from suppression to assistance after the surface modification. Tensile test showed that the tensile strength and Young's modulus of PHBV/acetylated chitin nanocrystals composites were improved by 44% and 67%, comparing to the improvement of 24% and 43% for PHBV/chitin nanocrystals composites with the addition of 5.0 wt.% nanocrystals into PHBV. © 2013 Elsevier Ltd.","author":[{"dropping-particle":"","family":"Moleong","given":"Lexy J.","non-dropping-particle":"","parse-names":false,"suffix":""}],"container-title":"PT. Remaja Rosda Karya","id":"ITEM-1","issued":{"date-parts":[["2019"]]},"title":"Moleong, ” Metodologi Penelitian Kualitatif Edisi Revisi”. Bandung : Remaja Rosdakarya.","type":"article-journal"},"uris":["http://www.mendeley.com/documents/?uuid=3ee737f2-1dbb-4483-94d2-42d2fc5c0410"]},{"id":"ITEM-2","itemData":{"ISBN":"979-514-051-5","abstract":"New, halogen-bonded mesogens are formed as trimeric complexes of two molecules of alkoxystilbazole and one of 1,4-diiodotetrafluorobenzene. The pure complexes show only monotropic nematic phases, while mixtures show a enantiotropic nematic with a range of up to 11 1C. A possible correlation between nematic phase stability and halogen bond strength is suggested.","author":[{"dropping-particle":"","family":"Moleong","given":"Lexy J.","non-dropping-particle":"","parse-names":false,"suffix":""}],"container-title":"PT. Remaja Rosda Karya","id":"ITEM-2","issued":{"date-parts":[["2017"]]},"title":"Metodologi Penelitian Kualitatif (Edisi Revisi)","type":"article-journal"},"uris":["http://www.mendeley.com/documents/?uuid=58c87a69-8459-40c8-aaeb-e73f12184e7a"]}],"mendeley":{"formattedCitation":"(Moleong, 2017, 2019)","plainTextFormattedCitation":"(Moleong, 2017, 2019)","previouslyFormattedCitation":"(Moleong, 2017, 2019)"},"properties":{"noteIndex":0},"schema":"https://github.com/citation-style-language/schema/raw/master/csl-citation.json"}</w:instrText>
      </w:r>
      <w:r w:rsidR="0004324F">
        <w:rPr>
          <w:rFonts w:ascii="Cambria" w:hAnsi="Cambria"/>
        </w:rPr>
        <w:fldChar w:fldCharType="separate"/>
      </w:r>
      <w:r w:rsidR="0004324F" w:rsidRPr="0004324F">
        <w:rPr>
          <w:rFonts w:ascii="Cambria" w:hAnsi="Cambria"/>
          <w:noProof/>
        </w:rPr>
        <w:t>(Moleong, 2017, 2019)</w:t>
      </w:r>
      <w:r w:rsidR="0004324F">
        <w:rPr>
          <w:rFonts w:ascii="Cambria" w:hAnsi="Cambria"/>
        </w:rPr>
        <w:fldChar w:fldCharType="end"/>
      </w:r>
      <w:r w:rsidRPr="0074671C">
        <w:rPr>
          <w:rFonts w:ascii="Cambria" w:hAnsi="Cambria"/>
        </w:rPr>
        <w:t xml:space="preserve">, states that qualitative research is words and actions. </w:t>
      </w:r>
      <w:proofErr w:type="gramStart"/>
      <w:r w:rsidRPr="0074671C">
        <w:rPr>
          <w:rFonts w:ascii="Cambria" w:hAnsi="Cambria"/>
        </w:rPr>
        <w:t>So</w:t>
      </w:r>
      <w:proofErr w:type="gramEnd"/>
      <w:r w:rsidRPr="0074671C">
        <w:rPr>
          <w:rFonts w:ascii="Cambria" w:hAnsi="Cambria"/>
        </w:rPr>
        <w:t xml:space="preserve"> data is obtained from data sources that can provide information, both humans (informants) about the world of tourism or situations observed in research. The key informants who became sources in this study were: Head of the South Aceh Tourism Office, South Aceh Ulema Consultative Council (MPU), Chair of the South Aceh Regional Planning Agency (</w:t>
      </w:r>
      <w:proofErr w:type="spellStart"/>
      <w:r w:rsidRPr="0074671C">
        <w:rPr>
          <w:rFonts w:ascii="Cambria" w:hAnsi="Cambria"/>
        </w:rPr>
        <w:t>Bappeda</w:t>
      </w:r>
      <w:proofErr w:type="spellEnd"/>
      <w:r w:rsidRPr="0074671C">
        <w:rPr>
          <w:rFonts w:ascii="Cambria" w:hAnsi="Cambria"/>
        </w:rPr>
        <w:t>), domestic tourists, religious leaders in South Aceh, tourism services provider in South Aceh District.</w:t>
      </w:r>
    </w:p>
    <w:p w14:paraId="65E3F2E7" w14:textId="77777777" w:rsidR="0074671C" w:rsidRPr="0074671C" w:rsidRDefault="0074671C" w:rsidP="0074671C">
      <w:pPr>
        <w:tabs>
          <w:tab w:val="left" w:pos="6660"/>
        </w:tabs>
        <w:spacing w:after="0" w:line="240" w:lineRule="auto"/>
        <w:jc w:val="center"/>
        <w:rPr>
          <w:rFonts w:ascii="Cambria" w:hAnsi="Cambria"/>
        </w:rPr>
      </w:pPr>
      <w:r w:rsidRPr="0074671C">
        <w:rPr>
          <w:rFonts w:ascii="Cambria" w:hAnsi="Cambria"/>
        </w:rPr>
        <w:t>Table 1</w:t>
      </w:r>
    </w:p>
    <w:p w14:paraId="74EA73E3" w14:textId="77777777" w:rsidR="0074671C" w:rsidRPr="0074671C" w:rsidRDefault="0074671C" w:rsidP="0074671C">
      <w:pPr>
        <w:tabs>
          <w:tab w:val="left" w:pos="6660"/>
        </w:tabs>
        <w:spacing w:after="0" w:line="240" w:lineRule="auto"/>
        <w:jc w:val="center"/>
        <w:rPr>
          <w:rFonts w:ascii="Cambria" w:hAnsi="Cambria"/>
        </w:rPr>
      </w:pPr>
      <w:r w:rsidRPr="0074671C">
        <w:rPr>
          <w:rFonts w:ascii="Cambria" w:hAnsi="Cambria"/>
        </w:rPr>
        <w:t>Informant matrix</w:t>
      </w:r>
    </w:p>
    <w:tbl>
      <w:tblPr>
        <w:tblW w:w="0" w:type="auto"/>
        <w:jc w:val="center"/>
        <w:tblLayout w:type="fixed"/>
        <w:tblLook w:val="04A0" w:firstRow="1" w:lastRow="0" w:firstColumn="1" w:lastColumn="0" w:noHBand="0" w:noVBand="1"/>
      </w:tblPr>
      <w:tblGrid>
        <w:gridCol w:w="533"/>
        <w:gridCol w:w="4102"/>
        <w:gridCol w:w="2264"/>
      </w:tblGrid>
      <w:tr w:rsidR="0074671C" w:rsidRPr="0074671C" w14:paraId="6E4EC360" w14:textId="77777777" w:rsidTr="00A66819">
        <w:trPr>
          <w:trHeight w:val="160"/>
          <w:jc w:val="center"/>
        </w:trPr>
        <w:tc>
          <w:tcPr>
            <w:tcW w:w="53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6CC1DA" w14:textId="77777777" w:rsidR="0074671C" w:rsidRPr="0074671C" w:rsidRDefault="0074671C" w:rsidP="0074671C">
            <w:pPr>
              <w:spacing w:after="0" w:line="240" w:lineRule="auto"/>
              <w:jc w:val="both"/>
              <w:rPr>
                <w:rFonts w:ascii="Cambria" w:hAnsi="Cambria"/>
              </w:rPr>
            </w:pPr>
            <w:r w:rsidRPr="0074671C">
              <w:rPr>
                <w:rFonts w:ascii="Cambria" w:hAnsi="Cambria"/>
              </w:rPr>
              <w:t>No</w:t>
            </w:r>
          </w:p>
        </w:tc>
        <w:tc>
          <w:tcPr>
            <w:tcW w:w="41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55A1BD" w14:textId="77777777" w:rsidR="0074671C" w:rsidRPr="0074671C" w:rsidRDefault="0074671C" w:rsidP="0074671C">
            <w:pPr>
              <w:spacing w:after="0" w:line="240" w:lineRule="auto"/>
              <w:jc w:val="both"/>
              <w:rPr>
                <w:rFonts w:ascii="Cambria" w:hAnsi="Cambria"/>
              </w:rPr>
            </w:pPr>
            <w:r w:rsidRPr="0074671C">
              <w:rPr>
                <w:rFonts w:ascii="Cambria" w:hAnsi="Cambria"/>
              </w:rPr>
              <w:t>Institution</w:t>
            </w:r>
          </w:p>
        </w:tc>
        <w:tc>
          <w:tcPr>
            <w:tcW w:w="226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2A8576" w14:textId="77777777" w:rsidR="0074671C" w:rsidRPr="0074671C" w:rsidRDefault="0074671C" w:rsidP="0074671C">
            <w:pPr>
              <w:spacing w:after="0" w:line="240" w:lineRule="auto"/>
              <w:jc w:val="both"/>
              <w:rPr>
                <w:rFonts w:ascii="Cambria" w:hAnsi="Cambria"/>
              </w:rPr>
            </w:pPr>
            <w:r w:rsidRPr="0074671C">
              <w:rPr>
                <w:rFonts w:ascii="Cambria" w:hAnsi="Cambria"/>
              </w:rPr>
              <w:t>Position</w:t>
            </w:r>
          </w:p>
        </w:tc>
      </w:tr>
      <w:tr w:rsidR="0074671C" w:rsidRPr="0074671C" w14:paraId="6B5A8E5E" w14:textId="77777777" w:rsidTr="00A66819">
        <w:trPr>
          <w:trHeight w:val="1321"/>
          <w:jc w:val="center"/>
        </w:trPr>
        <w:tc>
          <w:tcPr>
            <w:tcW w:w="53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AA2CF7" w14:textId="77777777" w:rsidR="0074671C" w:rsidRPr="0074671C" w:rsidRDefault="0074671C" w:rsidP="0074671C">
            <w:pPr>
              <w:spacing w:after="0" w:line="240" w:lineRule="auto"/>
              <w:jc w:val="both"/>
              <w:rPr>
                <w:rFonts w:ascii="Cambria" w:hAnsi="Cambria"/>
              </w:rPr>
            </w:pPr>
            <w:r w:rsidRPr="0074671C">
              <w:rPr>
                <w:rFonts w:ascii="Cambria" w:hAnsi="Cambria"/>
              </w:rPr>
              <w:t>1</w:t>
            </w:r>
          </w:p>
          <w:p w14:paraId="418BD992" w14:textId="77777777" w:rsidR="0074671C" w:rsidRPr="0074671C" w:rsidRDefault="0074671C" w:rsidP="0074671C">
            <w:pPr>
              <w:spacing w:after="0" w:line="240" w:lineRule="auto"/>
              <w:jc w:val="both"/>
              <w:rPr>
                <w:rFonts w:ascii="Cambria" w:hAnsi="Cambria"/>
              </w:rPr>
            </w:pPr>
            <w:r w:rsidRPr="0074671C">
              <w:rPr>
                <w:rFonts w:ascii="Cambria" w:hAnsi="Cambria"/>
              </w:rPr>
              <w:t>2</w:t>
            </w:r>
          </w:p>
          <w:p w14:paraId="2D2687B6" w14:textId="77777777" w:rsidR="0074671C" w:rsidRPr="0074671C" w:rsidRDefault="0074671C" w:rsidP="0074671C">
            <w:pPr>
              <w:spacing w:after="0" w:line="240" w:lineRule="auto"/>
              <w:jc w:val="both"/>
              <w:rPr>
                <w:rFonts w:ascii="Cambria" w:hAnsi="Cambria"/>
              </w:rPr>
            </w:pPr>
            <w:r w:rsidRPr="0074671C">
              <w:rPr>
                <w:rFonts w:ascii="Cambria" w:hAnsi="Cambria"/>
              </w:rPr>
              <w:t>3</w:t>
            </w:r>
          </w:p>
          <w:p w14:paraId="3A312A82" w14:textId="77777777" w:rsidR="0074671C" w:rsidRPr="0074671C" w:rsidRDefault="0074671C" w:rsidP="0074671C">
            <w:pPr>
              <w:spacing w:after="0" w:line="240" w:lineRule="auto"/>
              <w:jc w:val="both"/>
              <w:rPr>
                <w:rFonts w:ascii="Cambria" w:hAnsi="Cambria"/>
              </w:rPr>
            </w:pPr>
            <w:r w:rsidRPr="0074671C">
              <w:rPr>
                <w:rFonts w:ascii="Cambria" w:hAnsi="Cambria"/>
              </w:rPr>
              <w:t>4</w:t>
            </w:r>
          </w:p>
          <w:p w14:paraId="0B388B75" w14:textId="77777777" w:rsidR="0074671C" w:rsidRPr="0074671C" w:rsidRDefault="0074671C" w:rsidP="0074671C">
            <w:pPr>
              <w:spacing w:after="0" w:line="240" w:lineRule="auto"/>
              <w:jc w:val="both"/>
              <w:rPr>
                <w:rFonts w:ascii="Cambria" w:hAnsi="Cambria"/>
              </w:rPr>
            </w:pPr>
            <w:r w:rsidRPr="0074671C">
              <w:rPr>
                <w:rFonts w:ascii="Cambria" w:hAnsi="Cambria"/>
              </w:rPr>
              <w:t>5</w:t>
            </w:r>
          </w:p>
        </w:tc>
        <w:tc>
          <w:tcPr>
            <w:tcW w:w="41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4AACE5" w14:textId="77777777" w:rsidR="0074671C" w:rsidRPr="0074671C" w:rsidRDefault="0074671C" w:rsidP="0074671C">
            <w:pPr>
              <w:spacing w:after="0" w:line="240" w:lineRule="auto"/>
              <w:jc w:val="both"/>
              <w:rPr>
                <w:rFonts w:ascii="Cambria" w:hAnsi="Cambria"/>
              </w:rPr>
            </w:pPr>
            <w:proofErr w:type="spellStart"/>
            <w:r w:rsidRPr="0074671C">
              <w:rPr>
                <w:rFonts w:ascii="Cambria" w:hAnsi="Cambria"/>
              </w:rPr>
              <w:t>Bappeda</w:t>
            </w:r>
            <w:proofErr w:type="spellEnd"/>
            <w:r w:rsidRPr="0074671C">
              <w:rPr>
                <w:rFonts w:ascii="Cambria" w:hAnsi="Cambria"/>
              </w:rPr>
              <w:t>, Aceh Selatan Regency</w:t>
            </w:r>
          </w:p>
          <w:p w14:paraId="32D7992B" w14:textId="77777777" w:rsidR="0074671C" w:rsidRPr="0074671C" w:rsidRDefault="0074671C" w:rsidP="0074671C">
            <w:pPr>
              <w:spacing w:after="0" w:line="240" w:lineRule="auto"/>
              <w:jc w:val="both"/>
              <w:rPr>
                <w:rFonts w:ascii="Cambria" w:hAnsi="Cambria"/>
              </w:rPr>
            </w:pPr>
            <w:r w:rsidRPr="0074671C">
              <w:rPr>
                <w:rFonts w:ascii="Cambria" w:hAnsi="Cambria"/>
              </w:rPr>
              <w:t>Tourism Office, Aceh Selatan Regency</w:t>
            </w:r>
          </w:p>
          <w:p w14:paraId="141BE782" w14:textId="77777777" w:rsidR="0074671C" w:rsidRPr="0074671C" w:rsidRDefault="0074671C" w:rsidP="0074671C">
            <w:pPr>
              <w:spacing w:after="0" w:line="240" w:lineRule="auto"/>
              <w:jc w:val="both"/>
              <w:rPr>
                <w:rFonts w:ascii="Cambria" w:hAnsi="Cambria"/>
              </w:rPr>
            </w:pPr>
            <w:r w:rsidRPr="0074671C">
              <w:rPr>
                <w:rFonts w:ascii="Cambria" w:hAnsi="Cambria"/>
              </w:rPr>
              <w:t xml:space="preserve">Ulema Consultative Council (MPU) </w:t>
            </w:r>
          </w:p>
          <w:p w14:paraId="0D8D1463" w14:textId="77777777" w:rsidR="0074671C" w:rsidRPr="0074671C" w:rsidRDefault="0074671C" w:rsidP="0074671C">
            <w:pPr>
              <w:spacing w:after="0" w:line="240" w:lineRule="auto"/>
              <w:jc w:val="both"/>
              <w:rPr>
                <w:rFonts w:ascii="Cambria" w:hAnsi="Cambria"/>
              </w:rPr>
            </w:pPr>
            <w:r w:rsidRPr="0074671C">
              <w:rPr>
                <w:rFonts w:ascii="Cambria" w:hAnsi="Cambria"/>
              </w:rPr>
              <w:t>Domestic Tourists/International Tourists</w:t>
            </w:r>
          </w:p>
          <w:p w14:paraId="7853C93E" w14:textId="77777777" w:rsidR="0074671C" w:rsidRPr="0074671C" w:rsidRDefault="0074671C" w:rsidP="0074671C">
            <w:pPr>
              <w:spacing w:after="0" w:line="240" w:lineRule="auto"/>
              <w:jc w:val="both"/>
              <w:rPr>
                <w:rFonts w:ascii="Cambria" w:hAnsi="Cambria"/>
              </w:rPr>
            </w:pPr>
            <w:r w:rsidRPr="0074671C">
              <w:rPr>
                <w:rFonts w:ascii="Cambria" w:hAnsi="Cambria"/>
              </w:rPr>
              <w:t>Tourism Services Provider</w:t>
            </w:r>
          </w:p>
        </w:tc>
        <w:tc>
          <w:tcPr>
            <w:tcW w:w="22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5C40F7" w14:textId="77777777" w:rsidR="0074671C" w:rsidRPr="0074671C" w:rsidRDefault="0074671C" w:rsidP="0074671C">
            <w:pPr>
              <w:spacing w:after="0" w:line="240" w:lineRule="auto"/>
              <w:jc w:val="both"/>
              <w:rPr>
                <w:rFonts w:ascii="Cambria" w:hAnsi="Cambria"/>
              </w:rPr>
            </w:pPr>
            <w:r w:rsidRPr="0074671C">
              <w:rPr>
                <w:rFonts w:ascii="Cambria" w:hAnsi="Cambria"/>
              </w:rPr>
              <w:t>Head</w:t>
            </w:r>
          </w:p>
          <w:p w14:paraId="0B351DDF" w14:textId="77777777" w:rsidR="0074671C" w:rsidRPr="0074671C" w:rsidRDefault="0074671C" w:rsidP="0074671C">
            <w:pPr>
              <w:spacing w:after="0" w:line="240" w:lineRule="auto"/>
              <w:jc w:val="both"/>
              <w:rPr>
                <w:rFonts w:ascii="Cambria" w:hAnsi="Cambria"/>
              </w:rPr>
            </w:pPr>
            <w:r w:rsidRPr="0074671C">
              <w:rPr>
                <w:rFonts w:ascii="Cambria" w:hAnsi="Cambria"/>
              </w:rPr>
              <w:t>Head</w:t>
            </w:r>
          </w:p>
          <w:p w14:paraId="0FC7BB32" w14:textId="77777777" w:rsidR="0074671C" w:rsidRPr="0074671C" w:rsidRDefault="0074671C" w:rsidP="0074671C">
            <w:pPr>
              <w:spacing w:after="0" w:line="240" w:lineRule="auto"/>
              <w:jc w:val="both"/>
              <w:rPr>
                <w:rFonts w:ascii="Cambria" w:hAnsi="Cambria"/>
              </w:rPr>
            </w:pPr>
            <w:r w:rsidRPr="0074671C">
              <w:rPr>
                <w:rFonts w:ascii="Cambria" w:hAnsi="Cambria"/>
              </w:rPr>
              <w:t>Head</w:t>
            </w:r>
          </w:p>
          <w:p w14:paraId="7C653611" w14:textId="77777777" w:rsidR="0074671C" w:rsidRPr="0074671C" w:rsidRDefault="0074671C" w:rsidP="0074671C">
            <w:pPr>
              <w:spacing w:after="0" w:line="240" w:lineRule="auto"/>
              <w:jc w:val="both"/>
              <w:rPr>
                <w:rFonts w:ascii="Cambria" w:hAnsi="Cambria"/>
              </w:rPr>
            </w:pPr>
            <w:r w:rsidRPr="0074671C">
              <w:rPr>
                <w:rFonts w:ascii="Cambria" w:hAnsi="Cambria"/>
              </w:rPr>
              <w:t>-</w:t>
            </w:r>
          </w:p>
          <w:p w14:paraId="51D82043" w14:textId="77777777" w:rsidR="0074671C" w:rsidRPr="0074671C" w:rsidRDefault="0074671C" w:rsidP="0074671C">
            <w:pPr>
              <w:spacing w:after="0" w:line="240" w:lineRule="auto"/>
              <w:jc w:val="both"/>
              <w:rPr>
                <w:rFonts w:ascii="Cambria" w:hAnsi="Cambria"/>
              </w:rPr>
            </w:pPr>
            <w:r w:rsidRPr="0074671C">
              <w:rPr>
                <w:rFonts w:ascii="Cambria" w:hAnsi="Cambria"/>
              </w:rPr>
              <w:t>Head</w:t>
            </w:r>
          </w:p>
        </w:tc>
      </w:tr>
    </w:tbl>
    <w:p w14:paraId="0C1498CC" w14:textId="77777777" w:rsidR="0074671C" w:rsidRPr="0074671C" w:rsidRDefault="0074671C" w:rsidP="0074671C">
      <w:pPr>
        <w:tabs>
          <w:tab w:val="left" w:pos="6660"/>
        </w:tabs>
        <w:spacing w:after="0" w:line="240" w:lineRule="auto"/>
        <w:jc w:val="both"/>
        <w:rPr>
          <w:rFonts w:ascii="Cambria" w:hAnsi="Cambria"/>
        </w:rPr>
      </w:pPr>
    </w:p>
    <w:p w14:paraId="0D368C46" w14:textId="77777777" w:rsidR="0074671C" w:rsidRPr="0074671C" w:rsidRDefault="0074671C" w:rsidP="00FC29FA">
      <w:pPr>
        <w:tabs>
          <w:tab w:val="left" w:pos="6660"/>
        </w:tabs>
        <w:spacing w:after="0" w:line="240" w:lineRule="auto"/>
        <w:jc w:val="center"/>
        <w:rPr>
          <w:rFonts w:ascii="Cambria" w:hAnsi="Cambria"/>
          <w:i/>
        </w:rPr>
      </w:pPr>
      <w:r w:rsidRPr="0074671C">
        <w:rPr>
          <w:rFonts w:ascii="Cambria" w:hAnsi="Cambria"/>
          <w:i/>
        </w:rPr>
        <w:t>Source: Researcher Analysis, 2022</w:t>
      </w:r>
    </w:p>
    <w:p w14:paraId="00B01BD2" w14:textId="77777777" w:rsidR="0074671C" w:rsidRPr="0074671C" w:rsidRDefault="0074671C" w:rsidP="0074671C">
      <w:pPr>
        <w:tabs>
          <w:tab w:val="left" w:pos="6660"/>
        </w:tabs>
        <w:spacing w:after="0" w:line="240" w:lineRule="auto"/>
        <w:jc w:val="both"/>
        <w:rPr>
          <w:rFonts w:ascii="Cambria" w:hAnsi="Cambria"/>
        </w:rPr>
      </w:pPr>
    </w:p>
    <w:p w14:paraId="7F27F837" w14:textId="4087FA8D" w:rsidR="0074671C" w:rsidRPr="0074671C" w:rsidRDefault="0074671C" w:rsidP="0074671C">
      <w:pPr>
        <w:tabs>
          <w:tab w:val="left" w:pos="6660"/>
        </w:tabs>
        <w:spacing w:after="0" w:line="240" w:lineRule="auto"/>
        <w:jc w:val="both"/>
        <w:rPr>
          <w:rFonts w:ascii="Cambria" w:hAnsi="Cambria"/>
          <w:b/>
        </w:rPr>
      </w:pPr>
      <w:r w:rsidRPr="0074671C">
        <w:rPr>
          <w:rFonts w:ascii="Cambria" w:hAnsi="Cambria"/>
          <w:b/>
        </w:rPr>
        <w:t>Data Analysis</w:t>
      </w:r>
    </w:p>
    <w:p w14:paraId="3B6A4746" w14:textId="77777777" w:rsidR="0074671C" w:rsidRPr="0074671C" w:rsidRDefault="0074671C" w:rsidP="0074671C">
      <w:pPr>
        <w:tabs>
          <w:tab w:val="left" w:pos="6660"/>
        </w:tabs>
        <w:spacing w:after="0" w:line="240" w:lineRule="auto"/>
        <w:jc w:val="both"/>
        <w:rPr>
          <w:rFonts w:ascii="Cambria" w:hAnsi="Cambria"/>
          <w:b/>
        </w:rPr>
      </w:pPr>
    </w:p>
    <w:p w14:paraId="6C0981FF" w14:textId="7397E2FE" w:rsidR="0074671C" w:rsidRPr="00FC29FA" w:rsidRDefault="0074671C" w:rsidP="00FC29FA">
      <w:pPr>
        <w:spacing w:after="0" w:line="240" w:lineRule="auto"/>
        <w:ind w:firstLine="567"/>
        <w:jc w:val="both"/>
        <w:rPr>
          <w:rFonts w:ascii="Cambria" w:hAnsi="Cambria"/>
        </w:rPr>
      </w:pPr>
      <w:r w:rsidRPr="0074671C">
        <w:rPr>
          <w:rFonts w:ascii="Cambria" w:hAnsi="Cambria"/>
        </w:rPr>
        <w:t xml:space="preserve">Data analysis in this study was carried out in an inductive descriptive manner. Data is analyzed in direct form continuously, by grouping data according to the research problem. Furthermore, all data were analyzed based on research results obtained in the field through observation, </w:t>
      </w:r>
      <w:proofErr w:type="gramStart"/>
      <w:r w:rsidRPr="0074671C">
        <w:rPr>
          <w:rFonts w:ascii="Cambria" w:hAnsi="Cambria"/>
        </w:rPr>
        <w:t>documentation</w:t>
      </w:r>
      <w:proofErr w:type="gramEnd"/>
      <w:r w:rsidRPr="0074671C">
        <w:rPr>
          <w:rFonts w:ascii="Cambria" w:hAnsi="Cambria"/>
        </w:rPr>
        <w:t xml:space="preserve"> and interviews with all research target informants. For more details in analyzing the results of this study can be seen in the image of the stages of analysis below:</w:t>
      </w:r>
    </w:p>
    <w:p w14:paraId="416F6356" w14:textId="77777777" w:rsidR="00FC29FA" w:rsidRDefault="00FC29FA" w:rsidP="0074671C">
      <w:pPr>
        <w:tabs>
          <w:tab w:val="left" w:pos="6660"/>
        </w:tabs>
        <w:spacing w:after="0"/>
        <w:ind w:firstLine="426"/>
        <w:jc w:val="center"/>
        <w:rPr>
          <w:rFonts w:ascii="Times New Roman" w:hAnsi="Times New Roman"/>
        </w:rPr>
      </w:pPr>
    </w:p>
    <w:p w14:paraId="6942BB59" w14:textId="77777777" w:rsidR="00FC29FA" w:rsidRDefault="00FC29FA" w:rsidP="0074671C">
      <w:pPr>
        <w:tabs>
          <w:tab w:val="left" w:pos="6660"/>
        </w:tabs>
        <w:spacing w:after="0"/>
        <w:ind w:firstLine="426"/>
        <w:jc w:val="center"/>
        <w:rPr>
          <w:rFonts w:ascii="Times New Roman" w:hAnsi="Times New Roman"/>
        </w:rPr>
      </w:pPr>
    </w:p>
    <w:p w14:paraId="401A2EC2" w14:textId="77777777" w:rsidR="00FC29FA" w:rsidRDefault="00FC29FA" w:rsidP="0074671C">
      <w:pPr>
        <w:tabs>
          <w:tab w:val="left" w:pos="6660"/>
        </w:tabs>
        <w:spacing w:after="0"/>
        <w:ind w:firstLine="426"/>
        <w:jc w:val="center"/>
        <w:rPr>
          <w:rFonts w:ascii="Times New Roman" w:hAnsi="Times New Roman"/>
        </w:rPr>
      </w:pPr>
    </w:p>
    <w:p w14:paraId="478091C2" w14:textId="77777777" w:rsidR="00FC29FA" w:rsidRDefault="00FC29FA" w:rsidP="0074671C">
      <w:pPr>
        <w:tabs>
          <w:tab w:val="left" w:pos="6660"/>
        </w:tabs>
        <w:spacing w:after="0"/>
        <w:ind w:firstLine="426"/>
        <w:jc w:val="center"/>
        <w:rPr>
          <w:rFonts w:ascii="Times New Roman" w:hAnsi="Times New Roman"/>
        </w:rPr>
      </w:pPr>
    </w:p>
    <w:p w14:paraId="2A648BAE" w14:textId="77777777" w:rsidR="00FC29FA" w:rsidRDefault="00FC29FA" w:rsidP="0074671C">
      <w:pPr>
        <w:tabs>
          <w:tab w:val="left" w:pos="6660"/>
        </w:tabs>
        <w:spacing w:after="0"/>
        <w:ind w:firstLine="426"/>
        <w:jc w:val="center"/>
        <w:rPr>
          <w:rFonts w:ascii="Times New Roman" w:hAnsi="Times New Roman"/>
        </w:rPr>
      </w:pPr>
    </w:p>
    <w:p w14:paraId="6E4F61A2" w14:textId="77777777" w:rsidR="00FC29FA" w:rsidRDefault="00FC29FA" w:rsidP="0074671C">
      <w:pPr>
        <w:tabs>
          <w:tab w:val="left" w:pos="6660"/>
        </w:tabs>
        <w:spacing w:after="0"/>
        <w:ind w:firstLine="426"/>
        <w:jc w:val="center"/>
        <w:rPr>
          <w:rFonts w:ascii="Times New Roman" w:hAnsi="Times New Roman"/>
        </w:rPr>
      </w:pPr>
    </w:p>
    <w:p w14:paraId="7661725E" w14:textId="77777777" w:rsidR="00FC29FA" w:rsidRDefault="00FC29FA" w:rsidP="0074671C">
      <w:pPr>
        <w:tabs>
          <w:tab w:val="left" w:pos="6660"/>
        </w:tabs>
        <w:spacing w:after="0"/>
        <w:ind w:firstLine="426"/>
        <w:jc w:val="center"/>
        <w:rPr>
          <w:rFonts w:ascii="Times New Roman" w:hAnsi="Times New Roman"/>
        </w:rPr>
      </w:pPr>
    </w:p>
    <w:p w14:paraId="136D7D5B" w14:textId="77777777" w:rsidR="00FC29FA" w:rsidRDefault="00FC29FA" w:rsidP="0074671C">
      <w:pPr>
        <w:tabs>
          <w:tab w:val="left" w:pos="6660"/>
        </w:tabs>
        <w:spacing w:after="0"/>
        <w:ind w:firstLine="426"/>
        <w:jc w:val="center"/>
        <w:rPr>
          <w:rFonts w:ascii="Times New Roman" w:hAnsi="Times New Roman"/>
        </w:rPr>
      </w:pPr>
    </w:p>
    <w:p w14:paraId="6A6ED39D" w14:textId="77777777" w:rsidR="00FC29FA" w:rsidRDefault="00FC29FA" w:rsidP="0074671C">
      <w:pPr>
        <w:tabs>
          <w:tab w:val="left" w:pos="6660"/>
        </w:tabs>
        <w:spacing w:after="0"/>
        <w:ind w:firstLine="426"/>
        <w:jc w:val="center"/>
        <w:rPr>
          <w:rFonts w:ascii="Times New Roman" w:hAnsi="Times New Roman"/>
        </w:rPr>
      </w:pPr>
    </w:p>
    <w:p w14:paraId="38B919C8" w14:textId="77777777" w:rsidR="00FC29FA" w:rsidRDefault="00FC29FA" w:rsidP="0074671C">
      <w:pPr>
        <w:tabs>
          <w:tab w:val="left" w:pos="6660"/>
        </w:tabs>
        <w:spacing w:after="0"/>
        <w:ind w:firstLine="426"/>
        <w:jc w:val="center"/>
        <w:rPr>
          <w:rFonts w:ascii="Times New Roman" w:hAnsi="Times New Roman"/>
        </w:rPr>
      </w:pPr>
    </w:p>
    <w:p w14:paraId="301EEF24" w14:textId="77777777" w:rsidR="00FC29FA" w:rsidRDefault="00FC29FA" w:rsidP="0074671C">
      <w:pPr>
        <w:tabs>
          <w:tab w:val="left" w:pos="6660"/>
        </w:tabs>
        <w:spacing w:after="0"/>
        <w:ind w:firstLine="426"/>
        <w:jc w:val="center"/>
        <w:rPr>
          <w:rFonts w:ascii="Times New Roman" w:hAnsi="Times New Roman"/>
        </w:rPr>
      </w:pPr>
    </w:p>
    <w:p w14:paraId="155BFD55" w14:textId="77777777" w:rsidR="0074671C" w:rsidRPr="00327716" w:rsidRDefault="0074671C" w:rsidP="0074671C">
      <w:pPr>
        <w:tabs>
          <w:tab w:val="left" w:pos="6660"/>
        </w:tabs>
        <w:spacing w:after="0"/>
        <w:ind w:firstLine="426"/>
        <w:jc w:val="center"/>
        <w:rPr>
          <w:rFonts w:ascii="Times New Roman" w:hAnsi="Times New Roman"/>
        </w:rPr>
      </w:pPr>
      <w:r w:rsidRPr="00327716">
        <w:rPr>
          <w:rFonts w:ascii="Times New Roman" w:hAnsi="Times New Roman"/>
        </w:rPr>
        <w:t>Figure 4.</w:t>
      </w:r>
    </w:p>
    <w:p w14:paraId="051268F2" w14:textId="76881B55" w:rsidR="0074671C" w:rsidRPr="00327716" w:rsidRDefault="0074671C" w:rsidP="0074671C">
      <w:pPr>
        <w:tabs>
          <w:tab w:val="left" w:pos="6660"/>
        </w:tabs>
        <w:spacing w:after="0"/>
        <w:ind w:firstLine="426"/>
        <w:jc w:val="center"/>
        <w:rPr>
          <w:rFonts w:ascii="Times New Roman" w:hAnsi="Times New Roman"/>
        </w:rPr>
      </w:pPr>
      <w:r w:rsidRPr="00327716">
        <w:rPr>
          <w:rFonts w:ascii="Times New Roman" w:hAnsi="Times New Roman"/>
        </w:rPr>
        <w:t>Picture of Data Analysis Stages</w:t>
      </w:r>
    </w:p>
    <w:p w14:paraId="2E50AED5" w14:textId="5E8D845D" w:rsidR="0074671C" w:rsidRPr="00D93C3E" w:rsidRDefault="00FC29FA" w:rsidP="0074671C">
      <w:pPr>
        <w:rPr>
          <w:rFonts w:ascii="Times New Roman" w:hAnsi="Times New Roman"/>
        </w:rPr>
      </w:pPr>
      <w:r w:rsidRPr="00327716">
        <w:rPr>
          <w:rFonts w:ascii="Times New Roman" w:hAnsi="Times New Roman"/>
          <w:noProof/>
        </w:rPr>
        <mc:AlternateContent>
          <mc:Choice Requires="wpg">
            <w:drawing>
              <wp:anchor distT="0" distB="0" distL="114300" distR="114300" simplePos="0" relativeHeight="251666432" behindDoc="0" locked="0" layoutInCell="1" allowOverlap="1" wp14:anchorId="497FA03C" wp14:editId="13DE1BCD">
                <wp:simplePos x="0" y="0"/>
                <wp:positionH relativeFrom="column">
                  <wp:posOffset>789039</wp:posOffset>
                </wp:positionH>
                <wp:positionV relativeFrom="paragraph">
                  <wp:posOffset>176919</wp:posOffset>
                </wp:positionV>
                <wp:extent cx="4667250" cy="1961536"/>
                <wp:effectExtent l="57150" t="57150" r="76200" b="7683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0" cy="1961536"/>
                          <a:chOff x="3431" y="11488"/>
                          <a:chExt cx="5885" cy="3069"/>
                        </a:xfrm>
                      </wpg:grpSpPr>
                      <wps:wsp>
                        <wps:cNvPr id="4" name="Flowchart: Connector 7"/>
                        <wps:cNvSpPr>
                          <a:spLocks noChangeArrowheads="1"/>
                        </wps:cNvSpPr>
                        <wps:spPr bwMode="auto">
                          <a:xfrm>
                            <a:off x="3431" y="11560"/>
                            <a:ext cx="1765" cy="1213"/>
                          </a:xfrm>
                          <a:prstGeom prst="flowChartConnector">
                            <a:avLst/>
                          </a:prstGeom>
                          <a:solidFill>
                            <a:srgbClr val="C0504D">
                              <a:lumMod val="100000"/>
                              <a:lumOff val="0"/>
                            </a:srgbClr>
                          </a:solidFill>
                          <a:ln w="127000" cmpd="dbl">
                            <a:solidFill>
                              <a:srgbClr val="C0504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C6F70C" w14:textId="77777777" w:rsidR="0074671C" w:rsidRPr="00AA6AF6" w:rsidRDefault="0074671C" w:rsidP="0074671C">
                              <w:pPr>
                                <w:jc w:val="center"/>
                                <w:rPr>
                                  <w:rFonts w:ascii="Times New Roman" w:hAnsi="Times New Roman"/>
                                  <w:sz w:val="2"/>
                                </w:rPr>
                              </w:pPr>
                              <w:r>
                                <w:rPr>
                                  <w:rFonts w:ascii="Times New Roman" w:hAnsi="Times New Roman"/>
                                  <w:sz w:val="2"/>
                                </w:rPr>
                                <w:t>n</w:t>
                              </w:r>
                            </w:p>
                            <w:p w14:paraId="5E003D15" w14:textId="77777777" w:rsidR="0074671C" w:rsidRPr="001C6AAA" w:rsidRDefault="0074671C" w:rsidP="0074671C">
                              <w:pPr>
                                <w:ind w:left="-426" w:right="-378" w:firstLine="142"/>
                                <w:rPr>
                                  <w:rFonts w:ascii="Times New Roman" w:hAnsi="Times New Roman"/>
                                  <w:sz w:val="20"/>
                                  <w:szCs w:val="20"/>
                                </w:rPr>
                              </w:pPr>
                              <w:r>
                                <w:t xml:space="preserve">   </w:t>
                              </w:r>
                              <w:r w:rsidRPr="001C6AAA">
                                <w:rPr>
                                  <w:sz w:val="20"/>
                                  <w:szCs w:val="20"/>
                                </w:rPr>
                                <w:t>O</w:t>
                              </w:r>
                              <w:r w:rsidRPr="001C6AAA">
                                <w:rPr>
                                  <w:rFonts w:ascii="Times New Roman" w:hAnsi="Times New Roman"/>
                                  <w:sz w:val="20"/>
                                  <w:szCs w:val="20"/>
                                </w:rPr>
                                <w:t>bservati</w:t>
                              </w:r>
                              <w:r w:rsidRPr="001C6AAA">
                                <w:rPr>
                                  <w:sz w:val="20"/>
                                  <w:szCs w:val="20"/>
                                </w:rPr>
                                <w:t>on</w:t>
                              </w:r>
                            </w:p>
                          </w:txbxContent>
                        </wps:txbx>
                        <wps:bodyPr rot="0" vert="horz" wrap="square" lIns="91440" tIns="45720" rIns="91440" bIns="45720" anchor="t" anchorCtr="0" upright="1">
                          <a:noAutofit/>
                        </wps:bodyPr>
                      </wps:wsp>
                      <wps:wsp>
                        <wps:cNvPr id="5" name="Left-Right Arrow 5"/>
                        <wps:cNvSpPr>
                          <a:spLocks noChangeArrowheads="1"/>
                        </wps:cNvSpPr>
                        <wps:spPr bwMode="auto">
                          <a:xfrm>
                            <a:off x="7305" y="11995"/>
                            <a:ext cx="315" cy="329"/>
                          </a:xfrm>
                          <a:prstGeom prst="leftRightArrow">
                            <a:avLst>
                              <a:gd name="adj1" fmla="val 50000"/>
                              <a:gd name="adj2" fmla="val 20000"/>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6" name="Straight Arrow Connector 2"/>
                        <wps:cNvCnPr>
                          <a:cxnSpLocks noChangeShapeType="1"/>
                        </wps:cNvCnPr>
                        <wps:spPr bwMode="auto">
                          <a:xfrm rot="5400000">
                            <a:off x="6239" y="13026"/>
                            <a:ext cx="444"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Flowchart: Connector 7"/>
                        <wps:cNvSpPr>
                          <a:spLocks noChangeArrowheads="1"/>
                        </wps:cNvSpPr>
                        <wps:spPr bwMode="auto">
                          <a:xfrm>
                            <a:off x="5678" y="11560"/>
                            <a:ext cx="1713" cy="1213"/>
                          </a:xfrm>
                          <a:prstGeom prst="flowChartConnector">
                            <a:avLst/>
                          </a:prstGeom>
                          <a:gradFill rotWithShape="0">
                            <a:gsLst>
                              <a:gs pos="0">
                                <a:srgbClr val="4BACC6">
                                  <a:lumMod val="60000"/>
                                  <a:lumOff val="40000"/>
                                </a:srgbClr>
                              </a:gs>
                              <a:gs pos="50000">
                                <a:srgbClr val="4BACC6">
                                  <a:lumMod val="100000"/>
                                  <a:lumOff val="0"/>
                                </a:srgbClr>
                              </a:gs>
                              <a:gs pos="100000">
                                <a:srgbClr val="4BACC6">
                                  <a:lumMod val="60000"/>
                                  <a:lumOff val="40000"/>
                                </a:srgbClr>
                              </a:gs>
                            </a:gsLst>
                            <a:lin ang="5400000" scaled="1"/>
                          </a:gradFill>
                          <a:ln w="12700">
                            <a:solidFill>
                              <a:srgbClr val="4BACC6">
                                <a:lumMod val="100000"/>
                                <a:lumOff val="0"/>
                              </a:srgbClr>
                            </a:solidFill>
                            <a:round/>
                            <a:headEnd/>
                            <a:tailEnd/>
                          </a:ln>
                          <a:effectLst>
                            <a:outerShdw dist="28398" dir="3806097" algn="ctr" rotWithShape="0">
                              <a:srgbClr val="4BACC6">
                                <a:lumMod val="50000"/>
                                <a:lumOff val="0"/>
                              </a:srgbClr>
                            </a:outerShdw>
                          </a:effectLst>
                        </wps:spPr>
                        <wps:txbx>
                          <w:txbxContent>
                            <w:p w14:paraId="4F5D259E" w14:textId="77777777" w:rsidR="0074671C" w:rsidRPr="00AA6AF6" w:rsidRDefault="0074671C" w:rsidP="0074671C">
                              <w:pPr>
                                <w:jc w:val="center"/>
                                <w:rPr>
                                  <w:sz w:val="2"/>
                                </w:rPr>
                              </w:pPr>
                            </w:p>
                            <w:p w14:paraId="4378F7DD" w14:textId="77777777" w:rsidR="0074671C" w:rsidRPr="001C6AAA" w:rsidRDefault="0074671C" w:rsidP="0074671C">
                              <w:pPr>
                                <w:ind w:right="-246" w:hanging="284"/>
                                <w:jc w:val="center"/>
                                <w:rPr>
                                  <w:rFonts w:ascii="Times New Roman" w:hAnsi="Times New Roman"/>
                                  <w:sz w:val="20"/>
                                  <w:szCs w:val="20"/>
                                </w:rPr>
                              </w:pPr>
                              <w:r w:rsidRPr="001C6AAA">
                                <w:rPr>
                                  <w:rFonts w:ascii="Times New Roman" w:hAnsi="Times New Roman"/>
                                  <w:sz w:val="20"/>
                                  <w:szCs w:val="20"/>
                                </w:rPr>
                                <w:t>Documentati</w:t>
                              </w:r>
                              <w:r w:rsidRPr="001C6AAA">
                                <w:rPr>
                                  <w:sz w:val="20"/>
                                  <w:szCs w:val="20"/>
                                </w:rPr>
                                <w:t>on</w:t>
                              </w:r>
                            </w:p>
                          </w:txbxContent>
                        </wps:txbx>
                        <wps:bodyPr rot="0" vert="horz" wrap="square" lIns="91440" tIns="45720" rIns="91440" bIns="45720" anchor="t" anchorCtr="0" upright="1">
                          <a:noAutofit/>
                        </wps:bodyPr>
                      </wps:wsp>
                      <wps:wsp>
                        <wps:cNvPr id="12" name="Flowchart: Connector 7"/>
                        <wps:cNvSpPr>
                          <a:spLocks noChangeArrowheads="1"/>
                        </wps:cNvSpPr>
                        <wps:spPr bwMode="auto">
                          <a:xfrm>
                            <a:off x="7761" y="11488"/>
                            <a:ext cx="1555" cy="1213"/>
                          </a:xfrm>
                          <a:prstGeom prst="flowChartConnector">
                            <a:avLst/>
                          </a:prstGeom>
                          <a:solidFill>
                            <a:srgbClr val="9BBB59">
                              <a:lumMod val="100000"/>
                              <a:lumOff val="0"/>
                            </a:srgbClr>
                          </a:solidFill>
                          <a:ln w="127000" cmpd="dbl">
                            <a:solidFill>
                              <a:srgbClr val="9BBB59">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376C50" w14:textId="77777777" w:rsidR="0074671C" w:rsidRPr="00AA6AF6" w:rsidRDefault="0074671C" w:rsidP="0074671C">
                              <w:pPr>
                                <w:ind w:right="-246" w:hanging="284"/>
                                <w:jc w:val="center"/>
                                <w:rPr>
                                  <w:rFonts w:ascii="Times New Roman" w:hAnsi="Times New Roman"/>
                                  <w:sz w:val="2"/>
                                </w:rPr>
                              </w:pPr>
                            </w:p>
                            <w:p w14:paraId="0F432BC8" w14:textId="77777777" w:rsidR="0074671C" w:rsidRPr="00AA6AF6" w:rsidRDefault="0074671C" w:rsidP="0074671C">
                              <w:pPr>
                                <w:ind w:right="-246" w:hanging="284"/>
                                <w:jc w:val="center"/>
                                <w:rPr>
                                  <w:rFonts w:ascii="Times New Roman" w:hAnsi="Times New Roman"/>
                                  <w:sz w:val="20"/>
                                </w:rPr>
                              </w:pPr>
                              <w:r>
                                <w:rPr>
                                  <w:rFonts w:ascii="Times New Roman" w:hAnsi="Times New Roman"/>
                                  <w:sz w:val="20"/>
                                </w:rPr>
                                <w:t>Interview</w:t>
                              </w:r>
                            </w:p>
                          </w:txbxContent>
                        </wps:txbx>
                        <wps:bodyPr rot="0" vert="horz" wrap="square" lIns="91440" tIns="45720" rIns="91440" bIns="45720" anchor="t" anchorCtr="0" upright="1">
                          <a:noAutofit/>
                        </wps:bodyPr>
                      </wps:wsp>
                      <wps:wsp>
                        <wps:cNvPr id="13" name="Left-Right Arrow 5"/>
                        <wps:cNvSpPr>
                          <a:spLocks noChangeArrowheads="1"/>
                        </wps:cNvSpPr>
                        <wps:spPr bwMode="auto">
                          <a:xfrm>
                            <a:off x="5328" y="11995"/>
                            <a:ext cx="314" cy="329"/>
                          </a:xfrm>
                          <a:prstGeom prst="leftRightArrow">
                            <a:avLst>
                              <a:gd name="adj1" fmla="val 50000"/>
                              <a:gd name="adj2" fmla="val 20000"/>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14" name="Flowchart: Connector 7"/>
                        <wps:cNvSpPr>
                          <a:spLocks noChangeArrowheads="1"/>
                        </wps:cNvSpPr>
                        <wps:spPr bwMode="auto">
                          <a:xfrm>
                            <a:off x="5642" y="13344"/>
                            <a:ext cx="1555" cy="1213"/>
                          </a:xfrm>
                          <a:prstGeom prst="flowChartConnector">
                            <a:avLst/>
                          </a:prstGeom>
                          <a:solidFill>
                            <a:srgbClr val="F79646">
                              <a:lumMod val="100000"/>
                              <a:lumOff val="0"/>
                            </a:srgbClr>
                          </a:solidFill>
                          <a:ln w="127000" cmpd="dbl">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1D42F1" w14:textId="77777777" w:rsidR="0074671C" w:rsidRPr="00AA6AF6" w:rsidRDefault="0074671C" w:rsidP="0074671C">
                              <w:pPr>
                                <w:spacing w:after="0" w:line="240" w:lineRule="auto"/>
                                <w:jc w:val="center"/>
                                <w:rPr>
                                  <w:rFonts w:ascii="Times New Roman" w:hAnsi="Times New Roman"/>
                                  <w:sz w:val="2"/>
                                </w:rPr>
                              </w:pPr>
                            </w:p>
                            <w:p w14:paraId="389E156E" w14:textId="77777777" w:rsidR="0074671C" w:rsidRPr="00AA6AF6" w:rsidRDefault="0074671C" w:rsidP="0074671C">
                              <w:pPr>
                                <w:spacing w:after="0" w:line="240" w:lineRule="auto"/>
                                <w:ind w:right="-246" w:hanging="284"/>
                                <w:jc w:val="center"/>
                                <w:rPr>
                                  <w:rFonts w:ascii="Times New Roman" w:hAnsi="Times New Roman"/>
                                  <w:sz w:val="20"/>
                                </w:rPr>
                              </w:pPr>
                              <w:r>
                                <w:rPr>
                                  <w:rFonts w:ascii="Times New Roman" w:hAnsi="Times New Roman"/>
                                  <w:sz w:val="20"/>
                                </w:rPr>
                                <w:t>Data Analysis</w:t>
                              </w:r>
                            </w:p>
                          </w:txbxContent>
                        </wps:txbx>
                        <wps:bodyPr rot="0" vert="horz" wrap="square" lIns="91440" tIns="45720" rIns="91440" bIns="45720" anchor="t" anchorCtr="0" upright="1">
                          <a:noAutofit/>
                        </wps:bodyPr>
                      </wps:wsp>
                      <wps:wsp>
                        <wps:cNvPr id="38" name="AutoShape 52"/>
                        <wps:cNvCnPr>
                          <a:cxnSpLocks noChangeShapeType="1"/>
                        </wps:cNvCnPr>
                        <wps:spPr bwMode="auto">
                          <a:xfrm>
                            <a:off x="4740" y="12804"/>
                            <a:ext cx="938" cy="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53"/>
                        <wps:cNvCnPr>
                          <a:cxnSpLocks noChangeShapeType="1"/>
                        </wps:cNvCnPr>
                        <wps:spPr bwMode="auto">
                          <a:xfrm flipH="1">
                            <a:off x="7233" y="12624"/>
                            <a:ext cx="840" cy="10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7FA03C" id="Group 2" o:spid="_x0000_s1049" style="position:absolute;margin-left:62.15pt;margin-top:13.95pt;width:367.5pt;height:154.45pt;z-index:251666432" coordorigin="3431,11488" coordsize="5885,3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 o:spid="_x0000_s1050" type="#_x0000_t120" style="position:absolute;left:3431;top:11560;width:1765;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" fillcolor="#c0504d" strokecolor="#c0504d" strokeweight="10pt">
                  <v:stroke linestyle="thinThin"/>
                  <v:shadow color="#868686"/>
                  <v:textbox>
                    <w:txbxContent>
                      <w:p w14:paraId="1AC6F70C" w14:textId="77777777" w:rsidR="0074671C" w:rsidRPr="00AA6AF6" w:rsidRDefault="0074671C" w:rsidP="0074671C">
                        <w:pPr>
                          <w:jc w:val="center"/>
                          <w:rPr>
                            <w:rFonts w:ascii="Times New Roman" w:hAnsi="Times New Roman"/>
                            <w:sz w:val="2"/>
                          </w:rPr>
                        </w:pPr>
                        <w:r>
                          <w:rPr>
                            <w:rFonts w:ascii="Times New Roman" w:hAnsi="Times New Roman"/>
                            <w:sz w:val="2"/>
                          </w:rPr>
                          <w:t>n</w:t>
                        </w:r>
                      </w:p>
                      <w:p w14:paraId="5E003D15" w14:textId="77777777" w:rsidR="0074671C" w:rsidRPr="001C6AAA" w:rsidRDefault="0074671C" w:rsidP="0074671C">
                        <w:pPr>
                          <w:ind w:left="-426" w:right="-378" w:firstLine="142"/>
                          <w:rPr>
                            <w:rFonts w:ascii="Times New Roman" w:hAnsi="Times New Roman"/>
                            <w:sz w:val="20"/>
                            <w:szCs w:val="20"/>
                          </w:rPr>
                        </w:pPr>
                        <w:r>
                          <w:t xml:space="preserve">   </w:t>
                        </w:r>
                        <w:r w:rsidRPr="001C6AAA">
                          <w:rPr>
                            <w:sz w:val="20"/>
                            <w:szCs w:val="20"/>
                          </w:rPr>
                          <w:t>O</w:t>
                        </w:r>
                        <w:r w:rsidRPr="001C6AAA">
                          <w:rPr>
                            <w:rFonts w:ascii="Times New Roman" w:hAnsi="Times New Roman"/>
                            <w:sz w:val="20"/>
                            <w:szCs w:val="20"/>
                          </w:rPr>
                          <w:t>bservati</w:t>
                        </w:r>
                        <w:r w:rsidRPr="001C6AAA">
                          <w:rPr>
                            <w:sz w:val="20"/>
                            <w:szCs w:val="20"/>
                          </w:rPr>
                          <w:t>on</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5" o:spid="_x0000_s1051" type="#_x0000_t69" style="position:absolute;left:7305;top:11995;width:31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" fillcolor="black"/>
                <v:shape id="Straight Arrow Connector 2" o:spid="_x0000_s1052" type="#_x0000_t32" style="position:absolute;left:6239;top:13026;width:44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" strokeweight="1.5pt">
                  <v:stroke endarrow="block"/>
                </v:shape>
                <v:shape id="Flowchart: Connector 7" o:spid="_x0000_s1053" type="#_x0000_t120" style="position:absolute;left:5678;top:11560;width:1713;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" fillcolor="#93cddd" strokecolor="#4bacc6" strokeweight="1pt">
                  <v:fill color2="#4bacc6" focus="50%" type="gradient"/>
                  <v:shadow on="t" color="#215968" offset="1pt"/>
                  <v:textbox>
                    <w:txbxContent>
                      <w:p w14:paraId="4F5D259E" w14:textId="77777777" w:rsidR="0074671C" w:rsidRPr="00AA6AF6" w:rsidRDefault="0074671C" w:rsidP="0074671C">
                        <w:pPr>
                          <w:jc w:val="center"/>
                          <w:rPr>
                            <w:sz w:val="2"/>
                          </w:rPr>
                        </w:pPr>
                      </w:p>
                      <w:p w14:paraId="4378F7DD" w14:textId="77777777" w:rsidR="0074671C" w:rsidRPr="001C6AAA" w:rsidRDefault="0074671C" w:rsidP="0074671C">
                        <w:pPr>
                          <w:ind w:right="-246" w:hanging="284"/>
                          <w:jc w:val="center"/>
                          <w:rPr>
                            <w:rFonts w:ascii="Times New Roman" w:hAnsi="Times New Roman"/>
                            <w:sz w:val="20"/>
                            <w:szCs w:val="20"/>
                          </w:rPr>
                        </w:pPr>
                        <w:r w:rsidRPr="001C6AAA">
                          <w:rPr>
                            <w:rFonts w:ascii="Times New Roman" w:hAnsi="Times New Roman"/>
                            <w:sz w:val="20"/>
                            <w:szCs w:val="20"/>
                          </w:rPr>
                          <w:t>Documentati</w:t>
                        </w:r>
                        <w:r w:rsidRPr="001C6AAA">
                          <w:rPr>
                            <w:sz w:val="20"/>
                            <w:szCs w:val="20"/>
                          </w:rPr>
                          <w:t>on</w:t>
                        </w:r>
                      </w:p>
                    </w:txbxContent>
                  </v:textbox>
                </v:shape>
                <v:shape id="Flowchart: Connector 7" o:spid="_x0000_s1054" type="#_x0000_t120" style="position:absolute;left:7761;top:11488;width:1555;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" fillcolor="#9bbb59" strokecolor="#9bbb59" strokeweight="10pt">
                  <v:stroke linestyle="thinThin"/>
                  <v:shadow color="#868686"/>
                  <v:textbox>
                    <w:txbxContent>
                      <w:p w14:paraId="5E376C50" w14:textId="77777777" w:rsidR="0074671C" w:rsidRPr="00AA6AF6" w:rsidRDefault="0074671C" w:rsidP="0074671C">
                        <w:pPr>
                          <w:ind w:right="-246" w:hanging="284"/>
                          <w:jc w:val="center"/>
                          <w:rPr>
                            <w:rFonts w:ascii="Times New Roman" w:hAnsi="Times New Roman"/>
                            <w:sz w:val="2"/>
                          </w:rPr>
                        </w:pPr>
                      </w:p>
                      <w:p w14:paraId="0F432BC8" w14:textId="77777777" w:rsidR="0074671C" w:rsidRPr="00AA6AF6" w:rsidRDefault="0074671C" w:rsidP="0074671C">
                        <w:pPr>
                          <w:ind w:right="-246" w:hanging="284"/>
                          <w:jc w:val="center"/>
                          <w:rPr>
                            <w:rFonts w:ascii="Times New Roman" w:hAnsi="Times New Roman"/>
                            <w:sz w:val="20"/>
                          </w:rPr>
                        </w:pPr>
                        <w:r>
                          <w:rPr>
                            <w:rFonts w:ascii="Times New Roman" w:hAnsi="Times New Roman"/>
                            <w:sz w:val="20"/>
                          </w:rPr>
                          <w:t>Interview</w:t>
                        </w:r>
                      </w:p>
                    </w:txbxContent>
                  </v:textbox>
                </v:shape>
                <v:shape id="Left-Right Arrow 5" o:spid="_x0000_s1055" type="#_x0000_t69" style="position:absolute;left:5328;top:11995;width:31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" fillcolor="black"/>
                <v:shape id="Flowchart: Connector 7" o:spid="_x0000_s1056" type="#_x0000_t120" style="position:absolute;left:5642;top:13344;width:1555;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" fillcolor="#f79646" strokecolor="#f79646" strokeweight="10pt">
                  <v:stroke linestyle="thinThin"/>
                  <v:shadow color="#868686"/>
                  <v:textbox>
                    <w:txbxContent>
                      <w:p w14:paraId="771D42F1" w14:textId="77777777" w:rsidR="0074671C" w:rsidRPr="00AA6AF6" w:rsidRDefault="0074671C" w:rsidP="0074671C">
                        <w:pPr>
                          <w:spacing w:after="0" w:line="240" w:lineRule="auto"/>
                          <w:jc w:val="center"/>
                          <w:rPr>
                            <w:rFonts w:ascii="Times New Roman" w:hAnsi="Times New Roman"/>
                            <w:sz w:val="2"/>
                          </w:rPr>
                        </w:pPr>
                      </w:p>
                      <w:p w14:paraId="389E156E" w14:textId="77777777" w:rsidR="0074671C" w:rsidRPr="00AA6AF6" w:rsidRDefault="0074671C" w:rsidP="0074671C">
                        <w:pPr>
                          <w:spacing w:after="0" w:line="240" w:lineRule="auto"/>
                          <w:ind w:right="-246" w:hanging="284"/>
                          <w:jc w:val="center"/>
                          <w:rPr>
                            <w:rFonts w:ascii="Times New Roman" w:hAnsi="Times New Roman"/>
                            <w:sz w:val="20"/>
                          </w:rPr>
                        </w:pPr>
                        <w:r>
                          <w:rPr>
                            <w:rFonts w:ascii="Times New Roman" w:hAnsi="Times New Roman"/>
                            <w:sz w:val="20"/>
                          </w:rPr>
                          <w:t>Data Analysis</w:t>
                        </w:r>
                      </w:p>
                    </w:txbxContent>
                  </v:textbox>
                </v:shape>
                <v:shape id="AutoShape 52" o:spid="_x0000_s1057" type="#_x0000_t32" style="position:absolute;left:4740;top:12804;width:938;height: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" strokeweight="1.5pt">
                  <v:stroke endarrow="block"/>
                </v:shape>
                <v:shape id="AutoShape 53" o:spid="_x0000_s1058" type="#_x0000_t32" style="position:absolute;left:7233;top:12624;width:840;height:10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" strokeweight="1.5pt">
                  <v:stroke endarrow="block"/>
                </v:shape>
              </v:group>
            </w:pict>
          </mc:Fallback>
        </mc:AlternateContent>
      </w:r>
    </w:p>
    <w:p w14:paraId="684FED94" w14:textId="77777777" w:rsidR="0074671C" w:rsidRPr="00D93C3E" w:rsidRDefault="0074671C" w:rsidP="0074671C">
      <w:pPr>
        <w:rPr>
          <w:rFonts w:ascii="Times New Roman" w:hAnsi="Times New Roman"/>
        </w:rPr>
      </w:pPr>
    </w:p>
    <w:p w14:paraId="5D5A3C8D" w14:textId="77777777" w:rsidR="0074671C" w:rsidRPr="00D93C3E" w:rsidRDefault="0074671C" w:rsidP="0074671C">
      <w:pPr>
        <w:rPr>
          <w:rFonts w:ascii="Times New Roman" w:hAnsi="Times New Roman"/>
        </w:rPr>
      </w:pPr>
    </w:p>
    <w:p w14:paraId="69D1DBBD" w14:textId="77777777" w:rsidR="0074671C" w:rsidRPr="00D93C3E" w:rsidRDefault="0074671C" w:rsidP="0074671C">
      <w:pPr>
        <w:rPr>
          <w:rFonts w:ascii="Times New Roman" w:hAnsi="Times New Roman"/>
        </w:rPr>
      </w:pPr>
    </w:p>
    <w:p w14:paraId="32E7DECB" w14:textId="77777777" w:rsidR="0074671C" w:rsidRPr="00D93C3E" w:rsidRDefault="0074671C" w:rsidP="0074671C">
      <w:pPr>
        <w:rPr>
          <w:rFonts w:ascii="Times New Roman" w:hAnsi="Times New Roman"/>
        </w:rPr>
      </w:pPr>
    </w:p>
    <w:p w14:paraId="045AD243" w14:textId="77777777" w:rsidR="0074671C" w:rsidRPr="00D93C3E" w:rsidRDefault="0074671C" w:rsidP="0074671C">
      <w:pPr>
        <w:rPr>
          <w:rFonts w:ascii="Times New Roman" w:hAnsi="Times New Roman"/>
        </w:rPr>
      </w:pPr>
    </w:p>
    <w:p w14:paraId="4DE120FF" w14:textId="77777777" w:rsidR="0074671C" w:rsidRDefault="0074671C" w:rsidP="0074671C">
      <w:pPr>
        <w:rPr>
          <w:rFonts w:ascii="Times New Roman" w:hAnsi="Times New Roman"/>
        </w:rPr>
      </w:pPr>
    </w:p>
    <w:p w14:paraId="4ADD3507" w14:textId="77777777" w:rsidR="00FC29FA" w:rsidRPr="00D93C3E" w:rsidRDefault="00FC29FA" w:rsidP="0074671C">
      <w:pPr>
        <w:rPr>
          <w:rFonts w:ascii="Times New Roman" w:hAnsi="Times New Roman"/>
        </w:rPr>
      </w:pPr>
    </w:p>
    <w:p w14:paraId="50BBA396" w14:textId="77777777" w:rsidR="0074671C" w:rsidRPr="00D93C3E" w:rsidRDefault="0074671C" w:rsidP="0074671C">
      <w:pPr>
        <w:ind w:left="720" w:firstLine="720"/>
        <w:jc w:val="center"/>
        <w:rPr>
          <w:rFonts w:ascii="Times New Roman" w:hAnsi="Times New Roman"/>
          <w:i/>
        </w:rPr>
      </w:pPr>
      <w:r w:rsidRPr="00D93C3E">
        <w:rPr>
          <w:rFonts w:ascii="Times New Roman" w:hAnsi="Times New Roman"/>
          <w:i/>
        </w:rPr>
        <w:t>Source: Researcher Analysis, 2022</w:t>
      </w:r>
    </w:p>
    <w:p w14:paraId="7EC0496E" w14:textId="77777777" w:rsidR="00BE43BB" w:rsidRDefault="00BE43BB" w:rsidP="00FA00AA">
      <w:pPr>
        <w:pStyle w:val="BodyText"/>
        <w:spacing w:line="276" w:lineRule="auto"/>
        <w:ind w:firstLine="0"/>
        <w:rPr>
          <w:rFonts w:ascii="Cambria" w:hAnsi="Cambria"/>
          <w:b/>
          <w:sz w:val="24"/>
          <w:szCs w:val="24"/>
          <w:lang w:val="en-US"/>
        </w:rPr>
      </w:pPr>
    </w:p>
    <w:p w14:paraId="0D12EB15" w14:textId="6586C855" w:rsidR="00FB42CC" w:rsidRPr="00253A5E" w:rsidRDefault="00FB42CC" w:rsidP="00FA00AA">
      <w:pPr>
        <w:pStyle w:val="BodyText"/>
        <w:spacing w:line="276" w:lineRule="auto"/>
        <w:ind w:firstLine="0"/>
        <w:rPr>
          <w:rFonts w:ascii="Cambria" w:hAnsi="Cambria"/>
          <w:b/>
          <w:sz w:val="24"/>
          <w:szCs w:val="24"/>
          <w:lang w:val="en-US"/>
        </w:rPr>
      </w:pPr>
      <w:r w:rsidRPr="00253A5E">
        <w:rPr>
          <w:rFonts w:ascii="Cambria" w:hAnsi="Cambria"/>
          <w:b/>
          <w:sz w:val="24"/>
          <w:szCs w:val="24"/>
          <w:lang w:val="en-US"/>
        </w:rPr>
        <w:t>RESULT AND DICUSSION</w:t>
      </w:r>
    </w:p>
    <w:p w14:paraId="13B9F539" w14:textId="77777777" w:rsidR="00FC29FA" w:rsidRDefault="0074671C" w:rsidP="00FC29FA">
      <w:pPr>
        <w:ind w:firstLine="567"/>
        <w:jc w:val="both"/>
        <w:rPr>
          <w:rFonts w:ascii="Cambria" w:hAnsi="Cambria"/>
        </w:rPr>
      </w:pPr>
      <w:r w:rsidRPr="0074671C">
        <w:rPr>
          <w:rFonts w:ascii="Cambria" w:hAnsi="Cambria"/>
        </w:rPr>
        <w:t xml:space="preserve">The legendary tourist attraction of </w:t>
      </w:r>
      <w:proofErr w:type="spellStart"/>
      <w:r w:rsidRPr="0074671C">
        <w:rPr>
          <w:rFonts w:ascii="Cambria" w:hAnsi="Cambria"/>
        </w:rPr>
        <w:t>Tapaktuan</w:t>
      </w:r>
      <w:proofErr w:type="spellEnd"/>
      <w:r w:rsidRPr="0074671C">
        <w:rPr>
          <w:rFonts w:ascii="Cambria" w:hAnsi="Cambria"/>
        </w:rPr>
        <w:t xml:space="preserve"> </w:t>
      </w:r>
      <w:proofErr w:type="gramStart"/>
      <w:r w:rsidRPr="0074671C">
        <w:rPr>
          <w:rFonts w:ascii="Cambria" w:hAnsi="Cambria"/>
        </w:rPr>
        <w:t>is located in</w:t>
      </w:r>
      <w:proofErr w:type="gramEnd"/>
      <w:r w:rsidRPr="0074671C">
        <w:rPr>
          <w:rFonts w:ascii="Cambria" w:hAnsi="Cambria"/>
        </w:rPr>
        <w:t xml:space="preserve"> </w:t>
      </w:r>
      <w:proofErr w:type="spellStart"/>
      <w:r w:rsidRPr="0074671C">
        <w:rPr>
          <w:rFonts w:ascii="Cambria" w:hAnsi="Cambria"/>
        </w:rPr>
        <w:t>Tapaktuan</w:t>
      </w:r>
      <w:proofErr w:type="spellEnd"/>
      <w:r w:rsidRPr="0074671C">
        <w:rPr>
          <w:rFonts w:ascii="Cambria" w:hAnsi="Cambria"/>
        </w:rPr>
        <w:t xml:space="preserve"> District, and the capital city of South Aceh Regency is not only known as a city with natural charm but is also known for its history, culture and religion. From the history of the city of </w:t>
      </w:r>
      <w:proofErr w:type="spellStart"/>
      <w:r w:rsidRPr="0074671C">
        <w:rPr>
          <w:rFonts w:ascii="Cambria" w:hAnsi="Cambria"/>
        </w:rPr>
        <w:t>Tapaktuan</w:t>
      </w:r>
      <w:proofErr w:type="spellEnd"/>
      <w:r w:rsidRPr="0074671C">
        <w:rPr>
          <w:rFonts w:ascii="Cambria" w:hAnsi="Cambria"/>
        </w:rPr>
        <w:t xml:space="preserve">, it is associated with the Legend of the Dragon Princess and Tuan Tapa, which has become folklore for generations. This history is the basis for </w:t>
      </w:r>
      <w:proofErr w:type="spellStart"/>
      <w:r w:rsidRPr="0074671C">
        <w:rPr>
          <w:rFonts w:ascii="Cambria" w:hAnsi="Cambria"/>
        </w:rPr>
        <w:t>Tapaktuan</w:t>
      </w:r>
      <w:proofErr w:type="spellEnd"/>
      <w:r w:rsidRPr="0074671C">
        <w:rPr>
          <w:rFonts w:ascii="Cambria" w:hAnsi="Cambria"/>
        </w:rPr>
        <w:t xml:space="preserve"> being known as Dragon City. Evidence of the </w:t>
      </w:r>
      <w:r w:rsidRPr="0074671C">
        <w:rPr>
          <w:rFonts w:ascii="Cambria" w:hAnsi="Cambria"/>
          <w:i/>
        </w:rPr>
        <w:t xml:space="preserve">Legenda </w:t>
      </w:r>
      <w:proofErr w:type="spellStart"/>
      <w:r w:rsidRPr="0074671C">
        <w:rPr>
          <w:rFonts w:ascii="Cambria" w:hAnsi="Cambria"/>
          <w:i/>
        </w:rPr>
        <w:t>Tapaktuan</w:t>
      </w:r>
      <w:proofErr w:type="spellEnd"/>
      <w:r w:rsidRPr="0074671C">
        <w:rPr>
          <w:rFonts w:ascii="Cambria" w:hAnsi="Cambria"/>
        </w:rPr>
        <w:t xml:space="preserve"> is a favorite tourist destination for tourists from various regions.</w:t>
      </w:r>
    </w:p>
    <w:p w14:paraId="2161D196" w14:textId="77777777" w:rsidR="00FC29FA" w:rsidRDefault="0074671C" w:rsidP="00FC29FA">
      <w:pPr>
        <w:ind w:firstLine="567"/>
        <w:jc w:val="both"/>
        <w:rPr>
          <w:rFonts w:ascii="Cambria" w:hAnsi="Cambria"/>
        </w:rPr>
      </w:pPr>
      <w:r w:rsidRPr="0074671C">
        <w:rPr>
          <w:rFonts w:ascii="Cambria" w:hAnsi="Cambria"/>
        </w:rPr>
        <w:t xml:space="preserve">Geographically, South Aceh District is located at the coordinates of 020 22' 36"-040-06' North Latitude (LU) 960 35'340" East Longitude (BT) with an area of 3,841.60 km2. The boundaries of the South Aceh Regency </w:t>
      </w:r>
      <w:proofErr w:type="spellStart"/>
      <w:r w:rsidRPr="0074671C">
        <w:rPr>
          <w:rFonts w:ascii="Cambria" w:hAnsi="Cambria"/>
        </w:rPr>
        <w:t>Regency</w:t>
      </w:r>
      <w:proofErr w:type="spellEnd"/>
      <w:r w:rsidRPr="0074671C">
        <w:rPr>
          <w:rFonts w:ascii="Cambria" w:hAnsi="Cambria"/>
        </w:rPr>
        <w:t xml:space="preserve"> </w:t>
      </w:r>
      <w:proofErr w:type="gramStart"/>
      <w:r w:rsidRPr="0074671C">
        <w:rPr>
          <w:rFonts w:ascii="Cambria" w:hAnsi="Cambria"/>
        </w:rPr>
        <w:t>include:</w:t>
      </w:r>
      <w:proofErr w:type="gramEnd"/>
      <w:r w:rsidRPr="0074671C">
        <w:rPr>
          <w:rFonts w:ascii="Cambria" w:hAnsi="Cambria"/>
        </w:rPr>
        <w:t xml:space="preserve"> to the east which is bordered by Southeast Aceh district, to the west by the Indian Ocean, to the north by Southwest Aceh district, and to the south by </w:t>
      </w:r>
      <w:proofErr w:type="spellStart"/>
      <w:r w:rsidRPr="0074671C">
        <w:rPr>
          <w:rFonts w:ascii="Cambria" w:hAnsi="Cambria"/>
        </w:rPr>
        <w:t>Subulussalam</w:t>
      </w:r>
      <w:proofErr w:type="spellEnd"/>
      <w:r w:rsidRPr="0074671C">
        <w:rPr>
          <w:rFonts w:ascii="Cambria" w:hAnsi="Cambria"/>
        </w:rPr>
        <w:t xml:space="preserve"> Municipality,</w:t>
      </w:r>
      <w:r w:rsidR="00FC29FA">
        <w:rPr>
          <w:rFonts w:ascii="Cambria" w:hAnsi="Cambria"/>
        </w:rPr>
        <w:t xml:space="preserve"> (South Aceh in figures: 2018).</w:t>
      </w:r>
    </w:p>
    <w:p w14:paraId="1C517DC9" w14:textId="77777777" w:rsidR="00FC29FA" w:rsidRDefault="0074671C" w:rsidP="00FC29FA">
      <w:pPr>
        <w:ind w:firstLine="567"/>
        <w:jc w:val="both"/>
        <w:rPr>
          <w:rFonts w:ascii="Cambria" w:hAnsi="Cambria"/>
        </w:rPr>
      </w:pPr>
      <w:r w:rsidRPr="0074671C">
        <w:rPr>
          <w:rFonts w:ascii="Cambria" w:hAnsi="Cambria"/>
        </w:rPr>
        <w:t xml:space="preserve">Geographically, South Aceh District consists of 16 Districts, 43 </w:t>
      </w:r>
      <w:r w:rsidRPr="0074671C">
        <w:rPr>
          <w:rFonts w:ascii="Cambria" w:hAnsi="Cambria"/>
          <w:i/>
        </w:rPr>
        <w:t>Mukim</w:t>
      </w:r>
      <w:r w:rsidRPr="0074671C">
        <w:rPr>
          <w:rFonts w:ascii="Cambria" w:hAnsi="Cambria"/>
        </w:rPr>
        <w:t>, and 247 Villages (</w:t>
      </w:r>
      <w:proofErr w:type="spellStart"/>
      <w:r w:rsidRPr="0074671C">
        <w:rPr>
          <w:rFonts w:ascii="Cambria" w:hAnsi="Cambria"/>
        </w:rPr>
        <w:t>Gampong</w:t>
      </w:r>
      <w:proofErr w:type="spellEnd"/>
      <w:r w:rsidRPr="0074671C">
        <w:rPr>
          <w:rFonts w:ascii="Cambria" w:hAnsi="Cambria"/>
        </w:rPr>
        <w:t xml:space="preserve">) with a population growth rate of 2,968 people or 10.0% per year. The topography of the South Aceh Regency area has a height of 500 m above sea level. South Aceh District is an area with a wet tropical climate with an average rainfall ranging from 2,861 mm – 4,245 mm. January to August is the dry season and September to December is the rainy season with temperatures in South Aceh District 26-31 </w:t>
      </w:r>
      <w:proofErr w:type="spellStart"/>
      <w:r w:rsidRPr="0074671C">
        <w:rPr>
          <w:rFonts w:ascii="Cambria" w:hAnsi="Cambria"/>
        </w:rPr>
        <w:t>oC.</w:t>
      </w:r>
      <w:proofErr w:type="spellEnd"/>
    </w:p>
    <w:p w14:paraId="6E0C4A8B" w14:textId="7D535857" w:rsidR="0074671C" w:rsidRDefault="0074671C" w:rsidP="00FC29FA">
      <w:pPr>
        <w:ind w:firstLine="567"/>
        <w:jc w:val="both"/>
        <w:rPr>
          <w:rFonts w:ascii="Cambria" w:hAnsi="Cambria"/>
        </w:rPr>
      </w:pPr>
      <w:r w:rsidRPr="0074671C">
        <w:rPr>
          <w:rFonts w:ascii="Cambria" w:hAnsi="Cambria"/>
        </w:rPr>
        <w:t xml:space="preserve">The topographical conditions of South Aceh District vary greatly, consisting of lowlands, undulating, hilly, to mountainous. The area of South Aceh Regency is 4,173.82 km2 which stretches from north to south. Central </w:t>
      </w:r>
      <w:proofErr w:type="spellStart"/>
      <w:r w:rsidRPr="0074671C">
        <w:rPr>
          <w:rFonts w:ascii="Cambria" w:hAnsi="Cambria"/>
        </w:rPr>
        <w:t>Kluet</w:t>
      </w:r>
      <w:proofErr w:type="spellEnd"/>
      <w:r w:rsidRPr="0074671C">
        <w:rPr>
          <w:rFonts w:ascii="Cambria" w:hAnsi="Cambria"/>
        </w:rPr>
        <w:t xml:space="preserve"> District is the district with the largest area in South Aceh, namely 801.08 km2. While the area of the smallest sub-district is </w:t>
      </w:r>
      <w:proofErr w:type="spellStart"/>
      <w:r w:rsidRPr="0074671C">
        <w:rPr>
          <w:rFonts w:ascii="Cambria" w:hAnsi="Cambria"/>
        </w:rPr>
        <w:t>Labuhanhaji</w:t>
      </w:r>
      <w:proofErr w:type="spellEnd"/>
      <w:r w:rsidRPr="0074671C">
        <w:rPr>
          <w:rFonts w:ascii="Cambria" w:hAnsi="Cambria"/>
        </w:rPr>
        <w:t xml:space="preserve"> sub-district 54.83 km2.</w:t>
      </w:r>
    </w:p>
    <w:p w14:paraId="0170F706" w14:textId="77777777" w:rsidR="00FC29FA" w:rsidRDefault="00FC29FA" w:rsidP="00FC29FA">
      <w:pPr>
        <w:ind w:firstLine="567"/>
        <w:jc w:val="both"/>
        <w:rPr>
          <w:rFonts w:ascii="Cambria" w:hAnsi="Cambria"/>
        </w:rPr>
      </w:pPr>
    </w:p>
    <w:p w14:paraId="65C14691" w14:textId="77777777" w:rsidR="00FC29FA" w:rsidRPr="0074671C" w:rsidRDefault="00FC29FA" w:rsidP="00FC29FA">
      <w:pPr>
        <w:ind w:firstLine="567"/>
        <w:jc w:val="both"/>
        <w:rPr>
          <w:rFonts w:ascii="Cambria" w:hAnsi="Cambria"/>
        </w:rPr>
      </w:pPr>
    </w:p>
    <w:p w14:paraId="2826F155" w14:textId="2FEE15EB" w:rsidR="0074671C" w:rsidRPr="00EF383D" w:rsidRDefault="0074671C" w:rsidP="00EF383D">
      <w:pPr>
        <w:contextualSpacing/>
        <w:rPr>
          <w:rFonts w:ascii="Times New Roman" w:hAnsi="Times New Roman"/>
          <w:b/>
        </w:rPr>
      </w:pPr>
      <w:r w:rsidRPr="00EF383D">
        <w:rPr>
          <w:rFonts w:ascii="Times New Roman" w:hAnsi="Times New Roman"/>
          <w:b/>
        </w:rPr>
        <w:t>Economic Conditions</w:t>
      </w:r>
    </w:p>
    <w:p w14:paraId="79051DA5" w14:textId="77777777" w:rsidR="0074671C" w:rsidRPr="00EF383D" w:rsidRDefault="0074671C" w:rsidP="00FC29FA">
      <w:pPr>
        <w:ind w:firstLine="567"/>
        <w:jc w:val="both"/>
        <w:rPr>
          <w:rFonts w:ascii="Cambria" w:hAnsi="Cambria"/>
        </w:rPr>
      </w:pPr>
      <w:r w:rsidRPr="00EF383D">
        <w:rPr>
          <w:rFonts w:ascii="Cambria" w:hAnsi="Cambria"/>
        </w:rPr>
        <w:t xml:space="preserve">The majority of </w:t>
      </w:r>
      <w:proofErr w:type="spellStart"/>
      <w:r w:rsidRPr="00EF383D">
        <w:rPr>
          <w:rFonts w:ascii="Cambria" w:hAnsi="Cambria"/>
        </w:rPr>
        <w:t>Tapaktuan</w:t>
      </w:r>
      <w:proofErr w:type="spellEnd"/>
      <w:r w:rsidRPr="00EF383D">
        <w:rPr>
          <w:rFonts w:ascii="Cambria" w:hAnsi="Cambria"/>
        </w:rPr>
        <w:t xml:space="preserve"> people rely on the government agency sector. Agricultural and plantation products that are quite prominent in the </w:t>
      </w:r>
      <w:proofErr w:type="spellStart"/>
      <w:r w:rsidRPr="00EF383D">
        <w:rPr>
          <w:rFonts w:ascii="Cambria" w:hAnsi="Cambria"/>
        </w:rPr>
        <w:t>Tapaktuan</w:t>
      </w:r>
      <w:proofErr w:type="spellEnd"/>
      <w:r w:rsidRPr="00EF383D">
        <w:rPr>
          <w:rFonts w:ascii="Cambria" w:hAnsi="Cambria"/>
        </w:rPr>
        <w:t xml:space="preserve"> area are nutmeg. Nutmeg grows well in </w:t>
      </w:r>
      <w:proofErr w:type="spellStart"/>
      <w:r w:rsidRPr="00EF383D">
        <w:rPr>
          <w:rFonts w:ascii="Cambria" w:hAnsi="Cambria"/>
        </w:rPr>
        <w:t>Tapaktuan</w:t>
      </w:r>
      <w:proofErr w:type="spellEnd"/>
      <w:r w:rsidRPr="00EF383D">
        <w:rPr>
          <w:rFonts w:ascii="Cambria" w:hAnsi="Cambria"/>
        </w:rPr>
        <w:t xml:space="preserve">. Nutmeg is very much cultivated by the </w:t>
      </w:r>
      <w:proofErr w:type="spellStart"/>
      <w:r w:rsidRPr="00EF383D">
        <w:rPr>
          <w:rFonts w:ascii="Cambria" w:hAnsi="Cambria"/>
        </w:rPr>
        <w:t>Tapaktuan</w:t>
      </w:r>
      <w:proofErr w:type="spellEnd"/>
      <w:r w:rsidRPr="00EF383D">
        <w:rPr>
          <w:rFonts w:ascii="Cambria" w:hAnsi="Cambria"/>
        </w:rPr>
        <w:t xml:space="preserve"> people in various ways such as making sweets or nutmeg cakes, nutmeg syrup, and others. For more details shown in the following pie chart:</w:t>
      </w:r>
    </w:p>
    <w:p w14:paraId="544F45FD" w14:textId="77777777" w:rsidR="0074671C" w:rsidRDefault="0074671C" w:rsidP="0074671C">
      <w:pPr>
        <w:pStyle w:val="ListParagraph"/>
        <w:ind w:left="0" w:firstLine="709"/>
        <w:rPr>
          <w:rFonts w:ascii="Times New Roman" w:hAnsi="Times New Roman" w:cs="Times New Roman"/>
        </w:rPr>
      </w:pPr>
    </w:p>
    <w:p w14:paraId="003CEF47" w14:textId="77777777" w:rsidR="0074671C" w:rsidRPr="00327716" w:rsidRDefault="0074671C" w:rsidP="0074671C">
      <w:pPr>
        <w:pStyle w:val="ListParagraph"/>
        <w:ind w:left="0"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Figure 5</w:t>
      </w:r>
    </w:p>
    <w:p w14:paraId="3CB42DA4" w14:textId="77777777" w:rsidR="0074671C" w:rsidRPr="00327716" w:rsidRDefault="0074671C" w:rsidP="0074671C">
      <w:pPr>
        <w:pStyle w:val="ListParagraph"/>
        <w:ind w:left="0" w:firstLine="720"/>
        <w:jc w:val="center"/>
        <w:rPr>
          <w:rFonts w:ascii="Times New Roman" w:hAnsi="Times New Roman" w:cs="Times New Roman"/>
        </w:rPr>
      </w:pPr>
      <w:r w:rsidRPr="00327716">
        <w:rPr>
          <w:rFonts w:ascii="Times New Roman" w:hAnsi="Times New Roman" w:cs="Times New Roman"/>
          <w:noProof/>
        </w:rPr>
        <w:drawing>
          <wp:anchor distT="0" distB="0" distL="114300" distR="114300" simplePos="0" relativeHeight="251668480" behindDoc="1" locked="0" layoutInCell="1" allowOverlap="1" wp14:anchorId="387BD318" wp14:editId="015E2361">
            <wp:simplePos x="0" y="0"/>
            <wp:positionH relativeFrom="column">
              <wp:posOffset>1219200</wp:posOffset>
            </wp:positionH>
            <wp:positionV relativeFrom="paragraph">
              <wp:posOffset>316865</wp:posOffset>
            </wp:positionV>
            <wp:extent cx="3952875" cy="2457450"/>
            <wp:effectExtent l="0" t="0" r="0" b="0"/>
            <wp:wrapNone/>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327716">
        <w:rPr>
          <w:rFonts w:ascii="Times New Roman" w:eastAsia="Times New Roman" w:hAnsi="Times New Roman" w:cs="Times New Roman"/>
          <w:sz w:val="24"/>
          <w:szCs w:val="24"/>
          <w:lang w:val="id-ID"/>
        </w:rPr>
        <w:t>Percentage of Population by Field of Business 2017</w:t>
      </w:r>
    </w:p>
    <w:p w14:paraId="6747C4EB" w14:textId="77777777" w:rsidR="0074671C" w:rsidRDefault="0074671C" w:rsidP="0074671C">
      <w:pPr>
        <w:ind w:left="360"/>
        <w:jc w:val="both"/>
        <w:rPr>
          <w:rFonts w:ascii="Times New Roman" w:hAnsi="Times New Roman"/>
        </w:rPr>
      </w:pPr>
      <w:r w:rsidRPr="00CC5808">
        <w:t xml:space="preserve"> </w:t>
      </w:r>
    </w:p>
    <w:p w14:paraId="475A5984" w14:textId="77777777" w:rsidR="0074671C" w:rsidRPr="00CC5808" w:rsidRDefault="0074671C" w:rsidP="0074671C">
      <w:pPr>
        <w:rPr>
          <w:rFonts w:ascii="Times New Roman" w:hAnsi="Times New Roman"/>
        </w:rPr>
      </w:pPr>
    </w:p>
    <w:p w14:paraId="7028F73D" w14:textId="77777777" w:rsidR="0074671C" w:rsidRPr="00CC5808" w:rsidRDefault="0074671C" w:rsidP="0074671C">
      <w:pPr>
        <w:rPr>
          <w:rFonts w:ascii="Times New Roman" w:hAnsi="Times New Roman"/>
        </w:rPr>
      </w:pPr>
    </w:p>
    <w:p w14:paraId="6EA1DAA4" w14:textId="77777777" w:rsidR="0074671C" w:rsidRPr="00CC5808" w:rsidRDefault="0074671C" w:rsidP="0074671C">
      <w:pPr>
        <w:rPr>
          <w:rFonts w:ascii="Times New Roman" w:hAnsi="Times New Roman"/>
        </w:rPr>
      </w:pPr>
    </w:p>
    <w:p w14:paraId="524DAC9B" w14:textId="77777777" w:rsidR="0074671C" w:rsidRPr="00CC5808" w:rsidRDefault="0074671C" w:rsidP="0074671C">
      <w:pPr>
        <w:rPr>
          <w:rFonts w:ascii="Times New Roman" w:hAnsi="Times New Roman"/>
        </w:rPr>
      </w:pPr>
    </w:p>
    <w:p w14:paraId="08E386DC" w14:textId="77777777" w:rsidR="0074671C" w:rsidRPr="00CC5808" w:rsidRDefault="0074671C" w:rsidP="0074671C">
      <w:pPr>
        <w:rPr>
          <w:rFonts w:ascii="Times New Roman" w:hAnsi="Times New Roman"/>
        </w:rPr>
      </w:pPr>
    </w:p>
    <w:p w14:paraId="1BB96384" w14:textId="77777777" w:rsidR="0074671C" w:rsidRPr="00CC5808" w:rsidRDefault="0074671C" w:rsidP="0074671C">
      <w:pPr>
        <w:rPr>
          <w:rFonts w:ascii="Times New Roman" w:hAnsi="Times New Roman"/>
        </w:rPr>
      </w:pPr>
    </w:p>
    <w:p w14:paraId="322B7E45" w14:textId="77777777" w:rsidR="0074671C" w:rsidRDefault="0074671C" w:rsidP="0074671C">
      <w:pPr>
        <w:tabs>
          <w:tab w:val="left" w:pos="2535"/>
        </w:tabs>
        <w:jc w:val="center"/>
        <w:rPr>
          <w:rFonts w:ascii="Times New Roman" w:hAnsi="Times New Roman"/>
        </w:rPr>
      </w:pPr>
      <w:r w:rsidRPr="00CC5808">
        <w:rPr>
          <w:rFonts w:ascii="Times New Roman" w:hAnsi="Times New Roman"/>
        </w:rPr>
        <w:t>Source: South Aceh BPS data 2018</w:t>
      </w:r>
    </w:p>
    <w:p w14:paraId="325D4BAD" w14:textId="77777777" w:rsidR="00EF383D" w:rsidRPr="00EF383D" w:rsidRDefault="00EF383D" w:rsidP="00EF383D">
      <w:pPr>
        <w:contextualSpacing/>
        <w:rPr>
          <w:rFonts w:ascii="Times New Roman" w:hAnsi="Times New Roman"/>
        </w:rPr>
      </w:pPr>
    </w:p>
    <w:p w14:paraId="27C2F677" w14:textId="2E5DC183" w:rsidR="00FC29FA" w:rsidRDefault="0074671C" w:rsidP="00FC29FA">
      <w:pPr>
        <w:spacing w:line="240" w:lineRule="auto"/>
        <w:ind w:firstLine="567"/>
        <w:jc w:val="both"/>
        <w:rPr>
          <w:rFonts w:ascii="Cambria" w:hAnsi="Cambria"/>
        </w:rPr>
      </w:pPr>
      <w:r w:rsidRPr="00EF383D">
        <w:rPr>
          <w:rFonts w:ascii="Cambria" w:hAnsi="Cambria"/>
        </w:rPr>
        <w:t xml:space="preserve">According to </w:t>
      </w:r>
      <w:r w:rsidR="0004324F">
        <w:rPr>
          <w:rFonts w:ascii="Cambria" w:hAnsi="Cambria"/>
        </w:rPr>
        <w:fldChar w:fldCharType="begin" w:fldLock="1"/>
      </w:r>
      <w:r w:rsidR="0004324F">
        <w:rPr>
          <w:rFonts w:ascii="Cambria" w:hAnsi="Cambria"/>
        </w:rPr>
        <w:instrText>ADDIN CSL_CITATION {"citationItems":[{"id":"ITEM-1","itemData":{"DOI":"10.12968/nuwa.2013.9.8.1119371","ISSN":"0029-6422","author":[{"dropping-particle":"","family":"Hayes","given":"Anne","non-dropping-particle":"","parse-names":false,"suffix":""}],"container-title":"Nursery World","id":"ITEM-1","issue":"8","issued":{"date-parts":[["2013"]]},"title":"All about the role of … EMTAS consultant","type":"article-journal","volume":"2013"},"uris":["http://www.mendeley.com/documents/?uuid=885898ff-ea0c-302d-8c2a-0c282299c947"]}],"mendeley":{"formattedCitation":"(Hayes, 2013)","plainTextFormattedCitation":"(Hayes, 2013)","previouslyFormattedCitation":"(Hayes, 2013)"},"properties":{"noteIndex":0},"schema":"https://github.com/citation-style-language/schema/raw/master/csl-citation.json"}</w:instrText>
      </w:r>
      <w:r w:rsidR="0004324F">
        <w:rPr>
          <w:rFonts w:ascii="Cambria" w:hAnsi="Cambria"/>
        </w:rPr>
        <w:fldChar w:fldCharType="separate"/>
      </w:r>
      <w:r w:rsidR="0004324F" w:rsidRPr="0004324F">
        <w:rPr>
          <w:rFonts w:ascii="Cambria" w:hAnsi="Cambria"/>
          <w:noProof/>
        </w:rPr>
        <w:t>(Hayes, 2013)</w:t>
      </w:r>
      <w:r w:rsidR="0004324F">
        <w:rPr>
          <w:rFonts w:ascii="Cambria" w:hAnsi="Cambria"/>
        </w:rPr>
        <w:fldChar w:fldCharType="end"/>
      </w:r>
      <w:r w:rsidRPr="00EF383D">
        <w:rPr>
          <w:rFonts w:ascii="Cambria" w:hAnsi="Cambria"/>
        </w:rPr>
        <w:t xml:space="preserve">, the majority of the people of </w:t>
      </w:r>
      <w:proofErr w:type="spellStart"/>
      <w:r w:rsidRPr="00EF383D">
        <w:rPr>
          <w:rFonts w:ascii="Cambria" w:hAnsi="Cambria"/>
        </w:rPr>
        <w:t>Tapaktuan</w:t>
      </w:r>
      <w:proofErr w:type="spellEnd"/>
      <w:r w:rsidRPr="00EF383D">
        <w:rPr>
          <w:rFonts w:ascii="Cambria" w:hAnsi="Cambria"/>
        </w:rPr>
        <w:t xml:space="preserve"> city are inhabited by the </w:t>
      </w:r>
      <w:proofErr w:type="spellStart"/>
      <w:r w:rsidRPr="00EF383D">
        <w:rPr>
          <w:rFonts w:ascii="Cambria" w:hAnsi="Cambria"/>
        </w:rPr>
        <w:t>Aneuk</w:t>
      </w:r>
      <w:proofErr w:type="spellEnd"/>
      <w:r w:rsidRPr="00EF383D">
        <w:rPr>
          <w:rFonts w:ascii="Cambria" w:hAnsi="Cambria"/>
        </w:rPr>
        <w:t xml:space="preserve"> </w:t>
      </w:r>
      <w:proofErr w:type="spellStart"/>
      <w:r w:rsidRPr="00EF383D">
        <w:rPr>
          <w:rFonts w:ascii="Cambria" w:hAnsi="Cambria"/>
        </w:rPr>
        <w:t>Jamee</w:t>
      </w:r>
      <w:proofErr w:type="spellEnd"/>
      <w:r w:rsidRPr="00EF383D">
        <w:rPr>
          <w:rFonts w:ascii="Cambria" w:hAnsi="Cambria"/>
        </w:rPr>
        <w:t xml:space="preserve"> tribe. The name </w:t>
      </w:r>
      <w:proofErr w:type="spellStart"/>
      <w:r w:rsidRPr="00EF383D">
        <w:rPr>
          <w:rFonts w:ascii="Cambria" w:hAnsi="Cambria"/>
        </w:rPr>
        <w:t>Aneuk</w:t>
      </w:r>
      <w:proofErr w:type="spellEnd"/>
      <w:r w:rsidRPr="00EF383D">
        <w:rPr>
          <w:rFonts w:ascii="Cambria" w:hAnsi="Cambria"/>
        </w:rPr>
        <w:t xml:space="preserve"> </w:t>
      </w:r>
      <w:proofErr w:type="spellStart"/>
      <w:r w:rsidRPr="00EF383D">
        <w:rPr>
          <w:rFonts w:ascii="Cambria" w:hAnsi="Cambria"/>
        </w:rPr>
        <w:t>Jamee</w:t>
      </w:r>
      <w:proofErr w:type="spellEnd"/>
      <w:r w:rsidRPr="00EF383D">
        <w:rPr>
          <w:rFonts w:ascii="Cambria" w:hAnsi="Cambria"/>
        </w:rPr>
        <w:t xml:space="preserve"> (Acehnese) means "newcomer". This name is used to describe the </w:t>
      </w:r>
      <w:proofErr w:type="spellStart"/>
      <w:r w:rsidRPr="00EF383D">
        <w:rPr>
          <w:rFonts w:ascii="Cambria" w:hAnsi="Cambria"/>
        </w:rPr>
        <w:t>Minang</w:t>
      </w:r>
      <w:proofErr w:type="spellEnd"/>
      <w:r w:rsidRPr="00EF383D">
        <w:rPr>
          <w:rFonts w:ascii="Cambria" w:hAnsi="Cambria"/>
        </w:rPr>
        <w:t xml:space="preserve"> people originating from </w:t>
      </w:r>
      <w:proofErr w:type="spellStart"/>
      <w:r w:rsidRPr="00EF383D">
        <w:rPr>
          <w:rFonts w:ascii="Cambria" w:hAnsi="Cambria"/>
        </w:rPr>
        <w:t>Lubuk</w:t>
      </w:r>
      <w:proofErr w:type="spellEnd"/>
      <w:r w:rsidRPr="00EF383D">
        <w:rPr>
          <w:rFonts w:ascii="Cambria" w:hAnsi="Cambria"/>
        </w:rPr>
        <w:t xml:space="preserve"> </w:t>
      </w:r>
      <w:proofErr w:type="spellStart"/>
      <w:r w:rsidRPr="00EF383D">
        <w:rPr>
          <w:rFonts w:ascii="Cambria" w:hAnsi="Cambria"/>
        </w:rPr>
        <w:t>Attitudeing</w:t>
      </w:r>
      <w:proofErr w:type="spellEnd"/>
      <w:r w:rsidRPr="00EF383D">
        <w:rPr>
          <w:rFonts w:ascii="Cambria" w:hAnsi="Cambria"/>
        </w:rPr>
        <w:t xml:space="preserve">, </w:t>
      </w:r>
      <w:proofErr w:type="spellStart"/>
      <w:r w:rsidRPr="00EF383D">
        <w:rPr>
          <w:rFonts w:ascii="Cambria" w:hAnsi="Cambria"/>
        </w:rPr>
        <w:t>Pariaman</w:t>
      </w:r>
      <w:proofErr w:type="spellEnd"/>
      <w:r w:rsidRPr="00EF383D">
        <w:rPr>
          <w:rFonts w:ascii="Cambria" w:hAnsi="Cambria"/>
        </w:rPr>
        <w:t xml:space="preserve">, Rao, and </w:t>
      </w:r>
      <w:proofErr w:type="spellStart"/>
      <w:r w:rsidRPr="00EF383D">
        <w:rPr>
          <w:rFonts w:ascii="Cambria" w:hAnsi="Cambria"/>
        </w:rPr>
        <w:t>Pasaman</w:t>
      </w:r>
      <w:proofErr w:type="spellEnd"/>
      <w:r w:rsidRPr="00EF383D">
        <w:rPr>
          <w:rFonts w:ascii="Cambria" w:hAnsi="Cambria"/>
        </w:rPr>
        <w:t xml:space="preserve"> who started migrating to the area in the 17th century. Gradually, they assimilated with the Acehnese in the area. The process of assimilation was facilitated by common Islamic beliefs. However, in the end they felt that they were neither Acehnese nor Minangkabau, but a new society that had its own culture and language. While in South Aceh District in general, many </w:t>
      </w:r>
      <w:proofErr w:type="spellStart"/>
      <w:r w:rsidRPr="00EF383D">
        <w:rPr>
          <w:rFonts w:ascii="Cambria" w:hAnsi="Cambria"/>
        </w:rPr>
        <w:t>Aneuk</w:t>
      </w:r>
      <w:proofErr w:type="spellEnd"/>
      <w:r w:rsidRPr="00EF383D">
        <w:rPr>
          <w:rFonts w:ascii="Cambria" w:hAnsi="Cambria"/>
        </w:rPr>
        <w:t xml:space="preserve"> </w:t>
      </w:r>
      <w:proofErr w:type="spellStart"/>
      <w:r w:rsidRPr="00EF383D">
        <w:rPr>
          <w:rFonts w:ascii="Cambria" w:hAnsi="Cambria"/>
        </w:rPr>
        <w:t>Jamee</w:t>
      </w:r>
      <w:proofErr w:type="spellEnd"/>
      <w:r w:rsidRPr="00EF383D">
        <w:rPr>
          <w:rFonts w:ascii="Cambria" w:hAnsi="Cambria"/>
        </w:rPr>
        <w:t xml:space="preserve"> tribes also live in </w:t>
      </w:r>
      <w:proofErr w:type="spellStart"/>
      <w:r w:rsidRPr="00EF383D">
        <w:rPr>
          <w:rFonts w:ascii="Cambria" w:hAnsi="Cambria"/>
        </w:rPr>
        <w:t>Samadua</w:t>
      </w:r>
      <w:proofErr w:type="spellEnd"/>
      <w:r w:rsidRPr="00EF383D">
        <w:rPr>
          <w:rFonts w:ascii="Cambria" w:hAnsi="Cambria"/>
        </w:rPr>
        <w:t xml:space="preserve"> District, North </w:t>
      </w:r>
      <w:proofErr w:type="spellStart"/>
      <w:r w:rsidRPr="00EF383D">
        <w:rPr>
          <w:rFonts w:ascii="Cambria" w:hAnsi="Cambria"/>
        </w:rPr>
        <w:t>Kleut</w:t>
      </w:r>
      <w:proofErr w:type="spellEnd"/>
      <w:r w:rsidRPr="00EF383D">
        <w:rPr>
          <w:rFonts w:ascii="Cambria" w:hAnsi="Cambria"/>
        </w:rPr>
        <w:t xml:space="preserve"> District, South </w:t>
      </w:r>
      <w:proofErr w:type="spellStart"/>
      <w:r w:rsidRPr="00EF383D">
        <w:rPr>
          <w:rFonts w:ascii="Cambria" w:hAnsi="Cambria"/>
        </w:rPr>
        <w:t>Kluet</w:t>
      </w:r>
      <w:proofErr w:type="spellEnd"/>
      <w:r w:rsidRPr="00EF383D">
        <w:rPr>
          <w:rFonts w:ascii="Cambria" w:hAnsi="Cambria"/>
        </w:rPr>
        <w:t xml:space="preserve"> and </w:t>
      </w:r>
      <w:proofErr w:type="spellStart"/>
      <w:r w:rsidRPr="00EF383D">
        <w:rPr>
          <w:rFonts w:ascii="Cambria" w:hAnsi="Cambria"/>
        </w:rPr>
        <w:t>Labuhan</w:t>
      </w:r>
      <w:proofErr w:type="spellEnd"/>
      <w:r w:rsidRPr="00EF383D">
        <w:rPr>
          <w:rFonts w:ascii="Cambria" w:hAnsi="Cambria"/>
        </w:rPr>
        <w:t xml:space="preserve"> Haji District.</w:t>
      </w:r>
    </w:p>
    <w:p w14:paraId="70FF2D64" w14:textId="3533648C" w:rsidR="0074671C" w:rsidRPr="00FC29FA" w:rsidRDefault="0074671C" w:rsidP="00FC29FA">
      <w:pPr>
        <w:spacing w:line="240" w:lineRule="auto"/>
        <w:ind w:firstLine="567"/>
        <w:jc w:val="both"/>
        <w:rPr>
          <w:rFonts w:ascii="Cambria" w:hAnsi="Cambria"/>
        </w:rPr>
      </w:pPr>
      <w:r w:rsidRPr="00EF383D">
        <w:rPr>
          <w:rFonts w:ascii="Cambria" w:hAnsi="Cambria"/>
        </w:rPr>
        <w:t xml:space="preserve">The illustration of the </w:t>
      </w:r>
      <w:proofErr w:type="spellStart"/>
      <w:r w:rsidRPr="00EF383D">
        <w:rPr>
          <w:rFonts w:ascii="Cambria" w:hAnsi="Cambria"/>
        </w:rPr>
        <w:t>Tapak</w:t>
      </w:r>
      <w:proofErr w:type="spellEnd"/>
      <w:r w:rsidRPr="00EF383D">
        <w:rPr>
          <w:rFonts w:ascii="Cambria" w:hAnsi="Cambria"/>
        </w:rPr>
        <w:t xml:space="preserve"> Tuan Legend tourist attraction can be seen in the following image:</w:t>
      </w:r>
    </w:p>
    <w:p w14:paraId="087D3C49" w14:textId="77777777" w:rsidR="0074671C" w:rsidRPr="00327716" w:rsidRDefault="0074671C" w:rsidP="0074671C">
      <w:pPr>
        <w:pStyle w:val="ListParagraph"/>
        <w:ind w:firstLine="720"/>
        <w:jc w:val="center"/>
        <w:rPr>
          <w:rFonts w:ascii="Times New Roman" w:hAnsi="Times New Roman" w:cs="Times New Roman"/>
        </w:rPr>
      </w:pPr>
      <w:r w:rsidRPr="00327716">
        <w:rPr>
          <w:rFonts w:ascii="Times New Roman" w:hAnsi="Times New Roman" w:cs="Times New Roman"/>
        </w:rPr>
        <w:t xml:space="preserve">Figure 6 </w:t>
      </w:r>
    </w:p>
    <w:p w14:paraId="477E5FD0" w14:textId="77777777" w:rsidR="0074671C" w:rsidRPr="00327716" w:rsidRDefault="0074671C" w:rsidP="0074671C">
      <w:pPr>
        <w:pStyle w:val="ListParagraph"/>
        <w:ind w:firstLine="720"/>
        <w:jc w:val="center"/>
        <w:rPr>
          <w:rFonts w:ascii="Times New Roman" w:hAnsi="Times New Roman" w:cs="Times New Roman"/>
        </w:rPr>
      </w:pPr>
      <w:r w:rsidRPr="00327716">
        <w:rPr>
          <w:rFonts w:ascii="Times New Roman" w:hAnsi="Times New Roman" w:cs="Times New Roman"/>
        </w:rPr>
        <w:t xml:space="preserve">Illustration of the </w:t>
      </w:r>
      <w:r w:rsidRPr="00327716">
        <w:rPr>
          <w:rFonts w:ascii="Times New Roman" w:hAnsi="Times New Roman" w:cs="Times New Roman"/>
          <w:i/>
        </w:rPr>
        <w:t xml:space="preserve">Legenda </w:t>
      </w:r>
      <w:proofErr w:type="spellStart"/>
      <w:r w:rsidRPr="00327716">
        <w:rPr>
          <w:rFonts w:ascii="Times New Roman" w:hAnsi="Times New Roman" w:cs="Times New Roman"/>
          <w:i/>
        </w:rPr>
        <w:t>Tapaktuan</w:t>
      </w:r>
      <w:proofErr w:type="spellEnd"/>
    </w:p>
    <w:p w14:paraId="562E773E" w14:textId="77777777" w:rsidR="0074671C" w:rsidRDefault="0074671C" w:rsidP="0074671C">
      <w:pPr>
        <w:rPr>
          <w:rFonts w:ascii="Times New Roman" w:hAnsi="Times New Roman"/>
        </w:rPr>
      </w:pPr>
      <w:r w:rsidRPr="00CC5808">
        <w:rPr>
          <w:noProof/>
        </w:rPr>
        <w:drawing>
          <wp:anchor distT="0" distB="0" distL="114300" distR="114300" simplePos="0" relativeHeight="251669504" behindDoc="1" locked="0" layoutInCell="1" allowOverlap="1" wp14:anchorId="137FE3AF" wp14:editId="2C4E60D5">
            <wp:simplePos x="0" y="0"/>
            <wp:positionH relativeFrom="column">
              <wp:posOffset>4150995</wp:posOffset>
            </wp:positionH>
            <wp:positionV relativeFrom="paragraph">
              <wp:posOffset>48260</wp:posOffset>
            </wp:positionV>
            <wp:extent cx="1349375" cy="1799590"/>
            <wp:effectExtent l="0" t="0" r="3175" b="0"/>
            <wp:wrapNone/>
            <wp:docPr id="113" name="Picture 113" descr="C:\Users\ASUS\Documents\foto pengabdian ayah\Camera\IMG2022092915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foto pengabdian ayah\Camera\IMG202209291557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808">
        <w:rPr>
          <w:noProof/>
        </w:rPr>
        <w:drawing>
          <wp:anchor distT="0" distB="0" distL="114300" distR="114300" simplePos="0" relativeHeight="251670528" behindDoc="1" locked="0" layoutInCell="1" allowOverlap="1" wp14:anchorId="55E58975" wp14:editId="61D726EE">
            <wp:simplePos x="0" y="0"/>
            <wp:positionH relativeFrom="column">
              <wp:posOffset>971550</wp:posOffset>
            </wp:positionH>
            <wp:positionV relativeFrom="paragraph">
              <wp:posOffset>48895</wp:posOffset>
            </wp:positionV>
            <wp:extent cx="1349375" cy="1799590"/>
            <wp:effectExtent l="0" t="0" r="3175" b="0"/>
            <wp:wrapNone/>
            <wp:docPr id="114" name="Picture 114" descr="C:\Users\ASUS\Documents\foto pengabdian ayah\Camera\WhatsApp Image 2022-10-29 at 21.4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foto pengabdian ayah\Camera\WhatsApp Image 2022-10-29 at 21.44.0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808">
        <w:rPr>
          <w:noProof/>
        </w:rPr>
        <w:drawing>
          <wp:anchor distT="0" distB="0" distL="114300" distR="114300" simplePos="0" relativeHeight="251671552" behindDoc="1" locked="0" layoutInCell="1" allowOverlap="1" wp14:anchorId="15FD5D51" wp14:editId="33F1B2A2">
            <wp:simplePos x="0" y="0"/>
            <wp:positionH relativeFrom="column">
              <wp:posOffset>2574290</wp:posOffset>
            </wp:positionH>
            <wp:positionV relativeFrom="paragraph">
              <wp:posOffset>49530</wp:posOffset>
            </wp:positionV>
            <wp:extent cx="1349375" cy="1799590"/>
            <wp:effectExtent l="0" t="0" r="3175" b="0"/>
            <wp:wrapNone/>
            <wp:docPr id="115" name="Picture 115" descr="C:\Users\ASUS\Documents\foto pengabdian ayah\Camera\IMG2022092915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cuments\foto pengabdian ayah\Camera\IMG20220929155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166B4" w14:textId="77777777" w:rsidR="0074671C" w:rsidRPr="00351997" w:rsidRDefault="0074671C" w:rsidP="0074671C">
      <w:pPr>
        <w:rPr>
          <w:rFonts w:ascii="Times New Roman" w:hAnsi="Times New Roman"/>
        </w:rPr>
      </w:pPr>
    </w:p>
    <w:p w14:paraId="7DEDF7C8" w14:textId="77777777" w:rsidR="0074671C" w:rsidRPr="00351997" w:rsidRDefault="0074671C" w:rsidP="0074671C">
      <w:pPr>
        <w:rPr>
          <w:rFonts w:ascii="Times New Roman" w:hAnsi="Times New Roman"/>
        </w:rPr>
      </w:pPr>
    </w:p>
    <w:p w14:paraId="2D479F2E" w14:textId="77777777" w:rsidR="0074671C" w:rsidRPr="00351997" w:rsidRDefault="0074671C" w:rsidP="0074671C">
      <w:pPr>
        <w:rPr>
          <w:rFonts w:ascii="Times New Roman" w:hAnsi="Times New Roman"/>
        </w:rPr>
      </w:pPr>
    </w:p>
    <w:p w14:paraId="2FB2745D" w14:textId="77777777" w:rsidR="0074671C" w:rsidRPr="00351997" w:rsidRDefault="0074671C" w:rsidP="0074671C">
      <w:pPr>
        <w:rPr>
          <w:rFonts w:ascii="Times New Roman" w:hAnsi="Times New Roman"/>
        </w:rPr>
      </w:pPr>
    </w:p>
    <w:p w14:paraId="6C26E6A7" w14:textId="77777777" w:rsidR="0074671C" w:rsidRDefault="0074671C" w:rsidP="0074671C">
      <w:pPr>
        <w:rPr>
          <w:rFonts w:ascii="Times New Roman" w:hAnsi="Times New Roman"/>
        </w:rPr>
      </w:pPr>
    </w:p>
    <w:p w14:paraId="2B6B90D3" w14:textId="77777777" w:rsidR="0074671C" w:rsidRPr="004237F9" w:rsidRDefault="0074671C" w:rsidP="0074671C">
      <w:pPr>
        <w:widowControl w:val="0"/>
        <w:tabs>
          <w:tab w:val="center" w:pos="1418"/>
          <w:tab w:val="center" w:pos="3828"/>
          <w:tab w:val="center" w:pos="6521"/>
        </w:tabs>
        <w:autoSpaceDE w:val="0"/>
        <w:autoSpaceDN w:val="0"/>
        <w:spacing w:after="0" w:line="360" w:lineRule="auto"/>
        <w:ind w:left="567" w:hanging="567"/>
        <w:jc w:val="both"/>
        <w:rPr>
          <w:rFonts w:ascii="Times New Roman" w:eastAsia="Times New Roman" w:hAnsi="Times New Roman"/>
          <w:sz w:val="24"/>
          <w:szCs w:val="24"/>
        </w:rPr>
      </w:pPr>
      <w:r>
        <w:rPr>
          <w:rFonts w:ascii="Times New Roman" w:hAnsi="Times New Roman"/>
        </w:rPr>
        <w:tab/>
        <w:t xml:space="preserve"> </w:t>
      </w:r>
      <w:r>
        <w:rPr>
          <w:rFonts w:ascii="Times New Roman" w:hAnsi="Times New Roman"/>
        </w:rPr>
        <w:tab/>
        <w:t xml:space="preserve">                          </w:t>
      </w:r>
      <w:r>
        <w:rPr>
          <w:rFonts w:ascii="Times New Roman" w:eastAsia="Times New Roman" w:hAnsi="Times New Roman"/>
          <w:sz w:val="24"/>
          <w:szCs w:val="24"/>
        </w:rPr>
        <w:t xml:space="preserve">Picture </w:t>
      </w:r>
      <w:r w:rsidRPr="004237F9">
        <w:rPr>
          <w:rFonts w:ascii="Times New Roman" w:eastAsia="Times New Roman" w:hAnsi="Times New Roman"/>
          <w:sz w:val="24"/>
          <w:szCs w:val="24"/>
        </w:rPr>
        <w:t>(a)</w:t>
      </w:r>
      <w:r w:rsidRPr="004237F9">
        <w:rPr>
          <w:rFonts w:ascii="Times New Roman" w:eastAsia="Times New Roman" w:hAnsi="Times New Roman"/>
          <w:sz w:val="24"/>
          <w:szCs w:val="24"/>
        </w:rPr>
        <w:tab/>
      </w:r>
      <w:r>
        <w:rPr>
          <w:rFonts w:ascii="Times New Roman" w:eastAsia="Times New Roman" w:hAnsi="Times New Roman"/>
          <w:sz w:val="24"/>
          <w:szCs w:val="24"/>
        </w:rPr>
        <w:t xml:space="preserve">                      Picture </w:t>
      </w:r>
      <w:r w:rsidRPr="004237F9">
        <w:rPr>
          <w:rFonts w:ascii="Times New Roman" w:eastAsia="Times New Roman" w:hAnsi="Times New Roman"/>
          <w:sz w:val="24"/>
          <w:szCs w:val="24"/>
        </w:rPr>
        <w:t>(b)</w:t>
      </w:r>
      <w:r w:rsidRPr="004237F9">
        <w:rPr>
          <w:rFonts w:ascii="Times New Roman" w:eastAsia="Times New Roman" w:hAnsi="Times New Roman"/>
          <w:sz w:val="24"/>
          <w:szCs w:val="24"/>
        </w:rPr>
        <w:tab/>
      </w:r>
      <w:r>
        <w:rPr>
          <w:rFonts w:ascii="Times New Roman" w:eastAsia="Times New Roman" w:hAnsi="Times New Roman"/>
          <w:sz w:val="24"/>
          <w:szCs w:val="24"/>
        </w:rPr>
        <w:t xml:space="preserve">                            Picture </w:t>
      </w:r>
      <w:r w:rsidRPr="004237F9">
        <w:rPr>
          <w:rFonts w:ascii="Times New Roman" w:eastAsia="Times New Roman" w:hAnsi="Times New Roman"/>
          <w:sz w:val="24"/>
          <w:szCs w:val="24"/>
        </w:rPr>
        <w:t>(c)</w:t>
      </w:r>
    </w:p>
    <w:p w14:paraId="589FC7BE" w14:textId="77777777" w:rsidR="0074671C" w:rsidRDefault="0074671C" w:rsidP="0074671C">
      <w:pPr>
        <w:tabs>
          <w:tab w:val="left" w:pos="2310"/>
        </w:tabs>
        <w:rPr>
          <w:rFonts w:ascii="Times New Roman" w:hAnsi="Times New Roman"/>
        </w:rPr>
      </w:pPr>
      <w:r w:rsidRPr="004237F9">
        <w:rPr>
          <w:rFonts w:ascii="Times New Roman" w:hAnsi="Times New Roman"/>
          <w:noProof/>
        </w:rPr>
        <w:drawing>
          <wp:anchor distT="0" distB="0" distL="114300" distR="114300" simplePos="0" relativeHeight="251672576" behindDoc="1" locked="0" layoutInCell="1" allowOverlap="1" wp14:anchorId="5A5ED242" wp14:editId="02B50CEA">
            <wp:simplePos x="0" y="0"/>
            <wp:positionH relativeFrom="column">
              <wp:posOffset>2199005</wp:posOffset>
            </wp:positionH>
            <wp:positionV relativeFrom="paragraph">
              <wp:posOffset>83185</wp:posOffset>
            </wp:positionV>
            <wp:extent cx="2270760" cy="135382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22783" t="19737" r="22626" b="22369"/>
                    <a:stretch/>
                  </pic:blipFill>
                  <pic:spPr bwMode="auto">
                    <a:xfrm>
                      <a:off x="0" y="0"/>
                      <a:ext cx="2270760" cy="1353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BE9CBE" w14:textId="77777777" w:rsidR="0074671C" w:rsidRPr="00351997" w:rsidRDefault="0074671C" w:rsidP="0074671C">
      <w:pPr>
        <w:rPr>
          <w:rFonts w:ascii="Times New Roman" w:hAnsi="Times New Roman"/>
        </w:rPr>
      </w:pPr>
    </w:p>
    <w:p w14:paraId="1F8FDAE6" w14:textId="77777777" w:rsidR="0074671C" w:rsidRPr="00351997" w:rsidRDefault="0074671C" w:rsidP="0074671C">
      <w:pPr>
        <w:rPr>
          <w:rFonts w:ascii="Times New Roman" w:hAnsi="Times New Roman"/>
        </w:rPr>
      </w:pPr>
    </w:p>
    <w:p w14:paraId="6CCD7408" w14:textId="77777777" w:rsidR="0074671C" w:rsidRPr="00351997" w:rsidRDefault="0074671C" w:rsidP="0074671C">
      <w:pPr>
        <w:rPr>
          <w:rFonts w:ascii="Times New Roman" w:hAnsi="Times New Roman"/>
        </w:rPr>
      </w:pPr>
    </w:p>
    <w:p w14:paraId="20E945E1" w14:textId="77777777" w:rsidR="0074671C" w:rsidRDefault="0074671C" w:rsidP="0074671C">
      <w:pPr>
        <w:rPr>
          <w:rFonts w:ascii="Times New Roman" w:hAnsi="Times New Roman"/>
        </w:rPr>
      </w:pPr>
    </w:p>
    <w:p w14:paraId="302A7CAA" w14:textId="77777777" w:rsidR="0074671C" w:rsidRPr="0074671C" w:rsidRDefault="0074671C" w:rsidP="0074671C">
      <w:pPr>
        <w:spacing w:before="68" w:line="240" w:lineRule="auto"/>
        <w:ind w:left="567" w:hanging="567"/>
        <w:jc w:val="center"/>
        <w:rPr>
          <w:rFonts w:ascii="Cambria" w:hAnsi="Cambria"/>
          <w:sz w:val="24"/>
          <w:szCs w:val="24"/>
        </w:rPr>
      </w:pPr>
      <w:r w:rsidRPr="0074671C">
        <w:rPr>
          <w:rFonts w:ascii="Cambria" w:hAnsi="Cambria"/>
          <w:sz w:val="24"/>
          <w:szCs w:val="24"/>
        </w:rPr>
        <w:tab/>
        <w:t>Picture (d)</w:t>
      </w:r>
    </w:p>
    <w:p w14:paraId="4380D707" w14:textId="77777777" w:rsidR="00EF383D" w:rsidRPr="00EF383D" w:rsidRDefault="0074671C" w:rsidP="00EF383D">
      <w:pPr>
        <w:tabs>
          <w:tab w:val="left" w:pos="5340"/>
        </w:tabs>
        <w:spacing w:line="240" w:lineRule="auto"/>
        <w:jc w:val="center"/>
        <w:rPr>
          <w:rFonts w:ascii="Cambria" w:hAnsi="Cambria"/>
          <w:szCs w:val="24"/>
        </w:rPr>
      </w:pPr>
      <w:r w:rsidRPr="00EF383D">
        <w:rPr>
          <w:rFonts w:ascii="Cambria" w:hAnsi="Cambria"/>
          <w:b/>
          <w:szCs w:val="24"/>
        </w:rPr>
        <w:t>Figure 6.</w:t>
      </w:r>
      <w:r w:rsidRPr="00EF383D">
        <w:rPr>
          <w:rFonts w:ascii="Cambria" w:hAnsi="Cambria"/>
          <w:szCs w:val="24"/>
        </w:rPr>
        <w:t xml:space="preserve"> (a) The youngest daughter is playing with the dragon (b) Photo of the male dragon (c) </w:t>
      </w:r>
      <w:proofErr w:type="spellStart"/>
      <w:r w:rsidRPr="00EF383D">
        <w:rPr>
          <w:rFonts w:ascii="Cambria" w:hAnsi="Cambria"/>
          <w:szCs w:val="24"/>
        </w:rPr>
        <w:t>Tgk</w:t>
      </w:r>
      <w:proofErr w:type="spellEnd"/>
      <w:r w:rsidRPr="00EF383D">
        <w:rPr>
          <w:rFonts w:ascii="Cambria" w:hAnsi="Cambria"/>
          <w:szCs w:val="24"/>
        </w:rPr>
        <w:t xml:space="preserve"> </w:t>
      </w:r>
      <w:proofErr w:type="spellStart"/>
      <w:r w:rsidRPr="00EF383D">
        <w:rPr>
          <w:rFonts w:ascii="Cambria" w:hAnsi="Cambria"/>
          <w:szCs w:val="24"/>
        </w:rPr>
        <w:t>Syeh</w:t>
      </w:r>
      <w:proofErr w:type="spellEnd"/>
      <w:r w:rsidRPr="00EF383D">
        <w:rPr>
          <w:rFonts w:ascii="Cambria" w:hAnsi="Cambria"/>
          <w:szCs w:val="24"/>
        </w:rPr>
        <w:t xml:space="preserve"> Tuan Tapa's grave (d) </w:t>
      </w:r>
      <w:proofErr w:type="spellStart"/>
      <w:r w:rsidRPr="00EF383D">
        <w:rPr>
          <w:rFonts w:ascii="Cambria" w:hAnsi="Cambria"/>
          <w:szCs w:val="24"/>
        </w:rPr>
        <w:t>Tgk</w:t>
      </w:r>
      <w:proofErr w:type="spellEnd"/>
      <w:r w:rsidRPr="00EF383D">
        <w:rPr>
          <w:rFonts w:ascii="Cambria" w:hAnsi="Cambria"/>
          <w:szCs w:val="24"/>
        </w:rPr>
        <w:t xml:space="preserve"> </w:t>
      </w:r>
      <w:proofErr w:type="spellStart"/>
      <w:r w:rsidRPr="00EF383D">
        <w:rPr>
          <w:rFonts w:ascii="Cambria" w:hAnsi="Cambria"/>
          <w:szCs w:val="24"/>
        </w:rPr>
        <w:t>Syeh</w:t>
      </w:r>
      <w:proofErr w:type="spellEnd"/>
      <w:r w:rsidRPr="00EF383D">
        <w:rPr>
          <w:rFonts w:ascii="Cambria" w:hAnsi="Cambria"/>
          <w:szCs w:val="24"/>
        </w:rPr>
        <w:t xml:space="preserve"> Tuan Tapa's footprint.</w:t>
      </w:r>
    </w:p>
    <w:p w14:paraId="603E7D61" w14:textId="77777777" w:rsidR="00EF383D" w:rsidRPr="00EF383D" w:rsidRDefault="0074671C" w:rsidP="00EF383D">
      <w:pPr>
        <w:tabs>
          <w:tab w:val="left" w:pos="5340"/>
        </w:tabs>
        <w:spacing w:line="240" w:lineRule="auto"/>
        <w:rPr>
          <w:rFonts w:ascii="Cambria" w:hAnsi="Cambria"/>
          <w:b/>
          <w:szCs w:val="24"/>
        </w:rPr>
      </w:pPr>
      <w:r w:rsidRPr="00EF383D">
        <w:rPr>
          <w:rFonts w:ascii="Cambria" w:hAnsi="Cambria"/>
          <w:b/>
          <w:szCs w:val="24"/>
        </w:rPr>
        <w:t xml:space="preserve">Tourism Objects </w:t>
      </w:r>
    </w:p>
    <w:p w14:paraId="3EB0E95D" w14:textId="585CDD89" w:rsidR="0074671C" w:rsidRPr="00EF383D" w:rsidRDefault="0074671C" w:rsidP="00EF383D">
      <w:pPr>
        <w:tabs>
          <w:tab w:val="left" w:pos="5340"/>
        </w:tabs>
        <w:spacing w:line="240" w:lineRule="auto"/>
        <w:jc w:val="both"/>
        <w:rPr>
          <w:rFonts w:ascii="Cambria" w:hAnsi="Cambria"/>
          <w:szCs w:val="24"/>
        </w:rPr>
      </w:pPr>
      <w:r w:rsidRPr="00EF383D">
        <w:rPr>
          <w:rFonts w:ascii="Cambria" w:hAnsi="Cambria"/>
          <w:szCs w:val="24"/>
        </w:rPr>
        <w:t xml:space="preserve">Tourist objects are all destinations that have uniqueness, beauty, and value in the form of diversity of natural, </w:t>
      </w:r>
      <w:proofErr w:type="gramStart"/>
      <w:r w:rsidRPr="00EF383D">
        <w:rPr>
          <w:rFonts w:ascii="Cambria" w:hAnsi="Cambria"/>
          <w:szCs w:val="24"/>
        </w:rPr>
        <w:t>cultural</w:t>
      </w:r>
      <w:proofErr w:type="gramEnd"/>
      <w:r w:rsidRPr="00EF383D">
        <w:rPr>
          <w:rFonts w:ascii="Cambria" w:hAnsi="Cambria"/>
          <w:szCs w:val="24"/>
        </w:rPr>
        <w:t xml:space="preserve"> and historical wealth. South Aceh is famous for the </w:t>
      </w:r>
      <w:r w:rsidRPr="00EF383D">
        <w:rPr>
          <w:rFonts w:ascii="Cambria" w:hAnsi="Cambria"/>
          <w:i/>
          <w:szCs w:val="24"/>
        </w:rPr>
        <w:t xml:space="preserve">Legenda </w:t>
      </w:r>
      <w:proofErr w:type="spellStart"/>
      <w:r w:rsidRPr="00EF383D">
        <w:rPr>
          <w:rFonts w:ascii="Cambria" w:hAnsi="Cambria"/>
          <w:i/>
          <w:szCs w:val="24"/>
        </w:rPr>
        <w:t>Tapaktuan</w:t>
      </w:r>
      <w:proofErr w:type="spellEnd"/>
      <w:r w:rsidRPr="00EF383D">
        <w:rPr>
          <w:rFonts w:ascii="Cambria" w:hAnsi="Cambria"/>
          <w:szCs w:val="24"/>
        </w:rPr>
        <w:t xml:space="preserve"> which is one of the forms that it uses as a tourist attraction in </w:t>
      </w:r>
      <w:proofErr w:type="spellStart"/>
      <w:r w:rsidRPr="00EF383D">
        <w:rPr>
          <w:rFonts w:ascii="Cambria" w:hAnsi="Cambria"/>
          <w:szCs w:val="24"/>
        </w:rPr>
        <w:t>Tapaktuan</w:t>
      </w:r>
      <w:proofErr w:type="spellEnd"/>
      <w:r w:rsidRPr="00EF383D">
        <w:rPr>
          <w:rFonts w:ascii="Cambria" w:hAnsi="Cambria"/>
          <w:szCs w:val="24"/>
        </w:rPr>
        <w:t xml:space="preserve">. The tourist attractions in </w:t>
      </w:r>
      <w:proofErr w:type="spellStart"/>
      <w:r w:rsidRPr="00EF383D">
        <w:rPr>
          <w:rFonts w:ascii="Cambria" w:hAnsi="Cambria"/>
          <w:szCs w:val="24"/>
        </w:rPr>
        <w:t>Tapaktuan</w:t>
      </w:r>
      <w:proofErr w:type="spellEnd"/>
      <w:r w:rsidRPr="00EF383D">
        <w:rPr>
          <w:rFonts w:ascii="Cambria" w:hAnsi="Cambria"/>
          <w:szCs w:val="24"/>
        </w:rPr>
        <w:t xml:space="preserve"> are all related to the </w:t>
      </w:r>
      <w:r w:rsidRPr="00EF383D">
        <w:rPr>
          <w:rFonts w:ascii="Cambria" w:hAnsi="Cambria"/>
          <w:i/>
          <w:szCs w:val="24"/>
        </w:rPr>
        <w:t xml:space="preserve">Legenda </w:t>
      </w:r>
      <w:proofErr w:type="spellStart"/>
      <w:r w:rsidRPr="00EF383D">
        <w:rPr>
          <w:rFonts w:ascii="Cambria" w:hAnsi="Cambria"/>
          <w:i/>
          <w:szCs w:val="24"/>
        </w:rPr>
        <w:t>Tapaktuan</w:t>
      </w:r>
      <w:proofErr w:type="spellEnd"/>
      <w:r w:rsidRPr="00EF383D">
        <w:rPr>
          <w:rFonts w:ascii="Cambria" w:hAnsi="Cambria"/>
          <w:szCs w:val="24"/>
        </w:rPr>
        <w:t xml:space="preserve">, such as </w:t>
      </w:r>
      <w:proofErr w:type="spellStart"/>
      <w:r w:rsidRPr="00EF383D">
        <w:rPr>
          <w:rFonts w:ascii="Cambria" w:hAnsi="Cambria"/>
          <w:i/>
          <w:szCs w:val="24"/>
        </w:rPr>
        <w:t>Tapak</w:t>
      </w:r>
      <w:proofErr w:type="spellEnd"/>
      <w:r w:rsidRPr="00EF383D">
        <w:rPr>
          <w:rFonts w:ascii="Cambria" w:hAnsi="Cambria"/>
          <w:i/>
          <w:szCs w:val="24"/>
        </w:rPr>
        <w:t xml:space="preserve"> Tuan Tapa</w:t>
      </w:r>
      <w:r w:rsidRPr="00EF383D">
        <w:rPr>
          <w:rFonts w:ascii="Cambria" w:hAnsi="Cambria"/>
          <w:szCs w:val="24"/>
        </w:rPr>
        <w:t xml:space="preserve"> tours, </w:t>
      </w:r>
      <w:r w:rsidRPr="00EF383D">
        <w:rPr>
          <w:rFonts w:ascii="Cambria" w:hAnsi="Cambria"/>
          <w:i/>
          <w:szCs w:val="24"/>
        </w:rPr>
        <w:t>Tuan Tapa's Tomb</w:t>
      </w:r>
      <w:r w:rsidRPr="00EF383D">
        <w:rPr>
          <w:rFonts w:ascii="Cambria" w:hAnsi="Cambria"/>
          <w:szCs w:val="24"/>
        </w:rPr>
        <w:t xml:space="preserve">, </w:t>
      </w:r>
      <w:r w:rsidRPr="00EF383D">
        <w:rPr>
          <w:rFonts w:ascii="Cambria" w:hAnsi="Cambria"/>
          <w:i/>
          <w:szCs w:val="24"/>
        </w:rPr>
        <w:t>Dragon Statues</w:t>
      </w:r>
      <w:r w:rsidRPr="00EF383D">
        <w:rPr>
          <w:rFonts w:ascii="Cambria" w:hAnsi="Cambria"/>
          <w:szCs w:val="24"/>
        </w:rPr>
        <w:t xml:space="preserve">, </w:t>
      </w:r>
      <w:r w:rsidRPr="00EF383D">
        <w:rPr>
          <w:rFonts w:ascii="Cambria" w:hAnsi="Cambria"/>
          <w:i/>
          <w:szCs w:val="24"/>
        </w:rPr>
        <w:t>Putri Naga Baths</w:t>
      </w:r>
      <w:r w:rsidRPr="00EF383D">
        <w:rPr>
          <w:rFonts w:ascii="Cambria" w:hAnsi="Cambria"/>
          <w:szCs w:val="24"/>
        </w:rPr>
        <w:t xml:space="preserve">, </w:t>
      </w:r>
      <w:proofErr w:type="spellStart"/>
      <w:r w:rsidRPr="00EF383D">
        <w:rPr>
          <w:rFonts w:ascii="Cambria" w:hAnsi="Cambria"/>
          <w:i/>
          <w:szCs w:val="24"/>
        </w:rPr>
        <w:t>Pulau</w:t>
      </w:r>
      <w:proofErr w:type="spellEnd"/>
      <w:r w:rsidRPr="00EF383D">
        <w:rPr>
          <w:rFonts w:ascii="Cambria" w:hAnsi="Cambria"/>
          <w:i/>
          <w:szCs w:val="24"/>
        </w:rPr>
        <w:t xml:space="preserve"> Dua</w:t>
      </w:r>
      <w:r w:rsidRPr="00EF383D">
        <w:rPr>
          <w:rFonts w:ascii="Cambria" w:hAnsi="Cambria"/>
          <w:szCs w:val="24"/>
        </w:rPr>
        <w:t xml:space="preserve">, and </w:t>
      </w:r>
      <w:r w:rsidRPr="00EF383D">
        <w:rPr>
          <w:rFonts w:ascii="Cambria" w:hAnsi="Cambria"/>
          <w:i/>
          <w:szCs w:val="24"/>
        </w:rPr>
        <w:t xml:space="preserve">Air Tingkat </w:t>
      </w:r>
      <w:proofErr w:type="spellStart"/>
      <w:r w:rsidRPr="00EF383D">
        <w:rPr>
          <w:rFonts w:ascii="Cambria" w:hAnsi="Cambria"/>
          <w:i/>
          <w:szCs w:val="24"/>
        </w:rPr>
        <w:t>Tujuh</w:t>
      </w:r>
      <w:proofErr w:type="spellEnd"/>
      <w:r w:rsidRPr="00EF383D">
        <w:rPr>
          <w:rFonts w:ascii="Cambria" w:hAnsi="Cambria"/>
          <w:szCs w:val="24"/>
        </w:rPr>
        <w:t>.</w:t>
      </w:r>
    </w:p>
    <w:p w14:paraId="23F56616" w14:textId="3946DE00" w:rsidR="0074671C" w:rsidRPr="00EF383D" w:rsidRDefault="0074671C" w:rsidP="00EF383D">
      <w:pPr>
        <w:pStyle w:val="ListParagraph"/>
        <w:numPr>
          <w:ilvl w:val="1"/>
          <w:numId w:val="18"/>
        </w:numPr>
        <w:tabs>
          <w:tab w:val="left" w:pos="5340"/>
        </w:tabs>
        <w:ind w:left="284" w:hanging="306"/>
        <w:contextualSpacing/>
        <w:rPr>
          <w:i/>
          <w:szCs w:val="24"/>
        </w:rPr>
      </w:pPr>
      <w:proofErr w:type="spellStart"/>
      <w:r w:rsidRPr="00EF383D">
        <w:rPr>
          <w:i/>
          <w:szCs w:val="24"/>
        </w:rPr>
        <w:t>Tapak</w:t>
      </w:r>
      <w:proofErr w:type="spellEnd"/>
      <w:r w:rsidRPr="00EF383D">
        <w:rPr>
          <w:i/>
          <w:szCs w:val="24"/>
        </w:rPr>
        <w:t xml:space="preserve"> Tuan Tapa </w:t>
      </w:r>
    </w:p>
    <w:p w14:paraId="2B5D1944" w14:textId="77777777" w:rsidR="00FC29FA" w:rsidRDefault="0074671C" w:rsidP="00FC29FA">
      <w:pPr>
        <w:ind w:firstLine="567"/>
        <w:jc w:val="both"/>
        <w:rPr>
          <w:rFonts w:ascii="Cambria" w:hAnsi="Cambria"/>
          <w:szCs w:val="24"/>
        </w:rPr>
      </w:pPr>
      <w:r w:rsidRPr="00EF383D">
        <w:rPr>
          <w:rFonts w:ascii="Cambria" w:hAnsi="Cambria"/>
          <w:szCs w:val="24"/>
        </w:rPr>
        <w:t xml:space="preserve">The location of the </w:t>
      </w:r>
      <w:proofErr w:type="spellStart"/>
      <w:r w:rsidRPr="00EF383D">
        <w:rPr>
          <w:rFonts w:ascii="Cambria" w:hAnsi="Cambria"/>
          <w:i/>
          <w:szCs w:val="24"/>
        </w:rPr>
        <w:t>Tapak</w:t>
      </w:r>
      <w:proofErr w:type="spellEnd"/>
      <w:r w:rsidRPr="00EF383D">
        <w:rPr>
          <w:rFonts w:ascii="Cambria" w:hAnsi="Cambria"/>
          <w:i/>
          <w:szCs w:val="24"/>
        </w:rPr>
        <w:t xml:space="preserve"> Tuan Tapa</w:t>
      </w:r>
      <w:r w:rsidRPr="00EF383D">
        <w:rPr>
          <w:rFonts w:ascii="Cambria" w:hAnsi="Cambria"/>
          <w:szCs w:val="24"/>
        </w:rPr>
        <w:t xml:space="preserve"> (Legenda </w:t>
      </w:r>
      <w:proofErr w:type="spellStart"/>
      <w:r w:rsidRPr="00EF383D">
        <w:rPr>
          <w:rFonts w:ascii="Cambria" w:hAnsi="Cambria"/>
          <w:szCs w:val="24"/>
        </w:rPr>
        <w:t>Tapaktuan</w:t>
      </w:r>
      <w:proofErr w:type="spellEnd"/>
      <w:r w:rsidRPr="00EF383D">
        <w:rPr>
          <w:rFonts w:ascii="Cambria" w:hAnsi="Cambria"/>
          <w:szCs w:val="24"/>
        </w:rPr>
        <w:t xml:space="preserve">) tourist attraction is located at the foot of Mount </w:t>
      </w:r>
      <w:proofErr w:type="spellStart"/>
      <w:r w:rsidRPr="00EF383D">
        <w:rPr>
          <w:rFonts w:ascii="Cambria" w:hAnsi="Cambria"/>
          <w:szCs w:val="24"/>
        </w:rPr>
        <w:t>Lampu</w:t>
      </w:r>
      <w:proofErr w:type="spellEnd"/>
      <w:r w:rsidRPr="00EF383D">
        <w:rPr>
          <w:rFonts w:ascii="Cambria" w:hAnsi="Cambria"/>
          <w:szCs w:val="24"/>
        </w:rPr>
        <w:t xml:space="preserve"> which is not too far away.  It is about 1.3 kilometers from </w:t>
      </w:r>
      <w:proofErr w:type="spellStart"/>
      <w:r w:rsidRPr="00EF383D">
        <w:rPr>
          <w:rFonts w:ascii="Cambria" w:hAnsi="Cambria"/>
          <w:szCs w:val="24"/>
        </w:rPr>
        <w:t>Tapaktuan</w:t>
      </w:r>
      <w:proofErr w:type="spellEnd"/>
      <w:r w:rsidRPr="00EF383D">
        <w:rPr>
          <w:rFonts w:ascii="Cambria" w:hAnsi="Cambria"/>
          <w:szCs w:val="24"/>
        </w:rPr>
        <w:t xml:space="preserve"> City. Tuan Tapa's footprint has its own charm that makes people curious when they hear that there is a giant footprint. Its location by the sea is also an added value.</w:t>
      </w:r>
    </w:p>
    <w:p w14:paraId="108A51B5" w14:textId="77777777" w:rsidR="00FC29FA" w:rsidRDefault="0074671C" w:rsidP="00FC29FA">
      <w:pPr>
        <w:ind w:firstLine="567"/>
        <w:jc w:val="both"/>
        <w:rPr>
          <w:rFonts w:ascii="Cambria" w:hAnsi="Cambria"/>
          <w:szCs w:val="24"/>
        </w:rPr>
      </w:pPr>
      <w:proofErr w:type="spellStart"/>
      <w:r w:rsidRPr="00EF383D">
        <w:rPr>
          <w:rFonts w:ascii="Cambria" w:hAnsi="Cambria"/>
          <w:i/>
          <w:szCs w:val="24"/>
        </w:rPr>
        <w:t>Tapak</w:t>
      </w:r>
      <w:proofErr w:type="spellEnd"/>
      <w:r w:rsidRPr="00EF383D">
        <w:rPr>
          <w:rFonts w:ascii="Cambria" w:hAnsi="Cambria"/>
          <w:i/>
          <w:szCs w:val="24"/>
        </w:rPr>
        <w:t xml:space="preserve"> Tuan Tapa</w:t>
      </w:r>
      <w:r w:rsidRPr="00EF383D">
        <w:rPr>
          <w:rFonts w:ascii="Cambria" w:hAnsi="Cambria"/>
          <w:szCs w:val="24"/>
        </w:rPr>
        <w:t xml:space="preserve"> is one of the legendary tourist attractions of </w:t>
      </w:r>
      <w:proofErr w:type="spellStart"/>
      <w:r w:rsidRPr="00EF383D">
        <w:rPr>
          <w:rFonts w:ascii="Cambria" w:hAnsi="Cambria"/>
          <w:szCs w:val="24"/>
        </w:rPr>
        <w:t>Tapaktuan</w:t>
      </w:r>
      <w:proofErr w:type="spellEnd"/>
      <w:r w:rsidRPr="00EF383D">
        <w:rPr>
          <w:rFonts w:ascii="Cambria" w:hAnsi="Cambria"/>
          <w:szCs w:val="24"/>
        </w:rPr>
        <w:t xml:space="preserve">. The legendary </w:t>
      </w:r>
      <w:proofErr w:type="spellStart"/>
      <w:r w:rsidRPr="00EF383D">
        <w:rPr>
          <w:rFonts w:ascii="Cambria" w:hAnsi="Cambria"/>
          <w:i/>
          <w:szCs w:val="24"/>
        </w:rPr>
        <w:t>Tapak</w:t>
      </w:r>
      <w:proofErr w:type="spellEnd"/>
      <w:r w:rsidRPr="00EF383D">
        <w:rPr>
          <w:rFonts w:ascii="Cambria" w:hAnsi="Cambria"/>
          <w:i/>
          <w:szCs w:val="24"/>
        </w:rPr>
        <w:t xml:space="preserve"> Tuan Tapa </w:t>
      </w:r>
      <w:r w:rsidRPr="00EF383D">
        <w:rPr>
          <w:rFonts w:ascii="Cambria" w:hAnsi="Cambria"/>
          <w:szCs w:val="24"/>
        </w:rPr>
        <w:t xml:space="preserve">tour is visited by many tourists, both local and foreign tourists. Evidence </w:t>
      </w:r>
      <w:r w:rsidRPr="00EF383D">
        <w:rPr>
          <w:rFonts w:ascii="Cambria" w:hAnsi="Cambria"/>
          <w:i/>
          <w:szCs w:val="24"/>
        </w:rPr>
        <w:t>of Tuan Tapa's footprints</w:t>
      </w:r>
      <w:r w:rsidRPr="00EF383D">
        <w:rPr>
          <w:rFonts w:ascii="Cambria" w:hAnsi="Cambria"/>
          <w:szCs w:val="24"/>
        </w:rPr>
        <w:t xml:space="preserve"> was also explained by </w:t>
      </w:r>
      <w:proofErr w:type="spellStart"/>
      <w:r w:rsidRPr="00EF383D">
        <w:rPr>
          <w:rFonts w:ascii="Cambria" w:hAnsi="Cambria"/>
          <w:szCs w:val="24"/>
        </w:rPr>
        <w:t>Mukhsin</w:t>
      </w:r>
      <w:proofErr w:type="spellEnd"/>
      <w:r w:rsidRPr="00EF383D">
        <w:rPr>
          <w:rFonts w:ascii="Cambria" w:hAnsi="Cambria"/>
          <w:szCs w:val="24"/>
        </w:rPr>
        <w:t xml:space="preserve"> (Head of the South Aceh Regency Tourism Office) as follows:</w:t>
      </w:r>
    </w:p>
    <w:p w14:paraId="049CBC9B" w14:textId="256D34C4" w:rsidR="00EF383D" w:rsidRDefault="0074671C" w:rsidP="00FC29FA">
      <w:pPr>
        <w:ind w:left="567"/>
        <w:jc w:val="both"/>
        <w:rPr>
          <w:rFonts w:ascii="Cambria" w:hAnsi="Cambria"/>
          <w:szCs w:val="24"/>
        </w:rPr>
      </w:pPr>
      <w:proofErr w:type="spellStart"/>
      <w:r w:rsidRPr="00EF383D">
        <w:rPr>
          <w:rFonts w:ascii="Cambria" w:eastAsia="Times New Roman" w:hAnsi="Cambria"/>
          <w:szCs w:val="24"/>
        </w:rPr>
        <w:t>Tapak</w:t>
      </w:r>
      <w:proofErr w:type="spellEnd"/>
      <w:r w:rsidRPr="00EF383D">
        <w:rPr>
          <w:rFonts w:ascii="Cambria" w:eastAsia="Times New Roman" w:hAnsi="Cambria"/>
          <w:szCs w:val="24"/>
        </w:rPr>
        <w:t xml:space="preserve"> kaki </w:t>
      </w:r>
      <w:r w:rsidRPr="00EF383D">
        <w:rPr>
          <w:rFonts w:ascii="Cambria" w:eastAsia="Times New Roman" w:hAnsi="Cambria"/>
          <w:szCs w:val="24"/>
          <w:lang w:val="id-ID"/>
        </w:rPr>
        <w:t>Tuan Tapa yang sebenarnya yaitu berukuran ± 1 M, dan untuk</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mengenang atau menjadikan bukti jejak kaki Tuan Tapa tersebut</w:t>
      </w:r>
      <w:r w:rsidRPr="00EF383D">
        <w:rPr>
          <w:rFonts w:ascii="Cambria" w:eastAsia="Times New Roman" w:hAnsi="Cambria"/>
          <w:szCs w:val="24"/>
        </w:rPr>
        <w:t>,</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masyarakat</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setempat</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mengambil</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inisiatif</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untuk</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menyemen</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agar</w:t>
      </w:r>
      <w:r w:rsidRPr="00EF383D">
        <w:rPr>
          <w:rFonts w:ascii="Cambria" w:eastAsia="Times New Roman" w:hAnsi="Cambria"/>
          <w:spacing w:val="60"/>
          <w:szCs w:val="24"/>
          <w:lang w:val="id-ID"/>
        </w:rPr>
        <w:t xml:space="preserve"> </w:t>
      </w:r>
      <w:r w:rsidRPr="00EF383D">
        <w:rPr>
          <w:rFonts w:ascii="Cambria" w:eastAsia="Times New Roman" w:hAnsi="Cambria"/>
          <w:szCs w:val="24"/>
          <w:lang w:val="id-ID"/>
        </w:rPr>
        <w:t>bekas</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jejak kaki Tuan Tapa tidak hilang dan bisa dikenang serta menjadi bukti</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bahwa benar adanya cerita legenda Tuan Tapa yang dikisahkan dalam</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legenda</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Tapaktuan.</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Pada</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awalnya</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penyemenan</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tapak</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kaki</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tersebut</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dilakukan di tapak kaki yang asli yang berukuran ± 1 M, namun pada saat</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pengerjaan</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penyemenan</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terjadi kejadian mistis yang menimpa pekerja,</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sehingga membuat pekerja tersebut jatuh sakit hingga meninggal dunia.</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Dari</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kejadian</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ini</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membuat</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masyarakat</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percaya</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bahwasanya</w:t>
      </w:r>
      <w:r w:rsidRPr="00EF383D">
        <w:rPr>
          <w:rFonts w:ascii="Cambria" w:eastAsia="Times New Roman" w:hAnsi="Cambria"/>
          <w:spacing w:val="60"/>
          <w:szCs w:val="24"/>
          <w:lang w:val="id-ID"/>
        </w:rPr>
        <w:t xml:space="preserve"> </w:t>
      </w:r>
      <w:r w:rsidRPr="00EF383D">
        <w:rPr>
          <w:rFonts w:ascii="Cambria" w:eastAsia="Times New Roman" w:hAnsi="Cambria"/>
          <w:szCs w:val="24"/>
          <w:lang w:val="id-ID"/>
        </w:rPr>
        <w:t>kejadian</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mistis yang menimpa pekerja itu ada kaitannya dengan marahnya Tuan</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Tapa.</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Sehingga</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membuat</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masyarakat</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memutuskan</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untuk</w:t>
      </w:r>
      <w:r w:rsidRPr="00EF383D">
        <w:rPr>
          <w:rFonts w:ascii="Cambria" w:eastAsia="Times New Roman" w:hAnsi="Cambria"/>
          <w:spacing w:val="61"/>
          <w:szCs w:val="24"/>
          <w:lang w:val="id-ID"/>
        </w:rPr>
        <w:t xml:space="preserve"> </w:t>
      </w:r>
      <w:r w:rsidRPr="00EF383D">
        <w:rPr>
          <w:rFonts w:ascii="Cambria" w:eastAsia="Times New Roman" w:hAnsi="Cambria"/>
          <w:szCs w:val="24"/>
          <w:lang w:val="id-ID"/>
        </w:rPr>
        <w:t>tidak</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melanjutkan</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menyemen</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tapak</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kaki</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Tuan</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Tapa</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ditempat</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yang</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asli.</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Kemudian</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masyarakat</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memikirkan</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bagaimana</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cara</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untuk</w:t>
      </w:r>
      <w:r w:rsidRPr="00EF383D">
        <w:rPr>
          <w:rFonts w:ascii="Cambria" w:eastAsia="Times New Roman" w:hAnsi="Cambria"/>
          <w:spacing w:val="60"/>
          <w:szCs w:val="24"/>
          <w:lang w:val="id-ID"/>
        </w:rPr>
        <w:t xml:space="preserve"> </w:t>
      </w:r>
      <w:r w:rsidRPr="00EF383D">
        <w:rPr>
          <w:rFonts w:ascii="Cambria" w:eastAsia="Times New Roman" w:hAnsi="Cambria"/>
          <w:szCs w:val="24"/>
          <w:lang w:val="id-ID"/>
        </w:rPr>
        <w:t>mengenang</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tapak</w:t>
      </w:r>
      <w:r w:rsidRPr="00EF383D">
        <w:rPr>
          <w:rFonts w:ascii="Cambria" w:eastAsia="Times New Roman" w:hAnsi="Cambria"/>
          <w:spacing w:val="13"/>
          <w:szCs w:val="24"/>
          <w:lang w:val="id-ID"/>
        </w:rPr>
        <w:t xml:space="preserve"> </w:t>
      </w:r>
      <w:r w:rsidRPr="00EF383D">
        <w:rPr>
          <w:rFonts w:ascii="Cambria" w:eastAsia="Times New Roman" w:hAnsi="Cambria"/>
          <w:szCs w:val="24"/>
          <w:lang w:val="id-ID"/>
        </w:rPr>
        <w:t>kaki</w:t>
      </w:r>
      <w:r w:rsidRPr="00EF383D">
        <w:rPr>
          <w:rFonts w:ascii="Cambria" w:eastAsia="Times New Roman" w:hAnsi="Cambria"/>
          <w:spacing w:val="16"/>
          <w:szCs w:val="24"/>
          <w:lang w:val="id-ID"/>
        </w:rPr>
        <w:t xml:space="preserve"> </w:t>
      </w:r>
      <w:r w:rsidRPr="00EF383D">
        <w:rPr>
          <w:rFonts w:ascii="Cambria" w:eastAsia="Times New Roman" w:hAnsi="Cambria"/>
          <w:szCs w:val="24"/>
          <w:lang w:val="id-ID"/>
        </w:rPr>
        <w:t>Tuan</w:t>
      </w:r>
      <w:r w:rsidRPr="00EF383D">
        <w:rPr>
          <w:rFonts w:ascii="Cambria" w:eastAsia="Times New Roman" w:hAnsi="Cambria"/>
          <w:spacing w:val="13"/>
          <w:szCs w:val="24"/>
          <w:lang w:val="id-ID"/>
        </w:rPr>
        <w:t xml:space="preserve"> </w:t>
      </w:r>
      <w:r w:rsidRPr="00EF383D">
        <w:rPr>
          <w:rFonts w:ascii="Cambria" w:eastAsia="Times New Roman" w:hAnsi="Cambria"/>
          <w:szCs w:val="24"/>
          <w:lang w:val="id-ID"/>
        </w:rPr>
        <w:t>Tapa</w:t>
      </w:r>
      <w:r w:rsidRPr="00EF383D">
        <w:rPr>
          <w:rFonts w:ascii="Cambria" w:eastAsia="Times New Roman" w:hAnsi="Cambria"/>
          <w:spacing w:val="16"/>
          <w:szCs w:val="24"/>
          <w:lang w:val="id-ID"/>
        </w:rPr>
        <w:t xml:space="preserve"> </w:t>
      </w:r>
      <w:r w:rsidRPr="00EF383D">
        <w:rPr>
          <w:rFonts w:ascii="Cambria" w:eastAsia="Times New Roman" w:hAnsi="Cambria"/>
          <w:szCs w:val="24"/>
          <w:lang w:val="id-ID"/>
        </w:rPr>
        <w:t>agar</w:t>
      </w:r>
      <w:r w:rsidRPr="00EF383D">
        <w:rPr>
          <w:rFonts w:ascii="Cambria" w:eastAsia="Times New Roman" w:hAnsi="Cambria"/>
          <w:spacing w:val="18"/>
          <w:szCs w:val="24"/>
          <w:lang w:val="id-ID"/>
        </w:rPr>
        <w:t xml:space="preserve"> </w:t>
      </w:r>
      <w:r w:rsidRPr="00EF383D">
        <w:rPr>
          <w:rFonts w:ascii="Cambria" w:eastAsia="Times New Roman" w:hAnsi="Cambria"/>
          <w:szCs w:val="24"/>
          <w:lang w:val="id-ID"/>
        </w:rPr>
        <w:t>tidak</w:t>
      </w:r>
      <w:r w:rsidRPr="00EF383D">
        <w:rPr>
          <w:rFonts w:ascii="Cambria" w:eastAsia="Times New Roman" w:hAnsi="Cambria"/>
          <w:spacing w:val="17"/>
          <w:szCs w:val="24"/>
          <w:lang w:val="id-ID"/>
        </w:rPr>
        <w:t xml:space="preserve"> </w:t>
      </w:r>
      <w:r w:rsidRPr="00EF383D">
        <w:rPr>
          <w:rFonts w:ascii="Cambria" w:eastAsia="Times New Roman" w:hAnsi="Cambria"/>
          <w:szCs w:val="24"/>
          <w:lang w:val="id-ID"/>
        </w:rPr>
        <w:t>hilang</w:t>
      </w:r>
      <w:r w:rsidRPr="00EF383D">
        <w:rPr>
          <w:rFonts w:ascii="Cambria" w:eastAsia="Times New Roman" w:hAnsi="Cambria"/>
          <w:spacing w:val="14"/>
          <w:szCs w:val="24"/>
          <w:lang w:val="id-ID"/>
        </w:rPr>
        <w:t xml:space="preserve"> </w:t>
      </w:r>
      <w:r w:rsidRPr="00EF383D">
        <w:rPr>
          <w:rFonts w:ascii="Cambria" w:eastAsia="Times New Roman" w:hAnsi="Cambria"/>
          <w:szCs w:val="24"/>
          <w:lang w:val="id-ID"/>
        </w:rPr>
        <w:t>dan</w:t>
      </w:r>
      <w:r w:rsidRPr="00EF383D">
        <w:rPr>
          <w:rFonts w:ascii="Cambria" w:eastAsia="Times New Roman" w:hAnsi="Cambria"/>
          <w:spacing w:val="17"/>
          <w:szCs w:val="24"/>
          <w:lang w:val="id-ID"/>
        </w:rPr>
        <w:t xml:space="preserve"> </w:t>
      </w:r>
      <w:r w:rsidRPr="00EF383D">
        <w:rPr>
          <w:rFonts w:ascii="Cambria" w:eastAsia="Times New Roman" w:hAnsi="Cambria"/>
          <w:szCs w:val="24"/>
          <w:lang w:val="id-ID"/>
        </w:rPr>
        <w:t>menjadi</w:t>
      </w:r>
      <w:r w:rsidRPr="00EF383D">
        <w:rPr>
          <w:rFonts w:ascii="Cambria" w:eastAsia="Times New Roman" w:hAnsi="Cambria"/>
          <w:spacing w:val="19"/>
          <w:szCs w:val="24"/>
          <w:lang w:val="id-ID"/>
        </w:rPr>
        <w:t xml:space="preserve"> </w:t>
      </w:r>
      <w:r w:rsidRPr="00EF383D">
        <w:rPr>
          <w:rFonts w:ascii="Cambria" w:eastAsia="Times New Roman" w:hAnsi="Cambria"/>
          <w:szCs w:val="24"/>
          <w:lang w:val="id-ID"/>
        </w:rPr>
        <w:t>sebuah</w:t>
      </w:r>
      <w:r w:rsidRPr="00EF383D">
        <w:rPr>
          <w:rFonts w:ascii="Cambria" w:eastAsia="Times New Roman" w:hAnsi="Cambria"/>
          <w:spacing w:val="14"/>
          <w:szCs w:val="24"/>
          <w:lang w:val="id-ID"/>
        </w:rPr>
        <w:t xml:space="preserve"> </w:t>
      </w:r>
      <w:r w:rsidRPr="00EF383D">
        <w:rPr>
          <w:rFonts w:ascii="Cambria" w:eastAsia="Times New Roman" w:hAnsi="Cambria"/>
          <w:szCs w:val="24"/>
          <w:lang w:val="id-ID"/>
        </w:rPr>
        <w:t>bukti</w:t>
      </w:r>
      <w:r w:rsidRPr="00EF383D">
        <w:rPr>
          <w:rFonts w:ascii="Cambria" w:eastAsia="Times New Roman" w:hAnsi="Cambria"/>
          <w:spacing w:val="15"/>
          <w:szCs w:val="24"/>
          <w:lang w:val="id-ID"/>
        </w:rPr>
        <w:t xml:space="preserve"> </w:t>
      </w:r>
      <w:r w:rsidRPr="00EF383D">
        <w:rPr>
          <w:rFonts w:ascii="Cambria" w:eastAsia="Times New Roman" w:hAnsi="Cambria"/>
          <w:szCs w:val="24"/>
          <w:lang w:val="id-ID"/>
        </w:rPr>
        <w:t>sejarah</w:t>
      </w:r>
      <w:r w:rsidRPr="00EF383D">
        <w:rPr>
          <w:rFonts w:ascii="Cambria" w:eastAsia="Times New Roman" w:hAnsi="Cambria"/>
          <w:szCs w:val="24"/>
        </w:rPr>
        <w:t xml:space="preserve"> </w:t>
      </w:r>
      <w:r w:rsidRPr="00EF383D">
        <w:rPr>
          <w:rFonts w:ascii="Cambria" w:eastAsia="Times New Roman" w:hAnsi="Cambria"/>
          <w:szCs w:val="24"/>
          <w:lang w:val="id-ID"/>
        </w:rPr>
        <w:t>dari</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legenda</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Tapaktuan.</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Akhirnya</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masyarakat</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memutuskan</w:t>
      </w:r>
      <w:r w:rsidRPr="00EF383D">
        <w:rPr>
          <w:rFonts w:ascii="Cambria" w:eastAsia="Times New Roman" w:hAnsi="Cambria"/>
          <w:spacing w:val="61"/>
          <w:szCs w:val="24"/>
          <w:lang w:val="id-ID"/>
        </w:rPr>
        <w:t xml:space="preserve"> </w:t>
      </w:r>
      <w:r w:rsidRPr="00EF383D">
        <w:rPr>
          <w:rFonts w:ascii="Cambria" w:eastAsia="Times New Roman" w:hAnsi="Cambria"/>
          <w:szCs w:val="24"/>
          <w:lang w:val="id-ID"/>
        </w:rPr>
        <w:t>untuk</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membuat jejak kaki Tuan Tapa ditempat yang lain yang juga bersebelahan</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 xml:space="preserve">dengan jejak kaki Tuan Tapa yang asli. </w:t>
      </w:r>
      <w:r w:rsidRPr="00EF383D">
        <w:rPr>
          <w:rFonts w:ascii="Cambria" w:eastAsia="Times New Roman" w:hAnsi="Cambria"/>
          <w:szCs w:val="24"/>
          <w:lang w:val="id-ID"/>
        </w:rPr>
        <w:lastRenderedPageBreak/>
        <w:t>Namun ukuran yang dibuat jauh</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berbeda dan</w:t>
      </w:r>
      <w:r w:rsidRPr="00EF383D">
        <w:rPr>
          <w:rFonts w:ascii="Cambria" w:eastAsia="Times New Roman" w:hAnsi="Cambria"/>
          <w:spacing w:val="-5"/>
          <w:szCs w:val="24"/>
          <w:lang w:val="id-ID"/>
        </w:rPr>
        <w:t xml:space="preserve"> </w:t>
      </w:r>
      <w:r w:rsidRPr="00EF383D">
        <w:rPr>
          <w:rFonts w:ascii="Cambria" w:eastAsia="Times New Roman" w:hAnsi="Cambria"/>
          <w:szCs w:val="24"/>
          <w:lang w:val="id-ID"/>
        </w:rPr>
        <w:t>lebih besar</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dari yang</w:t>
      </w:r>
      <w:r w:rsidRPr="00EF383D">
        <w:rPr>
          <w:rFonts w:ascii="Cambria" w:eastAsia="Times New Roman" w:hAnsi="Cambria"/>
          <w:spacing w:val="-5"/>
          <w:szCs w:val="24"/>
          <w:lang w:val="id-ID"/>
        </w:rPr>
        <w:t xml:space="preserve"> </w:t>
      </w:r>
      <w:r w:rsidRPr="00EF383D">
        <w:rPr>
          <w:rFonts w:ascii="Cambria" w:eastAsia="Times New Roman" w:hAnsi="Cambria"/>
          <w:szCs w:val="24"/>
          <w:lang w:val="id-ID"/>
        </w:rPr>
        <w:t>asli</w:t>
      </w:r>
      <w:r w:rsidRPr="00EF383D">
        <w:rPr>
          <w:rFonts w:ascii="Cambria" w:eastAsia="Times New Roman" w:hAnsi="Cambria"/>
          <w:spacing w:val="3"/>
          <w:szCs w:val="24"/>
          <w:lang w:val="id-ID"/>
        </w:rPr>
        <w:t xml:space="preserve"> </w:t>
      </w:r>
      <w:r w:rsidRPr="00EF383D">
        <w:rPr>
          <w:rFonts w:ascii="Cambria" w:eastAsia="Times New Roman" w:hAnsi="Cambria"/>
          <w:szCs w:val="24"/>
          <w:lang w:val="id-ID"/>
        </w:rPr>
        <w:t>yaitu berukuran ±</w:t>
      </w:r>
      <w:r w:rsidRPr="00EF383D">
        <w:rPr>
          <w:rFonts w:ascii="Cambria" w:eastAsia="Times New Roman" w:hAnsi="Cambria"/>
          <w:spacing w:val="-1"/>
          <w:szCs w:val="24"/>
          <w:lang w:val="id-ID"/>
        </w:rPr>
        <w:t xml:space="preserve"> </w:t>
      </w:r>
      <w:r w:rsidRPr="00EF383D">
        <w:rPr>
          <w:rFonts w:ascii="Cambria" w:eastAsia="Times New Roman" w:hAnsi="Cambria"/>
          <w:szCs w:val="24"/>
          <w:lang w:val="id-ID"/>
        </w:rPr>
        <w:t>6x2,5 M.</w:t>
      </w:r>
    </w:p>
    <w:p w14:paraId="7B83E921" w14:textId="641F7E43" w:rsidR="0074671C" w:rsidRPr="00EF383D" w:rsidRDefault="00EF383D" w:rsidP="00EF383D">
      <w:pPr>
        <w:widowControl w:val="0"/>
        <w:tabs>
          <w:tab w:val="left" w:pos="567"/>
        </w:tabs>
        <w:autoSpaceDE w:val="0"/>
        <w:autoSpaceDN w:val="0"/>
        <w:spacing w:after="0" w:line="240" w:lineRule="auto"/>
        <w:ind w:right="4"/>
        <w:jc w:val="both"/>
        <w:rPr>
          <w:rFonts w:ascii="Cambria" w:hAnsi="Cambria"/>
          <w:szCs w:val="24"/>
        </w:rPr>
      </w:pPr>
      <w:r>
        <w:rPr>
          <w:rFonts w:ascii="Cambria" w:hAnsi="Cambria"/>
          <w:szCs w:val="24"/>
        </w:rPr>
        <w:tab/>
      </w:r>
      <w:r w:rsidR="0074671C" w:rsidRPr="00EF383D">
        <w:rPr>
          <w:rFonts w:ascii="Cambria" w:hAnsi="Cambria"/>
          <w:szCs w:val="24"/>
        </w:rPr>
        <w:t xml:space="preserve">The actual footprint of Tuan Tapa is ± 1 M in size, and to commemorate or make evidence of Tuan Tapa's footprints, the local community took the initiative to cement it so that Tuan Tapa's footprints were not lost and could be remembered and proved that the legend of Tuan Tapa was true. Tapa is told in the Legenda </w:t>
      </w:r>
      <w:proofErr w:type="spellStart"/>
      <w:r w:rsidR="0074671C" w:rsidRPr="00EF383D">
        <w:rPr>
          <w:rFonts w:ascii="Cambria" w:hAnsi="Cambria"/>
          <w:szCs w:val="24"/>
        </w:rPr>
        <w:t>Tapaktuan</w:t>
      </w:r>
      <w:proofErr w:type="spellEnd"/>
      <w:r w:rsidR="0074671C" w:rsidRPr="00EF383D">
        <w:rPr>
          <w:rFonts w:ascii="Cambria" w:hAnsi="Cambria"/>
          <w:szCs w:val="24"/>
        </w:rPr>
        <w:t xml:space="preserve">. At first the cementing of the soles was done on the original footprints measuring ± 1 M, but during the cementing process a mystical incident occurred which befell the worker, causing the worker to fall ill and die. This incident made the community believe that the mystical incident that happened to the worker had something to do with Tuan Tapa's anger. So that made the community decide not to continue cementing Tuan Tapa's footprints in the original place. Then the people thought about how to commemorate Tuan Tapa's footprints so that they would not be lost and become historical evidence of the Legenda </w:t>
      </w:r>
      <w:proofErr w:type="spellStart"/>
      <w:r w:rsidR="0074671C" w:rsidRPr="00EF383D">
        <w:rPr>
          <w:rFonts w:ascii="Cambria" w:hAnsi="Cambria"/>
          <w:szCs w:val="24"/>
        </w:rPr>
        <w:t>Tapaktuan</w:t>
      </w:r>
      <w:proofErr w:type="spellEnd"/>
      <w:r w:rsidR="0074671C" w:rsidRPr="00EF383D">
        <w:rPr>
          <w:rFonts w:ascii="Cambria" w:hAnsi="Cambria"/>
          <w:szCs w:val="24"/>
        </w:rPr>
        <w:t xml:space="preserve">. </w:t>
      </w:r>
      <w:proofErr w:type="gramStart"/>
      <w:r w:rsidR="0074671C" w:rsidRPr="00EF383D">
        <w:rPr>
          <w:rFonts w:ascii="Cambria" w:hAnsi="Cambria"/>
          <w:szCs w:val="24"/>
        </w:rPr>
        <w:t>Finally</w:t>
      </w:r>
      <w:proofErr w:type="gramEnd"/>
      <w:r w:rsidR="0074671C" w:rsidRPr="00EF383D">
        <w:rPr>
          <w:rFonts w:ascii="Cambria" w:hAnsi="Cambria"/>
          <w:szCs w:val="24"/>
        </w:rPr>
        <w:t xml:space="preserve"> the community decided to make Tuan Tapa's footprints in another place which is also next to the original Tuan Tapa's footprints. However, the size made is much different and larger than the original, which is ± 6x2.5 M in size.</w:t>
      </w:r>
    </w:p>
    <w:p w14:paraId="0E939C10" w14:textId="77777777" w:rsidR="0074671C" w:rsidRPr="0074671C" w:rsidRDefault="0074671C" w:rsidP="0074671C">
      <w:pPr>
        <w:tabs>
          <w:tab w:val="left" w:pos="5340"/>
        </w:tabs>
        <w:spacing w:after="0" w:line="240" w:lineRule="auto"/>
        <w:jc w:val="both"/>
        <w:rPr>
          <w:rFonts w:ascii="Cambria" w:hAnsi="Cambria"/>
          <w:sz w:val="24"/>
          <w:szCs w:val="24"/>
        </w:rPr>
      </w:pPr>
    </w:p>
    <w:p w14:paraId="00C5523E" w14:textId="0BF740EE" w:rsidR="0074671C" w:rsidRPr="00FC29FA" w:rsidRDefault="0074671C" w:rsidP="00FC29FA">
      <w:pPr>
        <w:pStyle w:val="ListParagraph"/>
        <w:numPr>
          <w:ilvl w:val="1"/>
          <w:numId w:val="18"/>
        </w:numPr>
        <w:tabs>
          <w:tab w:val="left" w:pos="5340"/>
        </w:tabs>
        <w:ind w:left="284" w:hanging="284"/>
        <w:contextualSpacing/>
        <w:rPr>
          <w:szCs w:val="24"/>
        </w:rPr>
      </w:pPr>
      <w:proofErr w:type="spellStart"/>
      <w:r w:rsidRPr="00FC29FA">
        <w:rPr>
          <w:szCs w:val="24"/>
        </w:rPr>
        <w:t>Panjupian</w:t>
      </w:r>
      <w:proofErr w:type="spellEnd"/>
      <w:r w:rsidRPr="00FC29FA">
        <w:rPr>
          <w:szCs w:val="24"/>
        </w:rPr>
        <w:t xml:space="preserve"> Baths</w:t>
      </w:r>
    </w:p>
    <w:p w14:paraId="30966BD5" w14:textId="77777777" w:rsidR="00FC29FA" w:rsidRDefault="0074671C" w:rsidP="00FC29FA">
      <w:pPr>
        <w:ind w:firstLine="567"/>
        <w:jc w:val="both"/>
        <w:rPr>
          <w:rFonts w:ascii="Cambria" w:hAnsi="Cambria"/>
          <w:szCs w:val="24"/>
        </w:rPr>
      </w:pPr>
      <w:proofErr w:type="spellStart"/>
      <w:r w:rsidRPr="00EF383D">
        <w:rPr>
          <w:rFonts w:ascii="Cambria" w:hAnsi="Cambria"/>
          <w:szCs w:val="24"/>
        </w:rPr>
        <w:t>Panjupian</w:t>
      </w:r>
      <w:proofErr w:type="spellEnd"/>
      <w:r w:rsidRPr="00EF383D">
        <w:rPr>
          <w:rFonts w:ascii="Cambria" w:hAnsi="Cambria"/>
          <w:szCs w:val="24"/>
        </w:rPr>
        <w:t xml:space="preserve"> is the name of a village in </w:t>
      </w:r>
      <w:proofErr w:type="spellStart"/>
      <w:r w:rsidRPr="00EF383D">
        <w:rPr>
          <w:rFonts w:ascii="Cambria" w:hAnsi="Cambria"/>
          <w:szCs w:val="24"/>
        </w:rPr>
        <w:t>Tapaktuan</w:t>
      </w:r>
      <w:proofErr w:type="spellEnd"/>
      <w:r w:rsidRPr="00EF383D">
        <w:rPr>
          <w:rFonts w:ascii="Cambria" w:hAnsi="Cambria"/>
          <w:szCs w:val="24"/>
        </w:rPr>
        <w:t xml:space="preserve"> District, South Aceh. It is one of the destinations related to the story of Legenda </w:t>
      </w:r>
      <w:proofErr w:type="spellStart"/>
      <w:r w:rsidRPr="00EF383D">
        <w:rPr>
          <w:rFonts w:ascii="Cambria" w:hAnsi="Cambria"/>
          <w:szCs w:val="24"/>
        </w:rPr>
        <w:t>Tapaktuan</w:t>
      </w:r>
      <w:proofErr w:type="spellEnd"/>
      <w:r w:rsidRPr="00EF383D">
        <w:rPr>
          <w:rFonts w:ascii="Cambria" w:hAnsi="Cambria"/>
          <w:szCs w:val="24"/>
        </w:rPr>
        <w:t xml:space="preserve">. The distance from the capital city of South Aceh Regency to this village is relatively close, which is only about 5 kilometers away. The location of this village is on the </w:t>
      </w:r>
      <w:proofErr w:type="spellStart"/>
      <w:r w:rsidRPr="00EF383D">
        <w:rPr>
          <w:rFonts w:ascii="Cambria" w:hAnsi="Cambria"/>
          <w:szCs w:val="24"/>
        </w:rPr>
        <w:t>Tapaktuan</w:t>
      </w:r>
      <w:proofErr w:type="spellEnd"/>
      <w:r w:rsidRPr="00EF383D">
        <w:rPr>
          <w:rFonts w:ascii="Cambria" w:hAnsi="Cambria"/>
          <w:szCs w:val="24"/>
        </w:rPr>
        <w:t xml:space="preserve">-Medan highway. It is in this village that there is a tourist spot known as the </w:t>
      </w:r>
      <w:proofErr w:type="spellStart"/>
      <w:r w:rsidRPr="00EF383D">
        <w:rPr>
          <w:rFonts w:ascii="Cambria" w:hAnsi="Cambria"/>
          <w:i/>
          <w:szCs w:val="24"/>
        </w:rPr>
        <w:t>Pemandian</w:t>
      </w:r>
      <w:proofErr w:type="spellEnd"/>
      <w:r w:rsidRPr="00EF383D">
        <w:rPr>
          <w:rFonts w:ascii="Cambria" w:hAnsi="Cambria"/>
          <w:i/>
          <w:szCs w:val="24"/>
        </w:rPr>
        <w:t xml:space="preserve"> Putri Naga</w:t>
      </w:r>
      <w:r w:rsidRPr="00EF383D">
        <w:rPr>
          <w:rFonts w:ascii="Cambria" w:hAnsi="Cambria"/>
          <w:szCs w:val="24"/>
        </w:rPr>
        <w:t>.</w:t>
      </w:r>
    </w:p>
    <w:p w14:paraId="127C7C76" w14:textId="77777777" w:rsidR="00FC29FA" w:rsidRDefault="0074671C" w:rsidP="00FC29FA">
      <w:pPr>
        <w:ind w:firstLine="567"/>
        <w:jc w:val="both"/>
        <w:rPr>
          <w:rFonts w:ascii="Cambria" w:hAnsi="Cambria"/>
          <w:szCs w:val="24"/>
        </w:rPr>
      </w:pPr>
      <w:r w:rsidRPr="00EF383D">
        <w:rPr>
          <w:rFonts w:ascii="Cambria" w:hAnsi="Cambria"/>
          <w:szCs w:val="24"/>
        </w:rPr>
        <w:t xml:space="preserve">The natural conditions in </w:t>
      </w:r>
      <w:proofErr w:type="spellStart"/>
      <w:r w:rsidRPr="00EF383D">
        <w:rPr>
          <w:rFonts w:ascii="Cambria" w:hAnsi="Cambria"/>
          <w:szCs w:val="24"/>
        </w:rPr>
        <w:t>Panjupian</w:t>
      </w:r>
      <w:proofErr w:type="spellEnd"/>
      <w:r w:rsidRPr="00EF383D">
        <w:rPr>
          <w:rFonts w:ascii="Cambria" w:hAnsi="Cambria"/>
          <w:szCs w:val="24"/>
        </w:rPr>
        <w:t xml:space="preserve"> village are cold because it </w:t>
      </w:r>
      <w:proofErr w:type="gramStart"/>
      <w:r w:rsidRPr="00EF383D">
        <w:rPr>
          <w:rFonts w:ascii="Cambria" w:hAnsi="Cambria"/>
          <w:szCs w:val="24"/>
        </w:rPr>
        <w:t>is located in</w:t>
      </w:r>
      <w:proofErr w:type="gramEnd"/>
      <w:r w:rsidRPr="00EF383D">
        <w:rPr>
          <w:rFonts w:ascii="Cambria" w:hAnsi="Cambria"/>
          <w:szCs w:val="24"/>
        </w:rPr>
        <w:t xml:space="preserve"> a mountainous area and close to the coastline, making bathing attractions the main target for local residents who want to travel. One of the most visited tourist attractions is the </w:t>
      </w:r>
      <w:proofErr w:type="spellStart"/>
      <w:r w:rsidRPr="00EF383D">
        <w:rPr>
          <w:rFonts w:ascii="Cambria" w:hAnsi="Cambria"/>
          <w:i/>
          <w:szCs w:val="24"/>
        </w:rPr>
        <w:t>Pemandian</w:t>
      </w:r>
      <w:proofErr w:type="spellEnd"/>
      <w:r w:rsidRPr="00EF383D">
        <w:rPr>
          <w:rFonts w:ascii="Cambria" w:hAnsi="Cambria"/>
          <w:i/>
          <w:szCs w:val="24"/>
        </w:rPr>
        <w:t xml:space="preserve"> Putri Naga</w:t>
      </w:r>
      <w:r w:rsidRPr="00EF383D">
        <w:rPr>
          <w:rFonts w:ascii="Cambria" w:hAnsi="Cambria"/>
          <w:szCs w:val="24"/>
        </w:rPr>
        <w:t xml:space="preserve"> tour. The water in this natural bath is very cold because it is water from the mountains so that it makes the atmosphere cool and comfortable.</w:t>
      </w:r>
    </w:p>
    <w:p w14:paraId="210BA90F" w14:textId="77777777" w:rsidR="00FC29FA" w:rsidRDefault="0074671C" w:rsidP="00FC29FA">
      <w:pPr>
        <w:ind w:firstLine="567"/>
        <w:jc w:val="both"/>
        <w:rPr>
          <w:rFonts w:ascii="Cambria" w:hAnsi="Cambria"/>
          <w:szCs w:val="24"/>
        </w:rPr>
      </w:pPr>
      <w:r w:rsidRPr="00EF383D">
        <w:rPr>
          <w:rFonts w:ascii="Cambria" w:hAnsi="Cambria"/>
          <w:szCs w:val="24"/>
        </w:rPr>
        <w:t xml:space="preserve">The </w:t>
      </w:r>
      <w:proofErr w:type="spellStart"/>
      <w:r w:rsidRPr="00EF383D">
        <w:rPr>
          <w:rFonts w:ascii="Cambria" w:hAnsi="Cambria"/>
          <w:i/>
          <w:szCs w:val="24"/>
        </w:rPr>
        <w:t>Pemandian</w:t>
      </w:r>
      <w:proofErr w:type="spellEnd"/>
      <w:r w:rsidRPr="00EF383D">
        <w:rPr>
          <w:rFonts w:ascii="Cambria" w:hAnsi="Cambria"/>
          <w:i/>
          <w:szCs w:val="24"/>
        </w:rPr>
        <w:t xml:space="preserve"> Putri Naga</w:t>
      </w:r>
      <w:r w:rsidRPr="00EF383D">
        <w:rPr>
          <w:rFonts w:ascii="Cambria" w:hAnsi="Cambria"/>
          <w:szCs w:val="24"/>
        </w:rPr>
        <w:t xml:space="preserve"> is visited by tourists on holidays, especially when school holidays such as the day after Eid al-Fitr/</w:t>
      </w:r>
      <w:proofErr w:type="spellStart"/>
      <w:r w:rsidRPr="00EF383D">
        <w:rPr>
          <w:rFonts w:ascii="Cambria" w:hAnsi="Cambria"/>
          <w:szCs w:val="24"/>
        </w:rPr>
        <w:t>Adha</w:t>
      </w:r>
      <w:proofErr w:type="spellEnd"/>
      <w:r w:rsidRPr="00EF383D">
        <w:rPr>
          <w:rFonts w:ascii="Cambria" w:hAnsi="Cambria"/>
          <w:szCs w:val="24"/>
        </w:rPr>
        <w:t>, "</w:t>
      </w:r>
      <w:proofErr w:type="spellStart"/>
      <w:r w:rsidRPr="00EF383D">
        <w:rPr>
          <w:rFonts w:ascii="Cambria" w:hAnsi="Cambria"/>
          <w:szCs w:val="24"/>
        </w:rPr>
        <w:t>tulak</w:t>
      </w:r>
      <w:proofErr w:type="spellEnd"/>
      <w:r w:rsidRPr="00EF383D">
        <w:rPr>
          <w:rFonts w:ascii="Cambria" w:hAnsi="Cambria"/>
          <w:szCs w:val="24"/>
        </w:rPr>
        <w:t xml:space="preserve"> </w:t>
      </w:r>
      <w:proofErr w:type="spellStart"/>
      <w:r w:rsidRPr="00EF383D">
        <w:rPr>
          <w:rFonts w:ascii="Cambria" w:hAnsi="Cambria"/>
          <w:szCs w:val="24"/>
        </w:rPr>
        <w:t>bala</w:t>
      </w:r>
      <w:proofErr w:type="spellEnd"/>
      <w:r w:rsidRPr="00EF383D">
        <w:rPr>
          <w:rFonts w:ascii="Cambria" w:hAnsi="Cambria"/>
          <w:szCs w:val="24"/>
        </w:rPr>
        <w:t>", and other holidays. This is supported by its strategic position and the safety of children on vacation is more guaranteed. From the researcher's interview with the head of the South Aceh Tourism Office (</w:t>
      </w:r>
      <w:proofErr w:type="spellStart"/>
      <w:r w:rsidRPr="00EF383D">
        <w:rPr>
          <w:rFonts w:ascii="Cambria" w:hAnsi="Cambria"/>
          <w:szCs w:val="24"/>
        </w:rPr>
        <w:t>Mukhsin</w:t>
      </w:r>
      <w:proofErr w:type="spellEnd"/>
      <w:r w:rsidRPr="00EF383D">
        <w:rPr>
          <w:rFonts w:ascii="Cambria" w:hAnsi="Cambria"/>
          <w:szCs w:val="24"/>
        </w:rPr>
        <w:t>, ST</w:t>
      </w:r>
      <w:proofErr w:type="gramStart"/>
      <w:r w:rsidRPr="00EF383D">
        <w:rPr>
          <w:rFonts w:ascii="Cambria" w:hAnsi="Cambria"/>
          <w:szCs w:val="24"/>
        </w:rPr>
        <w:t>),  it</w:t>
      </w:r>
      <w:proofErr w:type="gramEnd"/>
      <w:r w:rsidRPr="00EF383D">
        <w:rPr>
          <w:rFonts w:ascii="Cambria" w:hAnsi="Cambria"/>
          <w:szCs w:val="24"/>
        </w:rPr>
        <w:t xml:space="preserve"> identified that around twenty thousand tourists visited the tourist attraction in 2020. (</w:t>
      </w:r>
      <w:proofErr w:type="gramStart"/>
      <w:r w:rsidRPr="00EF383D">
        <w:rPr>
          <w:rFonts w:ascii="Cambria" w:hAnsi="Cambria"/>
          <w:szCs w:val="24"/>
        </w:rPr>
        <w:t>interview</w:t>
      </w:r>
      <w:proofErr w:type="gramEnd"/>
      <w:r w:rsidRPr="00EF383D">
        <w:rPr>
          <w:rFonts w:ascii="Cambria" w:hAnsi="Cambria"/>
          <w:szCs w:val="24"/>
        </w:rPr>
        <w:t xml:space="preserve"> on 29 September 2022).</w:t>
      </w:r>
    </w:p>
    <w:p w14:paraId="577C605F" w14:textId="6EDFB486" w:rsidR="0074671C" w:rsidRPr="00FC29FA" w:rsidRDefault="0074671C" w:rsidP="00FC29FA">
      <w:pPr>
        <w:ind w:firstLine="567"/>
        <w:jc w:val="both"/>
        <w:rPr>
          <w:rFonts w:ascii="Cambria" w:hAnsi="Cambria"/>
          <w:szCs w:val="24"/>
        </w:rPr>
      </w:pPr>
      <w:r w:rsidRPr="00EF383D">
        <w:rPr>
          <w:rFonts w:ascii="Cambria" w:hAnsi="Cambria"/>
          <w:szCs w:val="24"/>
        </w:rPr>
        <w:t xml:space="preserve">The following is data on tourist visits to the location of the </w:t>
      </w:r>
      <w:proofErr w:type="spellStart"/>
      <w:r w:rsidRPr="00EF383D">
        <w:rPr>
          <w:rFonts w:ascii="Cambria" w:hAnsi="Cambria"/>
          <w:szCs w:val="24"/>
        </w:rPr>
        <w:t>Panjupian</w:t>
      </w:r>
      <w:proofErr w:type="spellEnd"/>
      <w:r w:rsidRPr="00EF383D">
        <w:rPr>
          <w:rFonts w:ascii="Cambria" w:hAnsi="Cambria"/>
          <w:szCs w:val="24"/>
        </w:rPr>
        <w:t xml:space="preserve"> village tourist attraction (Dragon Princess Bath):</w:t>
      </w:r>
    </w:p>
    <w:p w14:paraId="5989F214" w14:textId="77777777" w:rsidR="0074671C" w:rsidRPr="0074671C" w:rsidRDefault="0074671C" w:rsidP="0074671C">
      <w:pPr>
        <w:pStyle w:val="ListParagraph"/>
        <w:tabs>
          <w:tab w:val="left" w:pos="5340"/>
        </w:tabs>
        <w:ind w:left="786"/>
        <w:jc w:val="center"/>
        <w:rPr>
          <w:rFonts w:cs="Times New Roman"/>
          <w:sz w:val="24"/>
          <w:szCs w:val="24"/>
        </w:rPr>
      </w:pPr>
      <w:r w:rsidRPr="0074671C">
        <w:rPr>
          <w:rFonts w:cs="Times New Roman"/>
          <w:sz w:val="24"/>
          <w:szCs w:val="24"/>
        </w:rPr>
        <w:t>Table 2</w:t>
      </w:r>
    </w:p>
    <w:p w14:paraId="1C18D3BE" w14:textId="77777777" w:rsidR="0074671C" w:rsidRPr="0074671C" w:rsidRDefault="0074671C" w:rsidP="0074671C">
      <w:pPr>
        <w:pStyle w:val="ListParagraph"/>
        <w:tabs>
          <w:tab w:val="left" w:pos="5340"/>
        </w:tabs>
        <w:ind w:left="786"/>
        <w:jc w:val="center"/>
        <w:rPr>
          <w:rFonts w:cs="Times New Roman"/>
          <w:sz w:val="24"/>
          <w:szCs w:val="24"/>
        </w:rPr>
      </w:pPr>
      <w:r w:rsidRPr="0074671C">
        <w:rPr>
          <w:rFonts w:cs="Times New Roman"/>
          <w:sz w:val="24"/>
          <w:szCs w:val="24"/>
        </w:rPr>
        <w:t>The number of visitors to the Princess Naga/</w:t>
      </w:r>
      <w:proofErr w:type="spellStart"/>
      <w:r w:rsidRPr="0074671C">
        <w:rPr>
          <w:rFonts w:cs="Times New Roman"/>
          <w:sz w:val="24"/>
          <w:szCs w:val="24"/>
        </w:rPr>
        <w:t>Ie</w:t>
      </w:r>
      <w:proofErr w:type="spellEnd"/>
      <w:r w:rsidRPr="0074671C">
        <w:rPr>
          <w:rFonts w:cs="Times New Roman"/>
          <w:sz w:val="24"/>
          <w:szCs w:val="24"/>
        </w:rPr>
        <w:t xml:space="preserve"> </w:t>
      </w:r>
      <w:proofErr w:type="spellStart"/>
      <w:r w:rsidRPr="0074671C">
        <w:rPr>
          <w:rFonts w:cs="Times New Roman"/>
          <w:sz w:val="24"/>
          <w:szCs w:val="24"/>
        </w:rPr>
        <w:t>Sejuk</w:t>
      </w:r>
      <w:proofErr w:type="spellEnd"/>
      <w:r w:rsidRPr="0074671C">
        <w:rPr>
          <w:rFonts w:cs="Times New Roman"/>
          <w:sz w:val="24"/>
          <w:szCs w:val="24"/>
        </w:rPr>
        <w:t xml:space="preserve"> </w:t>
      </w:r>
      <w:proofErr w:type="spellStart"/>
      <w:r w:rsidRPr="0074671C">
        <w:rPr>
          <w:rFonts w:cs="Times New Roman"/>
          <w:sz w:val="24"/>
          <w:szCs w:val="24"/>
        </w:rPr>
        <w:t>Panjupian</w:t>
      </w:r>
      <w:proofErr w:type="spellEnd"/>
      <w:r w:rsidRPr="0074671C">
        <w:rPr>
          <w:rFonts w:cs="Times New Roman"/>
          <w:sz w:val="24"/>
          <w:szCs w:val="24"/>
        </w:rPr>
        <w:t xml:space="preserve"> Bathing Tourism Object</w:t>
      </w:r>
    </w:p>
    <w:p w14:paraId="7F7FD7C4" w14:textId="77777777" w:rsidR="0074671C" w:rsidRDefault="0074671C" w:rsidP="0074671C">
      <w:pPr>
        <w:pStyle w:val="ListParagraph"/>
        <w:tabs>
          <w:tab w:val="left" w:pos="5340"/>
        </w:tabs>
        <w:ind w:left="786"/>
        <w:jc w:val="center"/>
        <w:rPr>
          <w:rFonts w:ascii="Times New Roman" w:hAnsi="Times New Roman" w:cs="Times New Roman"/>
        </w:rPr>
      </w:pPr>
    </w:p>
    <w:tbl>
      <w:tblPr>
        <w:tblW w:w="7938"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1985"/>
        <w:gridCol w:w="1985"/>
        <w:gridCol w:w="1961"/>
      </w:tblGrid>
      <w:tr w:rsidR="0074671C" w:rsidRPr="004237F9" w14:paraId="2915F860" w14:textId="77777777" w:rsidTr="00A66819">
        <w:trPr>
          <w:trHeight w:val="827"/>
        </w:trPr>
        <w:tc>
          <w:tcPr>
            <w:tcW w:w="2007" w:type="dxa"/>
            <w:shd w:val="clear" w:color="auto" w:fill="ED7C31"/>
            <w:vAlign w:val="center"/>
          </w:tcPr>
          <w:p w14:paraId="66857FCC" w14:textId="77777777" w:rsidR="0074671C" w:rsidRPr="004237F9" w:rsidRDefault="0074671C" w:rsidP="00A66819">
            <w:pPr>
              <w:spacing w:after="0" w:line="360" w:lineRule="auto"/>
              <w:ind w:left="567" w:hanging="567"/>
              <w:jc w:val="center"/>
              <w:rPr>
                <w:rFonts w:ascii="Times New Roman" w:hAnsi="Times New Roman"/>
                <w:sz w:val="24"/>
                <w:szCs w:val="24"/>
              </w:rPr>
            </w:pPr>
            <w:r>
              <w:rPr>
                <w:rFonts w:ascii="Times New Roman" w:hAnsi="Times New Roman"/>
                <w:sz w:val="24"/>
                <w:szCs w:val="24"/>
              </w:rPr>
              <w:t>Year</w:t>
            </w:r>
          </w:p>
        </w:tc>
        <w:tc>
          <w:tcPr>
            <w:tcW w:w="1985" w:type="dxa"/>
            <w:shd w:val="clear" w:color="auto" w:fill="ED7C31"/>
            <w:vAlign w:val="center"/>
          </w:tcPr>
          <w:p w14:paraId="2A84B038" w14:textId="77777777" w:rsidR="0074671C" w:rsidRPr="004237F9" w:rsidRDefault="0074671C" w:rsidP="00A66819">
            <w:pPr>
              <w:spacing w:after="0" w:line="360" w:lineRule="auto"/>
              <w:ind w:left="567" w:hanging="567"/>
              <w:jc w:val="center"/>
              <w:rPr>
                <w:rFonts w:ascii="Times New Roman" w:hAnsi="Times New Roman"/>
                <w:sz w:val="24"/>
                <w:szCs w:val="24"/>
              </w:rPr>
            </w:pPr>
            <w:r>
              <w:rPr>
                <w:rFonts w:ascii="Times New Roman" w:hAnsi="Times New Roman"/>
                <w:sz w:val="24"/>
                <w:szCs w:val="24"/>
              </w:rPr>
              <w:t>Domestic</w:t>
            </w:r>
          </w:p>
        </w:tc>
        <w:tc>
          <w:tcPr>
            <w:tcW w:w="1985" w:type="dxa"/>
            <w:shd w:val="clear" w:color="auto" w:fill="ED7C31"/>
            <w:vAlign w:val="center"/>
          </w:tcPr>
          <w:p w14:paraId="3F691887" w14:textId="77777777" w:rsidR="0074671C" w:rsidRPr="004237F9" w:rsidRDefault="0074671C" w:rsidP="00A66819">
            <w:pPr>
              <w:spacing w:after="0" w:line="360" w:lineRule="auto"/>
              <w:ind w:left="567" w:hanging="567"/>
              <w:jc w:val="center"/>
              <w:rPr>
                <w:rFonts w:ascii="Times New Roman" w:hAnsi="Times New Roman"/>
                <w:sz w:val="24"/>
                <w:szCs w:val="24"/>
              </w:rPr>
            </w:pPr>
            <w:proofErr w:type="spellStart"/>
            <w:r>
              <w:rPr>
                <w:rFonts w:ascii="Times New Roman" w:hAnsi="Times New Roman"/>
                <w:sz w:val="24"/>
                <w:szCs w:val="24"/>
              </w:rPr>
              <w:t>Foeign</w:t>
            </w:r>
            <w:proofErr w:type="spellEnd"/>
          </w:p>
        </w:tc>
        <w:tc>
          <w:tcPr>
            <w:tcW w:w="1961" w:type="dxa"/>
            <w:shd w:val="clear" w:color="auto" w:fill="ED7C31"/>
            <w:vAlign w:val="center"/>
          </w:tcPr>
          <w:p w14:paraId="3DDED81F" w14:textId="77777777" w:rsidR="0074671C" w:rsidRPr="004237F9" w:rsidRDefault="0074671C" w:rsidP="00A66819">
            <w:pPr>
              <w:spacing w:after="0" w:line="360" w:lineRule="auto"/>
              <w:ind w:left="567" w:hanging="567"/>
              <w:jc w:val="center"/>
              <w:rPr>
                <w:rFonts w:ascii="Times New Roman" w:hAnsi="Times New Roman"/>
                <w:sz w:val="24"/>
                <w:szCs w:val="24"/>
              </w:rPr>
            </w:pPr>
            <w:r>
              <w:rPr>
                <w:rFonts w:ascii="Times New Roman" w:hAnsi="Times New Roman"/>
                <w:sz w:val="24"/>
                <w:szCs w:val="24"/>
              </w:rPr>
              <w:t>Total (person</w:t>
            </w:r>
            <w:r w:rsidRPr="004237F9">
              <w:rPr>
                <w:rFonts w:ascii="Times New Roman" w:hAnsi="Times New Roman"/>
                <w:sz w:val="24"/>
                <w:szCs w:val="24"/>
              </w:rPr>
              <w:t>)</w:t>
            </w:r>
          </w:p>
        </w:tc>
      </w:tr>
      <w:tr w:rsidR="0074671C" w:rsidRPr="004237F9" w14:paraId="5BE6B7E8" w14:textId="77777777" w:rsidTr="00A66819">
        <w:trPr>
          <w:trHeight w:val="414"/>
        </w:trPr>
        <w:tc>
          <w:tcPr>
            <w:tcW w:w="2007" w:type="dxa"/>
            <w:vAlign w:val="center"/>
          </w:tcPr>
          <w:p w14:paraId="4AE64FEB" w14:textId="77777777" w:rsidR="0074671C" w:rsidRPr="004237F9" w:rsidRDefault="0074671C" w:rsidP="00A66819">
            <w:pPr>
              <w:spacing w:after="0" w:line="360" w:lineRule="auto"/>
              <w:ind w:left="567" w:hanging="567"/>
              <w:jc w:val="center"/>
              <w:rPr>
                <w:rFonts w:ascii="Times New Roman" w:hAnsi="Times New Roman"/>
                <w:sz w:val="24"/>
                <w:szCs w:val="24"/>
              </w:rPr>
            </w:pPr>
            <w:r>
              <w:rPr>
                <w:rFonts w:ascii="Times New Roman" w:hAnsi="Times New Roman"/>
                <w:sz w:val="24"/>
                <w:szCs w:val="24"/>
              </w:rPr>
              <w:t>2019</w:t>
            </w:r>
          </w:p>
          <w:p w14:paraId="0094CA6F" w14:textId="77777777" w:rsidR="0074671C" w:rsidRPr="004237F9" w:rsidRDefault="0074671C" w:rsidP="00A66819">
            <w:pPr>
              <w:spacing w:after="0" w:line="360" w:lineRule="auto"/>
              <w:ind w:left="567" w:hanging="567"/>
              <w:jc w:val="center"/>
              <w:rPr>
                <w:rFonts w:ascii="Times New Roman" w:hAnsi="Times New Roman"/>
                <w:sz w:val="24"/>
                <w:szCs w:val="24"/>
              </w:rPr>
            </w:pPr>
            <w:r>
              <w:rPr>
                <w:rFonts w:ascii="Times New Roman" w:hAnsi="Times New Roman"/>
                <w:sz w:val="24"/>
                <w:szCs w:val="24"/>
              </w:rPr>
              <w:t>2020</w:t>
            </w:r>
          </w:p>
        </w:tc>
        <w:tc>
          <w:tcPr>
            <w:tcW w:w="1985" w:type="dxa"/>
            <w:vAlign w:val="center"/>
          </w:tcPr>
          <w:p w14:paraId="6726B28E" w14:textId="77777777" w:rsidR="0074671C" w:rsidRPr="004237F9" w:rsidRDefault="0074671C" w:rsidP="00A66819">
            <w:pPr>
              <w:spacing w:after="0" w:line="360" w:lineRule="auto"/>
              <w:ind w:left="567" w:hanging="567"/>
              <w:jc w:val="center"/>
              <w:rPr>
                <w:rFonts w:ascii="Times New Roman" w:hAnsi="Times New Roman"/>
                <w:sz w:val="24"/>
                <w:szCs w:val="24"/>
              </w:rPr>
            </w:pPr>
            <w:r w:rsidRPr="004237F9">
              <w:rPr>
                <w:rFonts w:ascii="Times New Roman" w:hAnsi="Times New Roman"/>
                <w:sz w:val="24"/>
                <w:szCs w:val="24"/>
              </w:rPr>
              <w:t>15000</w:t>
            </w:r>
          </w:p>
          <w:p w14:paraId="529CCE33" w14:textId="77777777" w:rsidR="0074671C" w:rsidRPr="004237F9" w:rsidRDefault="0074671C" w:rsidP="00A66819">
            <w:pPr>
              <w:spacing w:after="0" w:line="360" w:lineRule="auto"/>
              <w:ind w:left="567" w:hanging="567"/>
              <w:jc w:val="center"/>
              <w:rPr>
                <w:rFonts w:ascii="Times New Roman" w:hAnsi="Times New Roman"/>
                <w:sz w:val="24"/>
                <w:szCs w:val="24"/>
              </w:rPr>
            </w:pPr>
            <w:r w:rsidRPr="004237F9">
              <w:rPr>
                <w:rFonts w:ascii="Times New Roman" w:hAnsi="Times New Roman"/>
                <w:sz w:val="24"/>
                <w:szCs w:val="24"/>
              </w:rPr>
              <w:t>18300</w:t>
            </w:r>
          </w:p>
        </w:tc>
        <w:tc>
          <w:tcPr>
            <w:tcW w:w="1985" w:type="dxa"/>
            <w:vAlign w:val="center"/>
          </w:tcPr>
          <w:p w14:paraId="649F4CF2" w14:textId="77777777" w:rsidR="0074671C" w:rsidRPr="004237F9" w:rsidRDefault="0074671C" w:rsidP="00A66819">
            <w:pPr>
              <w:spacing w:after="0" w:line="360" w:lineRule="auto"/>
              <w:ind w:left="567" w:hanging="567"/>
              <w:jc w:val="center"/>
              <w:rPr>
                <w:rFonts w:ascii="Times New Roman" w:hAnsi="Times New Roman"/>
                <w:sz w:val="24"/>
                <w:szCs w:val="24"/>
              </w:rPr>
            </w:pPr>
            <w:r w:rsidRPr="004237F9">
              <w:rPr>
                <w:rFonts w:ascii="Times New Roman" w:hAnsi="Times New Roman"/>
                <w:sz w:val="24"/>
                <w:szCs w:val="24"/>
              </w:rPr>
              <w:t>150</w:t>
            </w:r>
          </w:p>
          <w:p w14:paraId="4E57D89F" w14:textId="77777777" w:rsidR="0074671C" w:rsidRPr="004237F9" w:rsidRDefault="0074671C" w:rsidP="00A66819">
            <w:pPr>
              <w:spacing w:after="0" w:line="360" w:lineRule="auto"/>
              <w:ind w:left="567" w:hanging="567"/>
              <w:jc w:val="center"/>
              <w:rPr>
                <w:rFonts w:ascii="Times New Roman" w:hAnsi="Times New Roman"/>
                <w:sz w:val="24"/>
                <w:szCs w:val="24"/>
              </w:rPr>
            </w:pPr>
            <w:r w:rsidRPr="004237F9">
              <w:rPr>
                <w:rFonts w:ascii="Times New Roman" w:hAnsi="Times New Roman"/>
                <w:sz w:val="24"/>
                <w:szCs w:val="24"/>
              </w:rPr>
              <w:t>167</w:t>
            </w:r>
          </w:p>
        </w:tc>
        <w:tc>
          <w:tcPr>
            <w:tcW w:w="1961" w:type="dxa"/>
            <w:vAlign w:val="center"/>
          </w:tcPr>
          <w:p w14:paraId="1B1E3D81" w14:textId="77777777" w:rsidR="0074671C" w:rsidRPr="004237F9" w:rsidRDefault="0074671C" w:rsidP="00A66819">
            <w:pPr>
              <w:spacing w:after="0" w:line="360" w:lineRule="auto"/>
              <w:ind w:left="567" w:hanging="567"/>
              <w:jc w:val="center"/>
              <w:rPr>
                <w:rFonts w:ascii="Times New Roman" w:hAnsi="Times New Roman"/>
                <w:sz w:val="24"/>
                <w:szCs w:val="24"/>
              </w:rPr>
            </w:pPr>
            <w:r w:rsidRPr="004237F9">
              <w:rPr>
                <w:rFonts w:ascii="Times New Roman" w:hAnsi="Times New Roman"/>
                <w:sz w:val="24"/>
                <w:szCs w:val="24"/>
              </w:rPr>
              <w:t>15150</w:t>
            </w:r>
          </w:p>
          <w:p w14:paraId="722A4D5C" w14:textId="77777777" w:rsidR="0074671C" w:rsidRPr="004237F9" w:rsidRDefault="0074671C" w:rsidP="00A66819">
            <w:pPr>
              <w:spacing w:after="0" w:line="360" w:lineRule="auto"/>
              <w:ind w:left="567" w:hanging="567"/>
              <w:jc w:val="center"/>
              <w:rPr>
                <w:rFonts w:ascii="Times New Roman" w:hAnsi="Times New Roman"/>
                <w:sz w:val="24"/>
                <w:szCs w:val="24"/>
              </w:rPr>
            </w:pPr>
            <w:r w:rsidRPr="004237F9">
              <w:rPr>
                <w:rFonts w:ascii="Times New Roman" w:hAnsi="Times New Roman"/>
                <w:sz w:val="24"/>
                <w:szCs w:val="24"/>
              </w:rPr>
              <w:t>19239</w:t>
            </w:r>
          </w:p>
        </w:tc>
      </w:tr>
    </w:tbl>
    <w:p w14:paraId="3D2A384A" w14:textId="77777777" w:rsidR="0074671C" w:rsidRDefault="0074671C" w:rsidP="0074671C">
      <w:pPr>
        <w:pStyle w:val="ListParagraph"/>
        <w:tabs>
          <w:tab w:val="left" w:pos="5340"/>
        </w:tabs>
        <w:ind w:left="786"/>
        <w:jc w:val="center"/>
        <w:rPr>
          <w:rFonts w:ascii="Times New Roman" w:hAnsi="Times New Roman" w:cs="Times New Roman"/>
        </w:rPr>
      </w:pPr>
    </w:p>
    <w:p w14:paraId="17BE5623" w14:textId="77777777" w:rsidR="0074671C" w:rsidRPr="00327716" w:rsidRDefault="0074671C" w:rsidP="0074671C">
      <w:pPr>
        <w:pStyle w:val="ListParagraph"/>
        <w:tabs>
          <w:tab w:val="left" w:pos="5340"/>
        </w:tabs>
        <w:ind w:left="786"/>
        <w:jc w:val="center"/>
        <w:rPr>
          <w:rFonts w:ascii="Times New Roman" w:hAnsi="Times New Roman" w:cs="Times New Roman"/>
          <w:i/>
        </w:rPr>
      </w:pPr>
      <w:r w:rsidRPr="00327716">
        <w:rPr>
          <w:rFonts w:ascii="Times New Roman" w:hAnsi="Times New Roman" w:cs="Times New Roman"/>
          <w:i/>
        </w:rPr>
        <w:t>Source: Tourism Office, 2021</w:t>
      </w:r>
    </w:p>
    <w:p w14:paraId="11CEF28B" w14:textId="77777777" w:rsidR="00F61205" w:rsidRDefault="00F61205" w:rsidP="00F61205">
      <w:pPr>
        <w:tabs>
          <w:tab w:val="left" w:pos="5340"/>
        </w:tabs>
      </w:pPr>
    </w:p>
    <w:p w14:paraId="7FD63C2D" w14:textId="77777777" w:rsidR="00FC29FA" w:rsidRDefault="0074671C" w:rsidP="00FC29FA">
      <w:pPr>
        <w:spacing w:line="240" w:lineRule="auto"/>
        <w:ind w:firstLine="567"/>
        <w:jc w:val="both"/>
        <w:rPr>
          <w:rFonts w:ascii="Cambria" w:hAnsi="Cambria"/>
        </w:rPr>
      </w:pPr>
      <w:r w:rsidRPr="00F61205">
        <w:rPr>
          <w:rFonts w:ascii="Cambria" w:hAnsi="Cambria"/>
        </w:rPr>
        <w:t xml:space="preserve">This tourist attraction is a small river that comes straight out of rock crevices. The water is </w:t>
      </w:r>
      <w:proofErr w:type="gramStart"/>
      <w:r w:rsidRPr="00F61205">
        <w:rPr>
          <w:rFonts w:ascii="Cambria" w:hAnsi="Cambria"/>
        </w:rPr>
        <w:t>clear</w:t>
      </w:r>
      <w:proofErr w:type="gramEnd"/>
      <w:r w:rsidRPr="00F61205">
        <w:rPr>
          <w:rFonts w:ascii="Cambria" w:hAnsi="Cambria"/>
        </w:rPr>
        <w:t xml:space="preserve"> and the flow is not too fast and is safe for children. In addition, the natural conditions around which are at the foot of the mountain create a fresh atmosphere and make the mind calm with natural scenery that is still green and overgrown with trees, so that the water discharge is always maintained.</w:t>
      </w:r>
    </w:p>
    <w:p w14:paraId="3EFB57C4" w14:textId="77777777" w:rsidR="00FC29FA" w:rsidRDefault="0074671C" w:rsidP="00FC29FA">
      <w:pPr>
        <w:spacing w:line="240" w:lineRule="auto"/>
        <w:ind w:firstLine="567"/>
        <w:jc w:val="both"/>
        <w:rPr>
          <w:rFonts w:ascii="Cambria" w:hAnsi="Cambria"/>
        </w:rPr>
      </w:pPr>
      <w:r w:rsidRPr="00F61205">
        <w:rPr>
          <w:rFonts w:ascii="Cambria" w:hAnsi="Cambria"/>
        </w:rPr>
        <w:t xml:space="preserve">The setting of cool, clear river water, and making bathing pools shaped like </w:t>
      </w:r>
      <w:r w:rsidRPr="00F61205">
        <w:rPr>
          <w:rFonts w:ascii="Cambria" w:hAnsi="Cambria"/>
          <w:i/>
        </w:rPr>
        <w:t>Tuan Tapa's footprints</w:t>
      </w:r>
      <w:r w:rsidRPr="00F61205">
        <w:rPr>
          <w:rFonts w:ascii="Cambria" w:hAnsi="Cambria"/>
        </w:rPr>
        <w:t xml:space="preserve"> was done to attract tourists to visit the </w:t>
      </w:r>
      <w:proofErr w:type="spellStart"/>
      <w:r w:rsidRPr="00F61205">
        <w:rPr>
          <w:rFonts w:ascii="Cambria" w:hAnsi="Cambria"/>
          <w:i/>
        </w:rPr>
        <w:t>Pemandian</w:t>
      </w:r>
      <w:proofErr w:type="spellEnd"/>
      <w:r w:rsidRPr="00F61205">
        <w:rPr>
          <w:rFonts w:ascii="Cambria" w:hAnsi="Cambria"/>
          <w:i/>
        </w:rPr>
        <w:t xml:space="preserve"> Putri Naga</w:t>
      </w:r>
      <w:r w:rsidRPr="00F61205">
        <w:rPr>
          <w:rFonts w:ascii="Cambria" w:hAnsi="Cambria"/>
        </w:rPr>
        <w:t xml:space="preserve">. There are equipped with tourist huts, stalls, places of prayer, and designed in such a way that it completely blends with nature. At this tourist attraction there are several restaurants that provide various kinds of food, such as meatballs, Acehnese noodles, white </w:t>
      </w:r>
      <w:proofErr w:type="gramStart"/>
      <w:r w:rsidRPr="00F61205">
        <w:rPr>
          <w:rFonts w:ascii="Cambria" w:hAnsi="Cambria"/>
        </w:rPr>
        <w:t>rice</w:t>
      </w:r>
      <w:proofErr w:type="gramEnd"/>
      <w:r w:rsidRPr="00F61205">
        <w:rPr>
          <w:rFonts w:ascii="Cambria" w:hAnsi="Cambria"/>
        </w:rPr>
        <w:t xml:space="preserve"> and other types of food.</w:t>
      </w:r>
    </w:p>
    <w:p w14:paraId="19EA7A09" w14:textId="77777777" w:rsidR="00FC29FA" w:rsidRDefault="0074671C" w:rsidP="00FC29FA">
      <w:pPr>
        <w:spacing w:line="240" w:lineRule="auto"/>
        <w:ind w:firstLine="567"/>
        <w:jc w:val="both"/>
        <w:rPr>
          <w:rFonts w:ascii="Cambria" w:hAnsi="Cambria"/>
        </w:rPr>
      </w:pPr>
      <w:r w:rsidRPr="00F61205">
        <w:rPr>
          <w:rFonts w:ascii="Cambria" w:hAnsi="Cambria"/>
        </w:rPr>
        <w:t xml:space="preserve">The name of the </w:t>
      </w:r>
      <w:proofErr w:type="spellStart"/>
      <w:r w:rsidRPr="00F61205">
        <w:rPr>
          <w:rFonts w:ascii="Cambria" w:hAnsi="Cambria"/>
          <w:i/>
        </w:rPr>
        <w:t>Pemandian</w:t>
      </w:r>
      <w:proofErr w:type="spellEnd"/>
      <w:r w:rsidRPr="00F61205">
        <w:rPr>
          <w:rFonts w:ascii="Cambria" w:hAnsi="Cambria"/>
          <w:i/>
        </w:rPr>
        <w:t xml:space="preserve"> Putri Naga</w:t>
      </w:r>
      <w:r w:rsidRPr="00F61205">
        <w:rPr>
          <w:rFonts w:ascii="Cambria" w:hAnsi="Cambria"/>
        </w:rPr>
        <w:t xml:space="preserve"> is because in a legend it is said that the </w:t>
      </w:r>
      <w:r w:rsidRPr="00F61205">
        <w:rPr>
          <w:rFonts w:ascii="Cambria" w:hAnsi="Cambria"/>
          <w:i/>
        </w:rPr>
        <w:t>Putri Naga</w:t>
      </w:r>
      <w:r w:rsidRPr="00F61205">
        <w:rPr>
          <w:rFonts w:ascii="Cambria" w:hAnsi="Cambria"/>
        </w:rPr>
        <w:t xml:space="preserve"> (Princess) often bathed in the </w:t>
      </w:r>
      <w:proofErr w:type="spellStart"/>
      <w:r w:rsidRPr="00F61205">
        <w:rPr>
          <w:rFonts w:ascii="Cambria" w:hAnsi="Cambria"/>
        </w:rPr>
        <w:t>Panjupian</w:t>
      </w:r>
      <w:proofErr w:type="spellEnd"/>
      <w:r w:rsidRPr="00F61205">
        <w:rPr>
          <w:rFonts w:ascii="Cambria" w:hAnsi="Cambria"/>
        </w:rPr>
        <w:t xml:space="preserve"> Bath. This story is also very influential in increasing the number of tourists. This is also a </w:t>
      </w:r>
      <w:r w:rsidR="00F61205">
        <w:rPr>
          <w:rFonts w:ascii="Cambria" w:hAnsi="Cambria"/>
        </w:rPr>
        <w:t>benefit for the local community.</w:t>
      </w:r>
    </w:p>
    <w:p w14:paraId="2B04466B" w14:textId="53586111" w:rsidR="0074671C" w:rsidRPr="00F61205" w:rsidRDefault="0074671C" w:rsidP="00FC29FA">
      <w:pPr>
        <w:spacing w:line="240" w:lineRule="auto"/>
        <w:ind w:firstLine="567"/>
        <w:jc w:val="both"/>
        <w:rPr>
          <w:rFonts w:ascii="Cambria" w:hAnsi="Cambria"/>
        </w:rPr>
      </w:pPr>
      <w:r w:rsidRPr="00F61205">
        <w:rPr>
          <w:rFonts w:ascii="Cambria" w:hAnsi="Cambria"/>
        </w:rPr>
        <w:t xml:space="preserve">Based on the observations of researchers at the beginning of September 2022, activities at this tourist attraction, apart from providing a place to relax, there is also a bathing place for visitors. The visitors are charged an entry fee of five thousand rupiah per person for two-wheeled vehicles, and four up to fifteen thousand for four wheels. </w:t>
      </w:r>
    </w:p>
    <w:p w14:paraId="61CBD1E0" w14:textId="4A31C673" w:rsidR="0074671C" w:rsidRPr="00FC29FA" w:rsidRDefault="0074671C" w:rsidP="00FC29FA">
      <w:pPr>
        <w:pStyle w:val="ListParagraph"/>
        <w:numPr>
          <w:ilvl w:val="0"/>
          <w:numId w:val="18"/>
        </w:numPr>
        <w:tabs>
          <w:tab w:val="left" w:pos="5340"/>
        </w:tabs>
        <w:ind w:left="284" w:hanging="284"/>
        <w:contextualSpacing/>
      </w:pPr>
      <w:proofErr w:type="spellStart"/>
      <w:r w:rsidRPr="00FC29FA">
        <w:t>Tapaktuan</w:t>
      </w:r>
      <w:proofErr w:type="spellEnd"/>
      <w:r w:rsidRPr="00FC29FA">
        <w:t xml:space="preserve"> City</w:t>
      </w:r>
    </w:p>
    <w:p w14:paraId="2C6571B8" w14:textId="77777777" w:rsidR="00FC29FA" w:rsidRDefault="0074671C" w:rsidP="00FC29FA">
      <w:pPr>
        <w:spacing w:line="240" w:lineRule="auto"/>
        <w:ind w:firstLine="567"/>
        <w:jc w:val="both"/>
        <w:rPr>
          <w:rFonts w:ascii="Cambria" w:hAnsi="Cambria"/>
        </w:rPr>
      </w:pPr>
      <w:proofErr w:type="spellStart"/>
      <w:r w:rsidRPr="00F61205">
        <w:rPr>
          <w:rFonts w:ascii="Cambria" w:hAnsi="Cambria"/>
        </w:rPr>
        <w:t>Tapak</w:t>
      </w:r>
      <w:proofErr w:type="spellEnd"/>
      <w:r w:rsidRPr="00F61205">
        <w:rPr>
          <w:rFonts w:ascii="Cambria" w:hAnsi="Cambria"/>
        </w:rPr>
        <w:t xml:space="preserve"> Tuan City is a capital city of South Aceh Regency.  The city is also known as Dragon City. </w:t>
      </w:r>
      <w:proofErr w:type="gramStart"/>
      <w:r w:rsidRPr="00F61205">
        <w:rPr>
          <w:rFonts w:ascii="Cambria" w:hAnsi="Cambria"/>
        </w:rPr>
        <w:t>A number of</w:t>
      </w:r>
      <w:proofErr w:type="gramEnd"/>
      <w:r w:rsidRPr="00F61205">
        <w:rPr>
          <w:rFonts w:ascii="Cambria" w:hAnsi="Cambria"/>
        </w:rPr>
        <w:t xml:space="preserve"> Dragon Statues have also been carved to commemorate the story and have been planted in the urban center of </w:t>
      </w:r>
      <w:proofErr w:type="spellStart"/>
      <w:r w:rsidRPr="00F61205">
        <w:rPr>
          <w:rFonts w:ascii="Cambria" w:hAnsi="Cambria"/>
        </w:rPr>
        <w:t>Tapaktuan</w:t>
      </w:r>
      <w:proofErr w:type="spellEnd"/>
      <w:r w:rsidRPr="00F61205">
        <w:rPr>
          <w:rFonts w:ascii="Cambria" w:hAnsi="Cambria"/>
        </w:rPr>
        <w:t xml:space="preserve"> city. One of the large dragon statues that has become a tourist destination is the dragon statue which is located right next to the official residence of the South Aceh Regent. A Dragon Statue with its mouth gaping and its tongue sticking out is located on a hill. The statue symbolizes the power of the dragon against </w:t>
      </w:r>
      <w:r w:rsidRPr="00F61205">
        <w:rPr>
          <w:rFonts w:ascii="Cambria" w:hAnsi="Cambria"/>
          <w:i/>
        </w:rPr>
        <w:t>Tuan Tapa</w:t>
      </w:r>
      <w:r w:rsidRPr="00F61205">
        <w:rPr>
          <w:rFonts w:ascii="Cambria" w:hAnsi="Cambria"/>
        </w:rPr>
        <w:t xml:space="preserve">. This location is visited by many residents on holidays, just to see the famous statue </w:t>
      </w:r>
      <w:proofErr w:type="gramStart"/>
      <w:r w:rsidRPr="00F61205">
        <w:rPr>
          <w:rFonts w:ascii="Cambria" w:hAnsi="Cambria"/>
        </w:rPr>
        <w:t>and also</w:t>
      </w:r>
      <w:proofErr w:type="gramEnd"/>
      <w:r w:rsidRPr="00F61205">
        <w:rPr>
          <w:rFonts w:ascii="Cambria" w:hAnsi="Cambria"/>
        </w:rPr>
        <w:t xml:space="preserve"> to take pictures.  The </w:t>
      </w:r>
      <w:proofErr w:type="gramStart"/>
      <w:r w:rsidRPr="00F61205">
        <w:rPr>
          <w:rFonts w:ascii="Cambria" w:hAnsi="Cambria"/>
        </w:rPr>
        <w:t>dragon</w:t>
      </w:r>
      <w:proofErr w:type="gramEnd"/>
      <w:r w:rsidRPr="00F61205">
        <w:rPr>
          <w:rFonts w:ascii="Cambria" w:hAnsi="Cambria"/>
        </w:rPr>
        <w:t xml:space="preserve"> which is the icon of </w:t>
      </w:r>
      <w:proofErr w:type="spellStart"/>
      <w:r w:rsidRPr="00F61205">
        <w:rPr>
          <w:rFonts w:ascii="Cambria" w:hAnsi="Cambria"/>
        </w:rPr>
        <w:t>Tapaktuan</w:t>
      </w:r>
      <w:proofErr w:type="spellEnd"/>
      <w:r w:rsidRPr="00F61205">
        <w:rPr>
          <w:rFonts w:ascii="Cambria" w:hAnsi="Cambria"/>
        </w:rPr>
        <w:t xml:space="preserve"> City, can be seen in figure 6 (b) above.</w:t>
      </w:r>
    </w:p>
    <w:p w14:paraId="5CF88949" w14:textId="4AC87988" w:rsidR="0074671C" w:rsidRPr="00F61205" w:rsidRDefault="0074671C" w:rsidP="00FC29FA">
      <w:pPr>
        <w:spacing w:line="240" w:lineRule="auto"/>
        <w:ind w:firstLine="567"/>
        <w:jc w:val="both"/>
        <w:rPr>
          <w:rFonts w:ascii="Cambria" w:hAnsi="Cambria"/>
        </w:rPr>
      </w:pPr>
      <w:r w:rsidRPr="00F61205">
        <w:rPr>
          <w:rFonts w:ascii="Cambria" w:hAnsi="Cambria"/>
        </w:rPr>
        <w:t xml:space="preserve">Another dragon statue built by the South Aceh Government is a giant dragon statue which is on the edge of the </w:t>
      </w:r>
      <w:proofErr w:type="spellStart"/>
      <w:r w:rsidRPr="00F61205">
        <w:rPr>
          <w:rFonts w:ascii="Cambria" w:hAnsi="Cambria"/>
        </w:rPr>
        <w:t>Tapaktuan</w:t>
      </w:r>
      <w:proofErr w:type="spellEnd"/>
      <w:r w:rsidRPr="00F61205">
        <w:rPr>
          <w:rFonts w:ascii="Cambria" w:hAnsi="Cambria"/>
        </w:rPr>
        <w:t xml:space="preserve"> city road and close to the office of Educational Services. The making of this dragon statue aims to show everyone who passes through the </w:t>
      </w:r>
      <w:proofErr w:type="spellStart"/>
      <w:r w:rsidRPr="00F61205">
        <w:rPr>
          <w:rFonts w:ascii="Cambria" w:hAnsi="Cambria"/>
        </w:rPr>
        <w:t>Tapaktuan</w:t>
      </w:r>
      <w:proofErr w:type="spellEnd"/>
      <w:r w:rsidRPr="00F61205">
        <w:rPr>
          <w:rFonts w:ascii="Cambria" w:hAnsi="Cambria"/>
        </w:rPr>
        <w:t xml:space="preserve"> area that a dragon is a symbol or icon of the city. </w:t>
      </w:r>
    </w:p>
    <w:p w14:paraId="45B79521" w14:textId="6716767E" w:rsidR="0074671C" w:rsidRPr="00FC29FA" w:rsidRDefault="0074671C" w:rsidP="00FC29FA">
      <w:pPr>
        <w:tabs>
          <w:tab w:val="left" w:pos="5340"/>
        </w:tabs>
        <w:contextualSpacing/>
      </w:pPr>
      <w:r w:rsidRPr="00FC29FA">
        <w:t>Tuan Tapa's Tomb</w:t>
      </w:r>
    </w:p>
    <w:p w14:paraId="0C79E857" w14:textId="77777777" w:rsidR="00FC29FA" w:rsidRDefault="0074671C" w:rsidP="00FC29FA">
      <w:pPr>
        <w:spacing w:line="240" w:lineRule="auto"/>
        <w:ind w:firstLine="567"/>
        <w:jc w:val="both"/>
        <w:rPr>
          <w:rFonts w:ascii="Cambria" w:hAnsi="Cambria"/>
        </w:rPr>
      </w:pPr>
      <w:r w:rsidRPr="00F61205">
        <w:rPr>
          <w:rFonts w:ascii="Cambria" w:hAnsi="Cambria"/>
        </w:rPr>
        <w:t xml:space="preserve">The location of Tuan Tapa's tomb is in </w:t>
      </w:r>
      <w:r w:rsidRPr="00F61205">
        <w:rPr>
          <w:rFonts w:ascii="Cambria" w:hAnsi="Cambria"/>
          <w:i/>
        </w:rPr>
        <w:t>Padang Village</w:t>
      </w:r>
      <w:r w:rsidRPr="00F61205">
        <w:rPr>
          <w:rFonts w:ascii="Cambria" w:hAnsi="Cambria"/>
        </w:rPr>
        <w:t xml:space="preserve"> which is adjacent to </w:t>
      </w:r>
      <w:r w:rsidRPr="00F61205">
        <w:rPr>
          <w:rFonts w:ascii="Cambria" w:hAnsi="Cambria"/>
          <w:i/>
        </w:rPr>
        <w:t>Pasar Village</w:t>
      </w:r>
      <w:r w:rsidRPr="00F61205">
        <w:rPr>
          <w:rFonts w:ascii="Cambria" w:hAnsi="Cambria"/>
        </w:rPr>
        <w:t xml:space="preserve">. </w:t>
      </w:r>
      <w:r w:rsidRPr="00F61205">
        <w:rPr>
          <w:rFonts w:ascii="Cambria" w:hAnsi="Cambria"/>
          <w:i/>
        </w:rPr>
        <w:t>Tuan Tapa's</w:t>
      </w:r>
      <w:r w:rsidRPr="00F61205">
        <w:rPr>
          <w:rFonts w:ascii="Cambria" w:hAnsi="Cambria"/>
        </w:rPr>
        <w:t xml:space="preserve"> tomb is also a tourist attraction that is visited by many tourists because many visitors are curious about how big </w:t>
      </w:r>
      <w:r w:rsidRPr="00F61205">
        <w:rPr>
          <w:rFonts w:ascii="Cambria" w:hAnsi="Cambria"/>
          <w:i/>
        </w:rPr>
        <w:t>Tuan Tapa's</w:t>
      </w:r>
      <w:r w:rsidRPr="00F61205">
        <w:rPr>
          <w:rFonts w:ascii="Cambria" w:hAnsi="Cambria"/>
        </w:rPr>
        <w:t xml:space="preserve"> tomb is. The people want to </w:t>
      </w:r>
      <w:proofErr w:type="gramStart"/>
      <w:r w:rsidRPr="00F61205">
        <w:rPr>
          <w:rFonts w:ascii="Cambria" w:hAnsi="Cambria"/>
        </w:rPr>
        <w:t>see directly</w:t>
      </w:r>
      <w:proofErr w:type="gramEnd"/>
      <w:r w:rsidRPr="00F61205">
        <w:rPr>
          <w:rFonts w:ascii="Cambria" w:hAnsi="Cambria"/>
        </w:rPr>
        <w:t xml:space="preserve"> the whereabouts of </w:t>
      </w:r>
      <w:r w:rsidRPr="00F61205">
        <w:rPr>
          <w:rFonts w:ascii="Cambria" w:hAnsi="Cambria"/>
          <w:i/>
        </w:rPr>
        <w:t>Tuan Tapa's</w:t>
      </w:r>
      <w:r w:rsidRPr="00F61205">
        <w:rPr>
          <w:rFonts w:ascii="Cambria" w:hAnsi="Cambria"/>
        </w:rPr>
        <w:t xml:space="preserve"> grave.</w:t>
      </w:r>
    </w:p>
    <w:p w14:paraId="0C1C24D7" w14:textId="3BD30E5F" w:rsidR="00F61205" w:rsidRPr="00F61205" w:rsidRDefault="0074671C" w:rsidP="00FC29FA">
      <w:pPr>
        <w:spacing w:line="240" w:lineRule="auto"/>
        <w:ind w:firstLine="567"/>
        <w:jc w:val="both"/>
        <w:rPr>
          <w:rFonts w:ascii="Cambria" w:hAnsi="Cambria"/>
        </w:rPr>
      </w:pPr>
      <w:r w:rsidRPr="00F61205">
        <w:rPr>
          <w:rFonts w:ascii="Cambria" w:hAnsi="Cambria"/>
        </w:rPr>
        <w:t xml:space="preserve">Based on the results of an interview with South Aceh cultural observer </w:t>
      </w:r>
      <w:proofErr w:type="spellStart"/>
      <w:r w:rsidRPr="00F61205">
        <w:rPr>
          <w:rFonts w:ascii="Cambria" w:hAnsi="Cambria"/>
        </w:rPr>
        <w:t>Syukriadi</w:t>
      </w:r>
      <w:proofErr w:type="spellEnd"/>
      <w:r w:rsidRPr="00F61205">
        <w:rPr>
          <w:rFonts w:ascii="Cambria" w:hAnsi="Cambria"/>
        </w:rPr>
        <w:t xml:space="preserve"> on September 30</w:t>
      </w:r>
      <w:proofErr w:type="gramStart"/>
      <w:r w:rsidRPr="00F61205">
        <w:rPr>
          <w:rFonts w:ascii="Cambria" w:hAnsi="Cambria"/>
        </w:rPr>
        <w:t xml:space="preserve"> 2022</w:t>
      </w:r>
      <w:proofErr w:type="gramEnd"/>
      <w:r w:rsidRPr="00F61205">
        <w:rPr>
          <w:rFonts w:ascii="Cambria" w:hAnsi="Cambria"/>
        </w:rPr>
        <w:t xml:space="preserve">, the </w:t>
      </w:r>
      <w:r w:rsidRPr="00F61205">
        <w:rPr>
          <w:rFonts w:ascii="Cambria" w:hAnsi="Cambria"/>
          <w:i/>
        </w:rPr>
        <w:t xml:space="preserve">Legenda </w:t>
      </w:r>
      <w:proofErr w:type="spellStart"/>
      <w:r w:rsidRPr="00F61205">
        <w:rPr>
          <w:rFonts w:ascii="Cambria" w:hAnsi="Cambria"/>
          <w:i/>
        </w:rPr>
        <w:t>Tapaktuan</w:t>
      </w:r>
      <w:proofErr w:type="spellEnd"/>
      <w:r w:rsidRPr="00F61205">
        <w:rPr>
          <w:rFonts w:ascii="Cambria" w:hAnsi="Cambria"/>
        </w:rPr>
        <w:t xml:space="preserve"> tells about the Tomb of </w:t>
      </w:r>
      <w:r w:rsidRPr="00F61205">
        <w:rPr>
          <w:rFonts w:ascii="Cambria" w:hAnsi="Cambria"/>
          <w:i/>
        </w:rPr>
        <w:t>Tuan Tapa</w:t>
      </w:r>
      <w:r w:rsidRPr="00F61205">
        <w:rPr>
          <w:rFonts w:ascii="Cambria" w:hAnsi="Cambria"/>
        </w:rPr>
        <w:t xml:space="preserve">. </w:t>
      </w:r>
      <w:r w:rsidRPr="00F61205">
        <w:rPr>
          <w:rFonts w:ascii="Cambria" w:hAnsi="Cambria"/>
          <w:i/>
        </w:rPr>
        <w:t>Tuan Tapa's</w:t>
      </w:r>
      <w:r w:rsidRPr="00F61205">
        <w:rPr>
          <w:rFonts w:ascii="Cambria" w:hAnsi="Cambria"/>
        </w:rPr>
        <w:t xml:space="preserve"> tomb is one of the places visited by tourists. </w:t>
      </w:r>
      <w:r w:rsidRPr="00F61205">
        <w:rPr>
          <w:rFonts w:ascii="Cambria" w:hAnsi="Cambria"/>
          <w:i/>
        </w:rPr>
        <w:t xml:space="preserve">Tuan Tapa's </w:t>
      </w:r>
      <w:r w:rsidRPr="00F61205">
        <w:rPr>
          <w:rFonts w:ascii="Cambria" w:hAnsi="Cambria"/>
        </w:rPr>
        <w:t xml:space="preserve">tomb </w:t>
      </w:r>
      <w:proofErr w:type="gramStart"/>
      <w:r w:rsidRPr="00F61205">
        <w:rPr>
          <w:rFonts w:ascii="Cambria" w:hAnsi="Cambria"/>
        </w:rPr>
        <w:t>is located in</w:t>
      </w:r>
      <w:proofErr w:type="gramEnd"/>
      <w:r w:rsidRPr="00F61205">
        <w:rPr>
          <w:rFonts w:ascii="Cambria" w:hAnsi="Cambria"/>
        </w:rPr>
        <w:t xml:space="preserve"> </w:t>
      </w:r>
      <w:r w:rsidRPr="00F61205">
        <w:rPr>
          <w:rFonts w:ascii="Cambria" w:hAnsi="Cambria"/>
          <w:i/>
        </w:rPr>
        <w:t>Pasar Village</w:t>
      </w:r>
      <w:r w:rsidRPr="00F61205">
        <w:rPr>
          <w:rFonts w:ascii="Cambria" w:hAnsi="Cambria"/>
        </w:rPr>
        <w:t xml:space="preserve">. Some of the tourists who visit </w:t>
      </w:r>
      <w:r w:rsidRPr="00F61205">
        <w:rPr>
          <w:rFonts w:ascii="Cambria" w:hAnsi="Cambria"/>
          <w:i/>
        </w:rPr>
        <w:t>Tuan Tapa's</w:t>
      </w:r>
      <w:r w:rsidRPr="00F61205">
        <w:rPr>
          <w:rFonts w:ascii="Cambria" w:hAnsi="Cambria"/>
        </w:rPr>
        <w:t xml:space="preserve"> Tomb are tourists who deliberately go to release their vows, pray for blessings, and some people think that </w:t>
      </w:r>
      <w:r w:rsidRPr="00F61205">
        <w:rPr>
          <w:rFonts w:ascii="Cambria" w:hAnsi="Cambria"/>
          <w:i/>
        </w:rPr>
        <w:t>Tuan Tapa's</w:t>
      </w:r>
      <w:r w:rsidRPr="00F61205">
        <w:rPr>
          <w:rFonts w:ascii="Cambria" w:hAnsi="Cambria"/>
        </w:rPr>
        <w:t xml:space="preserve"> Tomb is a sacred place. Mr. </w:t>
      </w:r>
      <w:proofErr w:type="spellStart"/>
      <w:r w:rsidRPr="00F61205">
        <w:rPr>
          <w:rFonts w:ascii="Cambria" w:hAnsi="Cambria"/>
        </w:rPr>
        <w:t>Syukriadi</w:t>
      </w:r>
      <w:proofErr w:type="spellEnd"/>
      <w:r w:rsidRPr="00F61205">
        <w:rPr>
          <w:rFonts w:ascii="Cambria" w:hAnsi="Cambria"/>
        </w:rPr>
        <w:t xml:space="preserve"> explained about the origin of Tuan Tapa's Tomb:</w:t>
      </w:r>
    </w:p>
    <w:p w14:paraId="109766C2" w14:textId="2F72DD6E" w:rsidR="00F61205" w:rsidRPr="00F61205" w:rsidRDefault="0074671C" w:rsidP="00F61205">
      <w:pPr>
        <w:spacing w:line="240" w:lineRule="auto"/>
        <w:ind w:left="720"/>
        <w:jc w:val="both"/>
        <w:rPr>
          <w:rFonts w:ascii="Cambria" w:hAnsi="Cambria"/>
        </w:rPr>
      </w:pPr>
      <w:r w:rsidRPr="00F61205">
        <w:rPr>
          <w:rFonts w:ascii="Cambria" w:eastAsia="Times New Roman" w:hAnsi="Cambria"/>
          <w:lang w:val="id-ID"/>
        </w:rPr>
        <w:lastRenderedPageBreak/>
        <w:t>“Sebenarnya</w:t>
      </w:r>
      <w:r w:rsidRPr="00F61205">
        <w:rPr>
          <w:rFonts w:ascii="Cambria" w:eastAsia="Times New Roman" w:hAnsi="Cambria"/>
          <w:spacing w:val="1"/>
          <w:lang w:val="id-ID"/>
        </w:rPr>
        <w:t xml:space="preserve"> </w:t>
      </w:r>
      <w:r w:rsidRPr="00F61205">
        <w:rPr>
          <w:rFonts w:ascii="Cambria" w:eastAsia="Times New Roman" w:hAnsi="Cambria"/>
          <w:lang w:val="id-ID"/>
        </w:rPr>
        <w:t>Makam</w:t>
      </w:r>
      <w:r w:rsidRPr="00F61205">
        <w:rPr>
          <w:rFonts w:ascii="Cambria" w:eastAsia="Times New Roman" w:hAnsi="Cambria"/>
          <w:spacing w:val="1"/>
          <w:lang w:val="id-ID"/>
        </w:rPr>
        <w:t xml:space="preserve"> </w:t>
      </w:r>
      <w:r w:rsidRPr="00F61205">
        <w:rPr>
          <w:rFonts w:ascii="Cambria" w:eastAsia="Times New Roman" w:hAnsi="Cambria"/>
          <w:lang w:val="id-ID"/>
        </w:rPr>
        <w:t>Tuan</w:t>
      </w:r>
      <w:r w:rsidRPr="00F61205">
        <w:rPr>
          <w:rFonts w:ascii="Cambria" w:eastAsia="Times New Roman" w:hAnsi="Cambria"/>
          <w:spacing w:val="1"/>
          <w:lang w:val="id-ID"/>
        </w:rPr>
        <w:t xml:space="preserve"> </w:t>
      </w:r>
      <w:r w:rsidRPr="00F61205">
        <w:rPr>
          <w:rFonts w:ascii="Cambria" w:eastAsia="Times New Roman" w:hAnsi="Cambria"/>
          <w:lang w:val="id-ID"/>
        </w:rPr>
        <w:t>Tapa</w:t>
      </w:r>
      <w:r w:rsidRPr="00F61205">
        <w:rPr>
          <w:rFonts w:ascii="Cambria" w:eastAsia="Times New Roman" w:hAnsi="Cambria"/>
          <w:spacing w:val="1"/>
          <w:lang w:val="id-ID"/>
        </w:rPr>
        <w:t xml:space="preserve"> </w:t>
      </w:r>
      <w:r w:rsidRPr="00F61205">
        <w:rPr>
          <w:rFonts w:ascii="Cambria" w:eastAsia="Times New Roman" w:hAnsi="Cambria"/>
          <w:lang w:val="id-ID"/>
        </w:rPr>
        <w:t>ini</w:t>
      </w:r>
      <w:r w:rsidRPr="00F61205">
        <w:rPr>
          <w:rFonts w:ascii="Cambria" w:eastAsia="Times New Roman" w:hAnsi="Cambria"/>
          <w:spacing w:val="1"/>
          <w:lang w:val="id-ID"/>
        </w:rPr>
        <w:t xml:space="preserve"> </w:t>
      </w:r>
      <w:r w:rsidRPr="00F61205">
        <w:rPr>
          <w:rFonts w:ascii="Cambria" w:eastAsia="Times New Roman" w:hAnsi="Cambria"/>
          <w:lang w:val="id-ID"/>
        </w:rPr>
        <w:t>bukan</w:t>
      </w:r>
      <w:r w:rsidRPr="00F61205">
        <w:rPr>
          <w:rFonts w:ascii="Cambria" w:eastAsia="Times New Roman" w:hAnsi="Cambria"/>
          <w:spacing w:val="1"/>
          <w:lang w:val="id-ID"/>
        </w:rPr>
        <w:t xml:space="preserve"> </w:t>
      </w:r>
      <w:r w:rsidRPr="00F61205">
        <w:rPr>
          <w:rFonts w:ascii="Cambria" w:eastAsia="Times New Roman" w:hAnsi="Cambria"/>
          <w:lang w:val="id-ID"/>
        </w:rPr>
        <w:t>merupakan</w:t>
      </w:r>
      <w:r w:rsidRPr="00F61205">
        <w:rPr>
          <w:rFonts w:ascii="Cambria" w:eastAsia="Times New Roman" w:hAnsi="Cambria"/>
          <w:spacing w:val="1"/>
          <w:lang w:val="id-ID"/>
        </w:rPr>
        <w:t xml:space="preserve"> </w:t>
      </w:r>
      <w:r w:rsidRPr="00F61205">
        <w:rPr>
          <w:rFonts w:ascii="Cambria" w:eastAsia="Times New Roman" w:hAnsi="Cambria"/>
          <w:lang w:val="id-ID"/>
        </w:rPr>
        <w:t>Makam</w:t>
      </w:r>
      <w:r w:rsidRPr="00F61205">
        <w:rPr>
          <w:rFonts w:ascii="Cambria" w:eastAsia="Times New Roman" w:hAnsi="Cambria"/>
          <w:spacing w:val="1"/>
          <w:lang w:val="id-ID"/>
        </w:rPr>
        <w:t xml:space="preserve"> </w:t>
      </w:r>
      <w:r w:rsidRPr="00F61205">
        <w:rPr>
          <w:rFonts w:ascii="Cambria" w:eastAsia="Times New Roman" w:hAnsi="Cambria"/>
          <w:lang w:val="id-ID"/>
        </w:rPr>
        <w:t>seperti</w:t>
      </w:r>
      <w:r w:rsidRPr="00F61205">
        <w:rPr>
          <w:rFonts w:ascii="Cambria" w:eastAsia="Times New Roman" w:hAnsi="Cambria"/>
          <w:spacing w:val="1"/>
          <w:lang w:val="id-ID"/>
        </w:rPr>
        <w:t xml:space="preserve"> </w:t>
      </w:r>
      <w:r w:rsidRPr="00F61205">
        <w:rPr>
          <w:rFonts w:ascii="Cambria" w:eastAsia="Times New Roman" w:hAnsi="Cambria"/>
          <w:lang w:val="id-ID"/>
        </w:rPr>
        <w:t>Makam orang meninggal pada umumnya, melainkan Makam Tuan Tapa</w:t>
      </w:r>
      <w:r w:rsidRPr="00F61205">
        <w:rPr>
          <w:rFonts w:ascii="Cambria" w:eastAsia="Times New Roman" w:hAnsi="Cambria"/>
          <w:spacing w:val="1"/>
          <w:lang w:val="id-ID"/>
        </w:rPr>
        <w:t xml:space="preserve"> </w:t>
      </w:r>
      <w:r w:rsidRPr="00F61205">
        <w:rPr>
          <w:rFonts w:ascii="Cambria" w:eastAsia="Times New Roman" w:hAnsi="Cambria"/>
          <w:lang w:val="id-ID"/>
        </w:rPr>
        <w:t>dibangun karena konon katanya dahulu Tuan Tapa beristirahat terakhir</w:t>
      </w:r>
      <w:r w:rsidRPr="00F61205">
        <w:rPr>
          <w:rFonts w:ascii="Cambria" w:eastAsia="Times New Roman" w:hAnsi="Cambria"/>
          <w:spacing w:val="1"/>
          <w:lang w:val="id-ID"/>
        </w:rPr>
        <w:t xml:space="preserve"> </w:t>
      </w:r>
      <w:r w:rsidRPr="00F61205">
        <w:rPr>
          <w:rFonts w:ascii="Cambria" w:eastAsia="Times New Roman" w:hAnsi="Cambria"/>
          <w:lang w:val="id-ID"/>
        </w:rPr>
        <w:t>kalinya berada di kawasan tersebut. Setelah itu beliau tidak pernah terlihat</w:t>
      </w:r>
      <w:r w:rsidRPr="00F61205">
        <w:rPr>
          <w:rFonts w:ascii="Cambria" w:eastAsia="Times New Roman" w:hAnsi="Cambria"/>
          <w:spacing w:val="1"/>
          <w:lang w:val="id-ID"/>
        </w:rPr>
        <w:t xml:space="preserve"> </w:t>
      </w:r>
      <w:r w:rsidRPr="00F61205">
        <w:rPr>
          <w:rFonts w:ascii="Cambria" w:eastAsia="Times New Roman" w:hAnsi="Cambria"/>
          <w:lang w:val="id-ID"/>
        </w:rPr>
        <w:t>lagi dan menghilang begitu saja. Oleh karena itu, masyarakat Gampong</w:t>
      </w:r>
      <w:r w:rsidRPr="00F61205">
        <w:rPr>
          <w:rFonts w:ascii="Cambria" w:eastAsia="Times New Roman" w:hAnsi="Cambria"/>
          <w:spacing w:val="1"/>
          <w:lang w:val="id-ID"/>
        </w:rPr>
        <w:t xml:space="preserve"> </w:t>
      </w:r>
      <w:r w:rsidRPr="00F61205">
        <w:rPr>
          <w:rFonts w:ascii="Cambria" w:eastAsia="Times New Roman" w:hAnsi="Cambria"/>
          <w:lang w:val="id-ID"/>
        </w:rPr>
        <w:t>Pasar membangun Makam sebagai tempat terakhir Tuan Tapa berada dan</w:t>
      </w:r>
      <w:r w:rsidRPr="00F61205">
        <w:rPr>
          <w:rFonts w:ascii="Cambria" w:eastAsia="Times New Roman" w:hAnsi="Cambria"/>
          <w:spacing w:val="1"/>
          <w:lang w:val="id-ID"/>
        </w:rPr>
        <w:t xml:space="preserve"> </w:t>
      </w:r>
      <w:r w:rsidRPr="00F61205">
        <w:rPr>
          <w:rFonts w:ascii="Cambria" w:eastAsia="Times New Roman" w:hAnsi="Cambria"/>
          <w:lang w:val="id-ID"/>
        </w:rPr>
        <w:t>menjadi</w:t>
      </w:r>
      <w:r w:rsidRPr="00F61205">
        <w:rPr>
          <w:rFonts w:ascii="Cambria" w:eastAsia="Times New Roman" w:hAnsi="Cambria"/>
          <w:spacing w:val="-1"/>
          <w:lang w:val="id-ID"/>
        </w:rPr>
        <w:t xml:space="preserve"> </w:t>
      </w:r>
      <w:r w:rsidRPr="00F61205">
        <w:rPr>
          <w:rFonts w:ascii="Cambria" w:eastAsia="Times New Roman" w:hAnsi="Cambria"/>
          <w:lang w:val="id-ID"/>
        </w:rPr>
        <w:t>tempat yang</w:t>
      </w:r>
      <w:r w:rsidRPr="00F61205">
        <w:rPr>
          <w:rFonts w:ascii="Cambria" w:eastAsia="Times New Roman" w:hAnsi="Cambria"/>
          <w:spacing w:val="-5"/>
          <w:lang w:val="id-ID"/>
        </w:rPr>
        <w:t xml:space="preserve"> </w:t>
      </w:r>
      <w:r w:rsidRPr="00F61205">
        <w:rPr>
          <w:rFonts w:ascii="Cambria" w:eastAsia="Times New Roman" w:hAnsi="Cambria"/>
          <w:lang w:val="id-ID"/>
        </w:rPr>
        <w:t>bisa</w:t>
      </w:r>
      <w:r w:rsidRPr="00F61205">
        <w:rPr>
          <w:rFonts w:ascii="Cambria" w:eastAsia="Times New Roman" w:hAnsi="Cambria"/>
          <w:spacing w:val="1"/>
          <w:lang w:val="id-ID"/>
        </w:rPr>
        <w:t xml:space="preserve"> </w:t>
      </w:r>
      <w:r w:rsidRPr="00F61205">
        <w:rPr>
          <w:rFonts w:ascii="Cambria" w:eastAsia="Times New Roman" w:hAnsi="Cambria"/>
          <w:lang w:val="id-ID"/>
        </w:rPr>
        <w:t>dikenang</w:t>
      </w:r>
      <w:r w:rsidRPr="00F61205">
        <w:rPr>
          <w:rFonts w:ascii="Cambria" w:eastAsia="Times New Roman" w:hAnsi="Cambria"/>
          <w:spacing w:val="-5"/>
          <w:lang w:val="id-ID"/>
        </w:rPr>
        <w:t xml:space="preserve"> </w:t>
      </w:r>
      <w:r w:rsidRPr="00F61205">
        <w:rPr>
          <w:rFonts w:ascii="Cambria" w:eastAsia="Times New Roman" w:hAnsi="Cambria"/>
          <w:lang w:val="id-ID"/>
        </w:rPr>
        <w:t>oleh banyak orang”.</w:t>
      </w:r>
    </w:p>
    <w:p w14:paraId="4EA63294" w14:textId="77777777" w:rsidR="00FC29FA" w:rsidRDefault="0074671C" w:rsidP="00FC29FA">
      <w:pPr>
        <w:tabs>
          <w:tab w:val="left" w:pos="5340"/>
        </w:tabs>
        <w:spacing w:line="240" w:lineRule="auto"/>
        <w:ind w:left="720"/>
        <w:jc w:val="both"/>
        <w:rPr>
          <w:rFonts w:ascii="Cambria" w:hAnsi="Cambria"/>
        </w:rPr>
      </w:pPr>
      <w:r w:rsidRPr="00F61205">
        <w:rPr>
          <w:rFonts w:ascii="Cambria" w:hAnsi="Cambria"/>
        </w:rPr>
        <w:t>"</w:t>
      </w:r>
      <w:proofErr w:type="gramStart"/>
      <w:r w:rsidRPr="00F61205">
        <w:rPr>
          <w:rFonts w:ascii="Cambria" w:hAnsi="Cambria"/>
        </w:rPr>
        <w:t>Actually</w:t>
      </w:r>
      <w:proofErr w:type="gramEnd"/>
      <w:r w:rsidRPr="00F61205">
        <w:rPr>
          <w:rFonts w:ascii="Cambria" w:hAnsi="Cambria"/>
        </w:rPr>
        <w:t xml:space="preserve"> Tuan Tapa's Tomb is not a tomb like the graves of dead people in general, but Tuan Tapa's Tomb was built because it is said that Tuan Tapa had his last rest in the area. After that he was never seen again and just disappeared. Therefore, the people of </w:t>
      </w:r>
      <w:proofErr w:type="spellStart"/>
      <w:r w:rsidRPr="00F61205">
        <w:rPr>
          <w:rFonts w:ascii="Cambria" w:hAnsi="Cambria"/>
        </w:rPr>
        <w:t>Gampong</w:t>
      </w:r>
      <w:proofErr w:type="spellEnd"/>
      <w:r w:rsidRPr="00F61205">
        <w:rPr>
          <w:rFonts w:ascii="Cambria" w:hAnsi="Cambria"/>
        </w:rPr>
        <w:t xml:space="preserve"> Pasar built a grave as the last place where Tuan Tapa was and became a place that many people can remember.”</w:t>
      </w:r>
    </w:p>
    <w:p w14:paraId="3E91A1C7" w14:textId="5A3D2C31" w:rsidR="0074671C" w:rsidRPr="00051E0A" w:rsidRDefault="0074671C" w:rsidP="00FC29FA">
      <w:pPr>
        <w:spacing w:line="240" w:lineRule="auto"/>
        <w:ind w:firstLine="567"/>
        <w:jc w:val="both"/>
        <w:rPr>
          <w:rFonts w:ascii="Cambria" w:hAnsi="Cambria"/>
        </w:rPr>
      </w:pPr>
      <w:r w:rsidRPr="00F61205">
        <w:rPr>
          <w:rFonts w:ascii="Cambria" w:hAnsi="Cambria"/>
        </w:rPr>
        <w:t xml:space="preserve">From the results of these </w:t>
      </w:r>
      <w:proofErr w:type="gramStart"/>
      <w:r w:rsidRPr="00F61205">
        <w:rPr>
          <w:rFonts w:ascii="Cambria" w:hAnsi="Cambria"/>
        </w:rPr>
        <w:t>interviews</w:t>
      </w:r>
      <w:proofErr w:type="gramEnd"/>
      <w:r w:rsidRPr="00F61205">
        <w:rPr>
          <w:rFonts w:ascii="Cambria" w:hAnsi="Cambria"/>
        </w:rPr>
        <w:t xml:space="preserve"> it can be seen that the community is making efforts to attract tourists to visit </w:t>
      </w:r>
      <w:proofErr w:type="spellStart"/>
      <w:r w:rsidRPr="00F61205">
        <w:rPr>
          <w:rFonts w:ascii="Cambria" w:hAnsi="Cambria"/>
        </w:rPr>
        <w:t>Tapaktuan</w:t>
      </w:r>
      <w:proofErr w:type="spellEnd"/>
      <w:r w:rsidRPr="00F61205">
        <w:rPr>
          <w:rFonts w:ascii="Cambria" w:hAnsi="Cambria"/>
        </w:rPr>
        <w:t xml:space="preserve">, one of which is by reproducing the Legenda </w:t>
      </w:r>
      <w:proofErr w:type="spellStart"/>
      <w:r w:rsidRPr="00F61205">
        <w:rPr>
          <w:rFonts w:ascii="Cambria" w:hAnsi="Cambria"/>
        </w:rPr>
        <w:t>Tapaktuan</w:t>
      </w:r>
      <w:proofErr w:type="spellEnd"/>
      <w:r w:rsidRPr="00F61205">
        <w:rPr>
          <w:rFonts w:ascii="Cambria" w:hAnsi="Cambria"/>
        </w:rPr>
        <w:t xml:space="preserve"> as a tourist attraction in South Aceh. The commodification that was carried out by the community was to make the size of Tuan Tapa's grave very large, so that people were curious about Tuan Tapa's grave. In addition, there is also a caretaker who is assigned as the caretaker of Tuan Tapa's Tomb.</w:t>
      </w:r>
    </w:p>
    <w:p w14:paraId="13010702" w14:textId="61E89CFE" w:rsidR="0074671C" w:rsidRPr="00051E0A" w:rsidRDefault="0074671C" w:rsidP="00051E0A">
      <w:pPr>
        <w:tabs>
          <w:tab w:val="left" w:pos="5340"/>
        </w:tabs>
        <w:spacing w:after="0" w:line="240" w:lineRule="auto"/>
        <w:jc w:val="both"/>
        <w:rPr>
          <w:rFonts w:ascii="Cambria" w:hAnsi="Cambria"/>
          <w:b/>
        </w:rPr>
      </w:pPr>
      <w:r w:rsidRPr="00051E0A">
        <w:rPr>
          <w:rFonts w:ascii="Cambria" w:hAnsi="Cambria"/>
          <w:b/>
        </w:rPr>
        <w:t>Promotion Strategy</w:t>
      </w:r>
    </w:p>
    <w:p w14:paraId="297697CB" w14:textId="1F8C35E6" w:rsidR="0074671C" w:rsidRPr="00051E0A" w:rsidRDefault="0074671C" w:rsidP="00FC29FA">
      <w:pPr>
        <w:spacing w:after="0" w:line="240" w:lineRule="auto"/>
        <w:ind w:firstLine="567"/>
        <w:jc w:val="both"/>
        <w:rPr>
          <w:rFonts w:ascii="Cambria" w:hAnsi="Cambria"/>
        </w:rPr>
      </w:pPr>
      <w:proofErr w:type="spellStart"/>
      <w:r w:rsidRPr="00051E0A">
        <w:rPr>
          <w:rFonts w:ascii="Cambria" w:hAnsi="Cambria"/>
        </w:rPr>
        <w:t>Tapaktuan</w:t>
      </w:r>
      <w:proofErr w:type="spellEnd"/>
      <w:r w:rsidRPr="00051E0A">
        <w:rPr>
          <w:rFonts w:ascii="Cambria" w:hAnsi="Cambria"/>
        </w:rPr>
        <w:t xml:space="preserve"> District has a myriad of interesting tourist objects that attract many visitors. The Tourism Services together with the </w:t>
      </w:r>
      <w:r w:rsidRPr="00051E0A">
        <w:rPr>
          <w:rFonts w:ascii="Cambria" w:hAnsi="Cambria"/>
          <w:i/>
        </w:rPr>
        <w:t>KSW</w:t>
      </w:r>
      <w:r w:rsidRPr="00051E0A">
        <w:rPr>
          <w:rFonts w:ascii="Cambria" w:hAnsi="Cambria"/>
        </w:rPr>
        <w:t xml:space="preserve"> management, made market conditions in the tourism sector continue to advance by establishing several promotional strategy items, as follows:</w:t>
      </w:r>
    </w:p>
    <w:p w14:paraId="45AA05D6" w14:textId="77777777" w:rsidR="0074671C" w:rsidRPr="00051E0A" w:rsidRDefault="0074671C" w:rsidP="00051E0A">
      <w:pPr>
        <w:tabs>
          <w:tab w:val="left" w:pos="5340"/>
        </w:tabs>
        <w:spacing w:after="0" w:line="240" w:lineRule="auto"/>
        <w:jc w:val="both"/>
        <w:rPr>
          <w:rFonts w:ascii="Cambria" w:hAnsi="Cambria"/>
        </w:rPr>
      </w:pPr>
    </w:p>
    <w:p w14:paraId="26AEBA56" w14:textId="77777777" w:rsidR="0074671C" w:rsidRPr="00051E0A" w:rsidRDefault="0074671C" w:rsidP="00051E0A">
      <w:pPr>
        <w:tabs>
          <w:tab w:val="left" w:pos="5340"/>
        </w:tabs>
        <w:spacing w:after="0" w:line="240" w:lineRule="auto"/>
        <w:jc w:val="both"/>
        <w:rPr>
          <w:rFonts w:ascii="Cambria" w:hAnsi="Cambria"/>
          <w:b/>
        </w:rPr>
      </w:pPr>
      <w:r w:rsidRPr="00051E0A">
        <w:rPr>
          <w:rFonts w:ascii="Cambria" w:hAnsi="Cambria"/>
          <w:b/>
        </w:rPr>
        <w:t>a. Advertising and Tour &amp; Travel Services</w:t>
      </w:r>
    </w:p>
    <w:p w14:paraId="182F35AF" w14:textId="77777777" w:rsidR="0074671C" w:rsidRPr="00051E0A" w:rsidRDefault="0074671C" w:rsidP="00051E0A">
      <w:pPr>
        <w:pStyle w:val="ListParagraph"/>
        <w:tabs>
          <w:tab w:val="left" w:pos="5340"/>
        </w:tabs>
        <w:ind w:left="1418"/>
        <w:rPr>
          <w:rFonts w:cs="Times New Roman"/>
        </w:rPr>
      </w:pPr>
    </w:p>
    <w:p w14:paraId="530101A9" w14:textId="77777777" w:rsidR="00FC29FA" w:rsidRDefault="0074671C" w:rsidP="00FC29FA">
      <w:pPr>
        <w:spacing w:after="0" w:line="240" w:lineRule="auto"/>
        <w:ind w:firstLine="567"/>
        <w:jc w:val="both"/>
        <w:rPr>
          <w:rFonts w:ascii="Cambria" w:hAnsi="Cambria"/>
        </w:rPr>
      </w:pPr>
      <w:r w:rsidRPr="00051E0A">
        <w:rPr>
          <w:rFonts w:ascii="Cambria" w:hAnsi="Cambria"/>
        </w:rPr>
        <w:t xml:space="preserve">The first promotion strategy is by advertising and promoting Tour &amp; Travel Online services on </w:t>
      </w:r>
      <w:proofErr w:type="gramStart"/>
      <w:r w:rsidRPr="00051E0A">
        <w:rPr>
          <w:rFonts w:ascii="Cambria" w:hAnsi="Cambria"/>
        </w:rPr>
        <w:t>a number of</w:t>
      </w:r>
      <w:proofErr w:type="gramEnd"/>
      <w:r w:rsidRPr="00051E0A">
        <w:rPr>
          <w:rFonts w:ascii="Cambria" w:hAnsi="Cambria"/>
        </w:rPr>
        <w:t xml:space="preserve"> social media platforms.  The promotion is done by distributing pamphlets on Instagram, </w:t>
      </w:r>
      <w:proofErr w:type="gramStart"/>
      <w:r w:rsidRPr="00051E0A">
        <w:rPr>
          <w:rFonts w:ascii="Cambria" w:hAnsi="Cambria"/>
        </w:rPr>
        <w:t>Facebook</w:t>
      </w:r>
      <w:proofErr w:type="gramEnd"/>
      <w:r w:rsidRPr="00051E0A">
        <w:rPr>
          <w:rFonts w:ascii="Cambria" w:hAnsi="Cambria"/>
        </w:rPr>
        <w:t xml:space="preserve"> and Twitter. </w:t>
      </w:r>
      <w:proofErr w:type="gramStart"/>
      <w:r w:rsidRPr="00051E0A">
        <w:rPr>
          <w:rFonts w:ascii="Cambria" w:hAnsi="Cambria"/>
        </w:rPr>
        <w:t>A number of</w:t>
      </w:r>
      <w:proofErr w:type="gramEnd"/>
      <w:r w:rsidRPr="00051E0A">
        <w:rPr>
          <w:rFonts w:ascii="Cambria" w:hAnsi="Cambria"/>
        </w:rPr>
        <w:t xml:space="preserve"> tour packages entering the new normal era by participating in expo activities outside the area is also one of the strategies employed to introduce and re-promote tourist destinations, especially the </w:t>
      </w:r>
      <w:r w:rsidRPr="00051E0A">
        <w:rPr>
          <w:rFonts w:ascii="Cambria" w:hAnsi="Cambria"/>
          <w:i/>
        </w:rPr>
        <w:t xml:space="preserve">Legenda </w:t>
      </w:r>
      <w:proofErr w:type="spellStart"/>
      <w:r w:rsidRPr="00051E0A">
        <w:rPr>
          <w:rFonts w:ascii="Cambria" w:hAnsi="Cambria"/>
          <w:i/>
        </w:rPr>
        <w:t>Tapaktuan</w:t>
      </w:r>
      <w:proofErr w:type="spellEnd"/>
      <w:r w:rsidRPr="00051E0A">
        <w:rPr>
          <w:rFonts w:ascii="Cambria" w:hAnsi="Cambria"/>
        </w:rPr>
        <w:t xml:space="preserve"> tourist attra</w:t>
      </w:r>
      <w:r w:rsidR="00AB504D">
        <w:rPr>
          <w:rFonts w:ascii="Cambria" w:hAnsi="Cambria"/>
        </w:rPr>
        <w:t>ction as an icon of South Aceh.</w:t>
      </w:r>
    </w:p>
    <w:p w14:paraId="1122FA47" w14:textId="68A9A189" w:rsidR="0074671C" w:rsidRPr="00051E0A" w:rsidRDefault="0074671C" w:rsidP="00FC29FA">
      <w:pPr>
        <w:spacing w:after="0" w:line="240" w:lineRule="auto"/>
        <w:ind w:firstLine="567"/>
        <w:jc w:val="both"/>
        <w:rPr>
          <w:rFonts w:ascii="Cambria" w:hAnsi="Cambria"/>
        </w:rPr>
      </w:pPr>
      <w:r w:rsidRPr="00051E0A">
        <w:rPr>
          <w:rFonts w:ascii="Cambria" w:hAnsi="Cambria"/>
        </w:rPr>
        <w:t>The tourists can download a tourism application. The application has many features that can be used such as directions, maps, accommodation, and procedures for traveling to the location. This application also provides transportation features, which will make it easier for tourists to visit tourist sites. The Tourism Services designed this application to make it easier for tourists to travel independently without having to look for travel services. This is one of the strategies used to provide the right and easy solution.</w:t>
      </w:r>
    </w:p>
    <w:p w14:paraId="05E81FC2" w14:textId="77777777" w:rsidR="0074671C" w:rsidRPr="00051E0A" w:rsidRDefault="0074671C" w:rsidP="00051E0A">
      <w:pPr>
        <w:tabs>
          <w:tab w:val="left" w:pos="5340"/>
        </w:tabs>
        <w:spacing w:after="0" w:line="240" w:lineRule="auto"/>
        <w:jc w:val="both"/>
        <w:rPr>
          <w:rFonts w:ascii="Cambria" w:hAnsi="Cambria"/>
        </w:rPr>
      </w:pPr>
    </w:p>
    <w:p w14:paraId="3516FE2A" w14:textId="77777777" w:rsidR="0074671C" w:rsidRPr="00051E0A" w:rsidRDefault="0074671C" w:rsidP="00051E0A">
      <w:pPr>
        <w:tabs>
          <w:tab w:val="left" w:pos="5340"/>
        </w:tabs>
        <w:spacing w:after="0" w:line="240" w:lineRule="auto"/>
        <w:jc w:val="both"/>
        <w:rPr>
          <w:rFonts w:ascii="Cambria" w:hAnsi="Cambria"/>
          <w:b/>
        </w:rPr>
      </w:pPr>
      <w:r w:rsidRPr="00051E0A">
        <w:rPr>
          <w:rFonts w:ascii="Cambria" w:hAnsi="Cambria"/>
          <w:b/>
        </w:rPr>
        <w:t xml:space="preserve">b. Promotion of </w:t>
      </w:r>
      <w:proofErr w:type="spellStart"/>
      <w:r w:rsidRPr="00051E0A">
        <w:rPr>
          <w:rFonts w:ascii="Cambria" w:hAnsi="Cambria"/>
          <w:b/>
        </w:rPr>
        <w:t>Storynomics</w:t>
      </w:r>
      <w:proofErr w:type="spellEnd"/>
      <w:r w:rsidRPr="00051E0A">
        <w:rPr>
          <w:rFonts w:ascii="Cambria" w:hAnsi="Cambria"/>
          <w:b/>
        </w:rPr>
        <w:t xml:space="preserve"> Tourism</w:t>
      </w:r>
    </w:p>
    <w:p w14:paraId="4E215CEF" w14:textId="77777777" w:rsidR="0074671C" w:rsidRPr="00051E0A" w:rsidRDefault="0074671C" w:rsidP="00051E0A">
      <w:pPr>
        <w:tabs>
          <w:tab w:val="left" w:pos="5340"/>
        </w:tabs>
        <w:spacing w:after="0" w:line="240" w:lineRule="auto"/>
        <w:jc w:val="both"/>
        <w:rPr>
          <w:rFonts w:ascii="Cambria" w:hAnsi="Cambria"/>
          <w:b/>
        </w:rPr>
      </w:pPr>
    </w:p>
    <w:p w14:paraId="44FA1EBB" w14:textId="77777777" w:rsidR="00FC29FA" w:rsidRDefault="0074671C" w:rsidP="00FC29FA">
      <w:pPr>
        <w:spacing w:after="0" w:line="240" w:lineRule="auto"/>
        <w:ind w:firstLine="567"/>
        <w:jc w:val="both"/>
        <w:rPr>
          <w:rFonts w:ascii="Cambria" w:hAnsi="Cambria"/>
        </w:rPr>
      </w:pPr>
      <w:r w:rsidRPr="00051E0A">
        <w:rPr>
          <w:rFonts w:ascii="Cambria" w:hAnsi="Cambria"/>
        </w:rPr>
        <w:t>This strategy began to be implemented on April 30</w:t>
      </w:r>
      <w:proofErr w:type="gramStart"/>
      <w:r w:rsidRPr="00051E0A">
        <w:rPr>
          <w:rFonts w:ascii="Cambria" w:hAnsi="Cambria"/>
        </w:rPr>
        <w:t xml:space="preserve"> 2021</w:t>
      </w:r>
      <w:proofErr w:type="gramEnd"/>
      <w:r w:rsidRPr="00051E0A">
        <w:rPr>
          <w:rFonts w:ascii="Cambria" w:hAnsi="Cambria"/>
        </w:rPr>
        <w:t xml:space="preserve"> by the Indonesian Ministry of Tourism and Culture. As we know, the impact of the COVID-19 pandemic has been felt in various sectors, including the tourism and creative economy sectors. Various ways have been carried out to restore the national economic sector including the regions, one of which is by developing </w:t>
      </w:r>
      <w:proofErr w:type="spellStart"/>
      <w:r w:rsidRPr="00051E0A">
        <w:rPr>
          <w:rFonts w:ascii="Cambria" w:hAnsi="Cambria"/>
        </w:rPr>
        <w:t>storynomics</w:t>
      </w:r>
      <w:proofErr w:type="spellEnd"/>
      <w:r w:rsidRPr="00051E0A">
        <w:rPr>
          <w:rFonts w:ascii="Cambria" w:hAnsi="Cambria"/>
        </w:rPr>
        <w:t xml:space="preserve"> tourism, namely a tourism approach that prioritizes narratives, creative content, living culture, and uses the power of culture as the destination's DNA. In other words, </w:t>
      </w:r>
      <w:proofErr w:type="spellStart"/>
      <w:r w:rsidRPr="00051E0A">
        <w:rPr>
          <w:rFonts w:ascii="Cambria" w:hAnsi="Cambria"/>
        </w:rPr>
        <w:t>storynomic</w:t>
      </w:r>
      <w:proofErr w:type="spellEnd"/>
      <w:r w:rsidRPr="00051E0A">
        <w:rPr>
          <w:rFonts w:ascii="Cambria" w:hAnsi="Cambria"/>
        </w:rPr>
        <w:t xml:space="preserve"> tourism is carried out to package the beauty of the charm of the </w:t>
      </w:r>
      <w:r w:rsidRPr="00051E0A">
        <w:rPr>
          <w:rFonts w:ascii="Cambria" w:hAnsi="Cambria"/>
          <w:i/>
        </w:rPr>
        <w:t xml:space="preserve">Legenda </w:t>
      </w:r>
      <w:proofErr w:type="spellStart"/>
      <w:r w:rsidRPr="00051E0A">
        <w:rPr>
          <w:rFonts w:ascii="Cambria" w:hAnsi="Cambria"/>
          <w:i/>
        </w:rPr>
        <w:t>Tapaktuan</w:t>
      </w:r>
      <w:proofErr w:type="spellEnd"/>
      <w:r w:rsidRPr="00051E0A">
        <w:rPr>
          <w:rFonts w:ascii="Cambria" w:hAnsi="Cambria"/>
        </w:rPr>
        <w:t xml:space="preserve"> tourist destination in an interesting story, so that it can become an attraction for domestic and foreign tourists to travel to </w:t>
      </w:r>
      <w:proofErr w:type="gramStart"/>
      <w:r w:rsidRPr="00051E0A">
        <w:rPr>
          <w:rFonts w:ascii="Cambria" w:hAnsi="Cambria"/>
        </w:rPr>
        <w:t>a number of</w:t>
      </w:r>
      <w:proofErr w:type="gramEnd"/>
      <w:r w:rsidRPr="00051E0A">
        <w:rPr>
          <w:rFonts w:ascii="Cambria" w:hAnsi="Cambria"/>
        </w:rPr>
        <w:t xml:space="preserve"> destinations in South Aceh Regency. As in the </w:t>
      </w:r>
      <w:r w:rsidRPr="00051E0A">
        <w:rPr>
          <w:rFonts w:ascii="Cambria" w:hAnsi="Cambria"/>
          <w:i/>
        </w:rPr>
        <w:t xml:space="preserve">Legenda </w:t>
      </w:r>
      <w:proofErr w:type="spellStart"/>
      <w:r w:rsidRPr="00051E0A">
        <w:rPr>
          <w:rFonts w:ascii="Cambria" w:hAnsi="Cambria"/>
          <w:i/>
        </w:rPr>
        <w:t>Tapaktuan</w:t>
      </w:r>
      <w:proofErr w:type="spellEnd"/>
      <w:r w:rsidRPr="00051E0A">
        <w:rPr>
          <w:rFonts w:ascii="Cambria" w:hAnsi="Cambria"/>
        </w:rPr>
        <w:t xml:space="preserve"> tourist attraction, the narrative developed with creative content is in the form of a 1-minute video presented with a cartoon character to explain the </w:t>
      </w:r>
      <w:r w:rsidRPr="00051E0A">
        <w:rPr>
          <w:rFonts w:ascii="Cambria" w:hAnsi="Cambria"/>
          <w:i/>
        </w:rPr>
        <w:t xml:space="preserve">Legenda </w:t>
      </w:r>
      <w:proofErr w:type="spellStart"/>
      <w:r w:rsidRPr="00051E0A">
        <w:rPr>
          <w:rFonts w:ascii="Cambria" w:hAnsi="Cambria"/>
          <w:i/>
        </w:rPr>
        <w:t>Tapaktuan</w:t>
      </w:r>
      <w:proofErr w:type="spellEnd"/>
      <w:r w:rsidRPr="00051E0A">
        <w:rPr>
          <w:rFonts w:ascii="Cambria" w:hAnsi="Cambria"/>
        </w:rPr>
        <w:t>.</w:t>
      </w:r>
    </w:p>
    <w:p w14:paraId="3E94CC5E" w14:textId="4A79D283" w:rsidR="0074671C" w:rsidRPr="00051E0A" w:rsidRDefault="0074671C" w:rsidP="00FC29FA">
      <w:pPr>
        <w:spacing w:after="0" w:line="240" w:lineRule="auto"/>
        <w:ind w:firstLine="567"/>
        <w:jc w:val="both"/>
        <w:rPr>
          <w:rFonts w:ascii="Cambria" w:hAnsi="Cambria"/>
        </w:rPr>
      </w:pPr>
      <w:r w:rsidRPr="00051E0A">
        <w:rPr>
          <w:rFonts w:ascii="Cambria" w:hAnsi="Cambria"/>
        </w:rPr>
        <w:lastRenderedPageBreak/>
        <w:t xml:space="preserve">Every tourist destination in South Aceh Regency has different historical, </w:t>
      </w:r>
      <w:proofErr w:type="gramStart"/>
      <w:r w:rsidRPr="00051E0A">
        <w:rPr>
          <w:rFonts w:ascii="Cambria" w:hAnsi="Cambria"/>
        </w:rPr>
        <w:t>geological</w:t>
      </w:r>
      <w:proofErr w:type="gramEnd"/>
      <w:r w:rsidRPr="00051E0A">
        <w:rPr>
          <w:rFonts w:ascii="Cambria" w:hAnsi="Cambria"/>
        </w:rPr>
        <w:t xml:space="preserve"> and geographic heritage. This uniqueness will be an added value in promoting South Aceh through </w:t>
      </w:r>
      <w:proofErr w:type="spellStart"/>
      <w:r w:rsidRPr="00051E0A">
        <w:rPr>
          <w:rFonts w:ascii="Cambria" w:hAnsi="Cambria"/>
        </w:rPr>
        <w:t>storynomics</w:t>
      </w:r>
      <w:proofErr w:type="spellEnd"/>
      <w:r w:rsidRPr="00051E0A">
        <w:rPr>
          <w:rFonts w:ascii="Cambria" w:hAnsi="Cambria"/>
        </w:rPr>
        <w:t xml:space="preserve"> tourism.</w:t>
      </w:r>
      <w:r w:rsidR="00AB504D">
        <w:rPr>
          <w:rFonts w:ascii="Cambria" w:hAnsi="Cambria"/>
        </w:rPr>
        <w:t xml:space="preserve"> </w:t>
      </w:r>
      <w:r w:rsidRPr="00051E0A">
        <w:rPr>
          <w:rFonts w:ascii="Cambria" w:hAnsi="Cambria"/>
        </w:rPr>
        <w:t>The form of promotion that has been carried out so far in South Aceh District is in the form of the internet or publications based on social networks that are used as media publications. In practice, the Tourism Services Office uses the internet as a communication strategy to promote tourist attractions in South Aceh. One of the social media used by the Tourism Office is the Facebook account “</w:t>
      </w:r>
      <w:proofErr w:type="spellStart"/>
      <w:r w:rsidRPr="00051E0A">
        <w:rPr>
          <w:rFonts w:ascii="Cambria" w:hAnsi="Cambria"/>
        </w:rPr>
        <w:t>Tapaktuan</w:t>
      </w:r>
      <w:proofErr w:type="spellEnd"/>
      <w:r w:rsidRPr="00051E0A">
        <w:rPr>
          <w:rFonts w:ascii="Cambria" w:hAnsi="Cambria"/>
        </w:rPr>
        <w:t xml:space="preserve"> Kota </w:t>
      </w:r>
      <w:proofErr w:type="spellStart"/>
      <w:r w:rsidRPr="00051E0A">
        <w:rPr>
          <w:rFonts w:ascii="Cambria" w:hAnsi="Cambria"/>
        </w:rPr>
        <w:t>Wisata</w:t>
      </w:r>
      <w:proofErr w:type="spellEnd"/>
      <w:r w:rsidRPr="00051E0A">
        <w:rPr>
          <w:rFonts w:ascii="Cambria" w:hAnsi="Cambria"/>
        </w:rPr>
        <w:t xml:space="preserve"> Aceh, Instagram “</w:t>
      </w:r>
      <w:proofErr w:type="spellStart"/>
      <w:r w:rsidRPr="00051E0A">
        <w:rPr>
          <w:rFonts w:ascii="Cambria" w:hAnsi="Cambria"/>
        </w:rPr>
        <w:t>Wisataacehselatan</w:t>
      </w:r>
      <w:proofErr w:type="spellEnd"/>
      <w:r w:rsidRPr="00051E0A">
        <w:rPr>
          <w:rFonts w:ascii="Cambria" w:hAnsi="Cambria"/>
        </w:rPr>
        <w:t xml:space="preserve">_”, </w:t>
      </w:r>
      <w:proofErr w:type="spellStart"/>
      <w:proofErr w:type="gramStart"/>
      <w:r w:rsidRPr="00051E0A">
        <w:rPr>
          <w:rFonts w:ascii="Cambria" w:hAnsi="Cambria"/>
        </w:rPr>
        <w:t>Whatsapp</w:t>
      </w:r>
      <w:proofErr w:type="spellEnd"/>
      <w:r w:rsidRPr="00051E0A">
        <w:rPr>
          <w:rFonts w:ascii="Cambria" w:hAnsi="Cambria"/>
        </w:rPr>
        <w:t>,  and</w:t>
      </w:r>
      <w:proofErr w:type="gramEnd"/>
      <w:r w:rsidRPr="00051E0A">
        <w:rPr>
          <w:rFonts w:ascii="Cambria" w:hAnsi="Cambria"/>
        </w:rPr>
        <w:t xml:space="preserve"> YouTube “</w:t>
      </w:r>
      <w:proofErr w:type="spellStart"/>
      <w:r w:rsidRPr="00051E0A">
        <w:rPr>
          <w:rFonts w:ascii="Cambria" w:hAnsi="Cambria"/>
        </w:rPr>
        <w:t>Wisata</w:t>
      </w:r>
      <w:proofErr w:type="spellEnd"/>
      <w:r w:rsidRPr="00051E0A">
        <w:rPr>
          <w:rFonts w:ascii="Cambria" w:hAnsi="Cambria"/>
        </w:rPr>
        <w:t xml:space="preserve"> Aceh Selatan” or “New Tourism in South Aceh”. The following can be seen several forms of promotion carried out at the </w:t>
      </w:r>
      <w:r w:rsidRPr="00051E0A">
        <w:rPr>
          <w:rFonts w:ascii="Cambria" w:hAnsi="Cambria"/>
          <w:i/>
        </w:rPr>
        <w:t xml:space="preserve">Legenda </w:t>
      </w:r>
      <w:proofErr w:type="spellStart"/>
      <w:r w:rsidRPr="00051E0A">
        <w:rPr>
          <w:rFonts w:ascii="Cambria" w:hAnsi="Cambria"/>
          <w:i/>
        </w:rPr>
        <w:t>Tapaktuan</w:t>
      </w:r>
      <w:proofErr w:type="spellEnd"/>
      <w:r w:rsidRPr="00051E0A">
        <w:rPr>
          <w:rFonts w:ascii="Cambria" w:hAnsi="Cambria"/>
        </w:rPr>
        <w:t xml:space="preserve"> tourist attraction:</w:t>
      </w:r>
    </w:p>
    <w:p w14:paraId="6D7111FB" w14:textId="77777777" w:rsidR="0074671C" w:rsidRPr="0074671C" w:rsidRDefault="0074671C" w:rsidP="0074671C">
      <w:pPr>
        <w:tabs>
          <w:tab w:val="left" w:pos="5340"/>
        </w:tabs>
        <w:spacing w:after="0" w:line="240" w:lineRule="auto"/>
        <w:jc w:val="both"/>
        <w:rPr>
          <w:rFonts w:ascii="Cambria" w:hAnsi="Cambria"/>
        </w:rPr>
      </w:pPr>
    </w:p>
    <w:p w14:paraId="25CBB03D" w14:textId="77777777" w:rsidR="0074671C" w:rsidRPr="0074671C" w:rsidRDefault="0074671C" w:rsidP="0074671C">
      <w:pPr>
        <w:tabs>
          <w:tab w:val="left" w:pos="5340"/>
        </w:tabs>
        <w:spacing w:after="0" w:line="240" w:lineRule="auto"/>
        <w:jc w:val="center"/>
        <w:rPr>
          <w:rFonts w:ascii="Cambria" w:hAnsi="Cambria"/>
        </w:rPr>
      </w:pPr>
      <w:r w:rsidRPr="0074671C">
        <w:rPr>
          <w:rFonts w:ascii="Cambria" w:hAnsi="Cambria"/>
        </w:rPr>
        <w:t>Figure 7</w:t>
      </w:r>
    </w:p>
    <w:p w14:paraId="1234D6ED" w14:textId="77777777" w:rsidR="0074671C" w:rsidRPr="0074671C" w:rsidRDefault="0074671C" w:rsidP="0074671C">
      <w:pPr>
        <w:tabs>
          <w:tab w:val="left" w:pos="5340"/>
        </w:tabs>
        <w:spacing w:after="0" w:line="240" w:lineRule="auto"/>
        <w:jc w:val="center"/>
        <w:rPr>
          <w:rFonts w:ascii="Cambria" w:hAnsi="Cambria"/>
        </w:rPr>
      </w:pPr>
      <w:r w:rsidRPr="0074671C">
        <w:rPr>
          <w:rFonts w:ascii="Cambria" w:hAnsi="Cambria"/>
        </w:rPr>
        <w:t xml:space="preserve">A Calendar of The </w:t>
      </w:r>
      <w:r w:rsidRPr="0074671C">
        <w:rPr>
          <w:rFonts w:ascii="Cambria" w:hAnsi="Cambria"/>
          <w:i/>
        </w:rPr>
        <w:t xml:space="preserve">Legenda </w:t>
      </w:r>
      <w:proofErr w:type="spellStart"/>
      <w:r w:rsidRPr="0074671C">
        <w:rPr>
          <w:rFonts w:ascii="Cambria" w:hAnsi="Cambria"/>
          <w:i/>
        </w:rPr>
        <w:t>Tapaktuan</w:t>
      </w:r>
      <w:proofErr w:type="spellEnd"/>
      <w:r w:rsidRPr="0074671C">
        <w:rPr>
          <w:rFonts w:ascii="Cambria" w:hAnsi="Cambria"/>
        </w:rPr>
        <w:t xml:space="preserve"> Tourist Attraction.</w:t>
      </w:r>
    </w:p>
    <w:p w14:paraId="1025EF82" w14:textId="77777777" w:rsidR="0074671C" w:rsidRPr="0074671C" w:rsidRDefault="0074671C" w:rsidP="0074671C">
      <w:pPr>
        <w:tabs>
          <w:tab w:val="left" w:pos="5340"/>
        </w:tabs>
        <w:spacing w:after="0" w:line="240" w:lineRule="auto"/>
        <w:jc w:val="both"/>
        <w:rPr>
          <w:rFonts w:ascii="Cambria" w:hAnsi="Cambria"/>
          <w:b/>
        </w:rPr>
      </w:pPr>
    </w:p>
    <w:p w14:paraId="1A62048D" w14:textId="77777777" w:rsidR="0074671C" w:rsidRPr="0074671C" w:rsidRDefault="0074671C" w:rsidP="0074671C">
      <w:pPr>
        <w:tabs>
          <w:tab w:val="left" w:pos="5340"/>
        </w:tabs>
        <w:spacing w:after="0" w:line="240" w:lineRule="auto"/>
        <w:jc w:val="both"/>
        <w:rPr>
          <w:rFonts w:ascii="Cambria" w:hAnsi="Cambria"/>
          <w:b/>
        </w:rPr>
      </w:pPr>
    </w:p>
    <w:p w14:paraId="3D556326" w14:textId="77777777" w:rsidR="0074671C" w:rsidRPr="0074671C" w:rsidRDefault="0074671C" w:rsidP="0074671C">
      <w:pPr>
        <w:tabs>
          <w:tab w:val="left" w:pos="5340"/>
        </w:tabs>
        <w:spacing w:after="0" w:line="240" w:lineRule="auto"/>
        <w:jc w:val="center"/>
        <w:rPr>
          <w:rFonts w:ascii="Cambria" w:hAnsi="Cambria"/>
          <w:b/>
        </w:rPr>
      </w:pPr>
      <w:r w:rsidRPr="0074671C">
        <w:rPr>
          <w:rFonts w:ascii="Cambria" w:hAnsi="Cambria"/>
          <w:noProof/>
          <w:color w:val="323233"/>
        </w:rPr>
        <w:drawing>
          <wp:inline distT="0" distB="0" distL="0" distR="0" wp14:anchorId="76BD25CD" wp14:editId="51601D8A">
            <wp:extent cx="4036060" cy="2072640"/>
            <wp:effectExtent l="0" t="0" r="254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6060" cy="2072640"/>
                    </a:xfrm>
                    <a:prstGeom prst="rect">
                      <a:avLst/>
                    </a:prstGeom>
                    <a:noFill/>
                  </pic:spPr>
                </pic:pic>
              </a:graphicData>
            </a:graphic>
          </wp:inline>
        </w:drawing>
      </w:r>
    </w:p>
    <w:p w14:paraId="0FC97F0D" w14:textId="77777777" w:rsidR="0074671C" w:rsidRPr="0074671C" w:rsidRDefault="0074671C" w:rsidP="0074671C">
      <w:pPr>
        <w:rPr>
          <w:rFonts w:ascii="Cambria" w:hAnsi="Cambria"/>
        </w:rPr>
      </w:pPr>
    </w:p>
    <w:p w14:paraId="401BCBD2" w14:textId="77777777" w:rsidR="0074671C" w:rsidRPr="0074671C" w:rsidRDefault="0074671C" w:rsidP="0074671C">
      <w:pPr>
        <w:tabs>
          <w:tab w:val="left" w:pos="2475"/>
        </w:tabs>
        <w:spacing w:after="0"/>
        <w:jc w:val="center"/>
        <w:rPr>
          <w:rFonts w:ascii="Cambria" w:hAnsi="Cambria"/>
        </w:rPr>
      </w:pPr>
      <w:r w:rsidRPr="0074671C">
        <w:rPr>
          <w:rFonts w:ascii="Cambria" w:hAnsi="Cambria"/>
        </w:rPr>
        <w:t>Figure 8</w:t>
      </w:r>
    </w:p>
    <w:p w14:paraId="056716AD" w14:textId="77777777" w:rsidR="0074671C" w:rsidRPr="0074671C" w:rsidRDefault="0074671C" w:rsidP="0074671C">
      <w:pPr>
        <w:tabs>
          <w:tab w:val="left" w:pos="2475"/>
        </w:tabs>
        <w:spacing w:after="0"/>
        <w:jc w:val="center"/>
        <w:rPr>
          <w:rFonts w:ascii="Cambria" w:hAnsi="Cambria"/>
        </w:rPr>
      </w:pPr>
      <w:r w:rsidRPr="0074671C">
        <w:rPr>
          <w:rFonts w:ascii="Cambria" w:hAnsi="Cambria"/>
        </w:rPr>
        <w:t>Brochures of Tourism Attraction in South Aceh Regency</w:t>
      </w:r>
    </w:p>
    <w:p w14:paraId="5EDDA717" w14:textId="77777777" w:rsidR="0074671C" w:rsidRPr="0074671C" w:rsidRDefault="0074671C" w:rsidP="0074671C">
      <w:pPr>
        <w:tabs>
          <w:tab w:val="left" w:pos="2475"/>
        </w:tabs>
        <w:spacing w:after="0"/>
        <w:jc w:val="center"/>
        <w:rPr>
          <w:rFonts w:ascii="Cambria" w:hAnsi="Cambria"/>
        </w:rPr>
      </w:pPr>
    </w:p>
    <w:p w14:paraId="785FF8B1" w14:textId="77777777" w:rsidR="0074671C" w:rsidRPr="0074671C" w:rsidRDefault="0074671C" w:rsidP="0074671C">
      <w:pPr>
        <w:tabs>
          <w:tab w:val="left" w:pos="2475"/>
        </w:tabs>
        <w:jc w:val="center"/>
        <w:rPr>
          <w:rFonts w:ascii="Cambria" w:hAnsi="Cambria"/>
          <w:noProof/>
          <w:color w:val="323233"/>
        </w:rPr>
      </w:pPr>
      <w:r w:rsidRPr="0074671C">
        <w:rPr>
          <w:rFonts w:ascii="Cambria" w:hAnsi="Cambria"/>
          <w:noProof/>
          <w:color w:val="323233"/>
        </w:rPr>
        <w:drawing>
          <wp:inline distT="0" distB="0" distL="0" distR="0" wp14:anchorId="6F5A0F79" wp14:editId="6D1074B7">
            <wp:extent cx="1408430" cy="1804670"/>
            <wp:effectExtent l="0" t="0" r="127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8430" cy="1804670"/>
                    </a:xfrm>
                    <a:prstGeom prst="rect">
                      <a:avLst/>
                    </a:prstGeom>
                    <a:noFill/>
                  </pic:spPr>
                </pic:pic>
              </a:graphicData>
            </a:graphic>
          </wp:inline>
        </w:drawing>
      </w:r>
      <w:r w:rsidRPr="0074671C">
        <w:rPr>
          <w:rFonts w:ascii="Cambria" w:hAnsi="Cambria"/>
          <w:noProof/>
          <w:color w:val="323233"/>
        </w:rPr>
        <w:drawing>
          <wp:inline distT="0" distB="0" distL="0" distR="0" wp14:anchorId="2B5A6FB7" wp14:editId="477C9439">
            <wp:extent cx="1481455" cy="1804670"/>
            <wp:effectExtent l="0" t="0" r="4445"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1455" cy="1804670"/>
                    </a:xfrm>
                    <a:prstGeom prst="rect">
                      <a:avLst/>
                    </a:prstGeom>
                    <a:noFill/>
                  </pic:spPr>
                </pic:pic>
              </a:graphicData>
            </a:graphic>
          </wp:inline>
        </w:drawing>
      </w:r>
    </w:p>
    <w:p w14:paraId="363A75AE" w14:textId="3E8DB89E" w:rsidR="00035882" w:rsidRPr="00AB504D" w:rsidRDefault="0074671C" w:rsidP="00FC29FA">
      <w:pPr>
        <w:ind w:firstLine="567"/>
        <w:jc w:val="both"/>
        <w:rPr>
          <w:rFonts w:ascii="Cambria" w:hAnsi="Cambria"/>
        </w:rPr>
      </w:pPr>
      <w:r w:rsidRPr="0074671C">
        <w:rPr>
          <w:rFonts w:ascii="Cambria" w:hAnsi="Cambria"/>
        </w:rPr>
        <w:t xml:space="preserve">In addition to conducting promotions through social media, </w:t>
      </w:r>
      <w:proofErr w:type="gramStart"/>
      <w:r w:rsidRPr="0074671C">
        <w:rPr>
          <w:rFonts w:ascii="Cambria" w:hAnsi="Cambria"/>
        </w:rPr>
        <w:t>brochures</w:t>
      </w:r>
      <w:proofErr w:type="gramEnd"/>
      <w:r w:rsidRPr="0074671C">
        <w:rPr>
          <w:rFonts w:ascii="Cambria" w:hAnsi="Cambria"/>
        </w:rPr>
        <w:t xml:space="preserve"> and printing calendars in the form of views of South Aceh Regency tourist objects. The Tourism Office also carries out promotions by providing counseling or understanding to communities about the benefits of tourism in their respective areas. Counseling provided by the Tourism Office is also in the form of a tourism awareness forum. It is hoped that people can preserve the environment for tourist objects in their respective areas.</w:t>
      </w:r>
    </w:p>
    <w:p w14:paraId="038F5BEB" w14:textId="35B1B4E9" w:rsidR="00FB42CC" w:rsidRPr="00FA00AA" w:rsidRDefault="00FB42CC" w:rsidP="00FA00AA">
      <w:pPr>
        <w:pStyle w:val="Heading1"/>
        <w:numPr>
          <w:ilvl w:val="0"/>
          <w:numId w:val="0"/>
        </w:numPr>
        <w:spacing w:before="0" w:after="0" w:line="276" w:lineRule="auto"/>
        <w:jc w:val="both"/>
        <w:rPr>
          <w:rFonts w:ascii="Cambria" w:hAnsi="Cambria"/>
          <w:b/>
          <w:sz w:val="24"/>
          <w:szCs w:val="24"/>
          <w:lang w:val="en-US"/>
        </w:rPr>
      </w:pPr>
      <w:r w:rsidRPr="00FA00AA">
        <w:rPr>
          <w:rFonts w:ascii="Cambria" w:hAnsi="Cambria"/>
          <w:b/>
          <w:sz w:val="24"/>
          <w:szCs w:val="24"/>
          <w:lang w:val="en-US"/>
        </w:rPr>
        <w:lastRenderedPageBreak/>
        <w:t>CONCLUSION</w:t>
      </w:r>
    </w:p>
    <w:p w14:paraId="1AD87283" w14:textId="77777777" w:rsidR="00FC29FA" w:rsidRDefault="00AB504D" w:rsidP="00FC29FA">
      <w:pPr>
        <w:spacing w:line="240" w:lineRule="auto"/>
        <w:ind w:firstLine="567"/>
        <w:jc w:val="both"/>
        <w:rPr>
          <w:rFonts w:ascii="Cambria" w:hAnsi="Cambria"/>
        </w:rPr>
      </w:pPr>
      <w:r w:rsidRPr="00AB504D">
        <w:rPr>
          <w:rFonts w:ascii="Cambria" w:hAnsi="Cambria"/>
        </w:rPr>
        <w:t xml:space="preserve">The marketing strategy carried out at the </w:t>
      </w:r>
      <w:r w:rsidRPr="00AB504D">
        <w:rPr>
          <w:rFonts w:ascii="Cambria" w:hAnsi="Cambria"/>
          <w:i/>
        </w:rPr>
        <w:t xml:space="preserve">Legenda </w:t>
      </w:r>
      <w:proofErr w:type="spellStart"/>
      <w:r w:rsidRPr="00AB504D">
        <w:rPr>
          <w:rFonts w:ascii="Cambria" w:hAnsi="Cambria"/>
          <w:i/>
        </w:rPr>
        <w:t>Tapaktuan</w:t>
      </w:r>
      <w:proofErr w:type="spellEnd"/>
      <w:r w:rsidRPr="00AB504D">
        <w:rPr>
          <w:rFonts w:ascii="Cambria" w:hAnsi="Cambria"/>
          <w:i/>
        </w:rPr>
        <w:t xml:space="preserve"> </w:t>
      </w:r>
      <w:r w:rsidRPr="00AB504D">
        <w:rPr>
          <w:rFonts w:ascii="Cambria" w:hAnsi="Cambria"/>
        </w:rPr>
        <w:t xml:space="preserve">tourist attraction has not been fully on target and successful, because only local tourists are promoting via social media, and even </w:t>
      </w:r>
      <w:proofErr w:type="gramStart"/>
      <w:r w:rsidRPr="00AB504D">
        <w:rPr>
          <w:rFonts w:ascii="Cambria" w:hAnsi="Cambria"/>
        </w:rPr>
        <w:t>then</w:t>
      </w:r>
      <w:proofErr w:type="gramEnd"/>
      <w:r w:rsidRPr="00AB504D">
        <w:rPr>
          <w:rFonts w:ascii="Cambria" w:hAnsi="Cambria"/>
        </w:rPr>
        <w:t xml:space="preserve"> it has not been structured and planned carefully. Visitors only use the cellphones they use with all the limitations and just for fun. Meanwhile, the Tourism Services has very limited program, this is due to the limited budget available and the lack of human resources in the field of marketing, while preferences are very important for approaches in different marketing channels.</w:t>
      </w:r>
    </w:p>
    <w:p w14:paraId="4FD5874D" w14:textId="77777777" w:rsidR="00FC29FA" w:rsidRDefault="00AB504D" w:rsidP="00FC29FA">
      <w:pPr>
        <w:spacing w:line="240" w:lineRule="auto"/>
        <w:ind w:firstLine="567"/>
        <w:jc w:val="both"/>
        <w:rPr>
          <w:rFonts w:ascii="Cambria" w:hAnsi="Cambria"/>
        </w:rPr>
      </w:pPr>
      <w:r w:rsidRPr="00AB504D">
        <w:rPr>
          <w:rFonts w:ascii="Cambria" w:hAnsi="Cambria"/>
        </w:rPr>
        <w:t xml:space="preserve">Until now, to market the </w:t>
      </w:r>
      <w:r w:rsidRPr="00AB504D">
        <w:rPr>
          <w:rFonts w:ascii="Cambria" w:hAnsi="Cambria"/>
          <w:i/>
        </w:rPr>
        <w:t xml:space="preserve">Legenda </w:t>
      </w:r>
      <w:proofErr w:type="spellStart"/>
      <w:r w:rsidRPr="00AB504D">
        <w:rPr>
          <w:rFonts w:ascii="Cambria" w:hAnsi="Cambria"/>
          <w:i/>
        </w:rPr>
        <w:t>Tapaktuan</w:t>
      </w:r>
      <w:proofErr w:type="spellEnd"/>
      <w:r w:rsidRPr="00AB504D">
        <w:rPr>
          <w:rFonts w:ascii="Cambria" w:hAnsi="Cambria"/>
        </w:rPr>
        <w:t xml:space="preserve"> tourist attraction only done through the Facebook account “</w:t>
      </w:r>
      <w:proofErr w:type="spellStart"/>
      <w:r w:rsidRPr="00AB504D">
        <w:rPr>
          <w:rFonts w:ascii="Cambria" w:hAnsi="Cambria"/>
        </w:rPr>
        <w:t>Tapaktuan</w:t>
      </w:r>
      <w:proofErr w:type="spellEnd"/>
      <w:r w:rsidRPr="00AB504D">
        <w:rPr>
          <w:rFonts w:ascii="Cambria" w:hAnsi="Cambria"/>
        </w:rPr>
        <w:t xml:space="preserve"> Kota </w:t>
      </w:r>
      <w:proofErr w:type="spellStart"/>
      <w:r w:rsidRPr="00AB504D">
        <w:rPr>
          <w:rFonts w:ascii="Cambria" w:hAnsi="Cambria"/>
        </w:rPr>
        <w:t>Wisata</w:t>
      </w:r>
      <w:proofErr w:type="spellEnd"/>
      <w:r w:rsidRPr="00AB504D">
        <w:rPr>
          <w:rFonts w:ascii="Cambria" w:hAnsi="Cambria"/>
        </w:rPr>
        <w:t xml:space="preserve"> Aceh”, Instagram "</w:t>
      </w:r>
      <w:proofErr w:type="spellStart"/>
      <w:r w:rsidRPr="00AB504D">
        <w:rPr>
          <w:rFonts w:ascii="Cambria" w:hAnsi="Cambria"/>
        </w:rPr>
        <w:t>Wisataacehselatan</w:t>
      </w:r>
      <w:proofErr w:type="spellEnd"/>
      <w:r w:rsidRPr="00AB504D">
        <w:rPr>
          <w:rFonts w:ascii="Cambria" w:hAnsi="Cambria"/>
        </w:rPr>
        <w:t xml:space="preserve">_", </w:t>
      </w:r>
      <w:proofErr w:type="spellStart"/>
      <w:r w:rsidRPr="00AB504D">
        <w:rPr>
          <w:rFonts w:ascii="Cambria" w:hAnsi="Cambria"/>
        </w:rPr>
        <w:t>Whatsapp</w:t>
      </w:r>
      <w:proofErr w:type="spellEnd"/>
      <w:r w:rsidRPr="00AB504D">
        <w:rPr>
          <w:rFonts w:ascii="Cambria" w:hAnsi="Cambria"/>
        </w:rPr>
        <w:t>, and YouTube "</w:t>
      </w:r>
      <w:proofErr w:type="spellStart"/>
      <w:r w:rsidRPr="00AB504D">
        <w:rPr>
          <w:rFonts w:ascii="Cambria" w:hAnsi="Cambria"/>
        </w:rPr>
        <w:t>Wisata</w:t>
      </w:r>
      <w:proofErr w:type="spellEnd"/>
      <w:r w:rsidRPr="00AB504D">
        <w:rPr>
          <w:rFonts w:ascii="Cambria" w:hAnsi="Cambria"/>
        </w:rPr>
        <w:t xml:space="preserve"> Aceh Selatan" or "</w:t>
      </w:r>
      <w:proofErr w:type="spellStart"/>
      <w:r w:rsidRPr="00AB504D">
        <w:rPr>
          <w:rFonts w:ascii="Cambria" w:hAnsi="Cambria"/>
        </w:rPr>
        <w:t>Wisata</w:t>
      </w:r>
      <w:proofErr w:type="spellEnd"/>
      <w:r w:rsidRPr="00AB504D">
        <w:rPr>
          <w:rFonts w:ascii="Cambria" w:hAnsi="Cambria"/>
        </w:rPr>
        <w:t xml:space="preserve"> </w:t>
      </w:r>
      <w:proofErr w:type="spellStart"/>
      <w:r w:rsidRPr="00AB504D">
        <w:rPr>
          <w:rFonts w:ascii="Cambria" w:hAnsi="Cambria"/>
        </w:rPr>
        <w:t>Baru</w:t>
      </w:r>
      <w:proofErr w:type="spellEnd"/>
      <w:r w:rsidRPr="00AB504D">
        <w:rPr>
          <w:rFonts w:ascii="Cambria" w:hAnsi="Cambria"/>
        </w:rPr>
        <w:t xml:space="preserve"> Aceh Selatan". While through electronic media such as television through film or documentary has never been made yet, even though this strategy, for the current conditions, is still considered effective in influencing visitors to visit a tourism destination. Meanwhile, the global competition is high since many tourism attractions around the world compete to hook as many visitors as possible using various strategies.</w:t>
      </w:r>
    </w:p>
    <w:p w14:paraId="657C6F8B" w14:textId="71D00D52" w:rsidR="00FC29FA" w:rsidRPr="00AB504D" w:rsidRDefault="00AB504D" w:rsidP="00FC29FA">
      <w:pPr>
        <w:spacing w:line="240" w:lineRule="auto"/>
        <w:ind w:firstLine="567"/>
        <w:jc w:val="both"/>
        <w:rPr>
          <w:rFonts w:ascii="Cambria" w:hAnsi="Cambria"/>
        </w:rPr>
      </w:pPr>
      <w:r w:rsidRPr="00AB504D">
        <w:rPr>
          <w:rFonts w:ascii="Cambria" w:hAnsi="Cambria"/>
        </w:rPr>
        <w:t xml:space="preserve">Marketing communications play a strategic role in </w:t>
      </w:r>
      <w:proofErr w:type="gramStart"/>
      <w:r w:rsidRPr="00AB504D">
        <w:rPr>
          <w:rFonts w:ascii="Cambria" w:hAnsi="Cambria"/>
        </w:rPr>
        <w:t>tourism, because</w:t>
      </w:r>
      <w:proofErr w:type="gramEnd"/>
      <w:r w:rsidRPr="00AB504D">
        <w:rPr>
          <w:rFonts w:ascii="Cambria" w:hAnsi="Cambria"/>
        </w:rPr>
        <w:t xml:space="preserve"> potential tourists need to see, feel or try the product they are going to buy. Therefore, the focus of tourism marketing is </w:t>
      </w:r>
      <w:proofErr w:type="gramStart"/>
      <w:r w:rsidRPr="00AB504D">
        <w:rPr>
          <w:rFonts w:ascii="Cambria" w:hAnsi="Cambria"/>
        </w:rPr>
        <w:t>actually on</w:t>
      </w:r>
      <w:proofErr w:type="gramEnd"/>
      <w:r w:rsidRPr="00AB504D">
        <w:rPr>
          <w:rFonts w:ascii="Cambria" w:hAnsi="Cambria"/>
        </w:rPr>
        <w:t xml:space="preserve"> how to communicate the value of tourism products. Tourism products are not only limited to natural beauty but also the ease of accessing destinations, infrastructure, public </w:t>
      </w:r>
      <w:proofErr w:type="gramStart"/>
      <w:r w:rsidRPr="00AB504D">
        <w:rPr>
          <w:rFonts w:ascii="Cambria" w:hAnsi="Cambria"/>
        </w:rPr>
        <w:t>services</w:t>
      </w:r>
      <w:proofErr w:type="gramEnd"/>
      <w:r w:rsidRPr="00AB504D">
        <w:rPr>
          <w:rFonts w:ascii="Cambria" w:hAnsi="Cambria"/>
        </w:rPr>
        <w:t xml:space="preserve"> and those of personal needs (banks, telecommunications, health services, and others). This convenience aspect must be highlighted as one of the strategies in marketing communication since it is a key factor that influences tourists' decisions to visit.</w:t>
      </w:r>
    </w:p>
    <w:p w14:paraId="4CDBE4AE" w14:textId="77777777" w:rsidR="00FA00AA" w:rsidRPr="00FA00AA" w:rsidRDefault="00FA00AA" w:rsidP="00FA00AA">
      <w:pPr>
        <w:spacing w:after="0"/>
        <w:ind w:firstLine="567"/>
        <w:jc w:val="both"/>
        <w:rPr>
          <w:rFonts w:ascii="Cambria" w:hAnsi="Cambria"/>
          <w:sz w:val="2"/>
          <w:szCs w:val="2"/>
          <w:lang w:eastAsia="x-none"/>
        </w:rPr>
      </w:pPr>
    </w:p>
    <w:p w14:paraId="514652CD" w14:textId="77777777" w:rsidR="003E51DC" w:rsidRPr="000A6CC4" w:rsidRDefault="00FB42CC" w:rsidP="00CB2681">
      <w:pPr>
        <w:pStyle w:val="Heading1"/>
        <w:numPr>
          <w:ilvl w:val="0"/>
          <w:numId w:val="0"/>
        </w:numPr>
        <w:jc w:val="both"/>
        <w:rPr>
          <w:rFonts w:ascii="Cambria" w:hAnsi="Cambria"/>
          <w:b/>
          <w:sz w:val="24"/>
          <w:szCs w:val="24"/>
          <w:lang w:val="en-US"/>
        </w:rPr>
      </w:pPr>
      <w:r w:rsidRPr="000A6CC4">
        <w:rPr>
          <w:rFonts w:ascii="Cambria" w:hAnsi="Cambria"/>
          <w:b/>
          <w:sz w:val="24"/>
          <w:szCs w:val="24"/>
        </w:rPr>
        <w:t>REFERENCE</w:t>
      </w:r>
    </w:p>
    <w:p w14:paraId="23C5D5A3" w14:textId="4B487EAC" w:rsidR="0004324F" w:rsidRPr="0004324F" w:rsidRDefault="0004324F" w:rsidP="0004324F">
      <w:pPr>
        <w:widowControl w:val="0"/>
        <w:autoSpaceDE w:val="0"/>
        <w:autoSpaceDN w:val="0"/>
        <w:adjustRightInd w:val="0"/>
        <w:spacing w:after="120" w:line="240" w:lineRule="auto"/>
        <w:ind w:left="480" w:hanging="480"/>
        <w:rPr>
          <w:rFonts w:ascii="Cambria" w:hAnsi="Cambria"/>
          <w:noProof/>
          <w:sz w:val="20"/>
          <w:szCs w:val="24"/>
        </w:rPr>
      </w:pPr>
      <w:r>
        <w:rPr>
          <w:rFonts w:ascii="Cambria" w:hAnsi="Cambria"/>
          <w:sz w:val="20"/>
        </w:rPr>
        <w:fldChar w:fldCharType="begin" w:fldLock="1"/>
      </w:r>
      <w:r>
        <w:rPr>
          <w:rFonts w:ascii="Cambria" w:hAnsi="Cambria"/>
          <w:sz w:val="20"/>
        </w:rPr>
        <w:instrText xml:space="preserve">ADDIN Mendeley Bibliography CSL_BIBLIOGRAPHY </w:instrText>
      </w:r>
      <w:r>
        <w:rPr>
          <w:rFonts w:ascii="Cambria" w:hAnsi="Cambria"/>
          <w:sz w:val="20"/>
        </w:rPr>
        <w:fldChar w:fldCharType="separate"/>
      </w:r>
      <w:r w:rsidRPr="0004324F">
        <w:rPr>
          <w:rFonts w:ascii="Cambria" w:hAnsi="Cambria"/>
          <w:noProof/>
          <w:sz w:val="20"/>
          <w:szCs w:val="24"/>
        </w:rPr>
        <w:t xml:space="preserve">Bastos, A., Veludo-de-Oliveira, T., Yani-de-Soriano, M., Atalla, M., &amp; Gualano, B. (2022). Leveraging macro-social marketing to achieve sustainable development goals: a city-wide intervention addressing obesity in Brazil. </w:t>
      </w:r>
      <w:r w:rsidRPr="0004324F">
        <w:rPr>
          <w:rFonts w:ascii="Cambria" w:hAnsi="Cambria"/>
          <w:i/>
          <w:iCs/>
          <w:noProof/>
          <w:sz w:val="20"/>
          <w:szCs w:val="24"/>
        </w:rPr>
        <w:t>Journal of Social Marketing</w:t>
      </w:r>
      <w:r w:rsidRPr="0004324F">
        <w:rPr>
          <w:rFonts w:ascii="Cambria" w:hAnsi="Cambria"/>
          <w:noProof/>
          <w:sz w:val="20"/>
          <w:szCs w:val="24"/>
        </w:rPr>
        <w:t xml:space="preserve">, </w:t>
      </w:r>
      <w:r w:rsidRPr="0004324F">
        <w:rPr>
          <w:rFonts w:ascii="Cambria" w:hAnsi="Cambria"/>
          <w:i/>
          <w:iCs/>
          <w:noProof/>
          <w:sz w:val="20"/>
          <w:szCs w:val="24"/>
        </w:rPr>
        <w:t>12</w:t>
      </w:r>
      <w:r w:rsidRPr="0004324F">
        <w:rPr>
          <w:rFonts w:ascii="Cambria" w:hAnsi="Cambria"/>
          <w:noProof/>
          <w:sz w:val="20"/>
          <w:szCs w:val="24"/>
        </w:rPr>
        <w:t>(1). https://doi.org/10.1108/JSOCM-09-2020-0187</w:t>
      </w:r>
    </w:p>
    <w:p w14:paraId="77A19DDC" w14:textId="77777777" w:rsidR="0004324F" w:rsidRPr="0004324F" w:rsidRDefault="0004324F" w:rsidP="0004324F">
      <w:pPr>
        <w:widowControl w:val="0"/>
        <w:autoSpaceDE w:val="0"/>
        <w:autoSpaceDN w:val="0"/>
        <w:adjustRightInd w:val="0"/>
        <w:spacing w:after="120" w:line="240" w:lineRule="auto"/>
        <w:ind w:left="480" w:hanging="480"/>
        <w:rPr>
          <w:rFonts w:ascii="Cambria" w:hAnsi="Cambria"/>
          <w:noProof/>
          <w:sz w:val="20"/>
          <w:szCs w:val="24"/>
        </w:rPr>
      </w:pPr>
      <w:r w:rsidRPr="0004324F">
        <w:rPr>
          <w:rFonts w:ascii="Cambria" w:hAnsi="Cambria"/>
          <w:noProof/>
          <w:sz w:val="20"/>
          <w:szCs w:val="24"/>
        </w:rPr>
        <w:t xml:space="preserve">Bellhouse, D. R. (2004). The reverend thomas bayes, FRS: A biography to celebrate the tercentenary of his birth. </w:t>
      </w:r>
      <w:r w:rsidRPr="0004324F">
        <w:rPr>
          <w:rFonts w:ascii="Cambria" w:hAnsi="Cambria"/>
          <w:i/>
          <w:iCs/>
          <w:noProof/>
          <w:sz w:val="20"/>
          <w:szCs w:val="24"/>
        </w:rPr>
        <w:t>Statistical Science</w:t>
      </w:r>
      <w:r w:rsidRPr="0004324F">
        <w:rPr>
          <w:rFonts w:ascii="Cambria" w:hAnsi="Cambria"/>
          <w:noProof/>
          <w:sz w:val="20"/>
          <w:szCs w:val="24"/>
        </w:rPr>
        <w:t xml:space="preserve">, </w:t>
      </w:r>
      <w:r w:rsidRPr="0004324F">
        <w:rPr>
          <w:rFonts w:ascii="Cambria" w:hAnsi="Cambria"/>
          <w:i/>
          <w:iCs/>
          <w:noProof/>
          <w:sz w:val="20"/>
          <w:szCs w:val="24"/>
        </w:rPr>
        <w:t>19</w:t>
      </w:r>
      <w:r w:rsidRPr="0004324F">
        <w:rPr>
          <w:rFonts w:ascii="Cambria" w:hAnsi="Cambria"/>
          <w:noProof/>
          <w:sz w:val="20"/>
          <w:szCs w:val="24"/>
        </w:rPr>
        <w:t>(1). https://doi.org/10.1214/088342304000000189</w:t>
      </w:r>
    </w:p>
    <w:p w14:paraId="0E320459" w14:textId="77777777" w:rsidR="0004324F" w:rsidRPr="0004324F" w:rsidRDefault="0004324F" w:rsidP="0004324F">
      <w:pPr>
        <w:widowControl w:val="0"/>
        <w:autoSpaceDE w:val="0"/>
        <w:autoSpaceDN w:val="0"/>
        <w:adjustRightInd w:val="0"/>
        <w:spacing w:after="120" w:line="240" w:lineRule="auto"/>
        <w:ind w:left="480" w:hanging="480"/>
        <w:rPr>
          <w:rFonts w:ascii="Cambria" w:hAnsi="Cambria"/>
          <w:noProof/>
          <w:sz w:val="20"/>
          <w:szCs w:val="24"/>
        </w:rPr>
      </w:pPr>
      <w:r w:rsidRPr="0004324F">
        <w:rPr>
          <w:rFonts w:ascii="Cambria" w:hAnsi="Cambria"/>
          <w:noProof/>
          <w:sz w:val="20"/>
          <w:szCs w:val="24"/>
        </w:rPr>
        <w:t xml:space="preserve">Chan, E. S. W. (2013). Managing green marketing: Hong Kong hotel managers’ perspective. </w:t>
      </w:r>
      <w:r w:rsidRPr="0004324F">
        <w:rPr>
          <w:rFonts w:ascii="Cambria" w:hAnsi="Cambria"/>
          <w:i/>
          <w:iCs/>
          <w:noProof/>
          <w:sz w:val="20"/>
          <w:szCs w:val="24"/>
        </w:rPr>
        <w:t>International Journal of Hospitality Management</w:t>
      </w:r>
      <w:r w:rsidRPr="0004324F">
        <w:rPr>
          <w:rFonts w:ascii="Cambria" w:hAnsi="Cambria"/>
          <w:noProof/>
          <w:sz w:val="20"/>
          <w:szCs w:val="24"/>
        </w:rPr>
        <w:t>. https://doi.org/10.1016/j.ijhm.2012.12.007</w:t>
      </w:r>
    </w:p>
    <w:p w14:paraId="2FDD94E3" w14:textId="77777777" w:rsidR="0004324F" w:rsidRPr="0004324F" w:rsidRDefault="0004324F" w:rsidP="0004324F">
      <w:pPr>
        <w:widowControl w:val="0"/>
        <w:autoSpaceDE w:val="0"/>
        <w:autoSpaceDN w:val="0"/>
        <w:adjustRightInd w:val="0"/>
        <w:spacing w:after="120" w:line="240" w:lineRule="auto"/>
        <w:ind w:left="480" w:hanging="480"/>
        <w:rPr>
          <w:rFonts w:ascii="Cambria" w:hAnsi="Cambria"/>
          <w:noProof/>
          <w:sz w:val="20"/>
          <w:szCs w:val="24"/>
        </w:rPr>
      </w:pPr>
      <w:r w:rsidRPr="0004324F">
        <w:rPr>
          <w:rFonts w:ascii="Cambria" w:hAnsi="Cambria"/>
          <w:noProof/>
          <w:sz w:val="20"/>
          <w:szCs w:val="24"/>
        </w:rPr>
        <w:t xml:space="preserve">Cristobal-Fransi, E., Daries, N., Ferrer-Rosell, B., Marine-Roig, E., &amp; Martin-Fuentes, E. (2020). Sustainable tourism marketing. In </w:t>
      </w:r>
      <w:r w:rsidRPr="0004324F">
        <w:rPr>
          <w:rFonts w:ascii="Cambria" w:hAnsi="Cambria"/>
          <w:i/>
          <w:iCs/>
          <w:noProof/>
          <w:sz w:val="20"/>
          <w:szCs w:val="24"/>
        </w:rPr>
        <w:t>Sustainability (Switzerland)</w:t>
      </w:r>
      <w:r w:rsidRPr="0004324F">
        <w:rPr>
          <w:rFonts w:ascii="Cambria" w:hAnsi="Cambria"/>
          <w:noProof/>
          <w:sz w:val="20"/>
          <w:szCs w:val="24"/>
        </w:rPr>
        <w:t xml:space="preserve"> (Vol. 12, Issue 6). https://doi.org/10.3390/su12051865</w:t>
      </w:r>
    </w:p>
    <w:p w14:paraId="62A59809" w14:textId="77777777" w:rsidR="0004324F" w:rsidRPr="0004324F" w:rsidRDefault="0004324F" w:rsidP="0004324F">
      <w:pPr>
        <w:widowControl w:val="0"/>
        <w:autoSpaceDE w:val="0"/>
        <w:autoSpaceDN w:val="0"/>
        <w:adjustRightInd w:val="0"/>
        <w:spacing w:after="120" w:line="240" w:lineRule="auto"/>
        <w:ind w:left="480" w:hanging="480"/>
        <w:rPr>
          <w:rFonts w:ascii="Cambria" w:hAnsi="Cambria"/>
          <w:noProof/>
          <w:sz w:val="20"/>
          <w:szCs w:val="24"/>
        </w:rPr>
      </w:pPr>
      <w:r w:rsidRPr="0004324F">
        <w:rPr>
          <w:rFonts w:ascii="Cambria" w:hAnsi="Cambria"/>
          <w:noProof/>
          <w:sz w:val="20"/>
          <w:szCs w:val="24"/>
        </w:rPr>
        <w:t xml:space="preserve">Finkler, W., &amp; Higham, J. E. S. (2020). Stakeholder perspectives on sustainable whale watching: a science communication approach. </w:t>
      </w:r>
      <w:r w:rsidRPr="0004324F">
        <w:rPr>
          <w:rFonts w:ascii="Cambria" w:hAnsi="Cambria"/>
          <w:i/>
          <w:iCs/>
          <w:noProof/>
          <w:sz w:val="20"/>
          <w:szCs w:val="24"/>
        </w:rPr>
        <w:t>Journal of Sustainable Tourism</w:t>
      </w:r>
      <w:r w:rsidRPr="0004324F">
        <w:rPr>
          <w:rFonts w:ascii="Cambria" w:hAnsi="Cambria"/>
          <w:noProof/>
          <w:sz w:val="20"/>
          <w:szCs w:val="24"/>
        </w:rPr>
        <w:t xml:space="preserve">, </w:t>
      </w:r>
      <w:r w:rsidRPr="0004324F">
        <w:rPr>
          <w:rFonts w:ascii="Cambria" w:hAnsi="Cambria"/>
          <w:i/>
          <w:iCs/>
          <w:noProof/>
          <w:sz w:val="20"/>
          <w:szCs w:val="24"/>
        </w:rPr>
        <w:t>28</w:t>
      </w:r>
      <w:r w:rsidRPr="0004324F">
        <w:rPr>
          <w:rFonts w:ascii="Cambria" w:hAnsi="Cambria"/>
          <w:noProof/>
          <w:sz w:val="20"/>
          <w:szCs w:val="24"/>
        </w:rPr>
        <w:t>(4). https://doi.org/10.1080/09669582.2019.1684930</w:t>
      </w:r>
    </w:p>
    <w:p w14:paraId="05C68DBB" w14:textId="77777777" w:rsidR="0004324F" w:rsidRPr="0004324F" w:rsidRDefault="0004324F" w:rsidP="0004324F">
      <w:pPr>
        <w:widowControl w:val="0"/>
        <w:autoSpaceDE w:val="0"/>
        <w:autoSpaceDN w:val="0"/>
        <w:adjustRightInd w:val="0"/>
        <w:spacing w:after="120" w:line="240" w:lineRule="auto"/>
        <w:ind w:left="480" w:hanging="480"/>
        <w:rPr>
          <w:rFonts w:ascii="Cambria" w:hAnsi="Cambria"/>
          <w:noProof/>
          <w:sz w:val="20"/>
          <w:szCs w:val="24"/>
        </w:rPr>
      </w:pPr>
      <w:r w:rsidRPr="0004324F">
        <w:rPr>
          <w:rFonts w:ascii="Cambria" w:hAnsi="Cambria"/>
          <w:noProof/>
          <w:sz w:val="20"/>
          <w:szCs w:val="24"/>
        </w:rPr>
        <w:t xml:space="preserve">Griskevicius, V., Cantú, S. M., &amp; Van Vugt, M. (2012). The evolutionary bases for sustainable behavior: Implications for marketing, policy, and social entrepreneurship. In </w:t>
      </w:r>
      <w:r w:rsidRPr="0004324F">
        <w:rPr>
          <w:rFonts w:ascii="Cambria" w:hAnsi="Cambria"/>
          <w:i/>
          <w:iCs/>
          <w:noProof/>
          <w:sz w:val="20"/>
          <w:szCs w:val="24"/>
        </w:rPr>
        <w:t>Journal of Public Policy and Marketing</w:t>
      </w:r>
      <w:r w:rsidRPr="0004324F">
        <w:rPr>
          <w:rFonts w:ascii="Cambria" w:hAnsi="Cambria"/>
          <w:noProof/>
          <w:sz w:val="20"/>
          <w:szCs w:val="24"/>
        </w:rPr>
        <w:t xml:space="preserve"> (Vol. 31, Issue 1). https://doi.org/10.1509/jppm.11.040</w:t>
      </w:r>
    </w:p>
    <w:p w14:paraId="2D37E719" w14:textId="77777777" w:rsidR="0004324F" w:rsidRPr="0004324F" w:rsidRDefault="0004324F" w:rsidP="0004324F">
      <w:pPr>
        <w:widowControl w:val="0"/>
        <w:autoSpaceDE w:val="0"/>
        <w:autoSpaceDN w:val="0"/>
        <w:adjustRightInd w:val="0"/>
        <w:spacing w:after="120" w:line="240" w:lineRule="auto"/>
        <w:ind w:left="480" w:hanging="480"/>
        <w:rPr>
          <w:rFonts w:ascii="Cambria" w:hAnsi="Cambria"/>
          <w:noProof/>
          <w:sz w:val="20"/>
          <w:szCs w:val="24"/>
        </w:rPr>
      </w:pPr>
      <w:r w:rsidRPr="0004324F">
        <w:rPr>
          <w:rFonts w:ascii="Cambria" w:hAnsi="Cambria"/>
          <w:noProof/>
          <w:sz w:val="20"/>
          <w:szCs w:val="24"/>
        </w:rPr>
        <w:t xml:space="preserve">Guo, Y., Jiang, J., &amp; Li, S. (2019). A sustainable tourism policy research review. </w:t>
      </w:r>
      <w:r w:rsidRPr="0004324F">
        <w:rPr>
          <w:rFonts w:ascii="Cambria" w:hAnsi="Cambria"/>
          <w:i/>
          <w:iCs/>
          <w:noProof/>
          <w:sz w:val="20"/>
          <w:szCs w:val="24"/>
        </w:rPr>
        <w:t>Sustainability (Switzerland)</w:t>
      </w:r>
      <w:r w:rsidRPr="0004324F">
        <w:rPr>
          <w:rFonts w:ascii="Cambria" w:hAnsi="Cambria"/>
          <w:noProof/>
          <w:sz w:val="20"/>
          <w:szCs w:val="24"/>
        </w:rPr>
        <w:t xml:space="preserve">, </w:t>
      </w:r>
      <w:r w:rsidRPr="0004324F">
        <w:rPr>
          <w:rFonts w:ascii="Cambria" w:hAnsi="Cambria"/>
          <w:i/>
          <w:iCs/>
          <w:noProof/>
          <w:sz w:val="20"/>
          <w:szCs w:val="24"/>
        </w:rPr>
        <w:t>11</w:t>
      </w:r>
      <w:r w:rsidRPr="0004324F">
        <w:rPr>
          <w:rFonts w:ascii="Cambria" w:hAnsi="Cambria"/>
          <w:noProof/>
          <w:sz w:val="20"/>
          <w:szCs w:val="24"/>
        </w:rPr>
        <w:t>(11). https://doi.org/10.3390/su11113187</w:t>
      </w:r>
    </w:p>
    <w:p w14:paraId="54A96B58" w14:textId="77777777" w:rsidR="0004324F" w:rsidRPr="0004324F" w:rsidRDefault="0004324F" w:rsidP="0004324F">
      <w:pPr>
        <w:widowControl w:val="0"/>
        <w:autoSpaceDE w:val="0"/>
        <w:autoSpaceDN w:val="0"/>
        <w:adjustRightInd w:val="0"/>
        <w:spacing w:after="120" w:line="240" w:lineRule="auto"/>
        <w:ind w:left="480" w:hanging="480"/>
        <w:rPr>
          <w:rFonts w:ascii="Cambria" w:hAnsi="Cambria"/>
          <w:noProof/>
          <w:sz w:val="20"/>
          <w:szCs w:val="24"/>
        </w:rPr>
      </w:pPr>
      <w:r w:rsidRPr="0004324F">
        <w:rPr>
          <w:rFonts w:ascii="Cambria" w:hAnsi="Cambria"/>
          <w:noProof/>
          <w:sz w:val="20"/>
          <w:szCs w:val="24"/>
        </w:rPr>
        <w:t xml:space="preserve">Hayes, A. (2013). All about the role of … EMTAS consultant. </w:t>
      </w:r>
      <w:r w:rsidRPr="0004324F">
        <w:rPr>
          <w:rFonts w:ascii="Cambria" w:hAnsi="Cambria"/>
          <w:i/>
          <w:iCs/>
          <w:noProof/>
          <w:sz w:val="20"/>
          <w:szCs w:val="24"/>
        </w:rPr>
        <w:t>Nursery World</w:t>
      </w:r>
      <w:r w:rsidRPr="0004324F">
        <w:rPr>
          <w:rFonts w:ascii="Cambria" w:hAnsi="Cambria"/>
          <w:noProof/>
          <w:sz w:val="20"/>
          <w:szCs w:val="24"/>
        </w:rPr>
        <w:t xml:space="preserve">, </w:t>
      </w:r>
      <w:r w:rsidRPr="0004324F">
        <w:rPr>
          <w:rFonts w:ascii="Cambria" w:hAnsi="Cambria"/>
          <w:i/>
          <w:iCs/>
          <w:noProof/>
          <w:sz w:val="20"/>
          <w:szCs w:val="24"/>
        </w:rPr>
        <w:t>2013</w:t>
      </w:r>
      <w:r w:rsidRPr="0004324F">
        <w:rPr>
          <w:rFonts w:ascii="Cambria" w:hAnsi="Cambria"/>
          <w:noProof/>
          <w:sz w:val="20"/>
          <w:szCs w:val="24"/>
        </w:rPr>
        <w:t>(8). https://doi.org/10.12968/nuwa.2013.9.8.1119371</w:t>
      </w:r>
    </w:p>
    <w:p w14:paraId="0287F0D4" w14:textId="77777777" w:rsidR="0004324F" w:rsidRPr="0004324F" w:rsidRDefault="0004324F" w:rsidP="0004324F">
      <w:pPr>
        <w:widowControl w:val="0"/>
        <w:autoSpaceDE w:val="0"/>
        <w:autoSpaceDN w:val="0"/>
        <w:adjustRightInd w:val="0"/>
        <w:spacing w:after="120" w:line="240" w:lineRule="auto"/>
        <w:ind w:left="480" w:hanging="480"/>
        <w:rPr>
          <w:rFonts w:ascii="Cambria" w:hAnsi="Cambria"/>
          <w:noProof/>
          <w:sz w:val="20"/>
          <w:szCs w:val="24"/>
        </w:rPr>
      </w:pPr>
      <w:r w:rsidRPr="0004324F">
        <w:rPr>
          <w:rFonts w:ascii="Cambria" w:hAnsi="Cambria"/>
          <w:noProof/>
          <w:sz w:val="20"/>
          <w:szCs w:val="24"/>
        </w:rPr>
        <w:t xml:space="preserve">Jamrozy, U. (2007). Marketing of tourism: a paradigm shift toward sustainability. </w:t>
      </w:r>
      <w:r w:rsidRPr="0004324F">
        <w:rPr>
          <w:rFonts w:ascii="Cambria" w:hAnsi="Cambria"/>
          <w:i/>
          <w:iCs/>
          <w:noProof/>
          <w:sz w:val="20"/>
          <w:szCs w:val="24"/>
        </w:rPr>
        <w:t>International Journal of Culture, Tourism and Hospitality Research</w:t>
      </w:r>
      <w:r w:rsidRPr="0004324F">
        <w:rPr>
          <w:rFonts w:ascii="Cambria" w:hAnsi="Cambria"/>
          <w:noProof/>
          <w:sz w:val="20"/>
          <w:szCs w:val="24"/>
        </w:rPr>
        <w:t xml:space="preserve">, </w:t>
      </w:r>
      <w:r w:rsidRPr="0004324F">
        <w:rPr>
          <w:rFonts w:ascii="Cambria" w:hAnsi="Cambria"/>
          <w:i/>
          <w:iCs/>
          <w:noProof/>
          <w:sz w:val="20"/>
          <w:szCs w:val="24"/>
        </w:rPr>
        <w:t>1</w:t>
      </w:r>
      <w:r w:rsidRPr="0004324F">
        <w:rPr>
          <w:rFonts w:ascii="Cambria" w:hAnsi="Cambria"/>
          <w:noProof/>
          <w:sz w:val="20"/>
          <w:szCs w:val="24"/>
        </w:rPr>
        <w:t>(2). https://doi.org/10.1108/17506180710751669</w:t>
      </w:r>
    </w:p>
    <w:p w14:paraId="342EB109" w14:textId="77777777" w:rsidR="0004324F" w:rsidRPr="0004324F" w:rsidRDefault="0004324F" w:rsidP="0004324F">
      <w:pPr>
        <w:widowControl w:val="0"/>
        <w:autoSpaceDE w:val="0"/>
        <w:autoSpaceDN w:val="0"/>
        <w:adjustRightInd w:val="0"/>
        <w:spacing w:after="120" w:line="240" w:lineRule="auto"/>
        <w:ind w:left="480" w:hanging="480"/>
        <w:rPr>
          <w:rFonts w:ascii="Cambria" w:hAnsi="Cambria"/>
          <w:noProof/>
          <w:sz w:val="20"/>
          <w:szCs w:val="24"/>
        </w:rPr>
      </w:pPr>
      <w:r w:rsidRPr="0004324F">
        <w:rPr>
          <w:rFonts w:ascii="Cambria" w:hAnsi="Cambria"/>
          <w:noProof/>
          <w:sz w:val="20"/>
          <w:szCs w:val="24"/>
        </w:rPr>
        <w:t xml:space="preserve">Kotler, P., &amp; Bliemel, F. (2001). Marketing-Management: Analyse, Planung und Verwirklichung. In </w:t>
      </w:r>
      <w:r w:rsidRPr="0004324F">
        <w:rPr>
          <w:rFonts w:ascii="Cambria" w:hAnsi="Cambria"/>
          <w:i/>
          <w:iCs/>
          <w:noProof/>
          <w:sz w:val="20"/>
          <w:szCs w:val="24"/>
        </w:rPr>
        <w:t>10. Aufl., Stuttgart</w:t>
      </w:r>
      <w:r w:rsidRPr="0004324F">
        <w:rPr>
          <w:rFonts w:ascii="Cambria" w:hAnsi="Cambria"/>
          <w:noProof/>
          <w:sz w:val="20"/>
          <w:szCs w:val="24"/>
        </w:rPr>
        <w:t xml:space="preserve"> (Vol. 47, Issue 3).</w:t>
      </w:r>
    </w:p>
    <w:p w14:paraId="7E4A6CB3" w14:textId="77777777" w:rsidR="0004324F" w:rsidRPr="0004324F" w:rsidRDefault="0004324F" w:rsidP="0004324F">
      <w:pPr>
        <w:widowControl w:val="0"/>
        <w:autoSpaceDE w:val="0"/>
        <w:autoSpaceDN w:val="0"/>
        <w:adjustRightInd w:val="0"/>
        <w:spacing w:after="120" w:line="240" w:lineRule="auto"/>
        <w:ind w:left="480" w:hanging="480"/>
        <w:rPr>
          <w:rFonts w:ascii="Cambria" w:hAnsi="Cambria"/>
          <w:noProof/>
          <w:sz w:val="20"/>
          <w:szCs w:val="24"/>
        </w:rPr>
      </w:pPr>
      <w:r w:rsidRPr="0004324F">
        <w:rPr>
          <w:rFonts w:ascii="Cambria" w:hAnsi="Cambria"/>
          <w:noProof/>
          <w:sz w:val="20"/>
          <w:szCs w:val="24"/>
        </w:rPr>
        <w:lastRenderedPageBreak/>
        <w:t xml:space="preserve">Little, V. J., Lee, C. K. C., &amp; Nair, S. (2019). Macro-demarketing: The Key to Unlocking Unsustainable Production and Consumption Systems? </w:t>
      </w:r>
      <w:r w:rsidRPr="0004324F">
        <w:rPr>
          <w:rFonts w:ascii="Cambria" w:hAnsi="Cambria"/>
          <w:i/>
          <w:iCs/>
          <w:noProof/>
          <w:sz w:val="20"/>
          <w:szCs w:val="24"/>
        </w:rPr>
        <w:t>Journal of Macromarketing</w:t>
      </w:r>
      <w:r w:rsidRPr="0004324F">
        <w:rPr>
          <w:rFonts w:ascii="Cambria" w:hAnsi="Cambria"/>
          <w:noProof/>
          <w:sz w:val="20"/>
          <w:szCs w:val="24"/>
        </w:rPr>
        <w:t xml:space="preserve">, </w:t>
      </w:r>
      <w:r w:rsidRPr="0004324F">
        <w:rPr>
          <w:rFonts w:ascii="Cambria" w:hAnsi="Cambria"/>
          <w:i/>
          <w:iCs/>
          <w:noProof/>
          <w:sz w:val="20"/>
          <w:szCs w:val="24"/>
        </w:rPr>
        <w:t>39</w:t>
      </w:r>
      <w:r w:rsidRPr="0004324F">
        <w:rPr>
          <w:rFonts w:ascii="Cambria" w:hAnsi="Cambria"/>
          <w:noProof/>
          <w:sz w:val="20"/>
          <w:szCs w:val="24"/>
        </w:rPr>
        <w:t>(2). https://doi.org/10.1177/0276146718823885</w:t>
      </w:r>
    </w:p>
    <w:p w14:paraId="08391C59" w14:textId="77777777" w:rsidR="0004324F" w:rsidRPr="0004324F" w:rsidRDefault="0004324F" w:rsidP="0004324F">
      <w:pPr>
        <w:widowControl w:val="0"/>
        <w:autoSpaceDE w:val="0"/>
        <w:autoSpaceDN w:val="0"/>
        <w:adjustRightInd w:val="0"/>
        <w:spacing w:after="120" w:line="240" w:lineRule="auto"/>
        <w:ind w:left="480" w:hanging="480"/>
        <w:rPr>
          <w:rFonts w:ascii="Cambria" w:hAnsi="Cambria"/>
          <w:noProof/>
          <w:sz w:val="20"/>
          <w:szCs w:val="24"/>
        </w:rPr>
      </w:pPr>
      <w:r w:rsidRPr="0004324F">
        <w:rPr>
          <w:rFonts w:ascii="Cambria" w:hAnsi="Cambria"/>
          <w:noProof/>
          <w:sz w:val="20"/>
          <w:szCs w:val="24"/>
        </w:rPr>
        <w:t xml:space="preserve">Lo, C. L., &amp; Tseng, H. T. (2021). THE ROLE OF SELF-CONGRUENCE, MARKETING MODELS, AND PRODUCT CONSPICUOUSNESS IN COLLEGE STUDENTS’ ONLINE COSMETICS SHOPPING. </w:t>
      </w:r>
      <w:r w:rsidRPr="0004324F">
        <w:rPr>
          <w:rFonts w:ascii="Cambria" w:hAnsi="Cambria"/>
          <w:i/>
          <w:iCs/>
          <w:noProof/>
          <w:sz w:val="20"/>
          <w:szCs w:val="24"/>
        </w:rPr>
        <w:t>Journal of Electronic Commerce Research</w:t>
      </w:r>
      <w:r w:rsidRPr="0004324F">
        <w:rPr>
          <w:rFonts w:ascii="Cambria" w:hAnsi="Cambria"/>
          <w:noProof/>
          <w:sz w:val="20"/>
          <w:szCs w:val="24"/>
        </w:rPr>
        <w:t xml:space="preserve">, </w:t>
      </w:r>
      <w:r w:rsidRPr="0004324F">
        <w:rPr>
          <w:rFonts w:ascii="Cambria" w:hAnsi="Cambria"/>
          <w:i/>
          <w:iCs/>
          <w:noProof/>
          <w:sz w:val="20"/>
          <w:szCs w:val="24"/>
        </w:rPr>
        <w:t>22</w:t>
      </w:r>
      <w:r w:rsidRPr="0004324F">
        <w:rPr>
          <w:rFonts w:ascii="Cambria" w:hAnsi="Cambria"/>
          <w:noProof/>
          <w:sz w:val="20"/>
          <w:szCs w:val="24"/>
        </w:rPr>
        <w:t>(1).</w:t>
      </w:r>
    </w:p>
    <w:p w14:paraId="120125A0" w14:textId="77777777" w:rsidR="0004324F" w:rsidRPr="0004324F" w:rsidRDefault="0004324F" w:rsidP="0004324F">
      <w:pPr>
        <w:widowControl w:val="0"/>
        <w:autoSpaceDE w:val="0"/>
        <w:autoSpaceDN w:val="0"/>
        <w:adjustRightInd w:val="0"/>
        <w:spacing w:after="120" w:line="240" w:lineRule="auto"/>
        <w:ind w:left="480" w:hanging="480"/>
        <w:rPr>
          <w:rFonts w:ascii="Cambria" w:hAnsi="Cambria"/>
          <w:noProof/>
          <w:sz w:val="20"/>
          <w:szCs w:val="24"/>
        </w:rPr>
      </w:pPr>
      <w:r w:rsidRPr="0004324F">
        <w:rPr>
          <w:rFonts w:ascii="Cambria" w:hAnsi="Cambria"/>
          <w:noProof/>
          <w:sz w:val="20"/>
          <w:szCs w:val="24"/>
        </w:rPr>
        <w:t xml:space="preserve">Lumbanraja, P., Lubis, A. N., &amp; Hasibuan, B. K. (2019). Sustaining lake toba’s tourism: Role of creative industry, green tourism marketing and tourism experience. </w:t>
      </w:r>
      <w:r w:rsidRPr="0004324F">
        <w:rPr>
          <w:rFonts w:ascii="Cambria" w:hAnsi="Cambria"/>
          <w:i/>
          <w:iCs/>
          <w:noProof/>
          <w:sz w:val="20"/>
          <w:szCs w:val="24"/>
        </w:rPr>
        <w:t>Asian Journal of Business and Accounting</w:t>
      </w:r>
      <w:r w:rsidRPr="0004324F">
        <w:rPr>
          <w:rFonts w:ascii="Cambria" w:hAnsi="Cambria"/>
          <w:noProof/>
          <w:sz w:val="20"/>
          <w:szCs w:val="24"/>
        </w:rPr>
        <w:t xml:space="preserve">, </w:t>
      </w:r>
      <w:r w:rsidRPr="0004324F">
        <w:rPr>
          <w:rFonts w:ascii="Cambria" w:hAnsi="Cambria"/>
          <w:i/>
          <w:iCs/>
          <w:noProof/>
          <w:sz w:val="20"/>
          <w:szCs w:val="24"/>
        </w:rPr>
        <w:t>12</w:t>
      </w:r>
      <w:r w:rsidRPr="0004324F">
        <w:rPr>
          <w:rFonts w:ascii="Cambria" w:hAnsi="Cambria"/>
          <w:noProof/>
          <w:sz w:val="20"/>
          <w:szCs w:val="24"/>
        </w:rPr>
        <w:t>(1). https://doi.org/10.22452/ajba.vol12no1.9</w:t>
      </w:r>
    </w:p>
    <w:p w14:paraId="510D33CE" w14:textId="77777777" w:rsidR="0004324F" w:rsidRPr="0004324F" w:rsidRDefault="0004324F" w:rsidP="0004324F">
      <w:pPr>
        <w:widowControl w:val="0"/>
        <w:autoSpaceDE w:val="0"/>
        <w:autoSpaceDN w:val="0"/>
        <w:adjustRightInd w:val="0"/>
        <w:spacing w:after="120" w:line="240" w:lineRule="auto"/>
        <w:ind w:left="480" w:hanging="480"/>
        <w:rPr>
          <w:rFonts w:ascii="Cambria" w:hAnsi="Cambria"/>
          <w:noProof/>
          <w:sz w:val="20"/>
          <w:szCs w:val="24"/>
        </w:rPr>
      </w:pPr>
      <w:r w:rsidRPr="0004324F">
        <w:rPr>
          <w:rFonts w:ascii="Cambria" w:hAnsi="Cambria"/>
          <w:noProof/>
          <w:sz w:val="20"/>
          <w:szCs w:val="24"/>
        </w:rPr>
        <w:t xml:space="preserve">Malikhah, I. (2019). Pengaruh Mutu Pelayanan, Pemahaman Sistem Operasional Prosedur Dan Sarana Pendukung Terhadap Kepuasan Mahasiswa Universitas Pembangunan Panca Budi. </w:t>
      </w:r>
      <w:r w:rsidRPr="0004324F">
        <w:rPr>
          <w:rFonts w:ascii="Cambria" w:hAnsi="Cambria"/>
          <w:i/>
          <w:iCs/>
          <w:noProof/>
          <w:sz w:val="20"/>
          <w:szCs w:val="24"/>
        </w:rPr>
        <w:t>Jurnal Manajemen Tools</w:t>
      </w:r>
      <w:r w:rsidRPr="0004324F">
        <w:rPr>
          <w:rFonts w:ascii="Cambria" w:hAnsi="Cambria"/>
          <w:noProof/>
          <w:sz w:val="20"/>
          <w:szCs w:val="24"/>
        </w:rPr>
        <w:t xml:space="preserve">, </w:t>
      </w:r>
      <w:r w:rsidRPr="0004324F">
        <w:rPr>
          <w:rFonts w:ascii="Cambria" w:hAnsi="Cambria"/>
          <w:i/>
          <w:iCs/>
          <w:noProof/>
          <w:sz w:val="20"/>
          <w:szCs w:val="24"/>
        </w:rPr>
        <w:t>11</w:t>
      </w:r>
      <w:r w:rsidRPr="0004324F">
        <w:rPr>
          <w:rFonts w:ascii="Cambria" w:hAnsi="Cambria"/>
          <w:noProof/>
          <w:sz w:val="20"/>
          <w:szCs w:val="24"/>
        </w:rPr>
        <w:t>(1).</w:t>
      </w:r>
    </w:p>
    <w:p w14:paraId="02894706" w14:textId="77777777" w:rsidR="0004324F" w:rsidRPr="0004324F" w:rsidRDefault="0004324F" w:rsidP="0004324F">
      <w:pPr>
        <w:widowControl w:val="0"/>
        <w:autoSpaceDE w:val="0"/>
        <w:autoSpaceDN w:val="0"/>
        <w:adjustRightInd w:val="0"/>
        <w:spacing w:after="120" w:line="240" w:lineRule="auto"/>
        <w:ind w:left="480" w:hanging="480"/>
        <w:rPr>
          <w:rFonts w:ascii="Cambria" w:hAnsi="Cambria"/>
          <w:noProof/>
          <w:sz w:val="20"/>
          <w:szCs w:val="24"/>
        </w:rPr>
      </w:pPr>
      <w:r w:rsidRPr="0004324F">
        <w:rPr>
          <w:rFonts w:ascii="Cambria" w:hAnsi="Cambria"/>
          <w:noProof/>
          <w:sz w:val="20"/>
          <w:szCs w:val="24"/>
        </w:rPr>
        <w:t xml:space="preserve">Moleong, L. J. (2017). Metodologi Penelitian Kualitatif (Edisi Revisi). </w:t>
      </w:r>
      <w:r w:rsidRPr="0004324F">
        <w:rPr>
          <w:rFonts w:ascii="Cambria" w:hAnsi="Cambria"/>
          <w:i/>
          <w:iCs/>
          <w:noProof/>
          <w:sz w:val="20"/>
          <w:szCs w:val="24"/>
        </w:rPr>
        <w:t>PT. Remaja Rosda Karya</w:t>
      </w:r>
      <w:r w:rsidRPr="0004324F">
        <w:rPr>
          <w:rFonts w:ascii="Cambria" w:hAnsi="Cambria"/>
          <w:noProof/>
          <w:sz w:val="20"/>
          <w:szCs w:val="24"/>
        </w:rPr>
        <w:t>.</w:t>
      </w:r>
    </w:p>
    <w:p w14:paraId="677654D8" w14:textId="77777777" w:rsidR="0004324F" w:rsidRPr="0004324F" w:rsidRDefault="0004324F" w:rsidP="0004324F">
      <w:pPr>
        <w:widowControl w:val="0"/>
        <w:autoSpaceDE w:val="0"/>
        <w:autoSpaceDN w:val="0"/>
        <w:adjustRightInd w:val="0"/>
        <w:spacing w:after="120" w:line="240" w:lineRule="auto"/>
        <w:ind w:left="480" w:hanging="480"/>
        <w:rPr>
          <w:rFonts w:ascii="Cambria" w:hAnsi="Cambria"/>
          <w:noProof/>
          <w:sz w:val="20"/>
          <w:szCs w:val="24"/>
        </w:rPr>
      </w:pPr>
      <w:r w:rsidRPr="0004324F">
        <w:rPr>
          <w:rFonts w:ascii="Cambria" w:hAnsi="Cambria"/>
          <w:noProof/>
          <w:sz w:val="20"/>
          <w:szCs w:val="24"/>
        </w:rPr>
        <w:t xml:space="preserve">Moleong, L. J. (2019). Moleong, ” Metodologi Penelitian Kualitatif Edisi Revisi”. Bandung : Remaja Rosdakarya. </w:t>
      </w:r>
      <w:r w:rsidRPr="0004324F">
        <w:rPr>
          <w:rFonts w:ascii="Cambria" w:hAnsi="Cambria"/>
          <w:i/>
          <w:iCs/>
          <w:noProof/>
          <w:sz w:val="20"/>
          <w:szCs w:val="24"/>
        </w:rPr>
        <w:t>PT. Remaja Rosda Karya</w:t>
      </w:r>
      <w:r w:rsidRPr="0004324F">
        <w:rPr>
          <w:rFonts w:ascii="Cambria" w:hAnsi="Cambria"/>
          <w:noProof/>
          <w:sz w:val="20"/>
          <w:szCs w:val="24"/>
        </w:rPr>
        <w:t>.</w:t>
      </w:r>
    </w:p>
    <w:p w14:paraId="41A1CDFE" w14:textId="77777777" w:rsidR="0004324F" w:rsidRPr="0004324F" w:rsidRDefault="0004324F" w:rsidP="0004324F">
      <w:pPr>
        <w:widowControl w:val="0"/>
        <w:autoSpaceDE w:val="0"/>
        <w:autoSpaceDN w:val="0"/>
        <w:adjustRightInd w:val="0"/>
        <w:spacing w:after="120" w:line="240" w:lineRule="auto"/>
        <w:ind w:left="480" w:hanging="480"/>
        <w:rPr>
          <w:rFonts w:ascii="Cambria" w:hAnsi="Cambria"/>
          <w:noProof/>
          <w:sz w:val="20"/>
          <w:szCs w:val="24"/>
        </w:rPr>
      </w:pPr>
      <w:r w:rsidRPr="0004324F">
        <w:rPr>
          <w:rFonts w:ascii="Cambria" w:hAnsi="Cambria"/>
          <w:noProof/>
          <w:sz w:val="20"/>
          <w:szCs w:val="24"/>
        </w:rPr>
        <w:t xml:space="preserve">Mostafavi, F., Zamani-Alavijeh, F., Mansourian, M., &amp; Bastami, F. (2021). The promotion of healthy breakfast and snacks based on the social marketing model: a mixed-methods study. </w:t>
      </w:r>
      <w:r w:rsidRPr="0004324F">
        <w:rPr>
          <w:rFonts w:ascii="Cambria" w:hAnsi="Cambria"/>
          <w:i/>
          <w:iCs/>
          <w:noProof/>
          <w:sz w:val="20"/>
          <w:szCs w:val="24"/>
        </w:rPr>
        <w:t>Journal of Health, Population and Nutrition</w:t>
      </w:r>
      <w:r w:rsidRPr="0004324F">
        <w:rPr>
          <w:rFonts w:ascii="Cambria" w:hAnsi="Cambria"/>
          <w:noProof/>
          <w:sz w:val="20"/>
          <w:szCs w:val="24"/>
        </w:rPr>
        <w:t xml:space="preserve">, </w:t>
      </w:r>
      <w:r w:rsidRPr="0004324F">
        <w:rPr>
          <w:rFonts w:ascii="Cambria" w:hAnsi="Cambria"/>
          <w:i/>
          <w:iCs/>
          <w:noProof/>
          <w:sz w:val="20"/>
          <w:szCs w:val="24"/>
        </w:rPr>
        <w:t>40</w:t>
      </w:r>
      <w:r w:rsidRPr="0004324F">
        <w:rPr>
          <w:rFonts w:ascii="Cambria" w:hAnsi="Cambria"/>
          <w:noProof/>
          <w:sz w:val="20"/>
          <w:szCs w:val="24"/>
        </w:rPr>
        <w:t>(1). https://doi.org/10.1186/s41043-021-00245-y</w:t>
      </w:r>
    </w:p>
    <w:p w14:paraId="77686CDA" w14:textId="77777777" w:rsidR="0004324F" w:rsidRPr="0004324F" w:rsidRDefault="0004324F" w:rsidP="0004324F">
      <w:pPr>
        <w:widowControl w:val="0"/>
        <w:autoSpaceDE w:val="0"/>
        <w:autoSpaceDN w:val="0"/>
        <w:adjustRightInd w:val="0"/>
        <w:spacing w:after="120" w:line="240" w:lineRule="auto"/>
        <w:ind w:left="480" w:hanging="480"/>
        <w:rPr>
          <w:rFonts w:ascii="Cambria" w:hAnsi="Cambria"/>
          <w:noProof/>
          <w:sz w:val="20"/>
          <w:szCs w:val="24"/>
        </w:rPr>
      </w:pPr>
      <w:r w:rsidRPr="0004324F">
        <w:rPr>
          <w:rFonts w:ascii="Cambria" w:hAnsi="Cambria"/>
          <w:noProof/>
          <w:sz w:val="20"/>
          <w:szCs w:val="24"/>
        </w:rPr>
        <w:t xml:space="preserve">Neneng Nurmalasari, &amp; Masitoh, I. (2020). Manajemen Strategi Pemasaran Pendidikan Berbasis Media Sosial. </w:t>
      </w:r>
      <w:r w:rsidRPr="0004324F">
        <w:rPr>
          <w:rFonts w:ascii="Cambria" w:hAnsi="Cambria"/>
          <w:i/>
          <w:iCs/>
          <w:noProof/>
          <w:sz w:val="20"/>
          <w:szCs w:val="24"/>
        </w:rPr>
        <w:t>Jurnal.Unigal.Ac.Id</w:t>
      </w:r>
      <w:r w:rsidRPr="0004324F">
        <w:rPr>
          <w:rFonts w:ascii="Cambria" w:hAnsi="Cambria"/>
          <w:noProof/>
          <w:sz w:val="20"/>
          <w:szCs w:val="24"/>
        </w:rPr>
        <w:t xml:space="preserve">, </w:t>
      </w:r>
      <w:r w:rsidRPr="0004324F">
        <w:rPr>
          <w:rFonts w:ascii="Cambria" w:hAnsi="Cambria"/>
          <w:i/>
          <w:iCs/>
          <w:noProof/>
          <w:sz w:val="20"/>
          <w:szCs w:val="24"/>
        </w:rPr>
        <w:t>volume 4</w:t>
      </w:r>
      <w:r w:rsidRPr="0004324F">
        <w:rPr>
          <w:rFonts w:ascii="Cambria" w:hAnsi="Cambria"/>
          <w:noProof/>
          <w:sz w:val="20"/>
          <w:szCs w:val="24"/>
        </w:rPr>
        <w:t>(3).</w:t>
      </w:r>
    </w:p>
    <w:p w14:paraId="7C24D064" w14:textId="77777777" w:rsidR="0004324F" w:rsidRPr="0004324F" w:rsidRDefault="0004324F" w:rsidP="0004324F">
      <w:pPr>
        <w:widowControl w:val="0"/>
        <w:autoSpaceDE w:val="0"/>
        <w:autoSpaceDN w:val="0"/>
        <w:adjustRightInd w:val="0"/>
        <w:spacing w:after="120" w:line="240" w:lineRule="auto"/>
        <w:ind w:left="480" w:hanging="480"/>
        <w:rPr>
          <w:rFonts w:ascii="Cambria" w:hAnsi="Cambria"/>
          <w:noProof/>
          <w:sz w:val="20"/>
          <w:szCs w:val="24"/>
        </w:rPr>
      </w:pPr>
      <w:r w:rsidRPr="0004324F">
        <w:rPr>
          <w:rFonts w:ascii="Cambria" w:hAnsi="Cambria"/>
          <w:noProof/>
          <w:sz w:val="20"/>
          <w:szCs w:val="24"/>
        </w:rPr>
        <w:t xml:space="preserve">Penrose, L. S. (1959). Self-Reproducing Machines. </w:t>
      </w:r>
      <w:r w:rsidRPr="0004324F">
        <w:rPr>
          <w:rFonts w:ascii="Cambria" w:hAnsi="Cambria"/>
          <w:i/>
          <w:iCs/>
          <w:noProof/>
          <w:sz w:val="20"/>
          <w:szCs w:val="24"/>
        </w:rPr>
        <w:t>Scientific American</w:t>
      </w:r>
      <w:r w:rsidRPr="0004324F">
        <w:rPr>
          <w:rFonts w:ascii="Cambria" w:hAnsi="Cambria"/>
          <w:noProof/>
          <w:sz w:val="20"/>
          <w:szCs w:val="24"/>
        </w:rPr>
        <w:t xml:space="preserve">, </w:t>
      </w:r>
      <w:r w:rsidRPr="0004324F">
        <w:rPr>
          <w:rFonts w:ascii="Cambria" w:hAnsi="Cambria"/>
          <w:i/>
          <w:iCs/>
          <w:noProof/>
          <w:sz w:val="20"/>
          <w:szCs w:val="24"/>
        </w:rPr>
        <w:t>200</w:t>
      </w:r>
      <w:r w:rsidRPr="0004324F">
        <w:rPr>
          <w:rFonts w:ascii="Cambria" w:hAnsi="Cambria"/>
          <w:noProof/>
          <w:sz w:val="20"/>
          <w:szCs w:val="24"/>
        </w:rPr>
        <w:t>(6). https://doi.org/10.1038/scientificamerican0659-105</w:t>
      </w:r>
    </w:p>
    <w:p w14:paraId="2B5B8D6E" w14:textId="77777777" w:rsidR="0004324F" w:rsidRPr="0004324F" w:rsidRDefault="0004324F" w:rsidP="0004324F">
      <w:pPr>
        <w:widowControl w:val="0"/>
        <w:autoSpaceDE w:val="0"/>
        <w:autoSpaceDN w:val="0"/>
        <w:adjustRightInd w:val="0"/>
        <w:spacing w:after="120" w:line="240" w:lineRule="auto"/>
        <w:ind w:left="480" w:hanging="480"/>
        <w:rPr>
          <w:rFonts w:ascii="Cambria" w:hAnsi="Cambria"/>
          <w:noProof/>
          <w:sz w:val="20"/>
          <w:szCs w:val="24"/>
        </w:rPr>
      </w:pPr>
      <w:r w:rsidRPr="0004324F">
        <w:rPr>
          <w:rFonts w:ascii="Cambria" w:hAnsi="Cambria"/>
          <w:noProof/>
          <w:sz w:val="20"/>
          <w:szCs w:val="24"/>
        </w:rPr>
        <w:t xml:space="preserve">Prakoso, F. adi. (2021). Analisis Pengaruh Lokasi Dan Distribusi Terhadap Manajemen Rantai Pasok Pangan Di Masa Pandemi Covid. </w:t>
      </w:r>
      <w:r w:rsidRPr="0004324F">
        <w:rPr>
          <w:rFonts w:ascii="Cambria" w:hAnsi="Cambria"/>
          <w:i/>
          <w:iCs/>
          <w:noProof/>
          <w:sz w:val="20"/>
          <w:szCs w:val="24"/>
        </w:rPr>
        <w:t>Jurnal Manajemen, Ekonomi, Keuangan …</w:t>
      </w:r>
      <w:r w:rsidRPr="0004324F">
        <w:rPr>
          <w:rFonts w:ascii="Cambria" w:hAnsi="Cambria"/>
          <w:noProof/>
          <w:sz w:val="20"/>
          <w:szCs w:val="24"/>
        </w:rPr>
        <w:t xml:space="preserve">, </w:t>
      </w:r>
      <w:r w:rsidRPr="0004324F">
        <w:rPr>
          <w:rFonts w:ascii="Cambria" w:hAnsi="Cambria"/>
          <w:i/>
          <w:iCs/>
          <w:noProof/>
          <w:sz w:val="20"/>
          <w:szCs w:val="24"/>
        </w:rPr>
        <w:t>2</w:t>
      </w:r>
      <w:r w:rsidRPr="0004324F">
        <w:rPr>
          <w:rFonts w:ascii="Cambria" w:hAnsi="Cambria"/>
          <w:noProof/>
          <w:sz w:val="20"/>
          <w:szCs w:val="24"/>
        </w:rPr>
        <w:t>(1).</w:t>
      </w:r>
    </w:p>
    <w:p w14:paraId="724D8D99" w14:textId="77777777" w:rsidR="0004324F" w:rsidRPr="0004324F" w:rsidRDefault="0004324F" w:rsidP="0004324F">
      <w:pPr>
        <w:widowControl w:val="0"/>
        <w:autoSpaceDE w:val="0"/>
        <w:autoSpaceDN w:val="0"/>
        <w:adjustRightInd w:val="0"/>
        <w:spacing w:after="120" w:line="240" w:lineRule="auto"/>
        <w:ind w:left="480" w:hanging="480"/>
        <w:rPr>
          <w:rFonts w:ascii="Cambria" w:hAnsi="Cambria"/>
          <w:noProof/>
          <w:sz w:val="20"/>
          <w:szCs w:val="24"/>
        </w:rPr>
      </w:pPr>
      <w:r w:rsidRPr="0004324F">
        <w:rPr>
          <w:rFonts w:ascii="Cambria" w:hAnsi="Cambria"/>
          <w:noProof/>
          <w:sz w:val="20"/>
          <w:szCs w:val="24"/>
        </w:rPr>
        <w:t xml:space="preserve">Santos-Roldán, L., Canalejo, A. M. C., Berbel-Pineda, J. M., &amp; Palacios-Florencio, B. (2020). Sustainable tourism as a source of healthy tourism. </w:t>
      </w:r>
      <w:r w:rsidRPr="0004324F">
        <w:rPr>
          <w:rFonts w:ascii="Cambria" w:hAnsi="Cambria"/>
          <w:i/>
          <w:iCs/>
          <w:noProof/>
          <w:sz w:val="20"/>
          <w:szCs w:val="24"/>
        </w:rPr>
        <w:t>International Journal of Environmental Research and Public Health</w:t>
      </w:r>
      <w:r w:rsidRPr="0004324F">
        <w:rPr>
          <w:rFonts w:ascii="Cambria" w:hAnsi="Cambria"/>
          <w:noProof/>
          <w:sz w:val="20"/>
          <w:szCs w:val="24"/>
        </w:rPr>
        <w:t xml:space="preserve">, </w:t>
      </w:r>
      <w:r w:rsidRPr="0004324F">
        <w:rPr>
          <w:rFonts w:ascii="Cambria" w:hAnsi="Cambria"/>
          <w:i/>
          <w:iCs/>
          <w:noProof/>
          <w:sz w:val="20"/>
          <w:szCs w:val="24"/>
        </w:rPr>
        <w:t>17</w:t>
      </w:r>
      <w:r w:rsidRPr="0004324F">
        <w:rPr>
          <w:rFonts w:ascii="Cambria" w:hAnsi="Cambria"/>
          <w:noProof/>
          <w:sz w:val="20"/>
          <w:szCs w:val="24"/>
        </w:rPr>
        <w:t>(15). https://doi.org/10.3390/ijerph17155353</w:t>
      </w:r>
    </w:p>
    <w:p w14:paraId="243E2237" w14:textId="77777777" w:rsidR="0004324F" w:rsidRPr="0004324F" w:rsidRDefault="0004324F" w:rsidP="0004324F">
      <w:pPr>
        <w:widowControl w:val="0"/>
        <w:autoSpaceDE w:val="0"/>
        <w:autoSpaceDN w:val="0"/>
        <w:adjustRightInd w:val="0"/>
        <w:spacing w:after="120" w:line="240" w:lineRule="auto"/>
        <w:ind w:left="480" w:hanging="480"/>
        <w:rPr>
          <w:rFonts w:ascii="Cambria" w:hAnsi="Cambria"/>
          <w:noProof/>
          <w:sz w:val="20"/>
          <w:szCs w:val="24"/>
        </w:rPr>
      </w:pPr>
      <w:r w:rsidRPr="0004324F">
        <w:rPr>
          <w:rFonts w:ascii="Cambria" w:hAnsi="Cambria"/>
          <w:noProof/>
          <w:sz w:val="20"/>
          <w:szCs w:val="24"/>
        </w:rPr>
        <w:t xml:space="preserve">Senjaya, M. (2021). Strategi Pemasaran Jasa Terhadap Perilaku Konsumen. </w:t>
      </w:r>
      <w:r w:rsidRPr="0004324F">
        <w:rPr>
          <w:rFonts w:ascii="Cambria" w:hAnsi="Cambria"/>
          <w:i/>
          <w:iCs/>
          <w:noProof/>
          <w:sz w:val="20"/>
          <w:szCs w:val="24"/>
        </w:rPr>
        <w:t>PRISMAKOM</w:t>
      </w:r>
      <w:r w:rsidRPr="0004324F">
        <w:rPr>
          <w:rFonts w:ascii="Cambria" w:hAnsi="Cambria"/>
          <w:noProof/>
          <w:sz w:val="20"/>
          <w:szCs w:val="24"/>
        </w:rPr>
        <w:t xml:space="preserve">, </w:t>
      </w:r>
      <w:r w:rsidRPr="0004324F">
        <w:rPr>
          <w:rFonts w:ascii="Cambria" w:hAnsi="Cambria"/>
          <w:i/>
          <w:iCs/>
          <w:noProof/>
          <w:sz w:val="20"/>
          <w:szCs w:val="24"/>
        </w:rPr>
        <w:t>18</w:t>
      </w:r>
      <w:r w:rsidRPr="0004324F">
        <w:rPr>
          <w:rFonts w:ascii="Cambria" w:hAnsi="Cambria"/>
          <w:noProof/>
          <w:sz w:val="20"/>
          <w:szCs w:val="24"/>
        </w:rPr>
        <w:t>(1).</w:t>
      </w:r>
    </w:p>
    <w:p w14:paraId="7EB366BA" w14:textId="77777777" w:rsidR="0004324F" w:rsidRPr="0004324F" w:rsidRDefault="0004324F" w:rsidP="0004324F">
      <w:pPr>
        <w:widowControl w:val="0"/>
        <w:autoSpaceDE w:val="0"/>
        <w:autoSpaceDN w:val="0"/>
        <w:adjustRightInd w:val="0"/>
        <w:spacing w:after="120" w:line="240" w:lineRule="auto"/>
        <w:ind w:left="480" w:hanging="480"/>
        <w:rPr>
          <w:rFonts w:ascii="Cambria" w:hAnsi="Cambria"/>
          <w:noProof/>
          <w:sz w:val="20"/>
          <w:szCs w:val="24"/>
        </w:rPr>
      </w:pPr>
      <w:r w:rsidRPr="0004324F">
        <w:rPr>
          <w:rFonts w:ascii="Cambria" w:hAnsi="Cambria"/>
          <w:noProof/>
          <w:sz w:val="20"/>
          <w:szCs w:val="24"/>
        </w:rPr>
        <w:t xml:space="preserve">Sulistiyani, S., Pratama, A., &amp; Setiyanto, S. (2020). Analisis Strategi Pemasaran Dalam Upaya Peningkatan Daya Saing Umkm. </w:t>
      </w:r>
      <w:r w:rsidRPr="0004324F">
        <w:rPr>
          <w:rFonts w:ascii="Cambria" w:hAnsi="Cambria"/>
          <w:i/>
          <w:iCs/>
          <w:noProof/>
          <w:sz w:val="20"/>
          <w:szCs w:val="24"/>
        </w:rPr>
        <w:t>Jurnal Pemasaran Kompetitif</w:t>
      </w:r>
      <w:r w:rsidRPr="0004324F">
        <w:rPr>
          <w:rFonts w:ascii="Cambria" w:hAnsi="Cambria"/>
          <w:noProof/>
          <w:sz w:val="20"/>
          <w:szCs w:val="24"/>
        </w:rPr>
        <w:t xml:space="preserve">, </w:t>
      </w:r>
      <w:r w:rsidRPr="0004324F">
        <w:rPr>
          <w:rFonts w:ascii="Cambria" w:hAnsi="Cambria"/>
          <w:i/>
          <w:iCs/>
          <w:noProof/>
          <w:sz w:val="20"/>
          <w:szCs w:val="24"/>
        </w:rPr>
        <w:t>3</w:t>
      </w:r>
      <w:r w:rsidRPr="0004324F">
        <w:rPr>
          <w:rFonts w:ascii="Cambria" w:hAnsi="Cambria"/>
          <w:noProof/>
          <w:sz w:val="20"/>
          <w:szCs w:val="24"/>
        </w:rPr>
        <w:t>(2). https://doi.org/10.32493/jpkpk.v3i2.4029</w:t>
      </w:r>
    </w:p>
    <w:p w14:paraId="4378EA1A" w14:textId="77777777" w:rsidR="0004324F" w:rsidRPr="0004324F" w:rsidRDefault="0004324F" w:rsidP="0004324F">
      <w:pPr>
        <w:widowControl w:val="0"/>
        <w:autoSpaceDE w:val="0"/>
        <w:autoSpaceDN w:val="0"/>
        <w:adjustRightInd w:val="0"/>
        <w:spacing w:after="120" w:line="240" w:lineRule="auto"/>
        <w:ind w:left="480" w:hanging="480"/>
        <w:rPr>
          <w:rFonts w:ascii="Cambria" w:hAnsi="Cambria"/>
          <w:noProof/>
          <w:sz w:val="20"/>
          <w:szCs w:val="24"/>
        </w:rPr>
      </w:pPr>
      <w:r w:rsidRPr="0004324F">
        <w:rPr>
          <w:rFonts w:ascii="Cambria" w:hAnsi="Cambria"/>
          <w:noProof/>
          <w:sz w:val="20"/>
          <w:szCs w:val="24"/>
        </w:rPr>
        <w:t xml:space="preserve">Sultan, R. M. (2013). A green industry for sustainable trade strategies: the case of the manufacturing sector in Mauritius. </w:t>
      </w:r>
      <w:r w:rsidRPr="0004324F">
        <w:rPr>
          <w:rFonts w:ascii="Cambria" w:hAnsi="Cambria"/>
          <w:i/>
          <w:iCs/>
          <w:noProof/>
          <w:sz w:val="20"/>
          <w:szCs w:val="24"/>
        </w:rPr>
        <w:t>International Journal of Green Economics</w:t>
      </w:r>
      <w:r w:rsidRPr="0004324F">
        <w:rPr>
          <w:rFonts w:ascii="Cambria" w:hAnsi="Cambria"/>
          <w:noProof/>
          <w:sz w:val="20"/>
          <w:szCs w:val="24"/>
        </w:rPr>
        <w:t xml:space="preserve">, </w:t>
      </w:r>
      <w:r w:rsidRPr="0004324F">
        <w:rPr>
          <w:rFonts w:ascii="Cambria" w:hAnsi="Cambria"/>
          <w:i/>
          <w:iCs/>
          <w:noProof/>
          <w:sz w:val="20"/>
          <w:szCs w:val="24"/>
        </w:rPr>
        <w:t>7</w:t>
      </w:r>
      <w:r w:rsidRPr="0004324F">
        <w:rPr>
          <w:rFonts w:ascii="Cambria" w:hAnsi="Cambria"/>
          <w:noProof/>
          <w:sz w:val="20"/>
          <w:szCs w:val="24"/>
        </w:rPr>
        <w:t>(2). https://doi.org/10.1504/IJGE.2013.057446</w:t>
      </w:r>
    </w:p>
    <w:p w14:paraId="10B9BD17" w14:textId="77777777" w:rsidR="0004324F" w:rsidRPr="0004324F" w:rsidRDefault="0004324F" w:rsidP="0004324F">
      <w:pPr>
        <w:widowControl w:val="0"/>
        <w:autoSpaceDE w:val="0"/>
        <w:autoSpaceDN w:val="0"/>
        <w:adjustRightInd w:val="0"/>
        <w:spacing w:after="120" w:line="240" w:lineRule="auto"/>
        <w:ind w:left="480" w:hanging="480"/>
        <w:rPr>
          <w:rFonts w:ascii="Cambria" w:hAnsi="Cambria"/>
          <w:noProof/>
          <w:sz w:val="20"/>
        </w:rPr>
      </w:pPr>
      <w:r w:rsidRPr="0004324F">
        <w:rPr>
          <w:rFonts w:ascii="Cambria" w:hAnsi="Cambria"/>
          <w:noProof/>
          <w:sz w:val="20"/>
          <w:szCs w:val="24"/>
        </w:rPr>
        <w:t xml:space="preserve">Yamada, N. (2020). Pelagius’ view of ideal Christian women in his letters: Critical perspectives of recent pelagian studies comparing chrysostom’s view in his letter to Olympias. </w:t>
      </w:r>
      <w:r w:rsidRPr="0004324F">
        <w:rPr>
          <w:rFonts w:ascii="Cambria" w:hAnsi="Cambria"/>
          <w:i/>
          <w:iCs/>
          <w:noProof/>
          <w:sz w:val="20"/>
          <w:szCs w:val="24"/>
        </w:rPr>
        <w:t>Scrinium</w:t>
      </w:r>
      <w:r w:rsidRPr="0004324F">
        <w:rPr>
          <w:rFonts w:ascii="Cambria" w:hAnsi="Cambria"/>
          <w:noProof/>
          <w:sz w:val="20"/>
          <w:szCs w:val="24"/>
        </w:rPr>
        <w:t xml:space="preserve">, </w:t>
      </w:r>
      <w:r w:rsidRPr="0004324F">
        <w:rPr>
          <w:rFonts w:ascii="Cambria" w:hAnsi="Cambria"/>
          <w:i/>
          <w:iCs/>
          <w:noProof/>
          <w:sz w:val="20"/>
          <w:szCs w:val="24"/>
        </w:rPr>
        <w:t>16</w:t>
      </w:r>
      <w:r w:rsidRPr="0004324F">
        <w:rPr>
          <w:rFonts w:ascii="Cambria" w:hAnsi="Cambria"/>
          <w:noProof/>
          <w:sz w:val="20"/>
          <w:szCs w:val="24"/>
        </w:rPr>
        <w:t>(1). https://doi.org/10.1163/18177565-00160A17</w:t>
      </w:r>
    </w:p>
    <w:p w14:paraId="40C79B04" w14:textId="1E700A51" w:rsidR="00823502" w:rsidRPr="00BE43BB" w:rsidRDefault="0004324F" w:rsidP="009D44DA">
      <w:pPr>
        <w:pStyle w:val="References"/>
        <w:numPr>
          <w:ilvl w:val="0"/>
          <w:numId w:val="0"/>
        </w:numPr>
        <w:spacing w:after="120"/>
        <w:ind w:left="360" w:hanging="360"/>
        <w:jc w:val="both"/>
        <w:rPr>
          <w:rFonts w:ascii="Cambria" w:hAnsi="Cambria"/>
          <w:sz w:val="20"/>
        </w:rPr>
      </w:pPr>
      <w:r>
        <w:rPr>
          <w:rFonts w:ascii="Cambria" w:hAnsi="Cambria"/>
          <w:sz w:val="20"/>
        </w:rPr>
        <w:fldChar w:fldCharType="end"/>
      </w:r>
    </w:p>
    <w:sectPr w:rsidR="00823502" w:rsidRPr="00BE43BB" w:rsidSect="00CB2681">
      <w:type w:val="continuous"/>
      <w:pgSz w:w="11907" w:h="16839" w:code="9"/>
      <w:pgMar w:top="1671" w:right="1440" w:bottom="1440" w:left="1440" w:header="720" w:footer="44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75CC6" w14:textId="77777777" w:rsidR="004E4C54" w:rsidRDefault="004E4C54" w:rsidP="00B3079E">
      <w:pPr>
        <w:spacing w:after="0" w:line="240" w:lineRule="auto"/>
      </w:pPr>
      <w:r>
        <w:separator/>
      </w:r>
    </w:p>
  </w:endnote>
  <w:endnote w:type="continuationSeparator" w:id="0">
    <w:p w14:paraId="3FCE0FC0" w14:textId="77777777" w:rsidR="004E4C54" w:rsidRDefault="004E4C54" w:rsidP="00B30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윤명조120">
    <w:altName w:val="Batang"/>
    <w:charset w:val="81"/>
    <w:family w:val="roman"/>
    <w:pitch w:val="variable"/>
    <w:sig w:usb0="00000000" w:usb1="29D77CFB" w:usb2="00000010" w:usb3="00000000" w:csb0="00080000"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7FD5" w14:textId="0AE0A8CC" w:rsidR="00CB2681" w:rsidRDefault="00CB2681">
    <w:pPr>
      <w:pStyle w:val="Footer"/>
      <w:rPr>
        <w:i/>
        <w:iCs/>
        <w:sz w:val="16"/>
        <w:szCs w:val="16"/>
      </w:rPr>
    </w:pPr>
    <w:r w:rsidRPr="000E2C06">
      <w:rPr>
        <w:b/>
        <w:bCs/>
        <w:sz w:val="22"/>
        <w:szCs w:val="22"/>
      </w:rPr>
      <w:fldChar w:fldCharType="begin"/>
    </w:r>
    <w:r w:rsidRPr="000E2C06">
      <w:rPr>
        <w:b/>
        <w:bCs/>
        <w:sz w:val="22"/>
        <w:szCs w:val="22"/>
      </w:rPr>
      <w:instrText xml:space="preserve"> PAGE   \* MERGEFORMAT </w:instrText>
    </w:r>
    <w:r w:rsidRPr="000E2C06">
      <w:rPr>
        <w:b/>
        <w:bCs/>
        <w:sz w:val="22"/>
        <w:szCs w:val="22"/>
      </w:rPr>
      <w:fldChar w:fldCharType="separate"/>
    </w:r>
    <w:r w:rsidR="00B34EB5" w:rsidRPr="00B34EB5">
      <w:rPr>
        <w:b/>
        <w:bCs/>
        <w:noProof/>
      </w:rPr>
      <w:t>19</w:t>
    </w:r>
    <w:r w:rsidR="00B34EB5" w:rsidRPr="00B34EB5">
      <w:rPr>
        <w:b/>
        <w:bCs/>
        <w:noProof/>
      </w:rPr>
      <w:t>8</w:t>
    </w:r>
    <w:r w:rsidRPr="000E2C06">
      <w:rPr>
        <w:b/>
        <w:bCs/>
        <w:noProof/>
        <w:sz w:val="22"/>
        <w:szCs w:val="22"/>
      </w:rPr>
      <w:fldChar w:fldCharType="end"/>
    </w:r>
    <w:r w:rsidRPr="000E2C06">
      <w:rPr>
        <w:b/>
        <w:bCs/>
        <w:sz w:val="22"/>
        <w:szCs w:val="22"/>
      </w:rPr>
      <w:t xml:space="preserve"> </w:t>
    </w:r>
    <w:r w:rsidRPr="000E2C06">
      <w:rPr>
        <w:b/>
        <w:bCs/>
      </w:rPr>
      <w:t xml:space="preserve">| </w:t>
    </w:r>
    <w:r w:rsidR="00035882">
      <w:rPr>
        <w:i/>
        <w:iCs/>
        <w:sz w:val="16"/>
        <w:szCs w:val="16"/>
        <w:lang w:val="en-US"/>
      </w:rPr>
      <w:t>Author</w:t>
    </w:r>
    <w:r w:rsidR="00102B29" w:rsidRPr="00102B29">
      <w:rPr>
        <w:i/>
        <w:iCs/>
        <w:sz w:val="16"/>
        <w:szCs w:val="16"/>
        <w:vertAlign w:val="superscript"/>
      </w:rPr>
      <w:t>1</w:t>
    </w:r>
    <w:r w:rsidR="00102B29" w:rsidRPr="00102B29">
      <w:rPr>
        <w:i/>
        <w:iCs/>
        <w:sz w:val="16"/>
        <w:szCs w:val="16"/>
      </w:rPr>
      <w:t xml:space="preserve">, </w:t>
    </w:r>
    <w:r w:rsidR="00035882">
      <w:rPr>
        <w:i/>
        <w:iCs/>
        <w:sz w:val="16"/>
        <w:szCs w:val="16"/>
        <w:lang w:val="en-US"/>
      </w:rPr>
      <w:t>Author</w:t>
    </w:r>
    <w:r w:rsidR="00102B29" w:rsidRPr="00102B29">
      <w:rPr>
        <w:i/>
        <w:iCs/>
        <w:sz w:val="16"/>
        <w:szCs w:val="16"/>
      </w:rPr>
      <w:t xml:space="preserve"> </w:t>
    </w:r>
    <w:r w:rsidR="00102B29" w:rsidRPr="00102B29">
      <w:rPr>
        <w:i/>
        <w:iCs/>
        <w:sz w:val="16"/>
        <w:szCs w:val="16"/>
        <w:vertAlign w:val="superscript"/>
      </w:rPr>
      <w:t>2</w:t>
    </w:r>
    <w:r w:rsidR="00102B29" w:rsidRPr="00102B29">
      <w:rPr>
        <w:i/>
        <w:iCs/>
        <w:sz w:val="16"/>
        <w:szCs w:val="16"/>
      </w:rPr>
      <w:t xml:space="preserve">, </w:t>
    </w:r>
    <w:r w:rsidR="00035882">
      <w:rPr>
        <w:i/>
        <w:iCs/>
        <w:sz w:val="16"/>
        <w:szCs w:val="16"/>
        <w:lang w:val="en-US"/>
      </w:rPr>
      <w:t>Author</w:t>
    </w:r>
    <w:r w:rsidR="00102B29" w:rsidRPr="00102B29">
      <w:rPr>
        <w:i/>
        <w:iCs/>
        <w:sz w:val="16"/>
        <w:szCs w:val="16"/>
        <w:vertAlign w:val="superscript"/>
      </w:rPr>
      <w:t>3</w:t>
    </w:r>
  </w:p>
  <w:p w14:paraId="1F603B2F" w14:textId="77777777" w:rsidR="00CB2681" w:rsidRDefault="00CB26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9157F" w14:textId="50BE2CE9" w:rsidR="00CB2681" w:rsidRDefault="00035882" w:rsidP="00CB2681">
    <w:pPr>
      <w:pStyle w:val="Footer"/>
      <w:jc w:val="right"/>
    </w:pPr>
    <w:r w:rsidRPr="00035882">
      <w:rPr>
        <w:i/>
        <w:iCs/>
        <w:sz w:val="16"/>
        <w:szCs w:val="16"/>
      </w:rPr>
      <w:t>Author1, Author 2, Author3</w:t>
    </w:r>
    <w:r w:rsidR="00CB2681" w:rsidRPr="000E2C06">
      <w:t>|</w:t>
    </w:r>
    <w:r w:rsidR="00CB2681">
      <w:t xml:space="preserve"> </w:t>
    </w:r>
    <w:r w:rsidR="00CB2681" w:rsidRPr="00D846AC">
      <w:rPr>
        <w:b/>
        <w:bCs/>
        <w:sz w:val="22"/>
        <w:szCs w:val="22"/>
      </w:rPr>
      <w:fldChar w:fldCharType="begin"/>
    </w:r>
    <w:r w:rsidR="00CB2681" w:rsidRPr="00D846AC">
      <w:rPr>
        <w:b/>
        <w:bCs/>
        <w:sz w:val="22"/>
        <w:szCs w:val="22"/>
      </w:rPr>
      <w:instrText xml:space="preserve"> PAGE   \* MERGEFORMAT </w:instrText>
    </w:r>
    <w:r w:rsidR="00CB2681" w:rsidRPr="00D846AC">
      <w:rPr>
        <w:b/>
        <w:bCs/>
        <w:sz w:val="22"/>
        <w:szCs w:val="22"/>
      </w:rPr>
      <w:fldChar w:fldCharType="separate"/>
    </w:r>
    <w:r w:rsidR="00B34EB5">
      <w:rPr>
        <w:b/>
        <w:bCs/>
        <w:noProof/>
        <w:sz w:val="22"/>
        <w:szCs w:val="22"/>
      </w:rPr>
      <w:t>185</w:t>
    </w:r>
    <w:r w:rsidR="00CB2681" w:rsidRPr="00D846AC">
      <w:rPr>
        <w:b/>
        <w:bCs/>
        <w:noProof/>
        <w:sz w:val="22"/>
        <w:szCs w:val="22"/>
      </w:rPr>
      <w:fldChar w:fldCharType="end"/>
    </w:r>
  </w:p>
  <w:p w14:paraId="34EA3744" w14:textId="7148860D" w:rsidR="00352027" w:rsidRPr="00506C51" w:rsidRDefault="00352027" w:rsidP="00CB2681">
    <w:pPr>
      <w:pStyle w:val="Footer"/>
      <w:tabs>
        <w:tab w:val="left" w:pos="2088"/>
        <w:tab w:val="right" w:pos="9027"/>
      </w:tabs>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F1A99" w14:textId="0F198884" w:rsidR="005678E9" w:rsidRDefault="00F918F0" w:rsidP="00144EDB">
    <w:pPr>
      <w:pStyle w:val="Footer"/>
      <w:rPr>
        <w:i/>
        <w:iCs/>
        <w:sz w:val="16"/>
        <w:szCs w:val="16"/>
        <w:vertAlign w:val="superscript"/>
        <w:lang w:val="en-US"/>
      </w:rPr>
    </w:pPr>
    <w:r w:rsidRPr="000E2C06">
      <w:rPr>
        <w:b/>
        <w:bCs/>
        <w:sz w:val="22"/>
        <w:szCs w:val="22"/>
      </w:rPr>
      <w:fldChar w:fldCharType="begin"/>
    </w:r>
    <w:r w:rsidRPr="000E2C06">
      <w:rPr>
        <w:b/>
        <w:bCs/>
        <w:sz w:val="22"/>
        <w:szCs w:val="22"/>
      </w:rPr>
      <w:instrText xml:space="preserve"> PAGE   \* MERGEFORMAT </w:instrText>
    </w:r>
    <w:r w:rsidRPr="000E2C06">
      <w:rPr>
        <w:b/>
        <w:bCs/>
        <w:sz w:val="22"/>
        <w:szCs w:val="22"/>
      </w:rPr>
      <w:fldChar w:fldCharType="separate"/>
    </w:r>
    <w:r w:rsidR="00B34EB5" w:rsidRPr="00B34EB5">
      <w:rPr>
        <w:b/>
        <w:bCs/>
        <w:noProof/>
      </w:rPr>
      <w:t>18</w:t>
    </w:r>
    <w:r w:rsidR="00B34EB5" w:rsidRPr="00B34EB5">
      <w:rPr>
        <w:b/>
        <w:bCs/>
        <w:noProof/>
      </w:rPr>
      <w:t>4</w:t>
    </w:r>
    <w:r w:rsidRPr="000E2C06">
      <w:rPr>
        <w:b/>
        <w:bCs/>
        <w:noProof/>
        <w:sz w:val="22"/>
        <w:szCs w:val="22"/>
      </w:rPr>
      <w:fldChar w:fldCharType="end"/>
    </w:r>
    <w:r w:rsidRPr="000E2C06">
      <w:rPr>
        <w:b/>
        <w:bCs/>
        <w:sz w:val="22"/>
        <w:szCs w:val="22"/>
      </w:rPr>
      <w:t xml:space="preserve"> </w:t>
    </w:r>
    <w:r w:rsidRPr="000E2C06">
      <w:rPr>
        <w:b/>
        <w:bCs/>
      </w:rPr>
      <w:t xml:space="preserve">| </w:t>
    </w:r>
    <w:bookmarkStart w:id="0" w:name="_Hlk86319398"/>
    <w:proofErr w:type="spellStart"/>
    <w:r w:rsidR="00E5020D" w:rsidRPr="00E5020D">
      <w:rPr>
        <w:i/>
        <w:iCs/>
        <w:sz w:val="16"/>
        <w:szCs w:val="16"/>
      </w:rPr>
      <w:t>Intan</w:t>
    </w:r>
    <w:proofErr w:type="spellEnd"/>
    <w:r w:rsidR="00E5020D" w:rsidRPr="00E5020D">
      <w:rPr>
        <w:i/>
        <w:iCs/>
        <w:sz w:val="16"/>
        <w:szCs w:val="16"/>
      </w:rPr>
      <w:t xml:space="preserve"> </w:t>
    </w:r>
    <w:proofErr w:type="spellStart"/>
    <w:r w:rsidR="00E5020D" w:rsidRPr="00E5020D">
      <w:rPr>
        <w:i/>
        <w:iCs/>
        <w:sz w:val="16"/>
        <w:szCs w:val="16"/>
      </w:rPr>
      <w:t>Puspita</w:t>
    </w:r>
    <w:proofErr w:type="spellEnd"/>
    <w:r w:rsidR="00E5020D" w:rsidRPr="00E5020D">
      <w:rPr>
        <w:i/>
        <w:iCs/>
        <w:sz w:val="16"/>
        <w:szCs w:val="16"/>
      </w:rPr>
      <w:t xml:space="preserve"> Anggraeny</w:t>
    </w:r>
    <w:r w:rsidR="00E5020D" w:rsidRPr="00E5020D">
      <w:rPr>
        <w:i/>
        <w:iCs/>
        <w:sz w:val="16"/>
        <w:szCs w:val="16"/>
        <w:vertAlign w:val="superscript"/>
      </w:rPr>
      <w:t>1</w:t>
    </w:r>
    <w:r w:rsidR="00E5020D" w:rsidRPr="00E5020D">
      <w:rPr>
        <w:i/>
        <w:iCs/>
        <w:sz w:val="16"/>
        <w:szCs w:val="16"/>
      </w:rPr>
      <w:t xml:space="preserve">, Mas Roro </w:t>
    </w:r>
    <w:proofErr w:type="spellStart"/>
    <w:r w:rsidR="00E5020D" w:rsidRPr="00E5020D">
      <w:rPr>
        <w:i/>
        <w:iCs/>
        <w:sz w:val="16"/>
        <w:szCs w:val="16"/>
      </w:rPr>
      <w:t>Lilik</w:t>
    </w:r>
    <w:proofErr w:type="spellEnd"/>
    <w:r w:rsidR="00E5020D" w:rsidRPr="00E5020D">
      <w:rPr>
        <w:i/>
        <w:iCs/>
        <w:sz w:val="16"/>
        <w:szCs w:val="16"/>
      </w:rPr>
      <w:t xml:space="preserve"> </w:t>
    </w:r>
    <w:proofErr w:type="spellStart"/>
    <w:r w:rsidR="00E5020D" w:rsidRPr="00E5020D">
      <w:rPr>
        <w:i/>
        <w:iCs/>
        <w:sz w:val="16"/>
        <w:szCs w:val="16"/>
      </w:rPr>
      <w:t>Ekowanti</w:t>
    </w:r>
    <w:proofErr w:type="spellEnd"/>
    <w:r w:rsidR="00E5020D" w:rsidRPr="00E5020D">
      <w:rPr>
        <w:i/>
        <w:iCs/>
        <w:sz w:val="16"/>
        <w:szCs w:val="16"/>
      </w:rPr>
      <w:t xml:space="preserve"> </w:t>
    </w:r>
    <w:r w:rsidR="00E5020D" w:rsidRPr="00E5020D">
      <w:rPr>
        <w:i/>
        <w:iCs/>
        <w:sz w:val="16"/>
        <w:szCs w:val="16"/>
        <w:vertAlign w:val="superscript"/>
      </w:rPr>
      <w:t>2</w:t>
    </w:r>
    <w:r w:rsidR="00E5020D" w:rsidRPr="00E5020D">
      <w:rPr>
        <w:i/>
        <w:iCs/>
        <w:sz w:val="16"/>
        <w:szCs w:val="16"/>
      </w:rPr>
      <w:t xml:space="preserve">, M. </w:t>
    </w:r>
    <w:proofErr w:type="spellStart"/>
    <w:r w:rsidR="00E5020D" w:rsidRPr="00E5020D">
      <w:rPr>
        <w:i/>
        <w:iCs/>
        <w:sz w:val="16"/>
        <w:szCs w:val="16"/>
      </w:rPr>
      <w:t>Husni</w:t>
    </w:r>
    <w:proofErr w:type="spellEnd"/>
    <w:r w:rsidR="00E5020D" w:rsidRPr="00E5020D">
      <w:rPr>
        <w:i/>
        <w:iCs/>
        <w:sz w:val="16"/>
        <w:szCs w:val="16"/>
      </w:rPr>
      <w:t xml:space="preserve"> Tamrin</w:t>
    </w:r>
    <w:r w:rsidR="00E5020D" w:rsidRPr="00E5020D">
      <w:rPr>
        <w:i/>
        <w:iCs/>
        <w:sz w:val="16"/>
        <w:szCs w:val="16"/>
        <w:vertAlign w:val="superscript"/>
      </w:rPr>
      <w:t>3</w:t>
    </w:r>
  </w:p>
  <w:bookmarkEnd w:id="0"/>
  <w:p w14:paraId="6C43772B" w14:textId="77777777" w:rsidR="00F918F0" w:rsidRPr="00144EDB" w:rsidRDefault="00F918F0" w:rsidP="00144EDB">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962EC" w14:textId="77777777" w:rsidR="004E4C54" w:rsidRDefault="004E4C54" w:rsidP="00B3079E">
      <w:pPr>
        <w:spacing w:after="0" w:line="240" w:lineRule="auto"/>
      </w:pPr>
      <w:r>
        <w:separator/>
      </w:r>
    </w:p>
  </w:footnote>
  <w:footnote w:type="continuationSeparator" w:id="0">
    <w:p w14:paraId="5D72C431" w14:textId="77777777" w:rsidR="004E4C54" w:rsidRDefault="004E4C54" w:rsidP="00B307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097B4" w14:textId="7D49A106" w:rsidR="00FA00AA" w:rsidRPr="00C2660D" w:rsidRDefault="00035882" w:rsidP="00FA00AA">
    <w:pPr>
      <w:pStyle w:val="Header"/>
      <w:jc w:val="center"/>
      <w:rPr>
        <w:i/>
        <w:iCs/>
        <w:sz w:val="18"/>
        <w:szCs w:val="18"/>
      </w:rPr>
    </w:pPr>
    <w:r w:rsidRPr="00035882">
      <w:rPr>
        <w:i/>
        <w:iCs/>
        <w:sz w:val="18"/>
        <w:szCs w:val="18"/>
      </w:rPr>
      <w:t>Paper Title</w:t>
    </w:r>
  </w:p>
  <w:p w14:paraId="5EE8C66E" w14:textId="049908BF" w:rsidR="00FA00AA" w:rsidRPr="00102B29" w:rsidRDefault="00FA00AA" w:rsidP="00FA00AA">
    <w:pPr>
      <w:pStyle w:val="Header"/>
      <w:jc w:val="center"/>
      <w:rPr>
        <w:rFonts w:asciiTheme="minorHAnsi" w:hAnsiTheme="minorHAnsi" w:cstheme="minorHAnsi"/>
        <w:i/>
        <w:iCs/>
        <w:sz w:val="18"/>
        <w:szCs w:val="18"/>
      </w:rPr>
    </w:pPr>
    <w:r w:rsidRPr="00102B29">
      <w:rPr>
        <w:rFonts w:asciiTheme="minorHAnsi" w:eastAsia="SimSun" w:hAnsiTheme="minorHAnsi" w:cstheme="minorHAnsi"/>
        <w:sz w:val="20"/>
        <w:szCs w:val="24"/>
      </w:rPr>
      <w:t xml:space="preserve">Vol 8, No </w:t>
    </w:r>
    <w:r w:rsidR="00252050" w:rsidRPr="00102B29">
      <w:rPr>
        <w:rFonts w:asciiTheme="minorHAnsi" w:eastAsia="SimSun" w:hAnsiTheme="minorHAnsi" w:cstheme="minorHAnsi"/>
        <w:sz w:val="20"/>
        <w:szCs w:val="24"/>
      </w:rPr>
      <w:t>3</w:t>
    </w:r>
    <w:r w:rsidRPr="00102B29">
      <w:rPr>
        <w:rFonts w:asciiTheme="minorHAnsi" w:eastAsia="SimSun" w:hAnsiTheme="minorHAnsi" w:cstheme="minorHAnsi"/>
        <w:sz w:val="20"/>
        <w:szCs w:val="24"/>
      </w:rPr>
      <w:t xml:space="preserve"> (2021): Page no: </w:t>
    </w:r>
    <w:r w:rsidR="00102B29" w:rsidRPr="00102B29">
      <w:rPr>
        <w:rFonts w:asciiTheme="minorHAnsi" w:eastAsia="SimSun" w:hAnsiTheme="minorHAnsi" w:cstheme="minorHAnsi"/>
        <w:sz w:val="20"/>
        <w:szCs w:val="24"/>
      </w:rPr>
      <w:t>184</w:t>
    </w:r>
    <w:r w:rsidRPr="00102B29">
      <w:rPr>
        <w:rFonts w:asciiTheme="minorHAnsi" w:eastAsia="SimSun" w:hAnsiTheme="minorHAnsi" w:cstheme="minorHAnsi"/>
        <w:sz w:val="20"/>
        <w:szCs w:val="24"/>
      </w:rPr>
      <w:t>-</w:t>
    </w:r>
    <w:r w:rsidR="00102B29" w:rsidRPr="00102B29">
      <w:rPr>
        <w:rFonts w:asciiTheme="minorHAnsi" w:eastAsia="SimSun" w:hAnsiTheme="minorHAnsi" w:cstheme="minorHAnsi"/>
        <w:sz w:val="20"/>
        <w:szCs w:val="24"/>
      </w:rPr>
      <w:t>194</w:t>
    </w:r>
  </w:p>
  <w:p w14:paraId="5DC973DD" w14:textId="77777777" w:rsidR="00FA00AA" w:rsidRDefault="00FA00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C024D" w14:textId="0E6D8A15" w:rsidR="00F918F0" w:rsidRPr="00C2660D" w:rsidRDefault="00035882" w:rsidP="0012269A">
    <w:pPr>
      <w:pStyle w:val="Header"/>
      <w:jc w:val="center"/>
      <w:rPr>
        <w:i/>
        <w:iCs/>
        <w:sz w:val="18"/>
        <w:szCs w:val="18"/>
      </w:rPr>
    </w:pPr>
    <w:r w:rsidRPr="00035882">
      <w:rPr>
        <w:i/>
        <w:iCs/>
        <w:sz w:val="18"/>
        <w:szCs w:val="18"/>
      </w:rPr>
      <w:t>Paper Title</w:t>
    </w:r>
  </w:p>
  <w:p w14:paraId="45013F61" w14:textId="7DBACE9D" w:rsidR="00F918F0" w:rsidRPr="00102B29" w:rsidRDefault="00F918F0" w:rsidP="00F918F0">
    <w:pPr>
      <w:pStyle w:val="Header"/>
      <w:jc w:val="center"/>
      <w:rPr>
        <w:rFonts w:asciiTheme="minorHAnsi" w:hAnsiTheme="minorHAnsi" w:cstheme="minorHAnsi"/>
        <w:i/>
        <w:iCs/>
        <w:sz w:val="18"/>
        <w:szCs w:val="18"/>
      </w:rPr>
    </w:pPr>
    <w:r w:rsidRPr="00102B29">
      <w:rPr>
        <w:rFonts w:asciiTheme="minorHAnsi" w:eastAsia="SimSun" w:hAnsiTheme="minorHAnsi" w:cstheme="minorHAnsi"/>
        <w:sz w:val="20"/>
        <w:szCs w:val="24"/>
      </w:rPr>
      <w:t xml:space="preserve">Vol 8, No </w:t>
    </w:r>
    <w:r w:rsidR="0012269A" w:rsidRPr="00102B29">
      <w:rPr>
        <w:rFonts w:asciiTheme="minorHAnsi" w:eastAsia="SimSun" w:hAnsiTheme="minorHAnsi" w:cstheme="minorHAnsi"/>
        <w:sz w:val="20"/>
        <w:szCs w:val="24"/>
      </w:rPr>
      <w:t>3</w:t>
    </w:r>
    <w:r w:rsidRPr="00102B29">
      <w:rPr>
        <w:rFonts w:asciiTheme="minorHAnsi" w:eastAsia="SimSun" w:hAnsiTheme="minorHAnsi" w:cstheme="minorHAnsi"/>
        <w:sz w:val="20"/>
        <w:szCs w:val="24"/>
      </w:rPr>
      <w:t xml:space="preserve"> (2021): Page no: </w:t>
    </w:r>
    <w:r w:rsidR="00102B29" w:rsidRPr="00102B29">
      <w:rPr>
        <w:rFonts w:asciiTheme="minorHAnsi" w:eastAsia="SimSun" w:hAnsiTheme="minorHAnsi" w:cstheme="minorHAnsi"/>
        <w:sz w:val="20"/>
        <w:szCs w:val="24"/>
      </w:rPr>
      <w:t>1</w:t>
    </w:r>
    <w:r w:rsidR="00FA00AA" w:rsidRPr="00102B29">
      <w:rPr>
        <w:rFonts w:asciiTheme="minorHAnsi" w:eastAsia="SimSun" w:hAnsiTheme="minorHAnsi" w:cstheme="minorHAnsi"/>
        <w:sz w:val="20"/>
        <w:szCs w:val="24"/>
      </w:rPr>
      <w:t>8</w:t>
    </w:r>
    <w:r w:rsidR="00102B29" w:rsidRPr="00102B29">
      <w:rPr>
        <w:rFonts w:asciiTheme="minorHAnsi" w:eastAsia="SimSun" w:hAnsiTheme="minorHAnsi" w:cstheme="minorHAnsi"/>
        <w:sz w:val="20"/>
        <w:szCs w:val="24"/>
      </w:rPr>
      <w:t>4</w:t>
    </w:r>
    <w:r w:rsidRPr="00102B29">
      <w:rPr>
        <w:rFonts w:asciiTheme="minorHAnsi" w:eastAsia="SimSun" w:hAnsiTheme="minorHAnsi" w:cstheme="minorHAnsi"/>
        <w:sz w:val="20"/>
        <w:szCs w:val="24"/>
      </w:rPr>
      <w:t>-</w:t>
    </w:r>
    <w:r w:rsidR="00102B29" w:rsidRPr="00102B29">
      <w:rPr>
        <w:rFonts w:asciiTheme="minorHAnsi" w:eastAsia="SimSun" w:hAnsiTheme="minorHAnsi" w:cstheme="minorHAnsi"/>
        <w:sz w:val="20"/>
        <w:szCs w:val="24"/>
      </w:rPr>
      <w:t>1</w:t>
    </w:r>
    <w:r w:rsidR="00FA00AA" w:rsidRPr="00102B29">
      <w:rPr>
        <w:rFonts w:asciiTheme="minorHAnsi" w:eastAsia="SimSun" w:hAnsiTheme="minorHAnsi" w:cstheme="minorHAnsi"/>
        <w:sz w:val="20"/>
        <w:szCs w:val="24"/>
      </w:rPr>
      <w:t>9</w:t>
    </w:r>
    <w:r w:rsidR="00102B29" w:rsidRPr="00102B29">
      <w:rPr>
        <w:rFonts w:asciiTheme="minorHAnsi" w:eastAsia="SimSun" w:hAnsiTheme="minorHAnsi" w:cstheme="minorHAnsi"/>
        <w:sz w:val="20"/>
        <w:szCs w:val="24"/>
      </w:rPr>
      <w:t>4</w:t>
    </w:r>
  </w:p>
  <w:p w14:paraId="362E06B3" w14:textId="5556CEE5" w:rsidR="00144EDB" w:rsidRPr="00F918F0" w:rsidRDefault="00144EDB" w:rsidP="00F918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95" w:type="dxa"/>
      <w:jc w:val="center"/>
      <w:tblBorders>
        <w:top w:val="single" w:sz="4" w:space="0" w:color="auto"/>
        <w:bottom w:val="single" w:sz="4" w:space="0" w:color="auto"/>
      </w:tblBorders>
      <w:tblLayout w:type="fixed"/>
      <w:tblLook w:val="04A0" w:firstRow="1" w:lastRow="0" w:firstColumn="1" w:lastColumn="0" w:noHBand="0" w:noVBand="1"/>
    </w:tblPr>
    <w:tblGrid>
      <w:gridCol w:w="1644"/>
      <w:gridCol w:w="6042"/>
      <w:gridCol w:w="1509"/>
    </w:tblGrid>
    <w:tr w:rsidR="00F918F0" w14:paraId="402D39A7" w14:textId="77777777" w:rsidTr="00761DF4">
      <w:trPr>
        <w:trHeight w:val="2124"/>
        <w:jc w:val="center"/>
      </w:trPr>
      <w:tc>
        <w:tcPr>
          <w:tcW w:w="1644" w:type="dxa"/>
          <w:shd w:val="clear" w:color="auto" w:fill="auto"/>
        </w:tcPr>
        <w:p w14:paraId="4AB4A144" w14:textId="180DC60E" w:rsidR="00F918F0" w:rsidRPr="004F78A5" w:rsidRDefault="00F918F0" w:rsidP="00F918F0">
          <w:pPr>
            <w:pStyle w:val="a"/>
            <w:spacing w:line="360" w:lineRule="auto"/>
            <w:ind w:leftChars="0" w:left="0"/>
            <w:rPr>
              <w:rFonts w:eastAsia="-윤명조120"/>
              <w:b/>
              <w:bCs/>
              <w:color w:val="FFFFFF"/>
              <w:sz w:val="96"/>
              <w:szCs w:val="22"/>
              <w:lang w:eastAsia="ko-KR"/>
            </w:rPr>
          </w:pPr>
          <w:r>
            <w:rPr>
              <w:noProof/>
              <w:lang w:eastAsia="en-US"/>
            </w:rPr>
            <w:drawing>
              <wp:anchor distT="0" distB="0" distL="114300" distR="114300" simplePos="0" relativeHeight="251659264" behindDoc="1" locked="0" layoutInCell="1" allowOverlap="1" wp14:anchorId="0C5DE7CC" wp14:editId="527CC7E7">
                <wp:simplePos x="0" y="0"/>
                <wp:positionH relativeFrom="margin">
                  <wp:posOffset>-65405</wp:posOffset>
                </wp:positionH>
                <wp:positionV relativeFrom="margin">
                  <wp:posOffset>213995</wp:posOffset>
                </wp:positionV>
                <wp:extent cx="906780" cy="581660"/>
                <wp:effectExtent l="0" t="0" r="0" b="8890"/>
                <wp:wrapNone/>
                <wp:docPr id="7" name="Picture 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6780"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42" w:type="dxa"/>
          <w:shd w:val="clear" w:color="auto" w:fill="DBE5F1"/>
        </w:tcPr>
        <w:p w14:paraId="0E9B79E9" w14:textId="77777777" w:rsidR="00F918F0" w:rsidRDefault="00F918F0" w:rsidP="00F918F0">
          <w:pPr>
            <w:tabs>
              <w:tab w:val="center" w:pos="3329"/>
              <w:tab w:val="center" w:pos="4706"/>
              <w:tab w:val="left" w:pos="5284"/>
              <w:tab w:val="right" w:pos="9356"/>
            </w:tabs>
            <w:adjustRightInd w:val="0"/>
            <w:snapToGrid w:val="0"/>
            <w:spacing w:after="0" w:line="220" w:lineRule="atLeast"/>
            <w:jc w:val="center"/>
            <w:rPr>
              <w:rFonts w:ascii="Times New Roman" w:eastAsia="SimSun" w:hAnsi="Times New Roman"/>
              <w:b/>
              <w:noProof/>
              <w:sz w:val="18"/>
              <w:szCs w:val="18"/>
            </w:rPr>
          </w:pPr>
        </w:p>
        <w:p w14:paraId="7DA088B4" w14:textId="77777777" w:rsidR="00F918F0" w:rsidRDefault="00F918F0" w:rsidP="00F918F0">
          <w:pPr>
            <w:pStyle w:val="Header"/>
            <w:adjustRightInd w:val="0"/>
            <w:snapToGrid w:val="0"/>
            <w:rPr>
              <w:rFonts w:ascii="Times New Roman" w:eastAsia="SimSun" w:hAnsi="Times New Roman"/>
              <w:b/>
              <w:noProof/>
              <w:color w:val="00B050"/>
              <w:sz w:val="24"/>
              <w:szCs w:val="24"/>
            </w:rPr>
          </w:pPr>
        </w:p>
        <w:p w14:paraId="12A94FEA" w14:textId="77777777" w:rsidR="00F918F0" w:rsidRDefault="00F918F0" w:rsidP="00F918F0">
          <w:pPr>
            <w:pStyle w:val="Header"/>
            <w:adjustRightInd w:val="0"/>
            <w:snapToGrid w:val="0"/>
            <w:jc w:val="center"/>
            <w:rPr>
              <w:rFonts w:ascii="Times New Roman" w:eastAsia="SimSun" w:hAnsi="Times New Roman"/>
              <w:b/>
              <w:noProof/>
              <w:szCs w:val="24"/>
            </w:rPr>
          </w:pPr>
          <w:r w:rsidRPr="00D846AC">
            <w:rPr>
              <w:rFonts w:ascii="Times New Roman" w:eastAsia="SimSun" w:hAnsi="Times New Roman"/>
              <w:b/>
              <w:noProof/>
              <w:color w:val="00B050"/>
              <w:sz w:val="32"/>
              <w:szCs w:val="32"/>
            </w:rPr>
            <w:t>Journal of</w:t>
          </w:r>
          <w:r w:rsidRPr="00D846AC">
            <w:rPr>
              <w:rFonts w:ascii="Times New Roman" w:eastAsia="SimSun" w:hAnsi="Times New Roman"/>
              <w:b/>
              <w:noProof/>
              <w:sz w:val="32"/>
              <w:szCs w:val="32"/>
            </w:rPr>
            <w:t xml:space="preserve"> Governance and Public Policy</w:t>
          </w:r>
        </w:p>
        <w:p w14:paraId="046B747E" w14:textId="77777777" w:rsidR="00F918F0" w:rsidRDefault="00F918F0" w:rsidP="00F918F0">
          <w:pPr>
            <w:pStyle w:val="Header"/>
            <w:adjustRightInd w:val="0"/>
            <w:snapToGrid w:val="0"/>
            <w:jc w:val="center"/>
            <w:rPr>
              <w:rFonts w:ascii="Times New Roman" w:eastAsia="SimSun" w:hAnsi="Times New Roman"/>
              <w:sz w:val="20"/>
              <w:szCs w:val="24"/>
            </w:rPr>
          </w:pPr>
          <w:r w:rsidRPr="001E54F3">
            <w:rPr>
              <w:rFonts w:ascii="Times New Roman" w:eastAsia="SimSun" w:hAnsi="Times New Roman"/>
              <w:b/>
              <w:noProof/>
              <w:szCs w:val="24"/>
            </w:rPr>
            <w:t>ISSN: 2460-0164 (print), 2549-7669 (Online)</w:t>
          </w:r>
          <w:r>
            <w:rPr>
              <w:rFonts w:ascii="Times New Roman" w:eastAsia="SimSun" w:hAnsi="Times New Roman"/>
              <w:b/>
              <w:noProof/>
              <w:szCs w:val="24"/>
            </w:rPr>
            <w:t xml:space="preserve"> </w:t>
          </w:r>
        </w:p>
        <w:p w14:paraId="2960A6E5" w14:textId="43AA9102" w:rsidR="00F918F0" w:rsidRPr="008242FF" w:rsidRDefault="00F918F0" w:rsidP="00F918F0">
          <w:pPr>
            <w:pStyle w:val="Header"/>
            <w:adjustRightInd w:val="0"/>
            <w:snapToGrid w:val="0"/>
            <w:jc w:val="center"/>
            <w:rPr>
              <w:rFonts w:ascii="Times New Roman" w:eastAsia="SimSun" w:hAnsi="Times New Roman"/>
              <w:noProof/>
              <w:szCs w:val="24"/>
            </w:rPr>
          </w:pPr>
          <w:r w:rsidRPr="001E54F3">
            <w:rPr>
              <w:rFonts w:ascii="Times New Roman" w:eastAsia="SimSun" w:hAnsi="Times New Roman"/>
              <w:sz w:val="20"/>
              <w:szCs w:val="24"/>
            </w:rPr>
            <w:t xml:space="preserve">Vol 8, No </w:t>
          </w:r>
          <w:r w:rsidR="00437C58">
            <w:rPr>
              <w:rFonts w:ascii="Times New Roman" w:eastAsia="SimSun" w:hAnsi="Times New Roman"/>
              <w:sz w:val="20"/>
              <w:szCs w:val="24"/>
            </w:rPr>
            <w:t>3</w:t>
          </w:r>
          <w:r w:rsidRPr="001E54F3">
            <w:rPr>
              <w:rFonts w:ascii="Times New Roman" w:eastAsia="SimSun" w:hAnsi="Times New Roman"/>
              <w:sz w:val="20"/>
              <w:szCs w:val="24"/>
            </w:rPr>
            <w:t xml:space="preserve"> (202</w:t>
          </w:r>
          <w:r>
            <w:rPr>
              <w:rFonts w:ascii="Times New Roman" w:eastAsia="SimSun" w:hAnsi="Times New Roman"/>
              <w:sz w:val="20"/>
              <w:szCs w:val="24"/>
            </w:rPr>
            <w:t>1</w:t>
          </w:r>
          <w:r w:rsidRPr="001E54F3">
            <w:rPr>
              <w:rFonts w:ascii="Times New Roman" w:eastAsia="SimSun" w:hAnsi="Times New Roman"/>
              <w:sz w:val="20"/>
              <w:szCs w:val="24"/>
            </w:rPr>
            <w:t>):</w:t>
          </w:r>
          <w:r>
            <w:rPr>
              <w:rFonts w:ascii="Times New Roman" w:eastAsia="SimSun" w:hAnsi="Times New Roman"/>
              <w:sz w:val="20"/>
              <w:szCs w:val="24"/>
            </w:rPr>
            <w:t xml:space="preserve"> Page no: </w:t>
          </w:r>
          <w:r w:rsidR="00102B29">
            <w:rPr>
              <w:rFonts w:ascii="Times New Roman" w:eastAsia="SimSun" w:hAnsi="Times New Roman"/>
              <w:sz w:val="20"/>
              <w:szCs w:val="24"/>
            </w:rPr>
            <w:t>1</w:t>
          </w:r>
          <w:r w:rsidR="00FA00AA">
            <w:rPr>
              <w:rFonts w:ascii="Times New Roman" w:eastAsia="SimSun" w:hAnsi="Times New Roman"/>
              <w:sz w:val="20"/>
              <w:szCs w:val="24"/>
            </w:rPr>
            <w:t>8</w:t>
          </w:r>
          <w:r w:rsidR="00102B29">
            <w:rPr>
              <w:rFonts w:ascii="Times New Roman" w:eastAsia="SimSun" w:hAnsi="Times New Roman"/>
              <w:sz w:val="20"/>
              <w:szCs w:val="24"/>
            </w:rPr>
            <w:t>4</w:t>
          </w:r>
          <w:r>
            <w:rPr>
              <w:rFonts w:ascii="Times New Roman" w:eastAsia="SimSun" w:hAnsi="Times New Roman"/>
              <w:sz w:val="20"/>
              <w:szCs w:val="24"/>
            </w:rPr>
            <w:t>-</w:t>
          </w:r>
          <w:r w:rsidR="00102B29">
            <w:rPr>
              <w:rFonts w:ascii="Times New Roman" w:eastAsia="SimSun" w:hAnsi="Times New Roman"/>
              <w:sz w:val="20"/>
              <w:szCs w:val="24"/>
            </w:rPr>
            <w:t>194</w:t>
          </w:r>
        </w:p>
      </w:tc>
      <w:tc>
        <w:tcPr>
          <w:tcW w:w="1509" w:type="dxa"/>
          <w:shd w:val="clear" w:color="auto" w:fill="auto"/>
        </w:tcPr>
        <w:p w14:paraId="7BEF5D9A" w14:textId="77777777" w:rsidR="00F918F0" w:rsidRPr="00C7010C" w:rsidRDefault="00F918F0" w:rsidP="00F918F0">
          <w:pPr>
            <w:tabs>
              <w:tab w:val="center" w:pos="4706"/>
              <w:tab w:val="right" w:pos="9356"/>
            </w:tabs>
            <w:adjustRightInd w:val="0"/>
            <w:snapToGrid w:val="0"/>
            <w:spacing w:after="0"/>
            <w:jc w:val="center"/>
            <w:rPr>
              <w:rFonts w:ascii="Times New Roman" w:eastAsia="SimSun" w:hAnsi="Times New Roman"/>
              <w:noProof/>
              <w:sz w:val="2"/>
              <w:szCs w:val="2"/>
            </w:rPr>
          </w:pPr>
        </w:p>
        <w:p w14:paraId="28E6E8EA" w14:textId="77777777" w:rsidR="00F918F0" w:rsidRPr="00C7010C" w:rsidRDefault="00F918F0" w:rsidP="00F918F0">
          <w:pPr>
            <w:tabs>
              <w:tab w:val="center" w:pos="4706"/>
              <w:tab w:val="right" w:pos="9356"/>
            </w:tabs>
            <w:adjustRightInd w:val="0"/>
            <w:snapToGrid w:val="0"/>
            <w:spacing w:after="0"/>
            <w:jc w:val="center"/>
            <w:rPr>
              <w:rFonts w:ascii="Times New Roman" w:eastAsia="SimSun" w:hAnsi="Times New Roman"/>
              <w:noProof/>
              <w:sz w:val="2"/>
              <w:szCs w:val="2"/>
            </w:rPr>
          </w:pPr>
        </w:p>
        <w:p w14:paraId="3D82182C" w14:textId="77777777" w:rsidR="00F918F0" w:rsidRPr="00C7010C" w:rsidRDefault="00F918F0" w:rsidP="00F918F0">
          <w:pPr>
            <w:tabs>
              <w:tab w:val="center" w:pos="4706"/>
              <w:tab w:val="right" w:pos="9356"/>
            </w:tabs>
            <w:adjustRightInd w:val="0"/>
            <w:snapToGrid w:val="0"/>
            <w:spacing w:after="0"/>
            <w:jc w:val="center"/>
            <w:rPr>
              <w:rFonts w:ascii="Times New Roman" w:eastAsia="SimSun" w:hAnsi="Times New Roman"/>
              <w:noProof/>
              <w:sz w:val="2"/>
              <w:szCs w:val="2"/>
            </w:rPr>
          </w:pPr>
        </w:p>
        <w:p w14:paraId="42E62E8B" w14:textId="77777777" w:rsidR="00F918F0" w:rsidRPr="00C7010C" w:rsidRDefault="00F918F0" w:rsidP="00F918F0">
          <w:pPr>
            <w:tabs>
              <w:tab w:val="center" w:pos="4706"/>
              <w:tab w:val="right" w:pos="9356"/>
            </w:tabs>
            <w:adjustRightInd w:val="0"/>
            <w:snapToGrid w:val="0"/>
            <w:spacing w:after="0"/>
            <w:jc w:val="center"/>
            <w:rPr>
              <w:rFonts w:ascii="Times New Roman" w:eastAsia="SimSun" w:hAnsi="Times New Roman"/>
              <w:noProof/>
              <w:sz w:val="2"/>
              <w:szCs w:val="2"/>
            </w:rPr>
          </w:pPr>
        </w:p>
        <w:p w14:paraId="13946D2E" w14:textId="16A8A2C5" w:rsidR="00F918F0" w:rsidRPr="00C7010C" w:rsidRDefault="00F918F0" w:rsidP="00F918F0">
          <w:pPr>
            <w:pStyle w:val="Header"/>
            <w:adjustRightInd w:val="0"/>
            <w:snapToGrid w:val="0"/>
            <w:rPr>
              <w:rFonts w:ascii="Times New Roman" w:eastAsia="SimSun" w:hAnsi="Times New Roman"/>
              <w:noProof/>
              <w:color w:val="FF0000"/>
              <w:sz w:val="18"/>
              <w:szCs w:val="18"/>
            </w:rPr>
          </w:pPr>
          <w:r>
            <w:rPr>
              <w:noProof/>
            </w:rPr>
            <w:drawing>
              <wp:inline distT="0" distB="0" distL="0" distR="0" wp14:anchorId="0992402D" wp14:editId="79BE5AA7">
                <wp:extent cx="822960" cy="1158240"/>
                <wp:effectExtent l="0" t="0" r="0" b="3810"/>
                <wp:docPr id="8" name="Picture 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2960" cy="1158240"/>
                        </a:xfrm>
                        <a:prstGeom prst="rect">
                          <a:avLst/>
                        </a:prstGeom>
                        <a:noFill/>
                        <a:ln>
                          <a:noFill/>
                        </a:ln>
                      </pic:spPr>
                    </pic:pic>
                  </a:graphicData>
                </a:graphic>
              </wp:inline>
            </w:drawing>
          </w:r>
        </w:p>
      </w:tc>
    </w:tr>
  </w:tbl>
  <w:p w14:paraId="1ED3F605" w14:textId="77777777" w:rsidR="005678E9" w:rsidRPr="00F918F0" w:rsidRDefault="005678E9" w:rsidP="00F918F0">
    <w:pPr>
      <w:pStyle w:val="Header"/>
      <w:rPr>
        <w:sz w:val="10"/>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512" w:hanging="720"/>
      </w:pPr>
    </w:lvl>
    <w:lvl w:ilvl="4">
      <w:start w:val="1"/>
      <w:numFmt w:val="decimal"/>
      <w:pStyle w:val="Heading5"/>
      <w:lvlText w:val="(%5)"/>
      <w:legacy w:legacy="1" w:legacySpace="0" w:legacyIndent="720"/>
      <w:lvlJc w:val="left"/>
      <w:pPr>
        <w:ind w:left="2232" w:hanging="720"/>
      </w:pPr>
    </w:lvl>
    <w:lvl w:ilvl="5">
      <w:start w:val="1"/>
      <w:numFmt w:val="lowerLetter"/>
      <w:pStyle w:val="Heading6"/>
      <w:lvlText w:val="(%6)"/>
      <w:legacy w:legacy="1" w:legacySpace="0" w:legacyIndent="720"/>
      <w:lvlJc w:val="left"/>
      <w:pPr>
        <w:ind w:left="2952" w:hanging="720"/>
      </w:pPr>
    </w:lvl>
    <w:lvl w:ilvl="6">
      <w:start w:val="1"/>
      <w:numFmt w:val="lowerRoman"/>
      <w:pStyle w:val="Heading7"/>
      <w:lvlText w:val="(%7)"/>
      <w:legacy w:legacy="1" w:legacySpace="0" w:legacyIndent="720"/>
      <w:lvlJc w:val="left"/>
      <w:pPr>
        <w:ind w:left="3672" w:hanging="720"/>
      </w:pPr>
    </w:lvl>
    <w:lvl w:ilvl="7">
      <w:start w:val="1"/>
      <w:numFmt w:val="lowerLetter"/>
      <w:pStyle w:val="Heading8"/>
      <w:lvlText w:val="(%8)"/>
      <w:legacy w:legacy="1" w:legacySpace="0" w:legacyIndent="720"/>
      <w:lvlJc w:val="left"/>
      <w:pPr>
        <w:ind w:left="4392" w:hanging="720"/>
      </w:pPr>
    </w:lvl>
    <w:lvl w:ilvl="8">
      <w:start w:val="1"/>
      <w:numFmt w:val="lowerRoman"/>
      <w:pStyle w:val="Heading9"/>
      <w:lvlText w:val="(%9)"/>
      <w:legacy w:legacy="1" w:legacySpace="0" w:legacyIndent="720"/>
      <w:lvlJc w:val="left"/>
      <w:pPr>
        <w:ind w:left="5112" w:hanging="720"/>
      </w:pPr>
    </w:lvl>
  </w:abstractNum>
  <w:abstractNum w:abstractNumId="1"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AF4716E"/>
    <w:multiLevelType w:val="hybridMultilevel"/>
    <w:tmpl w:val="909AC7F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CD80816"/>
    <w:multiLevelType w:val="hybridMultilevel"/>
    <w:tmpl w:val="4494650A"/>
    <w:lvl w:ilvl="0" w:tplc="BF166098">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328273D7"/>
    <w:multiLevelType w:val="multilevel"/>
    <w:tmpl w:val="9C8E938C"/>
    <w:numStyleLink w:val="IEEEBullet1"/>
  </w:abstractNum>
  <w:abstractNum w:abstractNumId="7" w15:restartNumberingAfterBreak="0">
    <w:nsid w:val="344F00F8"/>
    <w:multiLevelType w:val="hybridMultilevel"/>
    <w:tmpl w:val="D96EFB30"/>
    <w:lvl w:ilvl="0" w:tplc="78EC6CE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50232215"/>
    <w:multiLevelType w:val="multilevel"/>
    <w:tmpl w:val="1100AED4"/>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52960C35"/>
    <w:multiLevelType w:val="hybridMultilevel"/>
    <w:tmpl w:val="06C288E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60CB0AD1"/>
    <w:multiLevelType w:val="hybridMultilevel"/>
    <w:tmpl w:val="2E56E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9D311D"/>
    <w:multiLevelType w:val="hybridMultilevel"/>
    <w:tmpl w:val="C8641FE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4"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15" w15:restartNumberingAfterBreak="0">
    <w:nsid w:val="6F6A0D42"/>
    <w:multiLevelType w:val="hybridMultilevel"/>
    <w:tmpl w:val="AED6B4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721977DC"/>
    <w:multiLevelType w:val="hybridMultilevel"/>
    <w:tmpl w:val="5074E6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C414BE"/>
    <w:multiLevelType w:val="hybridMultilevel"/>
    <w:tmpl w:val="D294FB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677F3F"/>
    <w:multiLevelType w:val="hybridMultilevel"/>
    <w:tmpl w:val="528667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624579565">
    <w:abstractNumId w:val="0"/>
  </w:num>
  <w:num w:numId="2" w16cid:durableId="286472637">
    <w:abstractNumId w:val="1"/>
  </w:num>
  <w:num w:numId="3" w16cid:durableId="318001035">
    <w:abstractNumId w:val="9"/>
  </w:num>
  <w:num w:numId="4" w16cid:durableId="2138834190">
    <w:abstractNumId w:val="8"/>
  </w:num>
  <w:num w:numId="5" w16cid:durableId="645015918">
    <w:abstractNumId w:val="6"/>
  </w:num>
  <w:num w:numId="6" w16cid:durableId="6444289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21953314">
    <w:abstractNumId w:val="2"/>
  </w:num>
  <w:num w:numId="8" w16cid:durableId="1043292647">
    <w:abstractNumId w:val="13"/>
  </w:num>
  <w:num w:numId="9" w16cid:durableId="723680274">
    <w:abstractNumId w:val="14"/>
  </w:num>
  <w:num w:numId="10" w16cid:durableId="855198269">
    <w:abstractNumId w:val="4"/>
  </w:num>
  <w:num w:numId="11" w16cid:durableId="504127452">
    <w:abstractNumId w:val="5"/>
  </w:num>
  <w:num w:numId="12" w16cid:durableId="1148859073">
    <w:abstractNumId w:val="12"/>
  </w:num>
  <w:num w:numId="13" w16cid:durableId="2017339410">
    <w:abstractNumId w:val="18"/>
  </w:num>
  <w:num w:numId="14" w16cid:durableId="343673320">
    <w:abstractNumId w:val="10"/>
  </w:num>
  <w:num w:numId="15" w16cid:durableId="1083651435">
    <w:abstractNumId w:val="15"/>
  </w:num>
  <w:num w:numId="16" w16cid:durableId="858087286">
    <w:abstractNumId w:val="17"/>
  </w:num>
  <w:num w:numId="17" w16cid:durableId="1661420264">
    <w:abstractNumId w:val="16"/>
  </w:num>
  <w:num w:numId="18" w16cid:durableId="397359387">
    <w:abstractNumId w:val="3"/>
  </w:num>
  <w:num w:numId="19" w16cid:durableId="1005211180">
    <w:abstractNumId w:val="11"/>
  </w:num>
  <w:num w:numId="20" w16cid:durableId="21205670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79E"/>
    <w:rsid w:val="00005162"/>
    <w:rsid w:val="000121F2"/>
    <w:rsid w:val="00034AA3"/>
    <w:rsid w:val="00035882"/>
    <w:rsid w:val="00041C6C"/>
    <w:rsid w:val="0004324F"/>
    <w:rsid w:val="00051E0A"/>
    <w:rsid w:val="00060EA6"/>
    <w:rsid w:val="000906F1"/>
    <w:rsid w:val="000A6CC4"/>
    <w:rsid w:val="000C5558"/>
    <w:rsid w:val="000D187A"/>
    <w:rsid w:val="000F2E12"/>
    <w:rsid w:val="00102B29"/>
    <w:rsid w:val="0010712B"/>
    <w:rsid w:val="00111175"/>
    <w:rsid w:val="0011526C"/>
    <w:rsid w:val="0012269A"/>
    <w:rsid w:val="00127DFC"/>
    <w:rsid w:val="00142383"/>
    <w:rsid w:val="00144EDB"/>
    <w:rsid w:val="00145A11"/>
    <w:rsid w:val="001470DB"/>
    <w:rsid w:val="0015391C"/>
    <w:rsid w:val="0016256E"/>
    <w:rsid w:val="00173A54"/>
    <w:rsid w:val="001958CB"/>
    <w:rsid w:val="001976AA"/>
    <w:rsid w:val="001A49A7"/>
    <w:rsid w:val="001A6445"/>
    <w:rsid w:val="001B5FD7"/>
    <w:rsid w:val="001C1429"/>
    <w:rsid w:val="001E1C83"/>
    <w:rsid w:val="001F12EB"/>
    <w:rsid w:val="00204C9C"/>
    <w:rsid w:val="00205DA6"/>
    <w:rsid w:val="002210F7"/>
    <w:rsid w:val="00222AC0"/>
    <w:rsid w:val="00224DED"/>
    <w:rsid w:val="00235E4D"/>
    <w:rsid w:val="0023600C"/>
    <w:rsid w:val="00236ABB"/>
    <w:rsid w:val="00251B40"/>
    <w:rsid w:val="00252050"/>
    <w:rsid w:val="00253A5E"/>
    <w:rsid w:val="00275F1E"/>
    <w:rsid w:val="00282386"/>
    <w:rsid w:val="00283DD2"/>
    <w:rsid w:val="002942BE"/>
    <w:rsid w:val="002A33C0"/>
    <w:rsid w:val="002A7696"/>
    <w:rsid w:val="002B13A9"/>
    <w:rsid w:val="002C1BF9"/>
    <w:rsid w:val="002C633F"/>
    <w:rsid w:val="002C696E"/>
    <w:rsid w:val="002E3FB5"/>
    <w:rsid w:val="002E74CF"/>
    <w:rsid w:val="0030000A"/>
    <w:rsid w:val="00307930"/>
    <w:rsid w:val="00320F17"/>
    <w:rsid w:val="00341324"/>
    <w:rsid w:val="00352027"/>
    <w:rsid w:val="00355AA8"/>
    <w:rsid w:val="003766C5"/>
    <w:rsid w:val="00376F21"/>
    <w:rsid w:val="00381DCA"/>
    <w:rsid w:val="003829B3"/>
    <w:rsid w:val="003A00C2"/>
    <w:rsid w:val="003B4D5B"/>
    <w:rsid w:val="003E096E"/>
    <w:rsid w:val="003E51DC"/>
    <w:rsid w:val="004114AF"/>
    <w:rsid w:val="00416698"/>
    <w:rsid w:val="004175AA"/>
    <w:rsid w:val="00437C58"/>
    <w:rsid w:val="00440DA3"/>
    <w:rsid w:val="004456B4"/>
    <w:rsid w:val="00447391"/>
    <w:rsid w:val="0044766A"/>
    <w:rsid w:val="00467E41"/>
    <w:rsid w:val="004830C9"/>
    <w:rsid w:val="00483D0F"/>
    <w:rsid w:val="004A3135"/>
    <w:rsid w:val="004A3D36"/>
    <w:rsid w:val="004C3CFA"/>
    <w:rsid w:val="004C7D74"/>
    <w:rsid w:val="004E19FE"/>
    <w:rsid w:val="004E4C54"/>
    <w:rsid w:val="004E53B7"/>
    <w:rsid w:val="004E5645"/>
    <w:rsid w:val="00506C51"/>
    <w:rsid w:val="00534BB4"/>
    <w:rsid w:val="00556948"/>
    <w:rsid w:val="005678E9"/>
    <w:rsid w:val="005703C5"/>
    <w:rsid w:val="00576BDA"/>
    <w:rsid w:val="0058694C"/>
    <w:rsid w:val="00594523"/>
    <w:rsid w:val="005D0345"/>
    <w:rsid w:val="00605CEF"/>
    <w:rsid w:val="00611FA1"/>
    <w:rsid w:val="00640FF3"/>
    <w:rsid w:val="00642B2F"/>
    <w:rsid w:val="00652C2A"/>
    <w:rsid w:val="0067339B"/>
    <w:rsid w:val="00693D18"/>
    <w:rsid w:val="006A634B"/>
    <w:rsid w:val="006C7850"/>
    <w:rsid w:val="006D071F"/>
    <w:rsid w:val="006D4508"/>
    <w:rsid w:val="00717D03"/>
    <w:rsid w:val="0072023B"/>
    <w:rsid w:val="00721BC1"/>
    <w:rsid w:val="007227AA"/>
    <w:rsid w:val="007246AB"/>
    <w:rsid w:val="00732BA7"/>
    <w:rsid w:val="00735FE5"/>
    <w:rsid w:val="007371E1"/>
    <w:rsid w:val="007426C3"/>
    <w:rsid w:val="00744000"/>
    <w:rsid w:val="0074671C"/>
    <w:rsid w:val="00755774"/>
    <w:rsid w:val="007711BD"/>
    <w:rsid w:val="00776F60"/>
    <w:rsid w:val="00777E1E"/>
    <w:rsid w:val="007839A6"/>
    <w:rsid w:val="00793246"/>
    <w:rsid w:val="007B5E0F"/>
    <w:rsid w:val="007F2799"/>
    <w:rsid w:val="00805032"/>
    <w:rsid w:val="00823502"/>
    <w:rsid w:val="0083767C"/>
    <w:rsid w:val="00840EF0"/>
    <w:rsid w:val="00840FC4"/>
    <w:rsid w:val="0084544E"/>
    <w:rsid w:val="00847FA4"/>
    <w:rsid w:val="00863E0B"/>
    <w:rsid w:val="00867B18"/>
    <w:rsid w:val="008833E5"/>
    <w:rsid w:val="00890F53"/>
    <w:rsid w:val="008B3A3F"/>
    <w:rsid w:val="008C2E9A"/>
    <w:rsid w:val="008D2A86"/>
    <w:rsid w:val="008D369C"/>
    <w:rsid w:val="00937021"/>
    <w:rsid w:val="00946952"/>
    <w:rsid w:val="00964CC9"/>
    <w:rsid w:val="00967DBC"/>
    <w:rsid w:val="0098298C"/>
    <w:rsid w:val="009859A4"/>
    <w:rsid w:val="00991F86"/>
    <w:rsid w:val="009936FE"/>
    <w:rsid w:val="00997362"/>
    <w:rsid w:val="009B1377"/>
    <w:rsid w:val="009B150D"/>
    <w:rsid w:val="009B2CB4"/>
    <w:rsid w:val="009B672A"/>
    <w:rsid w:val="009B6F71"/>
    <w:rsid w:val="009D44DA"/>
    <w:rsid w:val="009D656B"/>
    <w:rsid w:val="009E3824"/>
    <w:rsid w:val="009F3D89"/>
    <w:rsid w:val="009F4B73"/>
    <w:rsid w:val="009F7D4F"/>
    <w:rsid w:val="00A1276D"/>
    <w:rsid w:val="00A13105"/>
    <w:rsid w:val="00A16259"/>
    <w:rsid w:val="00A17D18"/>
    <w:rsid w:val="00A2119B"/>
    <w:rsid w:val="00A34F14"/>
    <w:rsid w:val="00A71304"/>
    <w:rsid w:val="00A72605"/>
    <w:rsid w:val="00A81444"/>
    <w:rsid w:val="00A8215F"/>
    <w:rsid w:val="00A90121"/>
    <w:rsid w:val="00A92B89"/>
    <w:rsid w:val="00AA77C0"/>
    <w:rsid w:val="00AB504D"/>
    <w:rsid w:val="00AB6483"/>
    <w:rsid w:val="00AD0CE0"/>
    <w:rsid w:val="00AE311F"/>
    <w:rsid w:val="00AE33F8"/>
    <w:rsid w:val="00AE625A"/>
    <w:rsid w:val="00AE67C6"/>
    <w:rsid w:val="00AF4819"/>
    <w:rsid w:val="00AF6AE8"/>
    <w:rsid w:val="00B01F39"/>
    <w:rsid w:val="00B3079E"/>
    <w:rsid w:val="00B34EB5"/>
    <w:rsid w:val="00B8719C"/>
    <w:rsid w:val="00B90286"/>
    <w:rsid w:val="00BA0F47"/>
    <w:rsid w:val="00BA4BC9"/>
    <w:rsid w:val="00BB12FF"/>
    <w:rsid w:val="00BB329C"/>
    <w:rsid w:val="00BD7C5F"/>
    <w:rsid w:val="00BE066D"/>
    <w:rsid w:val="00BE4001"/>
    <w:rsid w:val="00BE43BB"/>
    <w:rsid w:val="00C02939"/>
    <w:rsid w:val="00C15DB3"/>
    <w:rsid w:val="00C17D5E"/>
    <w:rsid w:val="00C26A34"/>
    <w:rsid w:val="00C33C1C"/>
    <w:rsid w:val="00C33EB2"/>
    <w:rsid w:val="00C37B81"/>
    <w:rsid w:val="00C61ACD"/>
    <w:rsid w:val="00C762B2"/>
    <w:rsid w:val="00CB2681"/>
    <w:rsid w:val="00CC73AA"/>
    <w:rsid w:val="00CD3002"/>
    <w:rsid w:val="00CD5488"/>
    <w:rsid w:val="00CE19AB"/>
    <w:rsid w:val="00CF16CA"/>
    <w:rsid w:val="00CF665D"/>
    <w:rsid w:val="00D06680"/>
    <w:rsid w:val="00D11805"/>
    <w:rsid w:val="00D20034"/>
    <w:rsid w:val="00D2449A"/>
    <w:rsid w:val="00D35F0C"/>
    <w:rsid w:val="00D36BB0"/>
    <w:rsid w:val="00D47ACB"/>
    <w:rsid w:val="00D83C58"/>
    <w:rsid w:val="00D94149"/>
    <w:rsid w:val="00D95678"/>
    <w:rsid w:val="00DB3D00"/>
    <w:rsid w:val="00DB4118"/>
    <w:rsid w:val="00DC0407"/>
    <w:rsid w:val="00DD6782"/>
    <w:rsid w:val="00DD7C54"/>
    <w:rsid w:val="00DF055F"/>
    <w:rsid w:val="00DF11DC"/>
    <w:rsid w:val="00E018ED"/>
    <w:rsid w:val="00E10F3F"/>
    <w:rsid w:val="00E33789"/>
    <w:rsid w:val="00E43389"/>
    <w:rsid w:val="00E4576C"/>
    <w:rsid w:val="00E47808"/>
    <w:rsid w:val="00E5020D"/>
    <w:rsid w:val="00E5283A"/>
    <w:rsid w:val="00E53864"/>
    <w:rsid w:val="00E82ED4"/>
    <w:rsid w:val="00EC0847"/>
    <w:rsid w:val="00EE237C"/>
    <w:rsid w:val="00EE56B2"/>
    <w:rsid w:val="00EE6794"/>
    <w:rsid w:val="00EF383D"/>
    <w:rsid w:val="00F244FC"/>
    <w:rsid w:val="00F259D5"/>
    <w:rsid w:val="00F304CC"/>
    <w:rsid w:val="00F336AB"/>
    <w:rsid w:val="00F349A1"/>
    <w:rsid w:val="00F420DC"/>
    <w:rsid w:val="00F512BE"/>
    <w:rsid w:val="00F61205"/>
    <w:rsid w:val="00F61D23"/>
    <w:rsid w:val="00F8093A"/>
    <w:rsid w:val="00F83D62"/>
    <w:rsid w:val="00F84C13"/>
    <w:rsid w:val="00F918F0"/>
    <w:rsid w:val="00F95477"/>
    <w:rsid w:val="00FA00AA"/>
    <w:rsid w:val="00FB168D"/>
    <w:rsid w:val="00FB42CC"/>
    <w:rsid w:val="00FC29FA"/>
    <w:rsid w:val="00FE008C"/>
    <w:rsid w:val="00FE14E6"/>
    <w:rsid w:val="00FF6376"/>
    <w:rsid w:val="00FF7B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3B04E"/>
  <w15:chartTrackingRefBased/>
  <w15:docId w15:val="{E65F5741-1C0B-4A4A-98DE-5E25EA36B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D18"/>
    <w:pPr>
      <w:spacing w:after="200" w:line="276" w:lineRule="auto"/>
    </w:pPr>
    <w:rPr>
      <w:sz w:val="22"/>
      <w:szCs w:val="22"/>
    </w:rPr>
  </w:style>
  <w:style w:type="paragraph" w:styleId="Heading1">
    <w:name w:val="heading 1"/>
    <w:basedOn w:val="Normal"/>
    <w:next w:val="Normal"/>
    <w:link w:val="Heading1Char"/>
    <w:qFormat/>
    <w:rsid w:val="00B01F39"/>
    <w:pPr>
      <w:keepNext/>
      <w:numPr>
        <w:numId w:val="1"/>
      </w:numPr>
      <w:autoSpaceDE w:val="0"/>
      <w:autoSpaceDN w:val="0"/>
      <w:spacing w:before="240" w:after="80" w:line="240" w:lineRule="auto"/>
      <w:jc w:val="center"/>
      <w:outlineLvl w:val="0"/>
    </w:pPr>
    <w:rPr>
      <w:rFonts w:ascii="Times New Roman" w:eastAsia="PMingLiU" w:hAnsi="Times New Roman"/>
      <w:smallCaps/>
      <w:kern w:val="28"/>
      <w:sz w:val="20"/>
      <w:szCs w:val="20"/>
      <w:lang w:val="x-none" w:eastAsia="x-none"/>
    </w:rPr>
  </w:style>
  <w:style w:type="paragraph" w:styleId="Heading2">
    <w:name w:val="heading 2"/>
    <w:basedOn w:val="Normal"/>
    <w:next w:val="Normal"/>
    <w:link w:val="Heading2Char"/>
    <w:qFormat/>
    <w:rsid w:val="00B01F39"/>
    <w:pPr>
      <w:keepNext/>
      <w:numPr>
        <w:ilvl w:val="1"/>
        <w:numId w:val="1"/>
      </w:numPr>
      <w:autoSpaceDE w:val="0"/>
      <w:autoSpaceDN w:val="0"/>
      <w:spacing w:before="120" w:after="60" w:line="240" w:lineRule="auto"/>
      <w:ind w:left="144"/>
      <w:outlineLvl w:val="1"/>
    </w:pPr>
    <w:rPr>
      <w:rFonts w:ascii="Times New Roman" w:eastAsia="PMingLiU" w:hAnsi="Times New Roman"/>
      <w:i/>
      <w:iCs/>
      <w:sz w:val="20"/>
      <w:szCs w:val="20"/>
      <w:lang w:val="x-none" w:eastAsia="x-none"/>
    </w:rPr>
  </w:style>
  <w:style w:type="paragraph" w:styleId="Heading3">
    <w:name w:val="heading 3"/>
    <w:basedOn w:val="Normal"/>
    <w:next w:val="Normal"/>
    <w:link w:val="Heading3Char"/>
    <w:qFormat/>
    <w:rsid w:val="00B01F39"/>
    <w:pPr>
      <w:keepNext/>
      <w:numPr>
        <w:ilvl w:val="2"/>
        <w:numId w:val="1"/>
      </w:numPr>
      <w:autoSpaceDE w:val="0"/>
      <w:autoSpaceDN w:val="0"/>
      <w:spacing w:after="0" w:line="240" w:lineRule="auto"/>
      <w:ind w:left="288"/>
      <w:outlineLvl w:val="2"/>
    </w:pPr>
    <w:rPr>
      <w:rFonts w:ascii="Times New Roman" w:eastAsia="PMingLiU" w:hAnsi="Times New Roman"/>
      <w:i/>
      <w:iCs/>
      <w:sz w:val="20"/>
      <w:szCs w:val="20"/>
      <w:lang w:val="x-none" w:eastAsia="x-none"/>
    </w:rPr>
  </w:style>
  <w:style w:type="paragraph" w:styleId="Heading4">
    <w:name w:val="heading 4"/>
    <w:basedOn w:val="Normal"/>
    <w:next w:val="Normal"/>
    <w:link w:val="Heading4Char"/>
    <w:qFormat/>
    <w:rsid w:val="00B01F39"/>
    <w:pPr>
      <w:keepNext/>
      <w:numPr>
        <w:ilvl w:val="3"/>
        <w:numId w:val="1"/>
      </w:numPr>
      <w:autoSpaceDE w:val="0"/>
      <w:autoSpaceDN w:val="0"/>
      <w:spacing w:before="240" w:after="60" w:line="240" w:lineRule="auto"/>
      <w:outlineLvl w:val="3"/>
    </w:pPr>
    <w:rPr>
      <w:rFonts w:ascii="Times New Roman" w:eastAsia="PMingLiU" w:hAnsi="Times New Roman"/>
      <w:i/>
      <w:iCs/>
      <w:sz w:val="18"/>
      <w:szCs w:val="18"/>
      <w:lang w:val="x-none" w:eastAsia="x-none"/>
    </w:rPr>
  </w:style>
  <w:style w:type="paragraph" w:styleId="Heading5">
    <w:name w:val="heading 5"/>
    <w:basedOn w:val="Normal"/>
    <w:next w:val="Normal"/>
    <w:link w:val="Heading5Char"/>
    <w:qFormat/>
    <w:rsid w:val="00B01F39"/>
    <w:pPr>
      <w:numPr>
        <w:ilvl w:val="4"/>
        <w:numId w:val="1"/>
      </w:numPr>
      <w:autoSpaceDE w:val="0"/>
      <w:autoSpaceDN w:val="0"/>
      <w:spacing w:before="240" w:after="60" w:line="240" w:lineRule="auto"/>
      <w:outlineLvl w:val="4"/>
    </w:pPr>
    <w:rPr>
      <w:rFonts w:ascii="Times New Roman" w:eastAsia="PMingLiU" w:hAnsi="Times New Roman"/>
      <w:sz w:val="18"/>
      <w:szCs w:val="18"/>
      <w:lang w:val="x-none" w:eastAsia="x-none"/>
    </w:rPr>
  </w:style>
  <w:style w:type="paragraph" w:styleId="Heading6">
    <w:name w:val="heading 6"/>
    <w:basedOn w:val="Normal"/>
    <w:next w:val="Normal"/>
    <w:link w:val="Heading6Char"/>
    <w:qFormat/>
    <w:rsid w:val="00B01F39"/>
    <w:pPr>
      <w:numPr>
        <w:ilvl w:val="5"/>
        <w:numId w:val="1"/>
      </w:numPr>
      <w:autoSpaceDE w:val="0"/>
      <w:autoSpaceDN w:val="0"/>
      <w:spacing w:before="240" w:after="60" w:line="240" w:lineRule="auto"/>
      <w:outlineLvl w:val="5"/>
    </w:pPr>
    <w:rPr>
      <w:rFonts w:ascii="Times New Roman" w:eastAsia="PMingLiU" w:hAnsi="Times New Roman"/>
      <w:i/>
      <w:iCs/>
      <w:sz w:val="16"/>
      <w:szCs w:val="16"/>
      <w:lang w:val="x-none" w:eastAsia="x-none"/>
    </w:rPr>
  </w:style>
  <w:style w:type="paragraph" w:styleId="Heading7">
    <w:name w:val="heading 7"/>
    <w:basedOn w:val="Normal"/>
    <w:next w:val="Normal"/>
    <w:link w:val="Heading7Char"/>
    <w:qFormat/>
    <w:rsid w:val="00B01F39"/>
    <w:pPr>
      <w:numPr>
        <w:ilvl w:val="6"/>
        <w:numId w:val="1"/>
      </w:numPr>
      <w:autoSpaceDE w:val="0"/>
      <w:autoSpaceDN w:val="0"/>
      <w:spacing w:before="240" w:after="60" w:line="240" w:lineRule="auto"/>
      <w:outlineLvl w:val="6"/>
    </w:pPr>
    <w:rPr>
      <w:rFonts w:ascii="Times New Roman" w:eastAsia="PMingLiU" w:hAnsi="Times New Roman"/>
      <w:sz w:val="16"/>
      <w:szCs w:val="16"/>
      <w:lang w:val="x-none" w:eastAsia="x-none"/>
    </w:rPr>
  </w:style>
  <w:style w:type="paragraph" w:styleId="Heading8">
    <w:name w:val="heading 8"/>
    <w:basedOn w:val="Normal"/>
    <w:next w:val="Normal"/>
    <w:link w:val="Heading8Char"/>
    <w:qFormat/>
    <w:rsid w:val="00B01F39"/>
    <w:pPr>
      <w:numPr>
        <w:ilvl w:val="7"/>
        <w:numId w:val="1"/>
      </w:numPr>
      <w:autoSpaceDE w:val="0"/>
      <w:autoSpaceDN w:val="0"/>
      <w:spacing w:before="240" w:after="60" w:line="240" w:lineRule="auto"/>
      <w:outlineLvl w:val="7"/>
    </w:pPr>
    <w:rPr>
      <w:rFonts w:ascii="Times New Roman" w:eastAsia="PMingLiU" w:hAnsi="Times New Roman"/>
      <w:i/>
      <w:iCs/>
      <w:sz w:val="16"/>
      <w:szCs w:val="16"/>
      <w:lang w:val="x-none" w:eastAsia="x-none"/>
    </w:rPr>
  </w:style>
  <w:style w:type="paragraph" w:styleId="Heading9">
    <w:name w:val="heading 9"/>
    <w:basedOn w:val="Normal"/>
    <w:next w:val="Normal"/>
    <w:link w:val="Heading9Char"/>
    <w:qFormat/>
    <w:rsid w:val="00B01F39"/>
    <w:pPr>
      <w:numPr>
        <w:ilvl w:val="8"/>
        <w:numId w:val="1"/>
      </w:numPr>
      <w:autoSpaceDE w:val="0"/>
      <w:autoSpaceDN w:val="0"/>
      <w:spacing w:before="240" w:after="60" w:line="240" w:lineRule="auto"/>
      <w:outlineLvl w:val="8"/>
    </w:pPr>
    <w:rPr>
      <w:rFonts w:ascii="Times New Roman" w:eastAsia="PMingLiU" w:hAnsi="Times New Roman"/>
      <w:sz w:val="16"/>
      <w:szCs w:val="1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B3079E"/>
    <w:pPr>
      <w:framePr w:w="9360" w:hSpace="187" w:vSpace="187" w:wrap="notBeside" w:vAnchor="text" w:hAnchor="page" w:xAlign="center" w:y="1"/>
      <w:autoSpaceDE w:val="0"/>
      <w:autoSpaceDN w:val="0"/>
      <w:spacing w:after="0" w:line="240" w:lineRule="auto"/>
      <w:jc w:val="center"/>
    </w:pPr>
    <w:rPr>
      <w:rFonts w:ascii="Times New Roman" w:eastAsia="PMingLiU" w:hAnsi="Times New Roman"/>
      <w:kern w:val="28"/>
      <w:sz w:val="48"/>
      <w:szCs w:val="48"/>
      <w:lang w:val="x-none" w:eastAsia="x-none"/>
    </w:rPr>
  </w:style>
  <w:style w:type="character" w:customStyle="1" w:styleId="TitleChar">
    <w:name w:val="Title Char"/>
    <w:link w:val="Title"/>
    <w:rsid w:val="00B3079E"/>
    <w:rPr>
      <w:rFonts w:ascii="Times New Roman" w:eastAsia="PMingLiU" w:hAnsi="Times New Roman" w:cs="Times New Roman"/>
      <w:kern w:val="28"/>
      <w:sz w:val="48"/>
      <w:szCs w:val="48"/>
    </w:rPr>
  </w:style>
  <w:style w:type="paragraph" w:customStyle="1" w:styleId="IEEEAuthorName">
    <w:name w:val="IEEE Author Name"/>
    <w:basedOn w:val="Normal"/>
    <w:next w:val="Normal"/>
    <w:rsid w:val="00B3079E"/>
    <w:pPr>
      <w:adjustRightInd w:val="0"/>
      <w:snapToGrid w:val="0"/>
      <w:spacing w:before="120" w:after="120" w:line="240" w:lineRule="auto"/>
      <w:jc w:val="center"/>
    </w:pPr>
    <w:rPr>
      <w:rFonts w:ascii="Times New Roman" w:eastAsia="Times New Roman" w:hAnsi="Times New Roman"/>
      <w:szCs w:val="24"/>
      <w:lang w:val="en-GB" w:eastAsia="en-GB"/>
    </w:rPr>
  </w:style>
  <w:style w:type="paragraph" w:customStyle="1" w:styleId="IEEEAuthorAffiliation">
    <w:name w:val="IEEE Author Affiliation"/>
    <w:basedOn w:val="Normal"/>
    <w:next w:val="Normal"/>
    <w:rsid w:val="00B3079E"/>
    <w:pPr>
      <w:spacing w:after="60" w:line="240" w:lineRule="auto"/>
      <w:jc w:val="center"/>
    </w:pPr>
    <w:rPr>
      <w:rFonts w:ascii="Times New Roman" w:eastAsia="Times New Roman" w:hAnsi="Times New Roman"/>
      <w:i/>
      <w:sz w:val="20"/>
      <w:szCs w:val="24"/>
      <w:lang w:val="en-GB" w:eastAsia="en-GB"/>
    </w:rPr>
  </w:style>
  <w:style w:type="paragraph" w:customStyle="1" w:styleId="IEEEAuthorEmail">
    <w:name w:val="IEEE Author Email"/>
    <w:next w:val="IEEEAuthorAffiliation"/>
    <w:rsid w:val="00B3079E"/>
    <w:pPr>
      <w:spacing w:after="60"/>
      <w:jc w:val="center"/>
    </w:pPr>
    <w:rPr>
      <w:rFonts w:ascii="Courier" w:eastAsia="Times New Roman" w:hAnsi="Courier"/>
      <w:sz w:val="18"/>
      <w:szCs w:val="24"/>
      <w:lang w:val="en-GB" w:eastAsia="en-GB"/>
    </w:rPr>
  </w:style>
  <w:style w:type="character" w:styleId="Hyperlink">
    <w:name w:val="Hyperlink"/>
    <w:uiPriority w:val="99"/>
    <w:unhideWhenUsed/>
    <w:rsid w:val="00B3079E"/>
    <w:rPr>
      <w:color w:val="0000FF"/>
      <w:u w:val="single"/>
    </w:rPr>
  </w:style>
  <w:style w:type="paragraph" w:styleId="Footer">
    <w:name w:val="footer"/>
    <w:basedOn w:val="Normal"/>
    <w:link w:val="FooterChar"/>
    <w:uiPriority w:val="99"/>
    <w:unhideWhenUsed/>
    <w:rsid w:val="00B3079E"/>
    <w:pPr>
      <w:tabs>
        <w:tab w:val="center" w:pos="4680"/>
        <w:tab w:val="right" w:pos="9360"/>
      </w:tabs>
    </w:pPr>
    <w:rPr>
      <w:sz w:val="20"/>
      <w:szCs w:val="20"/>
      <w:lang w:val="x-none" w:eastAsia="x-none"/>
    </w:rPr>
  </w:style>
  <w:style w:type="character" w:customStyle="1" w:styleId="FooterChar">
    <w:name w:val="Footer Char"/>
    <w:link w:val="Footer"/>
    <w:uiPriority w:val="99"/>
    <w:rsid w:val="00B3079E"/>
    <w:rPr>
      <w:rFonts w:ascii="Calibri" w:eastAsia="Calibri" w:hAnsi="Calibri" w:cs="Times New Roman"/>
    </w:rPr>
  </w:style>
  <w:style w:type="paragraph" w:styleId="Header">
    <w:name w:val="header"/>
    <w:basedOn w:val="Normal"/>
    <w:link w:val="HeaderChar"/>
    <w:uiPriority w:val="99"/>
    <w:unhideWhenUsed/>
    <w:rsid w:val="00B307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79E"/>
  </w:style>
  <w:style w:type="character" w:customStyle="1" w:styleId="Heading1Char">
    <w:name w:val="Heading 1 Char"/>
    <w:link w:val="Heading1"/>
    <w:rsid w:val="00B01F39"/>
    <w:rPr>
      <w:rFonts w:ascii="Times New Roman" w:eastAsia="PMingLiU" w:hAnsi="Times New Roman" w:cs="Times New Roman"/>
      <w:smallCaps/>
      <w:kern w:val="28"/>
      <w:sz w:val="20"/>
      <w:szCs w:val="20"/>
    </w:rPr>
  </w:style>
  <w:style w:type="character" w:customStyle="1" w:styleId="Heading2Char">
    <w:name w:val="Heading 2 Char"/>
    <w:link w:val="Heading2"/>
    <w:rsid w:val="00B01F39"/>
    <w:rPr>
      <w:rFonts w:ascii="Times New Roman" w:eastAsia="PMingLiU" w:hAnsi="Times New Roman" w:cs="Times New Roman"/>
      <w:i/>
      <w:iCs/>
      <w:sz w:val="20"/>
      <w:szCs w:val="20"/>
    </w:rPr>
  </w:style>
  <w:style w:type="character" w:customStyle="1" w:styleId="Heading3Char">
    <w:name w:val="Heading 3 Char"/>
    <w:link w:val="Heading3"/>
    <w:rsid w:val="00B01F39"/>
    <w:rPr>
      <w:rFonts w:ascii="Times New Roman" w:eastAsia="PMingLiU" w:hAnsi="Times New Roman" w:cs="Times New Roman"/>
      <w:i/>
      <w:iCs/>
      <w:sz w:val="20"/>
      <w:szCs w:val="20"/>
    </w:rPr>
  </w:style>
  <w:style w:type="character" w:customStyle="1" w:styleId="Heading4Char">
    <w:name w:val="Heading 4 Char"/>
    <w:link w:val="Heading4"/>
    <w:rsid w:val="00B01F39"/>
    <w:rPr>
      <w:rFonts w:ascii="Times New Roman" w:eastAsia="PMingLiU" w:hAnsi="Times New Roman" w:cs="Times New Roman"/>
      <w:i/>
      <w:iCs/>
      <w:sz w:val="18"/>
      <w:szCs w:val="18"/>
    </w:rPr>
  </w:style>
  <w:style w:type="character" w:customStyle="1" w:styleId="Heading5Char">
    <w:name w:val="Heading 5 Char"/>
    <w:link w:val="Heading5"/>
    <w:rsid w:val="00B01F39"/>
    <w:rPr>
      <w:rFonts w:ascii="Times New Roman" w:eastAsia="PMingLiU" w:hAnsi="Times New Roman" w:cs="Times New Roman"/>
      <w:sz w:val="18"/>
      <w:szCs w:val="18"/>
    </w:rPr>
  </w:style>
  <w:style w:type="character" w:customStyle="1" w:styleId="Heading6Char">
    <w:name w:val="Heading 6 Char"/>
    <w:link w:val="Heading6"/>
    <w:rsid w:val="00B01F39"/>
    <w:rPr>
      <w:rFonts w:ascii="Times New Roman" w:eastAsia="PMingLiU" w:hAnsi="Times New Roman" w:cs="Times New Roman"/>
      <w:i/>
      <w:iCs/>
      <w:sz w:val="16"/>
      <w:szCs w:val="16"/>
    </w:rPr>
  </w:style>
  <w:style w:type="character" w:customStyle="1" w:styleId="Heading7Char">
    <w:name w:val="Heading 7 Char"/>
    <w:link w:val="Heading7"/>
    <w:rsid w:val="00B01F39"/>
    <w:rPr>
      <w:rFonts w:ascii="Times New Roman" w:eastAsia="PMingLiU" w:hAnsi="Times New Roman" w:cs="Times New Roman"/>
      <w:sz w:val="16"/>
      <w:szCs w:val="16"/>
    </w:rPr>
  </w:style>
  <w:style w:type="character" w:customStyle="1" w:styleId="Heading8Char">
    <w:name w:val="Heading 8 Char"/>
    <w:link w:val="Heading8"/>
    <w:rsid w:val="00B01F39"/>
    <w:rPr>
      <w:rFonts w:ascii="Times New Roman" w:eastAsia="PMingLiU" w:hAnsi="Times New Roman" w:cs="Times New Roman"/>
      <w:i/>
      <w:iCs/>
      <w:sz w:val="16"/>
      <w:szCs w:val="16"/>
    </w:rPr>
  </w:style>
  <w:style w:type="character" w:customStyle="1" w:styleId="Heading9Char">
    <w:name w:val="Heading 9 Char"/>
    <w:link w:val="Heading9"/>
    <w:rsid w:val="00B01F39"/>
    <w:rPr>
      <w:rFonts w:ascii="Times New Roman" w:eastAsia="PMingLiU" w:hAnsi="Times New Roman" w:cs="Times New Roman"/>
      <w:sz w:val="16"/>
      <w:szCs w:val="16"/>
    </w:rPr>
  </w:style>
  <w:style w:type="paragraph" w:customStyle="1" w:styleId="IEEEHeading1">
    <w:name w:val="IEEE Heading 1"/>
    <w:basedOn w:val="Normal"/>
    <w:next w:val="Normal"/>
    <w:rsid w:val="00B01F39"/>
    <w:pPr>
      <w:numPr>
        <w:numId w:val="2"/>
      </w:numPr>
      <w:adjustRightInd w:val="0"/>
      <w:snapToGrid w:val="0"/>
      <w:spacing w:before="180" w:after="60" w:line="240" w:lineRule="auto"/>
      <w:ind w:left="289" w:hanging="289"/>
      <w:jc w:val="center"/>
    </w:pPr>
    <w:rPr>
      <w:rFonts w:ascii="Times New Roman" w:eastAsia="SimSun" w:hAnsi="Times New Roman"/>
      <w:smallCaps/>
      <w:sz w:val="20"/>
      <w:szCs w:val="24"/>
      <w:lang w:val="en-AU" w:eastAsia="zh-CN"/>
    </w:rPr>
  </w:style>
  <w:style w:type="paragraph" w:customStyle="1" w:styleId="IEEEHeading2">
    <w:name w:val="IEEE Heading 2"/>
    <w:basedOn w:val="Normal"/>
    <w:next w:val="IEEEParagraph"/>
    <w:rsid w:val="00805032"/>
    <w:pPr>
      <w:numPr>
        <w:numId w:val="3"/>
      </w:numPr>
      <w:adjustRightInd w:val="0"/>
      <w:snapToGrid w:val="0"/>
      <w:spacing w:before="150" w:after="60" w:line="240" w:lineRule="auto"/>
      <w:ind w:left="289" w:hanging="289"/>
    </w:pPr>
    <w:rPr>
      <w:rFonts w:ascii="Times New Roman" w:eastAsia="SimSun" w:hAnsi="Times New Roman"/>
      <w:i/>
      <w:sz w:val="20"/>
      <w:szCs w:val="24"/>
      <w:lang w:val="en-AU" w:eastAsia="zh-CN"/>
    </w:rPr>
  </w:style>
  <w:style w:type="paragraph" w:customStyle="1" w:styleId="IEEEParagraph">
    <w:name w:val="IEEE Paragraph"/>
    <w:basedOn w:val="Normal"/>
    <w:link w:val="IEEEParagraphChar"/>
    <w:rsid w:val="00805032"/>
    <w:pPr>
      <w:adjustRightInd w:val="0"/>
      <w:snapToGrid w:val="0"/>
      <w:spacing w:after="0" w:line="240" w:lineRule="auto"/>
      <w:ind w:firstLine="216"/>
      <w:jc w:val="both"/>
    </w:pPr>
    <w:rPr>
      <w:rFonts w:ascii="Times New Roman" w:eastAsia="SimSun" w:hAnsi="Times New Roman"/>
      <w:sz w:val="20"/>
      <w:szCs w:val="24"/>
      <w:lang w:val="en-AU" w:eastAsia="zh-CN"/>
    </w:rPr>
  </w:style>
  <w:style w:type="character" w:customStyle="1" w:styleId="IEEEParagraphChar">
    <w:name w:val="IEEE Paragraph Char"/>
    <w:link w:val="IEEEParagraph"/>
    <w:rsid w:val="00805032"/>
    <w:rPr>
      <w:rFonts w:ascii="Times New Roman" w:eastAsia="SimSun" w:hAnsi="Times New Roman" w:cs="Times New Roman"/>
      <w:sz w:val="20"/>
      <w:szCs w:val="24"/>
      <w:lang w:val="en-AU" w:eastAsia="zh-CN"/>
    </w:rPr>
  </w:style>
  <w:style w:type="numbering" w:customStyle="1" w:styleId="IEEEBullet1">
    <w:name w:val="IEEE Bullet 1"/>
    <w:basedOn w:val="NoList"/>
    <w:rsid w:val="00805032"/>
    <w:pPr>
      <w:numPr>
        <w:numId w:val="4"/>
      </w:numPr>
    </w:pPr>
  </w:style>
  <w:style w:type="paragraph" w:customStyle="1" w:styleId="IEEETableCaption">
    <w:name w:val="IEEE Table Caption"/>
    <w:basedOn w:val="Normal"/>
    <w:next w:val="IEEEParagraph"/>
    <w:rsid w:val="00576BDA"/>
    <w:pPr>
      <w:spacing w:before="120" w:after="120" w:line="240" w:lineRule="auto"/>
      <w:jc w:val="center"/>
    </w:pPr>
    <w:rPr>
      <w:rFonts w:ascii="Times New Roman" w:eastAsia="SimSun" w:hAnsi="Times New Roman"/>
      <w:smallCaps/>
      <w:sz w:val="16"/>
      <w:szCs w:val="24"/>
      <w:lang w:val="en-AU" w:eastAsia="zh-CN"/>
    </w:rPr>
  </w:style>
  <w:style w:type="paragraph" w:customStyle="1" w:styleId="IEEEHeading3">
    <w:name w:val="IEEE Heading 3"/>
    <w:basedOn w:val="Normal"/>
    <w:next w:val="IEEEParagraph"/>
    <w:link w:val="IEEEHeading3Char"/>
    <w:rsid w:val="006C7850"/>
    <w:pPr>
      <w:numPr>
        <w:numId w:val="8"/>
      </w:numPr>
      <w:adjustRightInd w:val="0"/>
      <w:snapToGrid w:val="0"/>
      <w:spacing w:before="120" w:after="60" w:line="240" w:lineRule="auto"/>
      <w:ind w:firstLine="216"/>
      <w:jc w:val="both"/>
    </w:pPr>
    <w:rPr>
      <w:rFonts w:ascii="Times New Roman" w:eastAsia="SimSun" w:hAnsi="Times New Roman"/>
      <w:i/>
      <w:sz w:val="20"/>
      <w:szCs w:val="24"/>
      <w:lang w:val="en-AU" w:eastAsia="zh-CN"/>
    </w:rPr>
  </w:style>
  <w:style w:type="character" w:customStyle="1" w:styleId="IEEEHeading3Char">
    <w:name w:val="IEEE Heading 3 Char"/>
    <w:link w:val="IEEEHeading3"/>
    <w:rsid w:val="006C7850"/>
    <w:rPr>
      <w:rFonts w:ascii="Times New Roman" w:eastAsia="SimSun" w:hAnsi="Times New Roman" w:cs="Times New Roman"/>
      <w:i/>
      <w:sz w:val="20"/>
      <w:szCs w:val="24"/>
      <w:lang w:val="en-AU" w:eastAsia="zh-CN"/>
    </w:rPr>
  </w:style>
  <w:style w:type="paragraph" w:customStyle="1" w:styleId="IEEEReferenceItem">
    <w:name w:val="IEEE Reference Item"/>
    <w:basedOn w:val="Normal"/>
    <w:rsid w:val="006C7850"/>
    <w:pPr>
      <w:tabs>
        <w:tab w:val="num" w:pos="360"/>
      </w:tabs>
      <w:adjustRightInd w:val="0"/>
      <w:snapToGrid w:val="0"/>
      <w:spacing w:after="0" w:line="240" w:lineRule="auto"/>
      <w:ind w:left="360" w:hanging="360"/>
      <w:jc w:val="both"/>
    </w:pPr>
    <w:rPr>
      <w:rFonts w:ascii="Times New Roman" w:eastAsia="SimSun" w:hAnsi="Times New Roman"/>
      <w:sz w:val="16"/>
      <w:szCs w:val="24"/>
      <w:lang w:eastAsia="zh-CN"/>
    </w:rPr>
  </w:style>
  <w:style w:type="paragraph" w:customStyle="1" w:styleId="References">
    <w:name w:val="References"/>
    <w:basedOn w:val="Normal"/>
    <w:rsid w:val="00840FC4"/>
    <w:pPr>
      <w:numPr>
        <w:numId w:val="9"/>
      </w:numPr>
      <w:spacing w:after="80" w:line="240" w:lineRule="auto"/>
    </w:pPr>
    <w:rPr>
      <w:rFonts w:ascii="Times New Roman" w:eastAsia="Times New Roman" w:hAnsi="Times New Roman"/>
      <w:sz w:val="18"/>
      <w:szCs w:val="20"/>
    </w:rPr>
  </w:style>
  <w:style w:type="paragraph" w:customStyle="1" w:styleId="footnote">
    <w:name w:val="footnote"/>
    <w:rsid w:val="007B5E0F"/>
    <w:pPr>
      <w:framePr w:hSpace="187" w:vSpace="187" w:wrap="notBeside" w:vAnchor="text" w:hAnchor="page" w:x="6121" w:y="577"/>
      <w:numPr>
        <w:numId w:val="10"/>
      </w:numPr>
      <w:spacing w:after="40"/>
    </w:pPr>
    <w:rPr>
      <w:rFonts w:ascii="Times New Roman" w:eastAsia="SimSun" w:hAnsi="Times New Roman"/>
      <w:sz w:val="16"/>
      <w:szCs w:val="16"/>
    </w:rPr>
  </w:style>
  <w:style w:type="paragraph" w:customStyle="1" w:styleId="IJARCSAbstract">
    <w:name w:val="IJARCS Abstract"/>
    <w:basedOn w:val="Normal"/>
    <w:link w:val="IJARCSAbstractChar"/>
    <w:autoRedefine/>
    <w:rsid w:val="007B5E0F"/>
    <w:pPr>
      <w:adjustRightInd w:val="0"/>
      <w:snapToGrid w:val="0"/>
      <w:spacing w:after="0" w:line="240" w:lineRule="auto"/>
      <w:jc w:val="both"/>
    </w:pPr>
    <w:rPr>
      <w:rFonts w:ascii="Times New Roman" w:eastAsia="SimSun" w:hAnsi="Times New Roman"/>
      <w:b/>
      <w:sz w:val="18"/>
      <w:szCs w:val="24"/>
      <w:lang w:val="en-GB" w:eastAsia="en-GB"/>
    </w:rPr>
  </w:style>
  <w:style w:type="character" w:customStyle="1" w:styleId="IJARCSAbstractChar">
    <w:name w:val="IJARCS Abstract Char"/>
    <w:link w:val="IJARCSAbstract"/>
    <w:rsid w:val="007B5E0F"/>
    <w:rPr>
      <w:rFonts w:ascii="Times New Roman" w:eastAsia="SimSun" w:hAnsi="Times New Roman"/>
      <w:b/>
      <w:sz w:val="18"/>
      <w:szCs w:val="24"/>
      <w:lang w:val="en-GB" w:eastAsia="en-GB"/>
    </w:rPr>
  </w:style>
  <w:style w:type="paragraph" w:styleId="BodyText">
    <w:name w:val="Body Text"/>
    <w:basedOn w:val="Normal"/>
    <w:link w:val="BodyTextChar"/>
    <w:rsid w:val="009B6F71"/>
    <w:pPr>
      <w:spacing w:after="0" w:line="228" w:lineRule="auto"/>
      <w:ind w:firstLine="288"/>
      <w:jc w:val="both"/>
    </w:pPr>
    <w:rPr>
      <w:rFonts w:ascii="Times New Roman" w:eastAsia="SimSun" w:hAnsi="Times New Roman"/>
      <w:spacing w:val="-1"/>
      <w:sz w:val="20"/>
      <w:szCs w:val="20"/>
      <w:lang w:val="x-none" w:eastAsia="x-none"/>
    </w:rPr>
  </w:style>
  <w:style w:type="character" w:customStyle="1" w:styleId="BodyTextChar">
    <w:name w:val="Body Text Char"/>
    <w:link w:val="BodyText"/>
    <w:rsid w:val="009B6F71"/>
    <w:rPr>
      <w:rFonts w:ascii="Times New Roman" w:eastAsia="SimSun" w:hAnsi="Times New Roman"/>
      <w:spacing w:val="-1"/>
    </w:rPr>
  </w:style>
  <w:style w:type="paragraph" w:customStyle="1" w:styleId="tablecolhead">
    <w:name w:val="table col head"/>
    <w:basedOn w:val="Normal"/>
    <w:rsid w:val="007F2799"/>
    <w:pPr>
      <w:spacing w:after="0" w:line="240" w:lineRule="auto"/>
      <w:jc w:val="center"/>
    </w:pPr>
    <w:rPr>
      <w:rFonts w:ascii="Times New Roman" w:eastAsia="SimSun" w:hAnsi="Times New Roman"/>
      <w:b/>
      <w:bCs/>
      <w:sz w:val="16"/>
      <w:szCs w:val="16"/>
    </w:rPr>
  </w:style>
  <w:style w:type="paragraph" w:styleId="BalloonText">
    <w:name w:val="Balloon Text"/>
    <w:basedOn w:val="Normal"/>
    <w:link w:val="BalloonTextChar"/>
    <w:uiPriority w:val="99"/>
    <w:semiHidden/>
    <w:unhideWhenUsed/>
    <w:rsid w:val="005678E9"/>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5678E9"/>
    <w:rPr>
      <w:rFonts w:ascii="Tahoma" w:hAnsi="Tahoma" w:cs="Tahoma"/>
      <w:sz w:val="16"/>
      <w:szCs w:val="16"/>
    </w:rPr>
  </w:style>
  <w:style w:type="paragraph" w:styleId="NoSpacing">
    <w:name w:val="No Spacing"/>
    <w:link w:val="NoSpacingChar"/>
    <w:uiPriority w:val="1"/>
    <w:qFormat/>
    <w:rsid w:val="005678E9"/>
    <w:rPr>
      <w:sz w:val="22"/>
      <w:szCs w:val="22"/>
    </w:rPr>
  </w:style>
  <w:style w:type="table" w:styleId="LightGrid-Accent1">
    <w:name w:val="Light Grid Accent 1"/>
    <w:basedOn w:val="TableNormal"/>
    <w:uiPriority w:val="62"/>
    <w:rsid w:val="0035202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NoSpacingChar">
    <w:name w:val="No Spacing Char"/>
    <w:link w:val="NoSpacing"/>
    <w:uiPriority w:val="1"/>
    <w:rsid w:val="008D369C"/>
    <w:rPr>
      <w:sz w:val="22"/>
      <w:szCs w:val="22"/>
      <w:lang w:val="en-US" w:eastAsia="en-US" w:bidi="ar-SA"/>
    </w:rPr>
  </w:style>
  <w:style w:type="paragraph" w:customStyle="1" w:styleId="a">
    <w:name w:val="저자 설명"/>
    <w:basedOn w:val="Normal"/>
    <w:rsid w:val="00144EDB"/>
    <w:pPr>
      <w:adjustRightInd w:val="0"/>
      <w:snapToGrid w:val="0"/>
      <w:spacing w:after="0" w:line="180" w:lineRule="exact"/>
      <w:ind w:leftChars="30" w:left="30"/>
    </w:pPr>
    <w:rPr>
      <w:rFonts w:ascii="Times New Roman" w:eastAsia="MS Mincho" w:hAnsi="Times New Roman"/>
      <w:spacing w:val="-2"/>
      <w:sz w:val="13"/>
      <w:szCs w:val="14"/>
      <w:lang w:eastAsia="ja-JP"/>
    </w:rPr>
  </w:style>
  <w:style w:type="character" w:customStyle="1" w:styleId="UnresolvedMention1">
    <w:name w:val="Unresolved Mention1"/>
    <w:uiPriority w:val="99"/>
    <w:semiHidden/>
    <w:unhideWhenUsed/>
    <w:rsid w:val="005703C5"/>
    <w:rPr>
      <w:color w:val="605E5C"/>
      <w:shd w:val="clear" w:color="auto" w:fill="E1DFDD"/>
    </w:rPr>
  </w:style>
  <w:style w:type="paragraph" w:styleId="ListParagraph">
    <w:name w:val="List Paragraph"/>
    <w:basedOn w:val="Normal"/>
    <w:link w:val="ListParagraphChar"/>
    <w:uiPriority w:val="1"/>
    <w:qFormat/>
    <w:rsid w:val="00D94149"/>
    <w:pPr>
      <w:widowControl w:val="0"/>
      <w:autoSpaceDE w:val="0"/>
      <w:autoSpaceDN w:val="0"/>
      <w:spacing w:after="0" w:line="240" w:lineRule="auto"/>
      <w:ind w:left="940" w:right="398" w:hanging="360"/>
      <w:jc w:val="both"/>
    </w:pPr>
    <w:rPr>
      <w:rFonts w:ascii="Cambria" w:eastAsia="Cambria" w:hAnsi="Cambria" w:cs="Cambria"/>
    </w:rPr>
  </w:style>
  <w:style w:type="table" w:styleId="TableGrid">
    <w:name w:val="Table Grid"/>
    <w:basedOn w:val="TableNormal"/>
    <w:uiPriority w:val="39"/>
    <w:rsid w:val="009D44DA"/>
    <w:rPr>
      <w:rFonts w:asciiTheme="minorHAnsi" w:eastAsiaTheme="minorHAnsi" w:hAnsiTheme="minorHAnsi" w:cstheme="minorBid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D44DA"/>
    <w:rPr>
      <w:sz w:val="16"/>
      <w:szCs w:val="16"/>
    </w:rPr>
  </w:style>
  <w:style w:type="paragraph" w:styleId="TOC2">
    <w:name w:val="toc 2"/>
    <w:basedOn w:val="Normal"/>
    <w:next w:val="Normal"/>
    <w:autoRedefine/>
    <w:uiPriority w:val="39"/>
    <w:unhideWhenUsed/>
    <w:rsid w:val="009D44DA"/>
    <w:pPr>
      <w:widowControl w:val="0"/>
      <w:tabs>
        <w:tab w:val="left" w:pos="0"/>
        <w:tab w:val="left" w:pos="566"/>
        <w:tab w:val="right" w:pos="709"/>
        <w:tab w:val="left" w:leader="dot" w:pos="8283"/>
        <w:tab w:val="left" w:leader="dot" w:pos="8384"/>
      </w:tabs>
      <w:autoSpaceDE w:val="0"/>
      <w:autoSpaceDN w:val="0"/>
      <w:spacing w:after="100" w:line="240" w:lineRule="auto"/>
      <w:ind w:left="578"/>
      <w:jc w:val="both"/>
    </w:pPr>
    <w:rPr>
      <w:rFonts w:ascii="Cambria" w:eastAsia="Cambria" w:hAnsi="Cambria" w:cs="Cambria"/>
      <w:color w:val="000000" w:themeColor="text1"/>
    </w:rPr>
  </w:style>
  <w:style w:type="character" w:customStyle="1" w:styleId="ListParagraphChar">
    <w:name w:val="List Paragraph Char"/>
    <w:basedOn w:val="DefaultParagraphFont"/>
    <w:link w:val="ListParagraph"/>
    <w:uiPriority w:val="1"/>
    <w:rsid w:val="00251B40"/>
    <w:rPr>
      <w:rFonts w:ascii="Cambria" w:eastAsia="Cambria" w:hAnsi="Cambria" w:cs="Cambria"/>
      <w:sz w:val="22"/>
      <w:szCs w:val="22"/>
    </w:rPr>
  </w:style>
  <w:style w:type="paragraph" w:styleId="NormalWeb">
    <w:name w:val="Normal (Web)"/>
    <w:basedOn w:val="Normal"/>
    <w:uiPriority w:val="99"/>
    <w:semiHidden/>
    <w:unhideWhenUsed/>
    <w:rsid w:val="0074671C"/>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010043">
      <w:bodyDiv w:val="1"/>
      <w:marLeft w:val="0"/>
      <w:marRight w:val="0"/>
      <w:marTop w:val="0"/>
      <w:marBottom w:val="0"/>
      <w:divBdr>
        <w:top w:val="none" w:sz="0" w:space="0" w:color="auto"/>
        <w:left w:val="none" w:sz="0" w:space="0" w:color="auto"/>
        <w:bottom w:val="none" w:sz="0" w:space="0" w:color="auto"/>
        <w:right w:val="none" w:sz="0" w:space="0" w:color="auto"/>
      </w:divBdr>
    </w:div>
    <w:div w:id="1287079089">
      <w:bodyDiv w:val="1"/>
      <w:marLeft w:val="0"/>
      <w:marRight w:val="0"/>
      <w:marTop w:val="0"/>
      <w:marBottom w:val="0"/>
      <w:divBdr>
        <w:top w:val="none" w:sz="0" w:space="0" w:color="auto"/>
        <w:left w:val="none" w:sz="0" w:space="0" w:color="auto"/>
        <w:bottom w:val="none" w:sz="0" w:space="0" w:color="auto"/>
        <w:right w:val="none" w:sz="0" w:space="0" w:color="auto"/>
      </w:divBdr>
    </w:div>
    <w:div w:id="129363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rossmark.crossref.org/dialog/?doi=10.18196/jgpp.8311715&amp;d" TargetMode="External"/><Relationship Id="rId18" Type="http://schemas.openxmlformats.org/officeDocument/2006/relationships/footer" Target="footer2.xml"/><Relationship Id="rId26"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mailto:anismar@unimal.ac.id" TargetMode="External"/><Relationship Id="rId17" Type="http://schemas.openxmlformats.org/officeDocument/2006/relationships/footer" Target="footer1.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s://encrypted-tbn0.gstatic.com/images?q=tbn:ANd9GcSKrrZlnlM0q5M_htTE7MCTUp5Yw-g_9nl72A&amp;usqp=CAU" TargetMode="Externa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hart" Target="charts/chart1.xml"/><Relationship Id="rId28"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dx.doi.org/10.18196/jgpp.811338"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s://journal.umy.ac.id/index.php/GPP/issue/view/72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ownloads\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791776027996503E-2"/>
          <c:y val="2.789792387543252E-2"/>
          <c:w val="0.50083333333333335"/>
          <c:h val="0.77984429065743943"/>
        </c:manualLayout>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Sheet1!$H$7:$H$12</c:f>
              <c:strCache>
                <c:ptCount val="6"/>
                <c:pt idx="0">
                  <c:v>PNS</c:v>
                </c:pt>
                <c:pt idx="1">
                  <c:v>Buruh/Pegawai Swasta</c:v>
                </c:pt>
                <c:pt idx="2">
                  <c:v>Pedagang</c:v>
                </c:pt>
                <c:pt idx="3">
                  <c:v>Nelayan, Petani</c:v>
                </c:pt>
                <c:pt idx="4">
                  <c:v>Industri RT</c:v>
                </c:pt>
                <c:pt idx="5">
                  <c:v>Lainnya</c:v>
                </c:pt>
              </c:strCache>
            </c:strRef>
          </c:cat>
          <c:val>
            <c:numRef>
              <c:f>Sheet1!$I$7:$I$12</c:f>
              <c:numCache>
                <c:formatCode>0%</c:formatCode>
                <c:ptCount val="6"/>
                <c:pt idx="0">
                  <c:v>0.34</c:v>
                </c:pt>
                <c:pt idx="1">
                  <c:v>0.2</c:v>
                </c:pt>
                <c:pt idx="2">
                  <c:v>0.13</c:v>
                </c:pt>
                <c:pt idx="3">
                  <c:v>0.23</c:v>
                </c:pt>
                <c:pt idx="4">
                  <c:v>0.04</c:v>
                </c:pt>
                <c:pt idx="5">
                  <c:v>0.06</c:v>
                </c:pt>
              </c:numCache>
            </c:numRef>
          </c:val>
          <c:extLst>
            <c:ext xmlns:c16="http://schemas.microsoft.com/office/drawing/2014/chart" uri="{C3380CC4-5D6E-409C-BE32-E72D297353CC}">
              <c16:uniqueId val="{00000000-14A6-5445-8059-86AA648C2E5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Volume 1 Issue … 2015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D8E5D3-4F92-4799-B9AE-66F6B17C6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14296</Words>
  <Characters>81488</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Cite as :Paper Title; Vol. …|Issue ….|Pg:102-107</vt:lpstr>
    </vt:vector>
  </TitlesOfParts>
  <Company/>
  <LinksUpToDate>false</LinksUpToDate>
  <CharactersWithSpaces>95593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Cite as :Paper Title; Vol. …|Issue ….|Pg:102-107</dc:title>
  <dc:subject/>
  <dc:creator>IJETAE</dc:creator>
  <cp:keywords/>
  <cp:lastModifiedBy>Lenovo</cp:lastModifiedBy>
  <cp:revision>2</cp:revision>
  <cp:lastPrinted>2021-06-28T02:56:00Z</cp:lastPrinted>
  <dcterms:created xsi:type="dcterms:W3CDTF">2023-01-28T22:06:00Z</dcterms:created>
  <dcterms:modified xsi:type="dcterms:W3CDTF">2023-01-28T22:06:00Z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c398758b-0190-3584-92bd-76cc2def2fa1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