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6E75" w14:textId="77777777" w:rsidR="00DA3FAA" w:rsidRPr="008C01F4" w:rsidRDefault="00354407" w:rsidP="008C01F4">
      <w:pPr>
        <w:pStyle w:val="NoSpacing"/>
        <w:jc w:val="both"/>
        <w:rPr>
          <w:rFonts w:ascii="Times New Roman" w:hAnsi="Times New Roman"/>
          <w:sz w:val="36"/>
          <w:szCs w:val="36"/>
          <w:lang w:val="en-GB"/>
        </w:rPr>
      </w:pPr>
      <w:bookmarkStart w:id="0" w:name="_GoBack"/>
      <w:bookmarkEnd w:id="0"/>
      <w:r>
        <w:rPr>
          <w:rFonts w:ascii="Times New Roman" w:hAnsi="Times New Roman"/>
          <w:sz w:val="36"/>
          <w:szCs w:val="36"/>
          <w:lang w:val="en-GB"/>
        </w:rPr>
        <w:t>WATER RESOURCE POLICY ANALYSIS AND STAKEHOLDER INVOLVEMENT IN WATER</w:t>
      </w:r>
      <w:r w:rsidR="009B46F7">
        <w:rPr>
          <w:rFonts w:ascii="Times New Roman" w:hAnsi="Times New Roman"/>
          <w:sz w:val="36"/>
          <w:szCs w:val="36"/>
          <w:lang w:val="en-GB"/>
        </w:rPr>
        <w:t xml:space="preserve"> </w:t>
      </w:r>
      <w:r>
        <w:rPr>
          <w:rFonts w:ascii="Times New Roman" w:hAnsi="Times New Roman"/>
          <w:sz w:val="36"/>
          <w:szCs w:val="36"/>
          <w:lang w:val="en-GB"/>
        </w:rPr>
        <w:t xml:space="preserve">SECURITY </w:t>
      </w:r>
      <w:commentRangeStart w:id="1"/>
    </w:p>
    <w:commentRangeEnd w:id="1"/>
    <w:p w14:paraId="32BD38A6" w14:textId="77777777" w:rsidR="00DA3FAA" w:rsidRDefault="008C01F4" w:rsidP="00144EDB">
      <w:pPr>
        <w:pStyle w:val="NoSpacing"/>
        <w:rPr>
          <w:rFonts w:ascii="Goudy Old Style" w:hAnsi="Goudy Old Style"/>
          <w:sz w:val="24"/>
          <w:szCs w:val="24"/>
        </w:rPr>
      </w:pPr>
      <w:r>
        <w:rPr>
          <w:rStyle w:val="CommentReference"/>
        </w:rPr>
        <w:commentReference w:id="1"/>
      </w:r>
    </w:p>
    <w:p w14:paraId="20331059" w14:textId="77777777" w:rsidR="00DF055F" w:rsidRPr="00376F21" w:rsidRDefault="00DF055F" w:rsidP="00144EDB">
      <w:pPr>
        <w:pStyle w:val="NoSpacing"/>
        <w:rPr>
          <w:i/>
          <w:sz w:val="20"/>
          <w:szCs w:val="20"/>
        </w:rPr>
      </w:pPr>
    </w:p>
    <w:tbl>
      <w:tblPr>
        <w:tblW w:w="9235" w:type="dxa"/>
        <w:jc w:val="center"/>
        <w:tblBorders>
          <w:top w:val="single" w:sz="4" w:space="0" w:color="auto"/>
          <w:bottom w:val="single" w:sz="4" w:space="0" w:color="auto"/>
        </w:tblBorders>
        <w:tblLook w:val="04A0" w:firstRow="1" w:lastRow="0" w:firstColumn="1" w:lastColumn="0" w:noHBand="0" w:noVBand="1"/>
      </w:tblPr>
      <w:tblGrid>
        <w:gridCol w:w="2124"/>
        <w:gridCol w:w="7111"/>
      </w:tblGrid>
      <w:tr w:rsidR="00144EDB" w:rsidRPr="00B73D9C" w14:paraId="3EB0F975" w14:textId="77777777" w:rsidTr="00DF055F">
        <w:trPr>
          <w:trHeight w:val="321"/>
          <w:jc w:val="center"/>
        </w:trPr>
        <w:tc>
          <w:tcPr>
            <w:tcW w:w="2124" w:type="dxa"/>
            <w:tcBorders>
              <w:top w:val="single" w:sz="4" w:space="0" w:color="auto"/>
              <w:bottom w:val="single" w:sz="4" w:space="0" w:color="auto"/>
            </w:tcBorders>
          </w:tcPr>
          <w:p w14:paraId="6206EA37" w14:textId="77777777" w:rsidR="00144EDB" w:rsidRPr="00B73D9C" w:rsidRDefault="00DF055F" w:rsidP="00CF16CA">
            <w:pPr>
              <w:spacing w:after="0" w:line="261" w:lineRule="auto"/>
              <w:jc w:val="both"/>
              <w:rPr>
                <w:rFonts w:ascii="Times New Roman" w:eastAsia="Times New Roman" w:hAnsi="Times New Roman"/>
                <w:b/>
                <w:color w:val="181717"/>
                <w:sz w:val="20"/>
                <w:szCs w:val="20"/>
              </w:rPr>
            </w:pPr>
            <w:r w:rsidRPr="00B73D9C">
              <w:rPr>
                <w:rFonts w:ascii="Times New Roman" w:eastAsia="Times New Roman" w:hAnsi="Times New Roman"/>
                <w:b/>
                <w:color w:val="181717"/>
                <w:sz w:val="20"/>
                <w:szCs w:val="20"/>
              </w:rPr>
              <w:t>Article Info</w:t>
            </w:r>
          </w:p>
        </w:tc>
        <w:tc>
          <w:tcPr>
            <w:tcW w:w="7111" w:type="dxa"/>
            <w:tcBorders>
              <w:top w:val="single" w:sz="4" w:space="0" w:color="auto"/>
              <w:bottom w:val="single" w:sz="4" w:space="0" w:color="auto"/>
            </w:tcBorders>
          </w:tcPr>
          <w:p w14:paraId="3E542F8D" w14:textId="77777777" w:rsidR="00144EDB" w:rsidRPr="00B73D9C" w:rsidRDefault="00144EDB" w:rsidP="00CF16CA">
            <w:pPr>
              <w:spacing w:after="0" w:line="261" w:lineRule="auto"/>
              <w:jc w:val="both"/>
              <w:rPr>
                <w:rFonts w:ascii="Times New Roman" w:eastAsia="Times New Roman" w:hAnsi="Times New Roman"/>
                <w:b/>
                <w:color w:val="181717"/>
                <w:sz w:val="20"/>
                <w:szCs w:val="20"/>
              </w:rPr>
            </w:pPr>
          </w:p>
        </w:tc>
      </w:tr>
      <w:tr w:rsidR="00144EDB" w:rsidRPr="00B73D9C" w14:paraId="50AEA89B" w14:textId="77777777" w:rsidTr="00DF055F">
        <w:trPr>
          <w:trHeight w:val="1678"/>
          <w:jc w:val="center"/>
        </w:trPr>
        <w:tc>
          <w:tcPr>
            <w:tcW w:w="2124" w:type="dxa"/>
            <w:tcBorders>
              <w:top w:val="single" w:sz="4" w:space="0" w:color="auto"/>
              <w:bottom w:val="single" w:sz="4" w:space="0" w:color="auto"/>
            </w:tcBorders>
          </w:tcPr>
          <w:p w14:paraId="265ED10D" w14:textId="77777777" w:rsidR="00144EDB" w:rsidRPr="008C01F4" w:rsidRDefault="00224DED" w:rsidP="00CF16CA">
            <w:pPr>
              <w:spacing w:after="0" w:line="261" w:lineRule="auto"/>
              <w:jc w:val="both"/>
              <w:rPr>
                <w:rFonts w:ascii="Cambria" w:eastAsia="Times New Roman" w:hAnsi="Cambria"/>
                <w:b/>
                <w:color w:val="181717"/>
                <w:sz w:val="20"/>
                <w:szCs w:val="20"/>
              </w:rPr>
            </w:pPr>
            <w:r w:rsidRPr="008C01F4">
              <w:rPr>
                <w:rFonts w:ascii="Cambria" w:eastAsia="Times New Roman" w:hAnsi="Cambria"/>
                <w:b/>
                <w:color w:val="181717"/>
                <w:sz w:val="20"/>
                <w:szCs w:val="20"/>
              </w:rPr>
              <w:t>Keyword:</w:t>
            </w:r>
          </w:p>
          <w:p w14:paraId="1E86A782" w14:textId="77777777" w:rsidR="003873D3" w:rsidRPr="00376F21" w:rsidRDefault="00354407" w:rsidP="00CF16CA">
            <w:pPr>
              <w:spacing w:after="0" w:line="261" w:lineRule="auto"/>
              <w:jc w:val="both"/>
              <w:rPr>
                <w:rFonts w:ascii="Cambria" w:eastAsia="Times New Roman" w:hAnsi="Cambria"/>
                <w:color w:val="181717"/>
                <w:sz w:val="20"/>
                <w:szCs w:val="20"/>
              </w:rPr>
            </w:pPr>
            <w:r>
              <w:rPr>
                <w:rFonts w:ascii="Cambria" w:eastAsia="Times New Roman" w:hAnsi="Cambria"/>
                <w:color w:val="181717"/>
                <w:sz w:val="20"/>
                <w:szCs w:val="20"/>
              </w:rPr>
              <w:t>Water Security</w:t>
            </w:r>
            <w:r w:rsidR="008C01F4">
              <w:rPr>
                <w:rFonts w:ascii="Cambria" w:eastAsia="Times New Roman" w:hAnsi="Cambria"/>
                <w:color w:val="181717"/>
                <w:sz w:val="20"/>
                <w:szCs w:val="20"/>
              </w:rPr>
              <w:t>, Policy</w:t>
            </w:r>
            <w:r>
              <w:rPr>
                <w:rFonts w:ascii="Cambria" w:eastAsia="Times New Roman" w:hAnsi="Cambria"/>
                <w:color w:val="181717"/>
                <w:sz w:val="20"/>
                <w:szCs w:val="20"/>
              </w:rPr>
              <w:t xml:space="preserve"> Analysis</w:t>
            </w:r>
            <w:r w:rsidR="008C01F4">
              <w:rPr>
                <w:rFonts w:ascii="Cambria" w:eastAsia="Times New Roman" w:hAnsi="Cambria"/>
                <w:color w:val="181717"/>
                <w:sz w:val="20"/>
                <w:szCs w:val="20"/>
              </w:rPr>
              <w:t>,</w:t>
            </w:r>
            <w:r>
              <w:rPr>
                <w:rFonts w:ascii="Cambria" w:eastAsia="Times New Roman" w:hAnsi="Cambria"/>
                <w:color w:val="181717"/>
                <w:sz w:val="20"/>
                <w:szCs w:val="20"/>
              </w:rPr>
              <w:t xml:space="preserve"> Stakeholder </w:t>
            </w:r>
          </w:p>
          <w:p w14:paraId="2ED4DA27" w14:textId="77777777" w:rsidR="001470DB" w:rsidRPr="00376F21" w:rsidRDefault="001470DB" w:rsidP="00CF16CA">
            <w:pPr>
              <w:spacing w:after="0" w:line="261" w:lineRule="auto"/>
              <w:jc w:val="both"/>
              <w:rPr>
                <w:rFonts w:ascii="Cambria" w:eastAsia="Times New Roman" w:hAnsi="Cambria"/>
                <w:color w:val="181717"/>
                <w:sz w:val="20"/>
                <w:szCs w:val="20"/>
              </w:rPr>
            </w:pPr>
          </w:p>
          <w:p w14:paraId="36C1DF4A" w14:textId="77777777" w:rsidR="00144EDB" w:rsidRPr="00376F21" w:rsidRDefault="00144EDB" w:rsidP="00CF16CA">
            <w:pPr>
              <w:spacing w:after="0" w:line="261" w:lineRule="auto"/>
              <w:jc w:val="both"/>
              <w:rPr>
                <w:rFonts w:ascii="Cambria" w:eastAsia="Times New Roman" w:hAnsi="Cambria"/>
                <w:color w:val="181717"/>
                <w:sz w:val="20"/>
                <w:szCs w:val="20"/>
              </w:rPr>
            </w:pPr>
          </w:p>
          <w:p w14:paraId="469FDA8C" w14:textId="77777777" w:rsidR="00FB42CC" w:rsidRPr="00376F21" w:rsidRDefault="00FB42CC" w:rsidP="00144EDB">
            <w:pPr>
              <w:spacing w:after="0" w:line="261" w:lineRule="auto"/>
              <w:jc w:val="both"/>
              <w:rPr>
                <w:rFonts w:ascii="Cambria" w:eastAsia="Times New Roman" w:hAnsi="Cambria"/>
                <w:color w:val="181717"/>
                <w:sz w:val="20"/>
                <w:szCs w:val="20"/>
              </w:rPr>
            </w:pPr>
          </w:p>
          <w:p w14:paraId="7D8FFD54" w14:textId="77777777" w:rsidR="00DF055F" w:rsidRPr="00376F21" w:rsidRDefault="00DF055F" w:rsidP="00144EDB">
            <w:pPr>
              <w:spacing w:after="0" w:line="261" w:lineRule="auto"/>
              <w:jc w:val="both"/>
              <w:rPr>
                <w:rFonts w:ascii="Cambria" w:eastAsia="Times New Roman" w:hAnsi="Cambria"/>
                <w:i/>
                <w:color w:val="181717"/>
                <w:sz w:val="20"/>
                <w:szCs w:val="20"/>
              </w:rPr>
            </w:pPr>
          </w:p>
          <w:p w14:paraId="17F682DE" w14:textId="77777777" w:rsidR="00DF055F" w:rsidRPr="00376F21" w:rsidRDefault="00DF055F" w:rsidP="00144EDB">
            <w:pPr>
              <w:spacing w:after="0" w:line="261" w:lineRule="auto"/>
              <w:jc w:val="both"/>
              <w:rPr>
                <w:rFonts w:ascii="Cambria" w:eastAsia="Times New Roman" w:hAnsi="Cambria"/>
                <w:b/>
                <w:i/>
                <w:color w:val="181717"/>
                <w:sz w:val="10"/>
                <w:szCs w:val="20"/>
              </w:rPr>
            </w:pPr>
          </w:p>
          <w:p w14:paraId="67074228" w14:textId="77777777" w:rsidR="003873D3" w:rsidRDefault="003873D3" w:rsidP="00144EDB">
            <w:pPr>
              <w:spacing w:after="0" w:line="261" w:lineRule="auto"/>
              <w:jc w:val="both"/>
              <w:rPr>
                <w:rFonts w:ascii="Cambria" w:eastAsia="Times New Roman" w:hAnsi="Cambria"/>
                <w:b/>
                <w:i/>
                <w:color w:val="181717"/>
                <w:sz w:val="20"/>
                <w:szCs w:val="20"/>
              </w:rPr>
            </w:pPr>
          </w:p>
          <w:p w14:paraId="1C81EBA0" w14:textId="77777777" w:rsidR="003873D3" w:rsidRDefault="003873D3" w:rsidP="00144EDB">
            <w:pPr>
              <w:spacing w:after="0" w:line="261" w:lineRule="auto"/>
              <w:jc w:val="both"/>
              <w:rPr>
                <w:rFonts w:ascii="Cambria" w:eastAsia="Times New Roman" w:hAnsi="Cambria"/>
                <w:b/>
                <w:i/>
                <w:color w:val="181717"/>
                <w:sz w:val="20"/>
                <w:szCs w:val="20"/>
              </w:rPr>
            </w:pPr>
          </w:p>
          <w:p w14:paraId="3F390C9A" w14:textId="77777777" w:rsidR="003873D3" w:rsidRDefault="003873D3" w:rsidP="00144EDB">
            <w:pPr>
              <w:spacing w:after="0" w:line="261" w:lineRule="auto"/>
              <w:jc w:val="both"/>
              <w:rPr>
                <w:rFonts w:ascii="Cambria" w:eastAsia="Times New Roman" w:hAnsi="Cambria"/>
                <w:b/>
                <w:i/>
                <w:color w:val="181717"/>
                <w:sz w:val="20"/>
                <w:szCs w:val="20"/>
              </w:rPr>
            </w:pPr>
          </w:p>
          <w:p w14:paraId="0AA5419F" w14:textId="77777777" w:rsidR="008C01F4" w:rsidRDefault="008C01F4" w:rsidP="00144EDB">
            <w:pPr>
              <w:spacing w:after="0" w:line="261" w:lineRule="auto"/>
              <w:jc w:val="both"/>
              <w:rPr>
                <w:rFonts w:ascii="Cambria" w:eastAsia="Times New Roman" w:hAnsi="Cambria"/>
                <w:b/>
                <w:i/>
                <w:color w:val="181717"/>
                <w:sz w:val="20"/>
                <w:szCs w:val="20"/>
              </w:rPr>
            </w:pPr>
          </w:p>
          <w:p w14:paraId="00D323CB" w14:textId="77777777" w:rsidR="008C01F4" w:rsidRDefault="008C01F4" w:rsidP="00144EDB">
            <w:pPr>
              <w:spacing w:after="0" w:line="261" w:lineRule="auto"/>
              <w:jc w:val="both"/>
              <w:rPr>
                <w:rFonts w:ascii="Cambria" w:eastAsia="Times New Roman" w:hAnsi="Cambria"/>
                <w:b/>
                <w:i/>
                <w:color w:val="181717"/>
                <w:sz w:val="20"/>
                <w:szCs w:val="20"/>
              </w:rPr>
            </w:pPr>
          </w:p>
          <w:p w14:paraId="3F10CA9C" w14:textId="77777777" w:rsidR="008C01F4" w:rsidRDefault="008C01F4" w:rsidP="00144EDB">
            <w:pPr>
              <w:spacing w:after="0" w:line="261" w:lineRule="auto"/>
              <w:jc w:val="both"/>
              <w:rPr>
                <w:rFonts w:ascii="Cambria" w:eastAsia="Times New Roman" w:hAnsi="Cambria"/>
                <w:b/>
                <w:i/>
                <w:color w:val="181717"/>
                <w:sz w:val="20"/>
                <w:szCs w:val="20"/>
              </w:rPr>
            </w:pPr>
          </w:p>
          <w:p w14:paraId="02398E6E" w14:textId="77777777" w:rsidR="00561903" w:rsidRDefault="00561903" w:rsidP="00144EDB">
            <w:pPr>
              <w:spacing w:after="0" w:line="261" w:lineRule="auto"/>
              <w:jc w:val="both"/>
              <w:rPr>
                <w:rFonts w:ascii="Cambria" w:eastAsia="Times New Roman" w:hAnsi="Cambria"/>
                <w:b/>
                <w:i/>
                <w:color w:val="181717"/>
                <w:sz w:val="20"/>
                <w:szCs w:val="20"/>
              </w:rPr>
            </w:pPr>
          </w:p>
          <w:p w14:paraId="7519C309" w14:textId="77777777" w:rsidR="00354407" w:rsidRDefault="00354407" w:rsidP="00144EDB">
            <w:pPr>
              <w:spacing w:after="0" w:line="261" w:lineRule="auto"/>
              <w:jc w:val="both"/>
              <w:rPr>
                <w:rFonts w:ascii="Cambria" w:eastAsia="Times New Roman" w:hAnsi="Cambria"/>
                <w:b/>
                <w:i/>
                <w:color w:val="181717"/>
                <w:sz w:val="20"/>
                <w:szCs w:val="20"/>
              </w:rPr>
            </w:pPr>
          </w:p>
          <w:p w14:paraId="785C2F7F" w14:textId="77777777" w:rsidR="00144EDB" w:rsidRPr="00376F21" w:rsidRDefault="00224DED" w:rsidP="00144EDB">
            <w:pPr>
              <w:spacing w:after="0" w:line="261" w:lineRule="auto"/>
              <w:jc w:val="both"/>
              <w:rPr>
                <w:rFonts w:ascii="Cambria" w:eastAsia="Times New Roman" w:hAnsi="Cambria"/>
                <w:b/>
                <w:i/>
                <w:color w:val="181717"/>
                <w:sz w:val="20"/>
                <w:szCs w:val="20"/>
              </w:rPr>
            </w:pPr>
            <w:r w:rsidRPr="00376F21">
              <w:rPr>
                <w:rFonts w:ascii="Cambria" w:eastAsia="Times New Roman" w:hAnsi="Cambria"/>
                <w:b/>
                <w:i/>
                <w:color w:val="181717"/>
                <w:sz w:val="20"/>
                <w:szCs w:val="20"/>
              </w:rPr>
              <w:t>Kata Kunci</w:t>
            </w:r>
            <w:r w:rsidR="00144EDB" w:rsidRPr="00376F21">
              <w:rPr>
                <w:rFonts w:ascii="Cambria" w:eastAsia="Times New Roman" w:hAnsi="Cambria"/>
                <w:b/>
                <w:i/>
                <w:color w:val="181717"/>
                <w:sz w:val="20"/>
                <w:szCs w:val="20"/>
              </w:rPr>
              <w:t>:</w:t>
            </w:r>
          </w:p>
          <w:p w14:paraId="03971C64" w14:textId="77777777" w:rsidR="003873D3" w:rsidRPr="00376F21" w:rsidRDefault="008C01F4" w:rsidP="00D50FCD">
            <w:pPr>
              <w:spacing w:after="0" w:line="261" w:lineRule="auto"/>
              <w:jc w:val="both"/>
              <w:rPr>
                <w:rFonts w:ascii="Cambria" w:eastAsia="Times New Roman" w:hAnsi="Cambria"/>
                <w:i/>
                <w:color w:val="181717"/>
                <w:sz w:val="20"/>
                <w:szCs w:val="20"/>
              </w:rPr>
            </w:pPr>
            <w:r>
              <w:rPr>
                <w:rFonts w:ascii="Cambria" w:eastAsia="Times New Roman" w:hAnsi="Cambria"/>
                <w:i/>
                <w:color w:val="181717"/>
                <w:sz w:val="20"/>
                <w:szCs w:val="20"/>
              </w:rPr>
              <w:t xml:space="preserve">Pemangku </w:t>
            </w:r>
            <w:r w:rsidR="003873D3">
              <w:rPr>
                <w:rFonts w:ascii="Cambria" w:eastAsia="Times New Roman" w:hAnsi="Cambria"/>
                <w:i/>
                <w:color w:val="181717"/>
                <w:sz w:val="20"/>
                <w:szCs w:val="20"/>
              </w:rPr>
              <w:t>Kepentingan</w:t>
            </w:r>
            <w:r>
              <w:rPr>
                <w:rFonts w:ascii="Cambria" w:eastAsia="Times New Roman" w:hAnsi="Cambria"/>
                <w:i/>
                <w:color w:val="181717"/>
                <w:sz w:val="20"/>
                <w:szCs w:val="20"/>
              </w:rPr>
              <w:t>,</w:t>
            </w:r>
            <w:r w:rsidR="00354407">
              <w:rPr>
                <w:rFonts w:ascii="Cambria" w:eastAsia="Times New Roman" w:hAnsi="Cambria"/>
                <w:i/>
                <w:color w:val="181717"/>
                <w:sz w:val="20"/>
                <w:szCs w:val="20"/>
              </w:rPr>
              <w:t xml:space="preserve"> </w:t>
            </w:r>
            <w:r w:rsidR="00D50FCD">
              <w:rPr>
                <w:rFonts w:ascii="Cambria" w:eastAsia="Times New Roman" w:hAnsi="Cambria"/>
                <w:i/>
                <w:color w:val="181717"/>
                <w:sz w:val="20"/>
                <w:szCs w:val="20"/>
              </w:rPr>
              <w:t>Keamanan</w:t>
            </w:r>
            <w:r w:rsidR="00354407">
              <w:rPr>
                <w:rFonts w:ascii="Cambria" w:eastAsia="Times New Roman" w:hAnsi="Cambria"/>
                <w:i/>
                <w:color w:val="181717"/>
                <w:sz w:val="20"/>
                <w:szCs w:val="20"/>
              </w:rPr>
              <w:t xml:space="preserve"> Air, Analisa Kebijakan</w:t>
            </w:r>
          </w:p>
        </w:tc>
        <w:tc>
          <w:tcPr>
            <w:tcW w:w="7111" w:type="dxa"/>
            <w:tcBorders>
              <w:top w:val="single" w:sz="4" w:space="0" w:color="auto"/>
              <w:bottom w:val="single" w:sz="4" w:space="0" w:color="auto"/>
            </w:tcBorders>
          </w:tcPr>
          <w:p w14:paraId="5728E88A" w14:textId="77777777" w:rsidR="00144EDB" w:rsidRPr="0088057E" w:rsidRDefault="00224DED" w:rsidP="003418BE">
            <w:pPr>
              <w:jc w:val="both"/>
              <w:rPr>
                <w:rFonts w:ascii="Cambria" w:eastAsia="Times New Roman" w:hAnsi="Cambria"/>
                <w:sz w:val="20"/>
                <w:szCs w:val="20"/>
              </w:rPr>
            </w:pPr>
            <w:r w:rsidRPr="0088057E">
              <w:rPr>
                <w:rFonts w:ascii="Cambria" w:eastAsia="Times New Roman" w:hAnsi="Cambria"/>
                <w:b/>
                <w:sz w:val="20"/>
                <w:szCs w:val="20"/>
              </w:rPr>
              <w:t>Abstract:</w:t>
            </w:r>
            <w:r w:rsidRPr="0088057E">
              <w:rPr>
                <w:rFonts w:ascii="Cambria" w:hAnsi="Cambria"/>
              </w:rPr>
              <w:t xml:space="preserve"> </w:t>
            </w:r>
            <w:r w:rsidR="003C0D0F" w:rsidRPr="0088057E">
              <w:rPr>
                <w:rFonts w:ascii="Cambria" w:eastAsia="Times New Roman" w:hAnsi="Cambria"/>
                <w:sz w:val="20"/>
                <w:szCs w:val="20"/>
              </w:rPr>
              <w:t xml:space="preserve">In accordance with the ratification of </w:t>
            </w:r>
            <w:r w:rsidR="00D0037A">
              <w:rPr>
                <w:rFonts w:ascii="Cambria" w:eastAsia="Times New Roman" w:hAnsi="Cambria"/>
                <w:sz w:val="20"/>
                <w:szCs w:val="20"/>
              </w:rPr>
              <w:t>the Water Resource Law,</w:t>
            </w:r>
            <w:r w:rsidR="00561903" w:rsidRPr="0088057E">
              <w:rPr>
                <w:rFonts w:ascii="Cambria" w:eastAsia="Times New Roman" w:hAnsi="Cambria"/>
                <w:sz w:val="20"/>
                <w:szCs w:val="20"/>
              </w:rPr>
              <w:t xml:space="preserve"> </w:t>
            </w:r>
            <w:r w:rsidR="003C0D0F" w:rsidRPr="0088057E">
              <w:rPr>
                <w:rFonts w:ascii="Cambria" w:eastAsia="Times New Roman" w:hAnsi="Cambria"/>
                <w:sz w:val="20"/>
                <w:szCs w:val="20"/>
              </w:rPr>
              <w:t xml:space="preserve">which was established </w:t>
            </w:r>
            <w:r w:rsidR="003873D3" w:rsidRPr="0088057E">
              <w:rPr>
                <w:rFonts w:ascii="Cambria" w:eastAsia="Times New Roman" w:hAnsi="Cambria"/>
                <w:sz w:val="20"/>
                <w:szCs w:val="20"/>
              </w:rPr>
              <w:t>af</w:t>
            </w:r>
            <w:r w:rsidR="003C0D0F" w:rsidRPr="0088057E">
              <w:rPr>
                <w:rFonts w:ascii="Cambria" w:eastAsia="Times New Roman" w:hAnsi="Cambria"/>
                <w:sz w:val="20"/>
                <w:szCs w:val="20"/>
              </w:rPr>
              <w:t>ter Law N</w:t>
            </w:r>
            <w:r w:rsidR="00D0037A">
              <w:rPr>
                <w:rFonts w:ascii="Cambria" w:eastAsia="Times New Roman" w:hAnsi="Cambria"/>
                <w:sz w:val="20"/>
                <w:szCs w:val="20"/>
              </w:rPr>
              <w:t xml:space="preserve">umber 7 of 2004 is </w:t>
            </w:r>
            <w:r w:rsidR="003873D3" w:rsidRPr="0088057E">
              <w:rPr>
                <w:rFonts w:ascii="Cambria" w:eastAsia="Times New Roman" w:hAnsi="Cambria"/>
                <w:sz w:val="20"/>
                <w:szCs w:val="20"/>
              </w:rPr>
              <w:t>canceled by the Constitutional Court in 2015, water has now becoming fully</w:t>
            </w:r>
            <w:r w:rsidR="00DD6711" w:rsidRPr="0088057E">
              <w:rPr>
                <w:rFonts w:ascii="Cambria" w:eastAsia="Times New Roman" w:hAnsi="Cambria"/>
                <w:sz w:val="20"/>
                <w:szCs w:val="20"/>
              </w:rPr>
              <w:t xml:space="preserve"> controlled </w:t>
            </w:r>
            <w:r w:rsidR="00F15F13">
              <w:rPr>
                <w:rFonts w:ascii="Cambria" w:eastAsia="Times New Roman" w:hAnsi="Cambria"/>
                <w:sz w:val="20"/>
                <w:szCs w:val="20"/>
              </w:rPr>
              <w:t>by the state through the Law no. 17/2019 concerning Water Resource Law. The identification of</w:t>
            </w:r>
            <w:r w:rsidR="00D0037A">
              <w:rPr>
                <w:rFonts w:ascii="Cambria" w:eastAsia="Times New Roman" w:hAnsi="Cambria"/>
                <w:sz w:val="20"/>
                <w:szCs w:val="20"/>
              </w:rPr>
              <w:t xml:space="preserve"> emerging interests on who</w:t>
            </w:r>
            <w:r w:rsidR="00DD6711" w:rsidRPr="0088057E">
              <w:rPr>
                <w:rFonts w:ascii="Cambria" w:eastAsia="Times New Roman" w:hAnsi="Cambria"/>
                <w:sz w:val="20"/>
                <w:szCs w:val="20"/>
              </w:rPr>
              <w:t xml:space="preserve"> </w:t>
            </w:r>
            <w:r w:rsidR="00561903" w:rsidRPr="0088057E">
              <w:rPr>
                <w:rFonts w:ascii="Cambria" w:eastAsia="Times New Roman" w:hAnsi="Cambria"/>
                <w:sz w:val="20"/>
                <w:szCs w:val="20"/>
              </w:rPr>
              <w:t>would advantage from the use of</w:t>
            </w:r>
            <w:r w:rsidR="003873D3" w:rsidRPr="0088057E">
              <w:rPr>
                <w:rFonts w:ascii="Cambria" w:eastAsia="Times New Roman" w:hAnsi="Cambria"/>
                <w:sz w:val="20"/>
                <w:szCs w:val="20"/>
              </w:rPr>
              <w:t xml:space="preserve"> water</w:t>
            </w:r>
            <w:r w:rsidR="00DD6711" w:rsidRPr="0088057E">
              <w:rPr>
                <w:rFonts w:ascii="Cambria" w:eastAsia="Times New Roman" w:hAnsi="Cambria"/>
                <w:sz w:val="20"/>
                <w:szCs w:val="20"/>
              </w:rPr>
              <w:t xml:space="preserve"> </w:t>
            </w:r>
            <w:r w:rsidR="005C19D4">
              <w:rPr>
                <w:rFonts w:ascii="Cambria" w:eastAsia="Times New Roman" w:hAnsi="Cambria"/>
                <w:sz w:val="20"/>
                <w:szCs w:val="20"/>
              </w:rPr>
              <w:t xml:space="preserve">are </w:t>
            </w:r>
            <w:r w:rsidR="00561903" w:rsidRPr="0088057E">
              <w:rPr>
                <w:rFonts w:ascii="Cambria" w:eastAsia="Times New Roman" w:hAnsi="Cambria"/>
                <w:sz w:val="20"/>
                <w:szCs w:val="20"/>
              </w:rPr>
              <w:t>not only</w:t>
            </w:r>
            <w:r w:rsidR="003873D3" w:rsidRPr="0088057E">
              <w:rPr>
                <w:rFonts w:ascii="Cambria" w:eastAsia="Times New Roman" w:hAnsi="Cambria"/>
                <w:sz w:val="20"/>
                <w:szCs w:val="20"/>
              </w:rPr>
              <w:t xml:space="preserve"> coming from the</w:t>
            </w:r>
            <w:r w:rsidR="00561903" w:rsidRPr="0088057E">
              <w:rPr>
                <w:rFonts w:ascii="Cambria" w:eastAsia="Times New Roman" w:hAnsi="Cambria"/>
                <w:sz w:val="20"/>
                <w:szCs w:val="20"/>
              </w:rPr>
              <w:t xml:space="preserve"> communities but also</w:t>
            </w:r>
            <w:r w:rsidR="00DD6711" w:rsidRPr="0088057E">
              <w:rPr>
                <w:rFonts w:ascii="Cambria" w:eastAsia="Times New Roman" w:hAnsi="Cambria"/>
                <w:sz w:val="20"/>
                <w:szCs w:val="20"/>
              </w:rPr>
              <w:t xml:space="preserve"> from the </w:t>
            </w:r>
            <w:r w:rsidR="003873D3" w:rsidRPr="0088057E">
              <w:rPr>
                <w:rFonts w:ascii="Cambria" w:eastAsia="Times New Roman" w:hAnsi="Cambria"/>
                <w:sz w:val="20"/>
                <w:szCs w:val="20"/>
              </w:rPr>
              <w:t>various</w:t>
            </w:r>
            <w:r w:rsidR="003C0D0F" w:rsidRPr="0088057E">
              <w:rPr>
                <w:rFonts w:ascii="Cambria" w:eastAsia="Times New Roman" w:hAnsi="Cambria"/>
                <w:sz w:val="20"/>
                <w:szCs w:val="20"/>
              </w:rPr>
              <w:t xml:space="preserve"> stakeholders</w:t>
            </w:r>
            <w:r w:rsidR="003873D3" w:rsidRPr="0088057E">
              <w:rPr>
                <w:rFonts w:ascii="Cambria" w:eastAsia="Times New Roman" w:hAnsi="Cambria"/>
                <w:sz w:val="20"/>
                <w:szCs w:val="20"/>
              </w:rPr>
              <w:t>. The method used in this journal</w:t>
            </w:r>
            <w:r w:rsidR="003C0D0F" w:rsidRPr="0088057E">
              <w:rPr>
                <w:rFonts w:ascii="Cambria" w:eastAsia="Times New Roman" w:hAnsi="Cambria"/>
                <w:sz w:val="20"/>
                <w:szCs w:val="20"/>
              </w:rPr>
              <w:t xml:space="preserve"> is theoretical qualitative as </w:t>
            </w:r>
            <w:r w:rsidR="005C19D4">
              <w:rPr>
                <w:rFonts w:ascii="Cambria" w:eastAsia="Times New Roman" w:hAnsi="Cambria"/>
                <w:sz w:val="20"/>
                <w:szCs w:val="20"/>
              </w:rPr>
              <w:t xml:space="preserve">basis for discussion and </w:t>
            </w:r>
            <w:r w:rsidR="003873D3" w:rsidRPr="0088057E">
              <w:rPr>
                <w:rFonts w:ascii="Cambria" w:eastAsia="Times New Roman" w:hAnsi="Cambria"/>
                <w:sz w:val="20"/>
                <w:szCs w:val="20"/>
              </w:rPr>
              <w:t>analysis. T</w:t>
            </w:r>
            <w:r w:rsidR="00D50FCD" w:rsidRPr="0088057E">
              <w:rPr>
                <w:rFonts w:ascii="Cambria" w:eastAsia="Times New Roman" w:hAnsi="Cambria"/>
                <w:sz w:val="20"/>
                <w:szCs w:val="20"/>
              </w:rPr>
              <w:t>he purpo</w:t>
            </w:r>
            <w:r w:rsidR="00D0037A">
              <w:rPr>
                <w:rFonts w:ascii="Cambria" w:eastAsia="Times New Roman" w:hAnsi="Cambria"/>
                <w:sz w:val="20"/>
                <w:szCs w:val="20"/>
              </w:rPr>
              <w:t>se of this journal is to examine</w:t>
            </w:r>
            <w:r w:rsidR="00D50FCD" w:rsidRPr="0088057E">
              <w:rPr>
                <w:rFonts w:ascii="Cambria" w:eastAsia="Times New Roman" w:hAnsi="Cambria"/>
                <w:sz w:val="20"/>
                <w:szCs w:val="20"/>
              </w:rPr>
              <w:t xml:space="preserve"> tho</w:t>
            </w:r>
            <w:r w:rsidR="00D0037A">
              <w:rPr>
                <w:rFonts w:ascii="Cambria" w:eastAsia="Times New Roman" w:hAnsi="Cambria"/>
                <w:sz w:val="20"/>
                <w:szCs w:val="20"/>
              </w:rPr>
              <w:t xml:space="preserve">roughly the part of the policy which </w:t>
            </w:r>
            <w:r w:rsidR="00D50FCD" w:rsidRPr="0088057E">
              <w:rPr>
                <w:rFonts w:ascii="Cambria" w:eastAsia="Times New Roman" w:hAnsi="Cambria"/>
                <w:sz w:val="20"/>
                <w:szCs w:val="20"/>
              </w:rPr>
              <w:t>address</w:t>
            </w:r>
            <w:r w:rsidR="00D0037A">
              <w:rPr>
                <w:rFonts w:ascii="Cambria" w:eastAsia="Times New Roman" w:hAnsi="Cambria"/>
                <w:sz w:val="20"/>
                <w:szCs w:val="20"/>
              </w:rPr>
              <w:t>ing</w:t>
            </w:r>
            <w:r w:rsidR="00D50FCD" w:rsidRPr="0088057E">
              <w:rPr>
                <w:rFonts w:ascii="Cambria" w:eastAsia="Times New Roman" w:hAnsi="Cambria"/>
                <w:sz w:val="20"/>
                <w:szCs w:val="20"/>
              </w:rPr>
              <w:t xml:space="preserve"> water co</w:t>
            </w:r>
            <w:r w:rsidR="005C19D4">
              <w:rPr>
                <w:rFonts w:ascii="Cambria" w:eastAsia="Times New Roman" w:hAnsi="Cambria"/>
                <w:sz w:val="20"/>
                <w:szCs w:val="20"/>
              </w:rPr>
              <w:t>mpliance, water security with an increasing threat on</w:t>
            </w:r>
            <w:r w:rsidR="00D50FCD" w:rsidRPr="0088057E">
              <w:rPr>
                <w:rFonts w:ascii="Cambria" w:eastAsia="Times New Roman" w:hAnsi="Cambria"/>
                <w:sz w:val="20"/>
                <w:szCs w:val="20"/>
              </w:rPr>
              <w:t xml:space="preserve"> water crimes and water conflicts and involving stake</w:t>
            </w:r>
            <w:r w:rsidR="00D0037A">
              <w:rPr>
                <w:rFonts w:ascii="Cambria" w:eastAsia="Times New Roman" w:hAnsi="Cambria"/>
                <w:sz w:val="20"/>
                <w:szCs w:val="20"/>
              </w:rPr>
              <w:t xml:space="preserve">holders in enforcing </w:t>
            </w:r>
            <w:r w:rsidR="00D50FCD" w:rsidRPr="0088057E">
              <w:rPr>
                <w:rFonts w:ascii="Cambria" w:eastAsia="Times New Roman" w:hAnsi="Cambria"/>
                <w:sz w:val="20"/>
                <w:szCs w:val="20"/>
              </w:rPr>
              <w:t>the sustainability of water management upon the enactment of the latest Water Resource law.</w:t>
            </w:r>
          </w:p>
          <w:p w14:paraId="576DE985" w14:textId="77777777" w:rsidR="003829B3" w:rsidRPr="0088057E" w:rsidRDefault="003829B3" w:rsidP="00CF16CA">
            <w:pPr>
              <w:spacing w:after="0"/>
              <w:jc w:val="both"/>
              <w:rPr>
                <w:rFonts w:ascii="Cambria" w:eastAsia="Times New Roman" w:hAnsi="Cambria"/>
                <w:sz w:val="20"/>
                <w:szCs w:val="20"/>
              </w:rPr>
            </w:pPr>
          </w:p>
          <w:p w14:paraId="2EA48908" w14:textId="77777777" w:rsidR="003873D3" w:rsidRPr="0088057E" w:rsidRDefault="00224DED" w:rsidP="00CF16CA">
            <w:pPr>
              <w:spacing w:after="0"/>
              <w:jc w:val="both"/>
              <w:rPr>
                <w:rFonts w:ascii="Cambria" w:eastAsia="Times New Roman" w:hAnsi="Cambria"/>
                <w:i/>
                <w:sz w:val="20"/>
                <w:szCs w:val="20"/>
              </w:rPr>
            </w:pPr>
            <w:r w:rsidRPr="0088057E">
              <w:rPr>
                <w:rFonts w:ascii="Cambria" w:eastAsia="Times New Roman" w:hAnsi="Cambria"/>
                <w:b/>
                <w:i/>
                <w:sz w:val="20"/>
                <w:szCs w:val="20"/>
              </w:rPr>
              <w:t>Abstrak:</w:t>
            </w:r>
            <w:r w:rsidR="00D50FCD" w:rsidRPr="0088057E">
              <w:rPr>
                <w:rFonts w:ascii="Cambria" w:eastAsia="Times New Roman" w:hAnsi="Cambria"/>
                <w:i/>
                <w:sz w:val="20"/>
                <w:szCs w:val="20"/>
              </w:rPr>
              <w:t xml:space="preserve"> </w:t>
            </w:r>
            <w:r w:rsidR="003873D3" w:rsidRPr="0088057E">
              <w:rPr>
                <w:rFonts w:ascii="Cambria" w:eastAsia="Times New Roman" w:hAnsi="Cambria"/>
                <w:i/>
                <w:sz w:val="20"/>
                <w:szCs w:val="20"/>
              </w:rPr>
              <w:t>Terkait dengan pengesahan RUU SDA</w:t>
            </w:r>
            <w:r w:rsidR="00D0037A">
              <w:rPr>
                <w:rFonts w:ascii="Cambria" w:eastAsia="Times New Roman" w:hAnsi="Cambria"/>
                <w:i/>
                <w:sz w:val="20"/>
                <w:szCs w:val="20"/>
              </w:rPr>
              <w:t xml:space="preserve"> 2019</w:t>
            </w:r>
            <w:r w:rsidR="003873D3" w:rsidRPr="0088057E">
              <w:rPr>
                <w:rFonts w:ascii="Cambria" w:eastAsia="Times New Roman" w:hAnsi="Cambria"/>
                <w:i/>
                <w:sz w:val="20"/>
                <w:szCs w:val="20"/>
              </w:rPr>
              <w:t xml:space="preserve"> yang dibuat setelah UU nomor 7 tahun 2004 tentang SDA </w:t>
            </w:r>
            <w:r w:rsidR="00561903" w:rsidRPr="0088057E">
              <w:rPr>
                <w:rFonts w:ascii="Cambria" w:eastAsia="Times New Roman" w:hAnsi="Cambria"/>
                <w:i/>
                <w:sz w:val="20"/>
                <w:szCs w:val="20"/>
              </w:rPr>
              <w:t xml:space="preserve">yang </w:t>
            </w:r>
            <w:r w:rsidR="003873D3" w:rsidRPr="0088057E">
              <w:rPr>
                <w:rFonts w:ascii="Cambria" w:eastAsia="Times New Roman" w:hAnsi="Cambria"/>
                <w:i/>
                <w:sz w:val="20"/>
                <w:szCs w:val="20"/>
              </w:rPr>
              <w:t>dibatalkan oleh Mahkamah Konstitusi pada tahun 2015, air kini menjadi sepenuhnya dikuasai oleh negara</w:t>
            </w:r>
            <w:r w:rsidR="00561903" w:rsidRPr="0088057E">
              <w:rPr>
                <w:rFonts w:ascii="Cambria" w:eastAsia="Times New Roman" w:hAnsi="Cambria"/>
                <w:i/>
                <w:sz w:val="20"/>
                <w:szCs w:val="20"/>
              </w:rPr>
              <w:t xml:space="preserve"> dan</w:t>
            </w:r>
            <w:r w:rsidR="003873D3" w:rsidRPr="0088057E">
              <w:rPr>
                <w:rFonts w:ascii="Cambria" w:eastAsia="Times New Roman" w:hAnsi="Cambria"/>
                <w:i/>
                <w:sz w:val="20"/>
                <w:szCs w:val="20"/>
              </w:rPr>
              <w:t xml:space="preserve"> disahkan melalui UU Sumber Daya Air tahun 2019. </w:t>
            </w:r>
            <w:r w:rsidR="006F36D0" w:rsidRPr="0088057E">
              <w:rPr>
                <w:rFonts w:ascii="Cambria" w:eastAsia="Times New Roman" w:hAnsi="Cambria"/>
                <w:i/>
                <w:sz w:val="20"/>
                <w:szCs w:val="20"/>
              </w:rPr>
              <w:t>Berbagai isu</w:t>
            </w:r>
            <w:r w:rsidR="003873D3" w:rsidRPr="0088057E">
              <w:rPr>
                <w:rFonts w:ascii="Cambria" w:eastAsia="Times New Roman" w:hAnsi="Cambria"/>
                <w:i/>
                <w:sz w:val="20"/>
                <w:szCs w:val="20"/>
              </w:rPr>
              <w:t xml:space="preserve"> yang muncu</w:t>
            </w:r>
            <w:r w:rsidR="00561903" w:rsidRPr="0088057E">
              <w:rPr>
                <w:rFonts w:ascii="Cambria" w:eastAsia="Times New Roman" w:hAnsi="Cambria"/>
                <w:i/>
                <w:sz w:val="20"/>
                <w:szCs w:val="20"/>
              </w:rPr>
              <w:t>l adalah mengenai hak guna</w:t>
            </w:r>
            <w:r w:rsidR="003873D3" w:rsidRPr="0088057E">
              <w:rPr>
                <w:rFonts w:ascii="Cambria" w:eastAsia="Times New Roman" w:hAnsi="Cambria"/>
                <w:i/>
                <w:sz w:val="20"/>
                <w:szCs w:val="20"/>
              </w:rPr>
              <w:t xml:space="preserve"> air </w:t>
            </w:r>
            <w:r w:rsidR="00561903" w:rsidRPr="0088057E">
              <w:rPr>
                <w:rFonts w:ascii="Cambria" w:eastAsia="Times New Roman" w:hAnsi="Cambria"/>
                <w:i/>
                <w:sz w:val="20"/>
                <w:szCs w:val="20"/>
              </w:rPr>
              <w:t xml:space="preserve">yang </w:t>
            </w:r>
            <w:r w:rsidR="006F36D0" w:rsidRPr="0088057E">
              <w:rPr>
                <w:rFonts w:ascii="Cambria" w:eastAsia="Times New Roman" w:hAnsi="Cambria"/>
                <w:i/>
                <w:sz w:val="20"/>
                <w:szCs w:val="20"/>
              </w:rPr>
              <w:t>memunculkan</w:t>
            </w:r>
            <w:r w:rsidR="003873D3" w:rsidRPr="0088057E">
              <w:rPr>
                <w:rFonts w:ascii="Cambria" w:eastAsia="Times New Roman" w:hAnsi="Cambria"/>
                <w:i/>
                <w:sz w:val="20"/>
                <w:szCs w:val="20"/>
              </w:rPr>
              <w:t xml:space="preserve"> kepentingan</w:t>
            </w:r>
            <w:r w:rsidR="00561903" w:rsidRPr="0088057E">
              <w:rPr>
                <w:rFonts w:ascii="Cambria" w:eastAsia="Times New Roman" w:hAnsi="Cambria"/>
                <w:i/>
                <w:sz w:val="20"/>
                <w:szCs w:val="20"/>
              </w:rPr>
              <w:t xml:space="preserve"> tidak hanya dari komu</w:t>
            </w:r>
            <w:r w:rsidR="006F36D0" w:rsidRPr="0088057E">
              <w:rPr>
                <w:rFonts w:ascii="Cambria" w:eastAsia="Times New Roman" w:hAnsi="Cambria"/>
                <w:i/>
                <w:sz w:val="20"/>
                <w:szCs w:val="20"/>
              </w:rPr>
              <w:t>nitas setempat, tapi juga</w:t>
            </w:r>
            <w:r w:rsidR="00561903" w:rsidRPr="0088057E">
              <w:rPr>
                <w:rFonts w:ascii="Cambria" w:eastAsia="Times New Roman" w:hAnsi="Cambria"/>
                <w:i/>
                <w:sz w:val="20"/>
                <w:szCs w:val="20"/>
              </w:rPr>
              <w:t xml:space="preserve"> dari berbagai pemangku kepentingan</w:t>
            </w:r>
            <w:r w:rsidR="003873D3" w:rsidRPr="0088057E">
              <w:rPr>
                <w:rFonts w:ascii="Cambria" w:eastAsia="Times New Roman" w:hAnsi="Cambria"/>
                <w:i/>
                <w:sz w:val="20"/>
                <w:szCs w:val="20"/>
              </w:rPr>
              <w:t>. Metode yang digunakan didalam jurnal ini adalah kualitatif teoritikal sebagai das</w:t>
            </w:r>
            <w:r w:rsidR="00561903" w:rsidRPr="0088057E">
              <w:rPr>
                <w:rFonts w:ascii="Cambria" w:eastAsia="Times New Roman" w:hAnsi="Cambria"/>
                <w:i/>
                <w:sz w:val="20"/>
                <w:szCs w:val="20"/>
              </w:rPr>
              <w:t>ar pengumpulan data dan analisa</w:t>
            </w:r>
            <w:r w:rsidR="00DD6711" w:rsidRPr="0088057E">
              <w:rPr>
                <w:rFonts w:ascii="Cambria" w:eastAsia="Times New Roman" w:hAnsi="Cambria"/>
                <w:i/>
                <w:sz w:val="20"/>
                <w:szCs w:val="20"/>
              </w:rPr>
              <w:t xml:space="preserve">. </w:t>
            </w:r>
            <w:r w:rsidR="00D50FCD" w:rsidRPr="0088057E">
              <w:rPr>
                <w:rFonts w:ascii="Cambria" w:eastAsia="Times New Roman" w:hAnsi="Cambria"/>
                <w:i/>
                <w:sz w:val="20"/>
                <w:szCs w:val="20"/>
              </w:rPr>
              <w:t>Tujuan dari jur</w:t>
            </w:r>
            <w:r w:rsidR="005C19D4">
              <w:rPr>
                <w:rFonts w:ascii="Cambria" w:eastAsia="Times New Roman" w:hAnsi="Cambria"/>
                <w:i/>
                <w:sz w:val="20"/>
                <w:szCs w:val="20"/>
              </w:rPr>
              <w:t>nal ini adalah untuk menganalisa bagian dari</w:t>
            </w:r>
            <w:r w:rsidR="00D50FCD" w:rsidRPr="0088057E">
              <w:rPr>
                <w:rFonts w:ascii="Cambria" w:eastAsia="Times New Roman" w:hAnsi="Cambria"/>
                <w:i/>
                <w:sz w:val="20"/>
                <w:szCs w:val="20"/>
              </w:rPr>
              <w:t xml:space="preserve"> kebijakan UU SDA 2019 yang menyematkan kewajiban seluruh individu terhadap kepatuhan penggunaan air, menjaga</w:t>
            </w:r>
            <w:r w:rsidR="0088057E" w:rsidRPr="0088057E">
              <w:rPr>
                <w:rFonts w:ascii="Cambria" w:eastAsia="Times New Roman" w:hAnsi="Cambria"/>
                <w:i/>
                <w:sz w:val="20"/>
                <w:szCs w:val="20"/>
              </w:rPr>
              <w:t xml:space="preserve"> ancaman</w:t>
            </w:r>
            <w:r w:rsidR="00D50FCD" w:rsidRPr="0088057E">
              <w:rPr>
                <w:rFonts w:ascii="Cambria" w:eastAsia="Times New Roman" w:hAnsi="Cambria"/>
                <w:i/>
                <w:sz w:val="20"/>
                <w:szCs w:val="20"/>
              </w:rPr>
              <w:t xml:space="preserve"> keamanan air dan melibatkan para pemangku kepentingan dalam menegakkan hukum tentang keberlanjutan pengelolaan ai</w:t>
            </w:r>
            <w:r w:rsidR="0088057E" w:rsidRPr="0088057E">
              <w:rPr>
                <w:rFonts w:ascii="Cambria" w:eastAsia="Times New Roman" w:hAnsi="Cambria"/>
                <w:i/>
                <w:sz w:val="20"/>
                <w:szCs w:val="20"/>
              </w:rPr>
              <w:t>r setelah diberlakukannya UU SDA 2019.</w:t>
            </w:r>
          </w:p>
          <w:p w14:paraId="7929B917" w14:textId="77777777" w:rsidR="00D50FCD" w:rsidRPr="0088057E" w:rsidRDefault="00D50FCD" w:rsidP="00CF16CA">
            <w:pPr>
              <w:spacing w:after="0"/>
              <w:jc w:val="both"/>
              <w:rPr>
                <w:rFonts w:ascii="Cambria" w:hAnsi="Cambria"/>
                <w:sz w:val="20"/>
                <w:szCs w:val="20"/>
              </w:rPr>
            </w:pPr>
          </w:p>
        </w:tc>
      </w:tr>
      <w:tr w:rsidR="00144EDB" w:rsidRPr="00B73D9C" w14:paraId="7738597D" w14:textId="77777777" w:rsidTr="00DF055F">
        <w:trPr>
          <w:trHeight w:val="161"/>
          <w:jc w:val="center"/>
        </w:trPr>
        <w:tc>
          <w:tcPr>
            <w:tcW w:w="9235" w:type="dxa"/>
            <w:gridSpan w:val="2"/>
            <w:tcBorders>
              <w:top w:val="single" w:sz="4" w:space="0" w:color="auto"/>
              <w:bottom w:val="single" w:sz="4" w:space="0" w:color="auto"/>
            </w:tcBorders>
          </w:tcPr>
          <w:p w14:paraId="578728E2" w14:textId="77777777" w:rsidR="00144EDB" w:rsidRPr="00DF055F" w:rsidRDefault="00DF055F" w:rsidP="00DF055F">
            <w:pPr>
              <w:spacing w:after="0"/>
              <w:jc w:val="both"/>
              <w:rPr>
                <w:rFonts w:ascii="Times New Roman" w:hAnsi="Times New Roman"/>
                <w:b/>
                <w:bCs/>
                <w:sz w:val="20"/>
                <w:szCs w:val="20"/>
              </w:rPr>
            </w:pPr>
            <w:r>
              <w:rPr>
                <w:rFonts w:ascii="Times New Roman" w:hAnsi="Times New Roman"/>
                <w:b/>
                <w:bCs/>
                <w:sz w:val="20"/>
                <w:szCs w:val="20"/>
              </w:rPr>
              <w:t xml:space="preserve">Article </w:t>
            </w:r>
            <w:r w:rsidR="00224DED">
              <w:rPr>
                <w:rFonts w:ascii="Times New Roman" w:hAnsi="Times New Roman"/>
                <w:b/>
                <w:bCs/>
                <w:sz w:val="20"/>
                <w:szCs w:val="20"/>
              </w:rPr>
              <w:t xml:space="preserve">History: </w:t>
            </w:r>
            <w:r w:rsidR="00144EDB" w:rsidRPr="00B73D9C">
              <w:rPr>
                <w:rFonts w:ascii="Times New Roman" w:hAnsi="Times New Roman"/>
                <w:b/>
                <w:bCs/>
                <w:sz w:val="20"/>
                <w:szCs w:val="20"/>
              </w:rPr>
              <w:t xml:space="preserve"> </w:t>
            </w:r>
            <w:r>
              <w:rPr>
                <w:rFonts w:ascii="Times New Roman" w:hAnsi="Times New Roman"/>
                <w:b/>
                <w:bCs/>
                <w:sz w:val="20"/>
                <w:szCs w:val="20"/>
              </w:rPr>
              <w:t xml:space="preserve">Received date-month-year, Revised </w:t>
            </w:r>
            <w:r w:rsidRPr="00DF055F">
              <w:rPr>
                <w:rFonts w:ascii="Times New Roman" w:hAnsi="Times New Roman"/>
                <w:b/>
                <w:bCs/>
                <w:sz w:val="20"/>
                <w:szCs w:val="20"/>
              </w:rPr>
              <w:t>date-month-year</w:t>
            </w:r>
            <w:r>
              <w:rPr>
                <w:rFonts w:ascii="Times New Roman" w:hAnsi="Times New Roman"/>
                <w:b/>
                <w:bCs/>
                <w:sz w:val="20"/>
                <w:szCs w:val="20"/>
              </w:rPr>
              <w:t xml:space="preserve">, </w:t>
            </w:r>
            <w:r w:rsidRPr="00DF055F">
              <w:rPr>
                <w:rFonts w:ascii="Times New Roman" w:hAnsi="Times New Roman"/>
                <w:b/>
                <w:bCs/>
                <w:sz w:val="20"/>
                <w:szCs w:val="20"/>
              </w:rPr>
              <w:t>Accepted</w:t>
            </w:r>
            <w:r>
              <w:rPr>
                <w:rFonts w:ascii="Times New Roman" w:hAnsi="Times New Roman"/>
                <w:b/>
                <w:bCs/>
                <w:sz w:val="20"/>
                <w:szCs w:val="20"/>
              </w:rPr>
              <w:t>:</w:t>
            </w:r>
            <w:r w:rsidRPr="00DF055F">
              <w:rPr>
                <w:rFonts w:ascii="Times New Roman" w:hAnsi="Times New Roman"/>
                <w:b/>
                <w:bCs/>
                <w:sz w:val="20"/>
                <w:szCs w:val="20"/>
              </w:rPr>
              <w:t xml:space="preserve"> date-month-year</w:t>
            </w:r>
          </w:p>
        </w:tc>
      </w:tr>
    </w:tbl>
    <w:p w14:paraId="47CE061F" w14:textId="77777777" w:rsidR="00352027" w:rsidRPr="005678E9" w:rsidRDefault="00352027" w:rsidP="002E3FB5">
      <w:pPr>
        <w:spacing w:after="0"/>
        <w:rPr>
          <w:rFonts w:ascii="Times New Roman" w:hAnsi="Times New Roman"/>
          <w:sz w:val="20"/>
          <w:szCs w:val="20"/>
          <w:lang w:val="en-GB" w:eastAsia="en-GB"/>
        </w:rPr>
        <w:sectPr w:rsidR="00352027" w:rsidRPr="005678E9" w:rsidSect="00D47ACB">
          <w:headerReference w:type="default" r:id="rId11"/>
          <w:footerReference w:type="default" r:id="rId12"/>
          <w:headerReference w:type="first" r:id="rId13"/>
          <w:footerReference w:type="first" r:id="rId14"/>
          <w:pgSz w:w="11907" w:h="16839" w:code="9"/>
          <w:pgMar w:top="1440" w:right="1440" w:bottom="1440" w:left="1440" w:header="720" w:footer="432" w:gutter="0"/>
          <w:pgNumType w:start="1"/>
          <w:cols w:space="720"/>
          <w:titlePg/>
          <w:docGrid w:linePitch="360"/>
        </w:sectPr>
      </w:pPr>
    </w:p>
    <w:p w14:paraId="45CDBAE3" w14:textId="77777777" w:rsidR="003873D3" w:rsidRDefault="003873D3" w:rsidP="00224DED">
      <w:pPr>
        <w:pStyle w:val="Heading1"/>
        <w:numPr>
          <w:ilvl w:val="0"/>
          <w:numId w:val="0"/>
        </w:numPr>
        <w:spacing w:before="0" w:after="120"/>
        <w:rPr>
          <w:rFonts w:ascii="Cambria" w:hAnsi="Cambria"/>
          <w:b/>
          <w:sz w:val="22"/>
          <w:szCs w:val="22"/>
        </w:rPr>
      </w:pPr>
    </w:p>
    <w:p w14:paraId="00877853" w14:textId="77777777" w:rsidR="00B01F39" w:rsidRPr="00760339" w:rsidRDefault="003C0D0F" w:rsidP="00224DED">
      <w:pPr>
        <w:pStyle w:val="Heading1"/>
        <w:numPr>
          <w:ilvl w:val="0"/>
          <w:numId w:val="0"/>
        </w:numPr>
        <w:spacing w:before="0" w:after="120"/>
        <w:rPr>
          <w:rFonts w:ascii="Cambria" w:hAnsi="Cambria"/>
          <w:b/>
          <w:sz w:val="24"/>
          <w:szCs w:val="24"/>
        </w:rPr>
      </w:pPr>
      <w:r>
        <w:rPr>
          <w:rFonts w:ascii="Cambria" w:hAnsi="Cambria"/>
          <w:b/>
          <w:sz w:val="24"/>
          <w:szCs w:val="24"/>
        </w:rPr>
        <w:t>INTRODUCTION</w:t>
      </w:r>
      <w:r w:rsidR="00DA3FAA">
        <w:rPr>
          <w:rStyle w:val="CommentReference"/>
          <w:rFonts w:ascii="Calibri" w:eastAsia="Calibri" w:hAnsi="Calibri"/>
          <w:smallCaps w:val="0"/>
          <w:kern w:val="0"/>
        </w:rPr>
        <w:commentReference w:id="2"/>
      </w:r>
    </w:p>
    <w:p w14:paraId="681FC42B" w14:textId="77777777" w:rsidR="00154E5D" w:rsidRPr="00EC2D42" w:rsidRDefault="00154E5D" w:rsidP="00335790">
      <w:pPr>
        <w:pStyle w:val="BodyText"/>
        <w:rPr>
          <w:rFonts w:ascii="Cambria" w:hAnsi="Cambria"/>
          <w:sz w:val="24"/>
          <w:szCs w:val="24"/>
        </w:rPr>
      </w:pPr>
      <w:r w:rsidRPr="00154E5D">
        <w:rPr>
          <w:rFonts w:ascii="Cambria" w:hAnsi="Cambria"/>
          <w:sz w:val="24"/>
          <w:szCs w:val="24"/>
        </w:rPr>
        <w:t xml:space="preserve">Water </w:t>
      </w:r>
      <w:r w:rsidR="00354407">
        <w:rPr>
          <w:rFonts w:ascii="Cambria" w:hAnsi="Cambria"/>
          <w:sz w:val="24"/>
          <w:szCs w:val="24"/>
        </w:rPr>
        <w:t xml:space="preserve">is an abundant natural resource found </w:t>
      </w:r>
      <w:r>
        <w:rPr>
          <w:rFonts w:ascii="Cambria" w:hAnsi="Cambria"/>
          <w:sz w:val="24"/>
          <w:szCs w:val="24"/>
        </w:rPr>
        <w:t>in</w:t>
      </w:r>
      <w:r w:rsidR="00354407">
        <w:rPr>
          <w:rFonts w:ascii="Cambria" w:hAnsi="Cambria"/>
          <w:sz w:val="24"/>
          <w:szCs w:val="24"/>
        </w:rPr>
        <w:t xml:space="preserve"> the earth’s</w:t>
      </w:r>
      <w:r>
        <w:rPr>
          <w:rFonts w:ascii="Cambria" w:hAnsi="Cambria"/>
          <w:sz w:val="24"/>
          <w:szCs w:val="24"/>
        </w:rPr>
        <w:t xml:space="preserve"> </w:t>
      </w:r>
      <w:r w:rsidR="00354407">
        <w:rPr>
          <w:rFonts w:ascii="Cambria" w:hAnsi="Cambria"/>
          <w:sz w:val="24"/>
          <w:szCs w:val="24"/>
        </w:rPr>
        <w:t>surface</w:t>
      </w:r>
      <w:r w:rsidRPr="00154E5D">
        <w:rPr>
          <w:rFonts w:ascii="Cambria" w:hAnsi="Cambria"/>
          <w:sz w:val="24"/>
          <w:szCs w:val="24"/>
        </w:rPr>
        <w:t>. It is a very imp</w:t>
      </w:r>
      <w:r w:rsidR="00354407">
        <w:rPr>
          <w:rFonts w:ascii="Cambria" w:hAnsi="Cambria"/>
          <w:sz w:val="24"/>
          <w:szCs w:val="24"/>
        </w:rPr>
        <w:t>ortant natural resource requires by each form of living creatures</w:t>
      </w:r>
      <w:r w:rsidRPr="00154E5D">
        <w:rPr>
          <w:rFonts w:ascii="Cambria" w:hAnsi="Cambria"/>
          <w:sz w:val="24"/>
          <w:szCs w:val="24"/>
        </w:rPr>
        <w:t>. For humans</w:t>
      </w:r>
      <w:r w:rsidR="00354407">
        <w:rPr>
          <w:rFonts w:ascii="Cambria" w:hAnsi="Cambria"/>
          <w:sz w:val="24"/>
          <w:szCs w:val="24"/>
        </w:rPr>
        <w:t xml:space="preserve"> itself</w:t>
      </w:r>
      <w:r w:rsidRPr="00154E5D">
        <w:rPr>
          <w:rFonts w:ascii="Cambria" w:hAnsi="Cambria"/>
          <w:sz w:val="24"/>
          <w:szCs w:val="24"/>
        </w:rPr>
        <w:t xml:space="preserve">, the need for water is absolute </w:t>
      </w:r>
      <w:r w:rsidR="00354407">
        <w:rPr>
          <w:rFonts w:ascii="Cambria" w:hAnsi="Cambria"/>
          <w:sz w:val="24"/>
          <w:szCs w:val="24"/>
        </w:rPr>
        <w:t>because most of the substances that make up the human body</w:t>
      </w:r>
      <w:r w:rsidR="00EC2D42">
        <w:rPr>
          <w:rFonts w:ascii="Cambria" w:hAnsi="Cambria"/>
          <w:sz w:val="24"/>
          <w:szCs w:val="24"/>
        </w:rPr>
        <w:t xml:space="preserve"> consist of water, and life can sustain due to the availability of sufficient water.</w:t>
      </w:r>
    </w:p>
    <w:p w14:paraId="25B5926C" w14:textId="77777777" w:rsidR="00786947" w:rsidRPr="00362303" w:rsidRDefault="00CC3960" w:rsidP="007918ED">
      <w:pPr>
        <w:pStyle w:val="BodyText"/>
        <w:rPr>
          <w:rFonts w:ascii="Cambria" w:hAnsi="Cambria"/>
          <w:sz w:val="24"/>
          <w:szCs w:val="24"/>
        </w:rPr>
      </w:pPr>
      <w:r w:rsidRPr="005C1D0F">
        <w:rPr>
          <w:rFonts w:ascii="Cambria" w:hAnsi="Cambria"/>
          <w:sz w:val="24"/>
          <w:szCs w:val="24"/>
        </w:rPr>
        <w:t>A</w:t>
      </w:r>
      <w:r w:rsidR="006B36E5" w:rsidRPr="005C1D0F">
        <w:rPr>
          <w:rFonts w:ascii="Cambria" w:hAnsi="Cambria"/>
          <w:sz w:val="24"/>
          <w:szCs w:val="24"/>
        </w:rPr>
        <w:t xml:space="preserve">ccording to </w:t>
      </w:r>
      <w:r w:rsidRPr="005C1D0F">
        <w:rPr>
          <w:rFonts w:ascii="Cambria" w:hAnsi="Cambria"/>
          <w:sz w:val="24"/>
          <w:szCs w:val="24"/>
        </w:rPr>
        <w:t xml:space="preserve">Index Mundi, Indonesia ranks number 7 in renewable internal freshwater resources </w:t>
      </w:r>
      <w:r w:rsidR="006B36E5" w:rsidRPr="005C1D0F">
        <w:rPr>
          <w:rFonts w:ascii="Cambria" w:hAnsi="Cambria"/>
          <w:sz w:val="24"/>
          <w:szCs w:val="24"/>
        </w:rPr>
        <w:t>as</w:t>
      </w:r>
      <w:r w:rsidRPr="005C1D0F">
        <w:rPr>
          <w:rFonts w:ascii="Cambria" w:hAnsi="Cambria"/>
          <w:sz w:val="24"/>
          <w:szCs w:val="24"/>
        </w:rPr>
        <w:t xml:space="preserve"> totaling 2,019 billion cubic meters</w:t>
      </w:r>
      <w:r w:rsidR="006B36E5" w:rsidRPr="005C1D0F">
        <w:rPr>
          <w:rFonts w:ascii="Cambria" w:hAnsi="Cambria"/>
          <w:sz w:val="24"/>
          <w:szCs w:val="24"/>
        </w:rPr>
        <w:t xml:space="preserve"> after Colombia and China. This includes consideration of internal river flows and groundwater from rainfall</w:t>
      </w:r>
      <w:r w:rsidR="00BF5FCD">
        <w:rPr>
          <w:rFonts w:ascii="Cambria" w:hAnsi="Cambria"/>
          <w:sz w:val="24"/>
          <w:szCs w:val="24"/>
        </w:rPr>
        <w:t xml:space="preserve"> </w:t>
      </w:r>
      <w:r w:rsidR="000210D1">
        <w:rPr>
          <w:rFonts w:ascii="Cambria" w:hAnsi="Cambria"/>
          <w:sz w:val="24"/>
          <w:szCs w:val="24"/>
        </w:rPr>
        <w:fldChar w:fldCharType="begin" w:fldLock="1"/>
      </w:r>
      <w:r w:rsidR="007918ED">
        <w:rPr>
          <w:rFonts w:ascii="Cambria" w:hAnsi="Cambria"/>
          <w:sz w:val="24"/>
          <w:szCs w:val="24"/>
        </w:rPr>
        <w:instrText>ADDIN CSL_CITATION {"citationItems":[{"id":"ITEM-1","itemData":{"URL":"https://www.indexmundi.com/facts/indonesia/indicator/ER.H2O.INTR.K3","accessed":{"date-parts":[["2020","7","12"]]},"author":[{"dropping-particle":"","family":"IndexMundi","given":"","non-dropping-particle":"","parse-names":false,"suffix":""}],"id":"ITEM-1","issued":{"date-parts":[["0"]]},"title":"Indonesia - Renewable internal freshwater resources, total (billion cubic meters)","type":"webpage"},"uris":["http://www.mendeley.com/documents/?uuid=e326b8d2-8926-3c2e-b5b7-f130287c4378"]},{"id":"ITEM-2","itemData":{"URL":"http://www.fao.org/nr/water/aquastat/data/query/results.html","accessed":{"date-parts":[["2020","7","10"]]},"author":[{"dropping-particle":"","family":"AQUASTAT","given":"Food and Agricultural of the United Nations","non-dropping-particle":"","parse-names":false,"suffix":""}],"id":"ITEM-2","issued":{"date-parts":[["0"]]},"title":"Indonesia Total internal renewable water resources (IRWR)","type":"webpage"},"uris":["http://www.mendeley.com/documents/?uuid=c2a7431c-1544-33dc-a226-73580b48d4a5"]}],"mendeley":{"formattedCitation":"(AQUASTAT, n.d.; IndexMundi, n.d.)","plainTextFormattedCitation":"(AQUASTAT, n.d.; IndexMundi, n.d.)","previouslyFormattedCitation":"(AQUASTAT, n.d.; IndexMundi, n.d.)"},"properties":{"noteIndex":0},"schema":"https://github.com/citation-style-language/schema/raw/master/csl-citation.json"}</w:instrText>
      </w:r>
      <w:r w:rsidR="000210D1">
        <w:rPr>
          <w:rFonts w:ascii="Cambria" w:hAnsi="Cambria"/>
          <w:sz w:val="24"/>
          <w:szCs w:val="24"/>
        </w:rPr>
        <w:fldChar w:fldCharType="separate"/>
      </w:r>
      <w:r w:rsidR="00FF4944" w:rsidRPr="00FF4944">
        <w:rPr>
          <w:rFonts w:ascii="Cambria" w:hAnsi="Cambria"/>
          <w:noProof/>
          <w:sz w:val="24"/>
          <w:szCs w:val="24"/>
        </w:rPr>
        <w:t>(AQUASTAT, n.d.; IndexMundi, n.d.)</w:t>
      </w:r>
      <w:r w:rsidR="000210D1">
        <w:rPr>
          <w:rFonts w:ascii="Cambria" w:hAnsi="Cambria"/>
          <w:sz w:val="24"/>
          <w:szCs w:val="24"/>
        </w:rPr>
        <w:fldChar w:fldCharType="end"/>
      </w:r>
      <w:r w:rsidR="006B36E5" w:rsidRPr="005C1D0F">
        <w:rPr>
          <w:rFonts w:ascii="Cambria" w:hAnsi="Cambria"/>
          <w:sz w:val="24"/>
          <w:szCs w:val="24"/>
        </w:rPr>
        <w:t>.</w:t>
      </w:r>
      <w:r w:rsidR="00786947" w:rsidRPr="005C1D0F">
        <w:rPr>
          <w:rFonts w:ascii="Cambria" w:hAnsi="Cambria"/>
          <w:sz w:val="24"/>
          <w:szCs w:val="24"/>
        </w:rPr>
        <w:t xml:space="preserve"> </w:t>
      </w:r>
      <w:r w:rsidR="00EC2D42">
        <w:rPr>
          <w:rFonts w:ascii="Cambria" w:hAnsi="Cambria"/>
          <w:sz w:val="24"/>
          <w:szCs w:val="24"/>
        </w:rPr>
        <w:t>T</w:t>
      </w:r>
      <w:r w:rsidR="00335790">
        <w:rPr>
          <w:rFonts w:ascii="Cambria" w:hAnsi="Cambria"/>
          <w:sz w:val="24"/>
          <w:szCs w:val="24"/>
        </w:rPr>
        <w:t>he utilization of water resources in Indonesia is</w:t>
      </w:r>
      <w:r w:rsidR="00EC2D42">
        <w:rPr>
          <w:rFonts w:ascii="Cambria" w:hAnsi="Cambria"/>
          <w:sz w:val="24"/>
          <w:szCs w:val="24"/>
        </w:rPr>
        <w:t xml:space="preserve"> still believed not evenly distributed to this date. Seasonal variations and spatial imbalances</w:t>
      </w:r>
      <w:r w:rsidR="00722783">
        <w:rPr>
          <w:rFonts w:ascii="Cambria" w:hAnsi="Cambria"/>
          <w:sz w:val="24"/>
          <w:szCs w:val="24"/>
        </w:rPr>
        <w:t xml:space="preserve"> could also</w:t>
      </w:r>
      <w:r w:rsidR="00EC2D42">
        <w:rPr>
          <w:rFonts w:ascii="Cambria" w:hAnsi="Cambria"/>
          <w:sz w:val="24"/>
          <w:szCs w:val="24"/>
        </w:rPr>
        <w:t xml:space="preserve"> contribute to the water resource availability in Indonesia. </w:t>
      </w:r>
      <w:r w:rsidR="00335790" w:rsidRPr="00EC2D42">
        <w:rPr>
          <w:rFonts w:ascii="Cambria" w:hAnsi="Cambria"/>
          <w:sz w:val="24"/>
          <w:szCs w:val="24"/>
        </w:rPr>
        <w:t xml:space="preserve">In the rainy season, some parts </w:t>
      </w:r>
      <w:r w:rsidR="00335790" w:rsidRPr="00EC2D42">
        <w:rPr>
          <w:rFonts w:ascii="Cambria" w:hAnsi="Cambria"/>
          <w:sz w:val="24"/>
          <w:szCs w:val="24"/>
        </w:rPr>
        <w:lastRenderedPageBreak/>
        <w:t xml:space="preserve">of Indonesia </w:t>
      </w:r>
      <w:r w:rsidR="00722783">
        <w:rPr>
          <w:rFonts w:ascii="Cambria" w:hAnsi="Cambria"/>
          <w:sz w:val="24"/>
          <w:szCs w:val="24"/>
        </w:rPr>
        <w:t xml:space="preserve">are </w:t>
      </w:r>
      <w:r w:rsidR="00335790" w:rsidRPr="00EC2D42">
        <w:rPr>
          <w:rFonts w:ascii="Cambria" w:hAnsi="Cambria"/>
          <w:sz w:val="24"/>
          <w:szCs w:val="24"/>
        </w:rPr>
        <w:t>experiencing enormous abundance of water which resu</w:t>
      </w:r>
      <w:r w:rsidR="00EC2D42" w:rsidRPr="00EC2D42">
        <w:rPr>
          <w:rFonts w:ascii="Cambria" w:hAnsi="Cambria"/>
          <w:sz w:val="24"/>
          <w:szCs w:val="24"/>
        </w:rPr>
        <w:t>lts in floods and other damage while</w:t>
      </w:r>
      <w:r w:rsidR="00335790" w:rsidRPr="00EC2D42">
        <w:rPr>
          <w:rFonts w:ascii="Cambria" w:hAnsi="Cambria"/>
          <w:sz w:val="24"/>
          <w:szCs w:val="24"/>
        </w:rPr>
        <w:t xml:space="preserve"> dry season</w:t>
      </w:r>
      <w:r w:rsidR="00EC2D42" w:rsidRPr="00EC2D42">
        <w:rPr>
          <w:rFonts w:ascii="Cambria" w:hAnsi="Cambria"/>
          <w:sz w:val="24"/>
          <w:szCs w:val="24"/>
        </w:rPr>
        <w:t xml:space="preserve"> causes water shortages and droug</w:t>
      </w:r>
      <w:r w:rsidR="00722783">
        <w:rPr>
          <w:rFonts w:ascii="Cambria" w:hAnsi="Cambria"/>
          <w:sz w:val="24"/>
          <w:szCs w:val="24"/>
        </w:rPr>
        <w:t>ht resulting in disaster</w:t>
      </w:r>
      <w:r w:rsidR="00EC2D42" w:rsidRPr="00EC2D42">
        <w:rPr>
          <w:rFonts w:ascii="Cambria" w:hAnsi="Cambria"/>
          <w:sz w:val="24"/>
          <w:szCs w:val="24"/>
        </w:rPr>
        <w:t xml:space="preserve"> in some areas.</w:t>
      </w:r>
      <w:r w:rsidR="00EC2D42">
        <w:rPr>
          <w:rFonts w:ascii="Cambria" w:hAnsi="Cambria"/>
          <w:sz w:val="24"/>
          <w:szCs w:val="24"/>
        </w:rPr>
        <w:t xml:space="preserve"> </w:t>
      </w:r>
      <w:r w:rsidR="00EC2D42" w:rsidRPr="00C45CB5">
        <w:rPr>
          <w:rFonts w:ascii="Cambria" w:hAnsi="Cambria"/>
          <w:sz w:val="24"/>
          <w:szCs w:val="24"/>
        </w:rPr>
        <w:t>Another f</w:t>
      </w:r>
      <w:r w:rsidR="00722783">
        <w:rPr>
          <w:rFonts w:ascii="Cambria" w:hAnsi="Cambria"/>
          <w:sz w:val="24"/>
          <w:szCs w:val="24"/>
        </w:rPr>
        <w:t>undamental problem is the</w:t>
      </w:r>
      <w:r w:rsidR="00EC2D42" w:rsidRPr="00C45CB5">
        <w:rPr>
          <w:rFonts w:ascii="Cambria" w:hAnsi="Cambria"/>
          <w:sz w:val="24"/>
          <w:szCs w:val="24"/>
        </w:rPr>
        <w:t xml:space="preserve"> limited </w:t>
      </w:r>
      <w:r w:rsidR="00510916" w:rsidRPr="00C45CB5">
        <w:rPr>
          <w:rFonts w:ascii="Cambria" w:hAnsi="Cambria"/>
          <w:sz w:val="24"/>
          <w:szCs w:val="24"/>
        </w:rPr>
        <w:t>numbers</w:t>
      </w:r>
      <w:r w:rsidR="00335790" w:rsidRPr="00C45CB5">
        <w:rPr>
          <w:rFonts w:ascii="Cambria" w:hAnsi="Cambria"/>
          <w:sz w:val="24"/>
          <w:szCs w:val="24"/>
        </w:rPr>
        <w:t xml:space="preserve"> of water that can be explored and consumed, while Indonesia's growing population causes some drastic demands for water</w:t>
      </w:r>
      <w:r w:rsidR="00722783">
        <w:rPr>
          <w:rFonts w:ascii="Cambria" w:hAnsi="Cambria"/>
          <w:sz w:val="24"/>
          <w:szCs w:val="24"/>
        </w:rPr>
        <w:t xml:space="preserve"> makes</w:t>
      </w:r>
      <w:r w:rsidR="00EC2D42" w:rsidRPr="00C45CB5">
        <w:rPr>
          <w:rFonts w:ascii="Cambria" w:hAnsi="Cambria"/>
          <w:sz w:val="24"/>
          <w:szCs w:val="24"/>
        </w:rPr>
        <w:t xml:space="preserve"> w</w:t>
      </w:r>
      <w:r w:rsidR="00722783">
        <w:rPr>
          <w:rFonts w:ascii="Cambria" w:hAnsi="Cambria"/>
          <w:sz w:val="24"/>
          <w:szCs w:val="24"/>
        </w:rPr>
        <w:t>ater quality problems</w:t>
      </w:r>
      <w:r w:rsidR="00335790" w:rsidRPr="00C45CB5">
        <w:rPr>
          <w:rFonts w:ascii="Cambria" w:hAnsi="Cambria"/>
          <w:sz w:val="24"/>
          <w:szCs w:val="24"/>
        </w:rPr>
        <w:t xml:space="preserve"> increasingly narrowing</w:t>
      </w:r>
      <w:r w:rsidR="00722783">
        <w:rPr>
          <w:rFonts w:ascii="Cambria" w:hAnsi="Cambria"/>
          <w:sz w:val="24"/>
          <w:szCs w:val="24"/>
        </w:rPr>
        <w:t xml:space="preserve"> the</w:t>
      </w:r>
      <w:r w:rsidR="00335790" w:rsidRPr="00C45CB5">
        <w:rPr>
          <w:rFonts w:ascii="Cambria" w:hAnsi="Cambria"/>
          <w:sz w:val="24"/>
          <w:szCs w:val="24"/>
        </w:rPr>
        <w:t xml:space="preserve"> alternative</w:t>
      </w:r>
      <w:r w:rsidR="00722783">
        <w:rPr>
          <w:rFonts w:ascii="Cambria" w:hAnsi="Cambria"/>
          <w:sz w:val="24"/>
          <w:szCs w:val="24"/>
        </w:rPr>
        <w:t xml:space="preserve"> for</w:t>
      </w:r>
      <w:r w:rsidR="00335790" w:rsidRPr="00C45CB5">
        <w:rPr>
          <w:rFonts w:ascii="Cambria" w:hAnsi="Cambria"/>
          <w:sz w:val="24"/>
          <w:szCs w:val="24"/>
        </w:rPr>
        <w:t xml:space="preserve"> water sources that </w:t>
      </w:r>
      <w:r w:rsidR="00722783">
        <w:rPr>
          <w:rFonts w:ascii="Cambria" w:hAnsi="Cambria"/>
          <w:sz w:val="24"/>
          <w:szCs w:val="24"/>
        </w:rPr>
        <w:t>can be harnessed</w:t>
      </w:r>
      <w:r w:rsidR="00995C84" w:rsidRPr="00C45CB5">
        <w:rPr>
          <w:rFonts w:ascii="Cambria" w:hAnsi="Cambria"/>
          <w:sz w:val="24"/>
          <w:szCs w:val="24"/>
        </w:rPr>
        <w:t xml:space="preserve"> by the community</w:t>
      </w:r>
      <w:r w:rsidR="00C45CB5" w:rsidRPr="00C45CB5">
        <w:rPr>
          <w:rFonts w:ascii="Cambria" w:hAnsi="Cambria"/>
          <w:sz w:val="24"/>
          <w:szCs w:val="24"/>
        </w:rPr>
        <w:t xml:space="preserve"> </w:t>
      </w:r>
      <w:r w:rsidR="00C45CB5" w:rsidRPr="00C45CB5">
        <w:rPr>
          <w:rFonts w:ascii="Cambria" w:hAnsi="Cambria"/>
          <w:sz w:val="24"/>
          <w:szCs w:val="24"/>
        </w:rPr>
        <w:fldChar w:fldCharType="begin" w:fldLock="1"/>
      </w:r>
      <w:r w:rsidR="007918ED">
        <w:rPr>
          <w:rFonts w:ascii="Cambria" w:hAnsi="Cambria"/>
          <w:sz w:val="24"/>
          <w:szCs w:val="24"/>
        </w:rPr>
        <w:instrText>ADDIN CSL_CITATION {"citationItems":[{"id":"ITEM-1","itemData":{"abstract":"Air merupakan salah satu sumberdaya alam yang memiliki fungsi sangat penting bagi hidup dan kehidupan seluruh makhluk hidup, termasuk manusia. Air adalah asal muasal dari segala macam bentuk kehidupan di planet bumi ini. Dari air bermula kehidupan dan karena air peradaban tumbuh dan berkembang. Tanpa air, berbagai proses kehidupan tidak dapat berlangsung, sehingga penyediaan air baku untuk kebutuhan domestik, irigasi dan industri menjadi menjadi perhatian dan prioritas utama. Karena itulah Perserikatan Bangsa Bangsa (PBB) mendeklarasikan bahwa air merupakan hak azasi manusia; artinya, setiap manusia di muka bumi ini mempunyai hak dasar yang sama terhadap pemakaian air. Di Indonesia, hak masyarakat terhadap penggunaan air dijamin melalui Undang – Undang Dasar Negara Republik Indonesia Tahun 1945 4 , dan Undang-Undang No. 7 Tahun 2004 tentang Sumber Daya Air 5 . Dalam perkembangannya, air secara sangat cepat menjadi sumberdaya yang makin langka dan relatif tidak ada sumber penggantinya. Meskipun Indonesia termasuk 10 negara kaya air, namun dalam pemanfaatannya terdapat permasalahan mendasar yang masih terjadi. Pertama, adanya variasi musim dan ketimpangan spasial ketersediaan air. Pada musim hujan, beberapa bagian di Indonesia mengalami kelimpahan air yang luar biasa besar sehingga berakibat terjadinya banjir dan kerusakan lain yang ditimbulkannya. Di sisi lain, pada musim kering kekurangan air dan kekeringan menjadi bencana di beberapa wilayah lainnya. Permasalahan mendasar yang kedua adalah terbatasnya jumlah air yang dapat dieksplorasi dan dikonsumsi, sedangkan 1 Disampaikan pada Seminar Nasional: Aplikasi Teknologi Penyediaan Air Bersih untuk Kabupaten/Kota di Indonesia. Diselen</w:instrText>
      </w:r>
      <w:r w:rsidR="007918ED">
        <w:rPr>
          <w:rFonts w:ascii="Cambria" w:hAnsi="Cambria" w:hint="eastAsia"/>
          <w:sz w:val="24"/>
          <w:szCs w:val="24"/>
        </w:rPr>
        <w:instrText xml:space="preserve">ggarakan oleh Pusat Teknologi Lingkungan </w:instrText>
      </w:r>
      <w:r w:rsidR="007918ED">
        <w:rPr>
          <w:rFonts w:ascii="Cambria" w:hAnsi="Cambria" w:hint="eastAsia"/>
          <w:sz w:val="24"/>
          <w:szCs w:val="24"/>
        </w:rPr>
        <w:instrText>‐</w:instrText>
      </w:r>
      <w:r w:rsidR="007918ED">
        <w:rPr>
          <w:rFonts w:ascii="Cambria" w:hAnsi="Cambria" w:hint="eastAsia"/>
          <w:sz w:val="24"/>
          <w:szCs w:val="24"/>
        </w:rPr>
        <w:instrText xml:space="preserve"> BPPT di Jakarta pada tanggal 16 Juni 2010 2 Fungsional Perencana Muda di Direktorat Pengairan dan Irigasi, Bappenas 3 Staf Perencana di Direktorat Pengairan dan Irigasi, Bappenas 4 Pasal 33 ayat 3 Undang </w:instrText>
      </w:r>
      <w:r w:rsidR="007918ED">
        <w:rPr>
          <w:rFonts w:ascii="Cambria" w:hAnsi="Cambria" w:hint="eastAsia"/>
          <w:sz w:val="24"/>
          <w:szCs w:val="24"/>
        </w:rPr>
        <w:instrText>–</w:instrText>
      </w:r>
      <w:r w:rsidR="007918ED">
        <w:rPr>
          <w:rFonts w:ascii="Cambria" w:hAnsi="Cambria" w:hint="eastAsia"/>
          <w:sz w:val="24"/>
          <w:szCs w:val="24"/>
        </w:rPr>
        <w:instrText xml:space="preserve"> Undang</w:instrText>
      </w:r>
      <w:r w:rsidR="007918ED">
        <w:rPr>
          <w:rFonts w:ascii="Cambria" w:hAnsi="Cambria"/>
          <w:sz w:val="24"/>
          <w:szCs w:val="24"/>
        </w:rPr>
        <w:instrText xml:space="preserve"> Dasar Negara Republik Indonesia Tahun 1945 menyebutkan bahwa \" Bumi, air dan kekayaan alam yang terkandung di dalamnya dikuasai oleh Negara dan dipergunakan untuk sebesar – besar kemakmuran rakyat \" . 5 Pasal 5 UU No 7/2004 tentang Sumber Daya Air, menyebutkan bahwa \" Negara menjamin hak setiap orang untuk mendapatkan air bagi kebutuhan pokok minimal sehari-hari guna memenuhi kehidupannya yang sehat, bersih, dan produktif \" .","author":[{"dropping-particle":"","family":"Samekto","given":"Candra","non-dropping-particle":"","parse-names":false,"suffix":""},{"dropping-particle":"","family":"Winata","given":"Ewin Sofian","non-dropping-particle":"","parse-names":false,"suffix":""}],"container-title":"Seminar Nasional Aplikasi Teknologi Penyediaan Air Bersih untuk Kabupaten/Kota di Indonesia","id":"ITEM-1","issued":{"date-parts":[["2010"]]},"title":"Potensi Sumber Daya Air di Indonesia","type":"paper-conference"},"uris":["http://www.mendeley.com/documents/?uuid=2086a08f-4bc3-4220-98e1-c750dcda44c8"]}],"mendeley":{"formattedCitation":"(Samekto &amp; Winata, 2010)","plainTextFormattedCitation":"(Samekto &amp; Winata, 2010)","previouslyFormattedCitation":"(Samekto &amp; Winata, 2010)"},"properties":{"noteIndex":0},"schema":"https://github.com/citation-style-language/schema/raw/master/csl-citation.json"}</w:instrText>
      </w:r>
      <w:r w:rsidR="00C45CB5" w:rsidRPr="00C45CB5">
        <w:rPr>
          <w:rFonts w:ascii="Cambria" w:hAnsi="Cambria"/>
          <w:sz w:val="24"/>
          <w:szCs w:val="24"/>
        </w:rPr>
        <w:fldChar w:fldCharType="separate"/>
      </w:r>
      <w:r w:rsidR="00FF4944" w:rsidRPr="00FF4944">
        <w:rPr>
          <w:rFonts w:ascii="Cambria" w:hAnsi="Cambria"/>
          <w:noProof/>
          <w:sz w:val="24"/>
          <w:szCs w:val="24"/>
        </w:rPr>
        <w:t>(Samekto &amp; Winata, 2010)</w:t>
      </w:r>
      <w:r w:rsidR="00C45CB5" w:rsidRPr="00C45CB5">
        <w:rPr>
          <w:rFonts w:ascii="Cambria" w:hAnsi="Cambria"/>
          <w:sz w:val="24"/>
          <w:szCs w:val="24"/>
        </w:rPr>
        <w:fldChar w:fldCharType="end"/>
      </w:r>
      <w:r w:rsidR="00995C84" w:rsidRPr="00C45CB5">
        <w:rPr>
          <w:rFonts w:ascii="Cambria" w:hAnsi="Cambria"/>
          <w:sz w:val="24"/>
          <w:szCs w:val="24"/>
        </w:rPr>
        <w:t>.</w:t>
      </w:r>
      <w:r w:rsidR="00335790">
        <w:rPr>
          <w:rFonts w:ascii="Cambria" w:hAnsi="Cambria"/>
          <w:sz w:val="24"/>
          <w:szCs w:val="24"/>
        </w:rPr>
        <w:t xml:space="preserve"> </w:t>
      </w:r>
      <w:r w:rsidR="00786947">
        <w:rPr>
          <w:rFonts w:ascii="Cambria" w:hAnsi="Cambria"/>
          <w:sz w:val="24"/>
          <w:szCs w:val="24"/>
        </w:rPr>
        <w:t xml:space="preserve">It could </w:t>
      </w:r>
      <w:r w:rsidR="00510916">
        <w:rPr>
          <w:rFonts w:ascii="Cambria" w:hAnsi="Cambria"/>
          <w:sz w:val="24"/>
          <w:szCs w:val="24"/>
        </w:rPr>
        <w:t>give</w:t>
      </w:r>
      <w:r w:rsidR="00786947">
        <w:rPr>
          <w:rFonts w:ascii="Cambria" w:hAnsi="Cambria"/>
          <w:sz w:val="24"/>
          <w:szCs w:val="24"/>
        </w:rPr>
        <w:t xml:space="preserve"> possibilities that </w:t>
      </w:r>
      <w:r w:rsidR="00335790">
        <w:rPr>
          <w:rFonts w:ascii="Cambria" w:hAnsi="Cambria"/>
          <w:sz w:val="24"/>
          <w:szCs w:val="24"/>
        </w:rPr>
        <w:t>Indonesia is at risk of being threatened by</w:t>
      </w:r>
      <w:r w:rsidR="000E1CE1">
        <w:rPr>
          <w:rFonts w:ascii="Cambria" w:hAnsi="Cambria"/>
          <w:sz w:val="24"/>
          <w:szCs w:val="24"/>
        </w:rPr>
        <w:t xml:space="preserve"> expanding</w:t>
      </w:r>
      <w:r w:rsidR="00335790">
        <w:rPr>
          <w:rFonts w:ascii="Cambria" w:hAnsi="Cambria"/>
          <w:sz w:val="24"/>
          <w:szCs w:val="24"/>
        </w:rPr>
        <w:t xml:space="preserve"> water crisis </w:t>
      </w:r>
      <w:r w:rsidR="00786947">
        <w:rPr>
          <w:rFonts w:ascii="Cambria" w:hAnsi="Cambria"/>
          <w:sz w:val="24"/>
          <w:szCs w:val="24"/>
        </w:rPr>
        <w:t xml:space="preserve">near in the future. </w:t>
      </w:r>
      <w:r w:rsidR="000E1CE1">
        <w:rPr>
          <w:rFonts w:ascii="Cambria" w:hAnsi="Cambria"/>
          <w:sz w:val="24"/>
          <w:szCs w:val="24"/>
        </w:rPr>
        <w:t>As an addition,</w:t>
      </w:r>
      <w:r w:rsidR="007918ED">
        <w:rPr>
          <w:rFonts w:ascii="Cambria" w:hAnsi="Cambria"/>
          <w:sz w:val="24"/>
          <w:szCs w:val="24"/>
        </w:rPr>
        <w:t xml:space="preserve"> the long-term pandemic of COVID</w:t>
      </w:r>
      <w:r w:rsidR="000E1CE1">
        <w:rPr>
          <w:rFonts w:ascii="Cambria" w:hAnsi="Cambria"/>
          <w:sz w:val="24"/>
          <w:szCs w:val="24"/>
        </w:rPr>
        <w:t>-19 could have worsened</w:t>
      </w:r>
      <w:r w:rsidR="007918ED">
        <w:rPr>
          <w:rFonts w:ascii="Cambria" w:hAnsi="Cambria"/>
          <w:sz w:val="24"/>
          <w:szCs w:val="24"/>
        </w:rPr>
        <w:t xml:space="preserve"> the people’s need on water as wate</w:t>
      </w:r>
      <w:r w:rsidR="000E1CE1">
        <w:rPr>
          <w:rFonts w:ascii="Cambria" w:hAnsi="Cambria"/>
          <w:sz w:val="24"/>
          <w:szCs w:val="24"/>
        </w:rPr>
        <w:t>r plays important role in preserving hygiene</w:t>
      </w:r>
      <w:r w:rsidR="007918ED">
        <w:rPr>
          <w:rFonts w:ascii="Cambria" w:hAnsi="Cambria"/>
          <w:sz w:val="24"/>
          <w:szCs w:val="24"/>
        </w:rPr>
        <w:t>s</w:t>
      </w:r>
      <w:r w:rsidR="000E1CE1">
        <w:rPr>
          <w:rFonts w:ascii="Cambria" w:hAnsi="Cambria"/>
          <w:sz w:val="24"/>
          <w:szCs w:val="24"/>
        </w:rPr>
        <w:t xml:space="preserve">. </w:t>
      </w:r>
      <w:r w:rsidR="003F096D" w:rsidRPr="00786947">
        <w:rPr>
          <w:rFonts w:ascii="Cambria" w:hAnsi="Cambria"/>
          <w:sz w:val="24"/>
          <w:szCs w:val="24"/>
        </w:rPr>
        <w:t xml:space="preserve">In 2025, International Water Institute reported that Java and other islands of Indonesia are </w:t>
      </w:r>
      <w:r w:rsidR="00786947">
        <w:rPr>
          <w:rFonts w:ascii="Cambria" w:hAnsi="Cambria"/>
          <w:sz w:val="24"/>
          <w:szCs w:val="24"/>
        </w:rPr>
        <w:t>facing the risk as</w:t>
      </w:r>
      <w:r w:rsidR="00786947" w:rsidRPr="00786947">
        <w:rPr>
          <w:rFonts w:ascii="Cambria" w:hAnsi="Cambria"/>
          <w:sz w:val="24"/>
          <w:szCs w:val="24"/>
        </w:rPr>
        <w:t xml:space="preserve"> water crisis regions due to the classical reason that</w:t>
      </w:r>
      <w:r w:rsidR="003F096D" w:rsidRPr="00786947">
        <w:rPr>
          <w:rFonts w:ascii="Cambria" w:hAnsi="Cambria"/>
          <w:sz w:val="24"/>
          <w:szCs w:val="24"/>
        </w:rPr>
        <w:t xml:space="preserve"> high number of population is the main c</w:t>
      </w:r>
      <w:r w:rsidR="00786947">
        <w:rPr>
          <w:rFonts w:ascii="Cambria" w:hAnsi="Cambria"/>
          <w:sz w:val="24"/>
          <w:szCs w:val="24"/>
        </w:rPr>
        <w:t>ause of the watersupply deficit. T</w:t>
      </w:r>
      <w:r w:rsidR="003F096D" w:rsidRPr="00786947">
        <w:rPr>
          <w:rFonts w:ascii="Cambria" w:hAnsi="Cambria"/>
          <w:sz w:val="24"/>
          <w:szCs w:val="24"/>
        </w:rPr>
        <w:t>he land conversion</w:t>
      </w:r>
      <w:r w:rsidR="00786947" w:rsidRPr="00786947">
        <w:rPr>
          <w:rFonts w:ascii="Cambria" w:hAnsi="Cambria"/>
          <w:sz w:val="24"/>
          <w:szCs w:val="24"/>
        </w:rPr>
        <w:t xml:space="preserve"> </w:t>
      </w:r>
      <w:r w:rsidR="003F096D" w:rsidRPr="00786947">
        <w:rPr>
          <w:rFonts w:ascii="Cambria" w:hAnsi="Cambria"/>
          <w:sz w:val="24"/>
          <w:szCs w:val="24"/>
        </w:rPr>
        <w:t>f</w:t>
      </w:r>
      <w:r w:rsidR="00786947" w:rsidRPr="00786947">
        <w:rPr>
          <w:rFonts w:ascii="Cambria" w:hAnsi="Cambria"/>
          <w:sz w:val="24"/>
          <w:szCs w:val="24"/>
        </w:rPr>
        <w:t>rom agricultural</w:t>
      </w:r>
      <w:r w:rsidR="007918ED">
        <w:rPr>
          <w:rFonts w:ascii="Cambria" w:hAnsi="Cambria"/>
          <w:sz w:val="24"/>
          <w:szCs w:val="24"/>
        </w:rPr>
        <w:t xml:space="preserve"> function</w:t>
      </w:r>
      <w:r w:rsidR="00786947" w:rsidRPr="00786947">
        <w:rPr>
          <w:rFonts w:ascii="Cambria" w:hAnsi="Cambria"/>
          <w:sz w:val="24"/>
          <w:szCs w:val="24"/>
        </w:rPr>
        <w:t xml:space="preserve"> and forest</w:t>
      </w:r>
      <w:r w:rsidR="003F096D" w:rsidRPr="00786947">
        <w:rPr>
          <w:rFonts w:ascii="Cambria" w:hAnsi="Cambria"/>
          <w:sz w:val="24"/>
          <w:szCs w:val="24"/>
        </w:rPr>
        <w:t xml:space="preserve"> to other forms of </w:t>
      </w:r>
      <w:r w:rsidR="00786947" w:rsidRPr="00786947">
        <w:rPr>
          <w:rFonts w:ascii="Cambria" w:hAnsi="Cambria"/>
          <w:sz w:val="24"/>
          <w:szCs w:val="24"/>
        </w:rPr>
        <w:t xml:space="preserve">industrial </w:t>
      </w:r>
      <w:r w:rsidR="003F096D" w:rsidRPr="00786947">
        <w:rPr>
          <w:rFonts w:ascii="Cambria" w:hAnsi="Cambria"/>
          <w:sz w:val="24"/>
          <w:szCs w:val="24"/>
        </w:rPr>
        <w:t xml:space="preserve">uses </w:t>
      </w:r>
      <w:r w:rsidR="00786947" w:rsidRPr="00786947">
        <w:rPr>
          <w:rFonts w:ascii="Cambria" w:hAnsi="Cambria"/>
          <w:sz w:val="24"/>
          <w:szCs w:val="24"/>
        </w:rPr>
        <w:t>has been increasing, causing the water resource subsided.</w:t>
      </w:r>
    </w:p>
    <w:p w14:paraId="41BEEE49" w14:textId="77777777" w:rsidR="003F096D" w:rsidRPr="000210D1" w:rsidRDefault="003F096D" w:rsidP="003873D3">
      <w:pPr>
        <w:pStyle w:val="BodyText"/>
        <w:rPr>
          <w:rFonts w:ascii="Cambria" w:hAnsi="Cambria"/>
          <w:sz w:val="24"/>
          <w:szCs w:val="24"/>
        </w:rPr>
      </w:pPr>
      <w:r w:rsidRPr="000210D1">
        <w:rPr>
          <w:rFonts w:ascii="Cambria" w:hAnsi="Cambria"/>
          <w:sz w:val="24"/>
          <w:szCs w:val="24"/>
        </w:rPr>
        <w:t xml:space="preserve">In average, </w:t>
      </w:r>
      <w:r w:rsidR="007918ED">
        <w:rPr>
          <w:rFonts w:ascii="Cambria" w:hAnsi="Cambria"/>
          <w:sz w:val="24"/>
          <w:szCs w:val="24"/>
        </w:rPr>
        <w:t xml:space="preserve">there are </w:t>
      </w:r>
      <w:r w:rsidRPr="000210D1">
        <w:rPr>
          <w:rFonts w:ascii="Cambria" w:hAnsi="Cambria"/>
          <w:sz w:val="24"/>
          <w:szCs w:val="24"/>
        </w:rPr>
        <w:t xml:space="preserve">about 50,000 </w:t>
      </w:r>
      <w:r w:rsidR="007918ED">
        <w:rPr>
          <w:rFonts w:ascii="Cambria" w:hAnsi="Cambria"/>
          <w:sz w:val="24"/>
          <w:szCs w:val="24"/>
        </w:rPr>
        <w:t>hectares of agricultural lands</w:t>
      </w:r>
      <w:r w:rsidRPr="000210D1">
        <w:rPr>
          <w:rFonts w:ascii="Cambria" w:hAnsi="Cambria"/>
          <w:sz w:val="24"/>
          <w:szCs w:val="24"/>
        </w:rPr>
        <w:t xml:space="preserve"> converted into </w:t>
      </w:r>
      <w:r w:rsidR="00786947" w:rsidRPr="000210D1">
        <w:rPr>
          <w:rFonts w:ascii="Cambria" w:hAnsi="Cambria"/>
          <w:sz w:val="24"/>
          <w:szCs w:val="24"/>
        </w:rPr>
        <w:t>non-agricultural lands yearly and d</w:t>
      </w:r>
      <w:r w:rsidRPr="000210D1">
        <w:rPr>
          <w:rFonts w:ascii="Cambria" w:hAnsi="Cambria"/>
          <w:sz w:val="24"/>
          <w:szCs w:val="24"/>
        </w:rPr>
        <w:t>egradation of watershed area has been</w:t>
      </w:r>
      <w:r w:rsidR="00786947" w:rsidRPr="000210D1">
        <w:rPr>
          <w:rFonts w:ascii="Cambria" w:hAnsi="Cambria"/>
          <w:sz w:val="24"/>
          <w:szCs w:val="24"/>
        </w:rPr>
        <w:t xml:space="preserve"> increasing from year to year as </w:t>
      </w:r>
      <w:r w:rsidR="007918ED">
        <w:rPr>
          <w:rFonts w:ascii="Cambria" w:hAnsi="Cambria"/>
          <w:sz w:val="24"/>
          <w:szCs w:val="24"/>
        </w:rPr>
        <w:t>the changes in</w:t>
      </w:r>
      <w:r w:rsidR="00786947" w:rsidRPr="000210D1">
        <w:rPr>
          <w:rFonts w:ascii="Cambria" w:hAnsi="Cambria"/>
          <w:sz w:val="24"/>
          <w:szCs w:val="24"/>
        </w:rPr>
        <w:t xml:space="preserve"> land-</w:t>
      </w:r>
      <w:r w:rsidR="007918ED">
        <w:rPr>
          <w:rFonts w:ascii="Cambria" w:hAnsi="Cambria"/>
          <w:sz w:val="24"/>
          <w:szCs w:val="24"/>
        </w:rPr>
        <w:t>use</w:t>
      </w:r>
      <w:r w:rsidRPr="000210D1">
        <w:rPr>
          <w:rFonts w:ascii="Cambria" w:hAnsi="Cambria"/>
          <w:sz w:val="24"/>
          <w:szCs w:val="24"/>
        </w:rPr>
        <w:t xml:space="preserve"> from agric</w:t>
      </w:r>
      <w:r w:rsidR="00786947" w:rsidRPr="000210D1">
        <w:rPr>
          <w:rFonts w:ascii="Cambria" w:hAnsi="Cambria"/>
          <w:sz w:val="24"/>
          <w:szCs w:val="24"/>
        </w:rPr>
        <w:t>ulture to non-agriculture causing the s</w:t>
      </w:r>
      <w:r w:rsidR="007918ED">
        <w:rPr>
          <w:rFonts w:ascii="Cambria" w:hAnsi="Cambria"/>
          <w:sz w:val="24"/>
          <w:szCs w:val="24"/>
        </w:rPr>
        <w:t>hrinkage of forestry area for its intensity on</w:t>
      </w:r>
      <w:r w:rsidRPr="000210D1">
        <w:rPr>
          <w:rFonts w:ascii="Cambria" w:hAnsi="Cambria"/>
          <w:sz w:val="24"/>
          <w:szCs w:val="24"/>
        </w:rPr>
        <w:t xml:space="preserve"> land</w:t>
      </w:r>
      <w:r w:rsidR="00786947" w:rsidRPr="000210D1">
        <w:rPr>
          <w:rFonts w:ascii="Cambria" w:hAnsi="Cambria"/>
          <w:sz w:val="24"/>
          <w:szCs w:val="24"/>
        </w:rPr>
        <w:t xml:space="preserve"> utilization and </w:t>
      </w:r>
      <w:r w:rsidR="00EE6CF7" w:rsidRPr="000210D1">
        <w:rPr>
          <w:rFonts w:ascii="Cambria" w:hAnsi="Cambria"/>
          <w:sz w:val="24"/>
          <w:szCs w:val="24"/>
        </w:rPr>
        <w:t xml:space="preserve">the </w:t>
      </w:r>
      <w:r w:rsidR="00786947" w:rsidRPr="000210D1">
        <w:rPr>
          <w:rFonts w:ascii="Cambria" w:hAnsi="Cambria"/>
          <w:sz w:val="24"/>
          <w:szCs w:val="24"/>
        </w:rPr>
        <w:t xml:space="preserve">decrease in </w:t>
      </w:r>
      <w:r w:rsidRPr="000210D1">
        <w:rPr>
          <w:rFonts w:ascii="Cambria" w:hAnsi="Cambria"/>
          <w:sz w:val="24"/>
          <w:szCs w:val="24"/>
        </w:rPr>
        <w:t>s</w:t>
      </w:r>
      <w:r w:rsidR="00786947" w:rsidRPr="000210D1">
        <w:rPr>
          <w:rFonts w:ascii="Cambria" w:hAnsi="Cambria"/>
          <w:sz w:val="24"/>
          <w:szCs w:val="24"/>
        </w:rPr>
        <w:t>oil and water conser</w:t>
      </w:r>
      <w:r w:rsidR="007918ED">
        <w:rPr>
          <w:rFonts w:ascii="Cambria" w:hAnsi="Cambria"/>
          <w:sz w:val="24"/>
          <w:szCs w:val="24"/>
        </w:rPr>
        <w:t xml:space="preserve">vation </w:t>
      </w:r>
      <w:r w:rsidR="007918ED">
        <w:rPr>
          <w:rFonts w:ascii="Cambria" w:hAnsi="Cambria"/>
          <w:sz w:val="24"/>
          <w:szCs w:val="24"/>
        </w:rPr>
        <w:fldChar w:fldCharType="begin" w:fldLock="1"/>
      </w:r>
      <w:r w:rsidR="007918ED">
        <w:rPr>
          <w:rFonts w:ascii="Cambria" w:hAnsi="Cambria"/>
          <w:sz w:val="24"/>
          <w:szCs w:val="24"/>
        </w:rPr>
        <w:instrText>ADDIN CSL_CITATION {"citationItems":[{"id":"ITEM-1","itemData":{"DOI":"10.29122/jai.v3i2.2331","ISSN":"0216-4140","abstract":"Water resource is one of the most important resources for life and development. In Indonesia, the increasing population and development results the increased demand of water. On the other hand, water resource availability has become limited and has been at critical level for several locations. Around 65% Indonesian population (~ 125 Million people) live in Java island which is only 7% of total Indonesia continental area. The decrease of water resource is caused by some factors, namely pollution, deforestation, heavy agricultural activities, and the change of the function of  catchment area. This paper will give some brief description how water resource in Indonesia distributes and what the appropriate technologies have been used for the treatment of low quality of water in order to fulfill the human life needs.  Keywords: water resource, pollution, climate change, health impact.","author":[{"dropping-particle":"","family":"Kardono","given":"Kardono","non-dropping-particle":"","parse-names":false,"suffix":""}],"container-title":"Jurnal Air Indonesia","id":"ITEM-1","issue":"2","issued":{"date-parts":[["2018"]]},"title":"Condition of Water Resource in Indonesia and Its Environmental Technology","type":"article-journal","volume":"3"},"uris":["http://www.mendeley.com/documents/?uuid=e00ef698-8f86-440a-8684-348db03c82b6"]}],"mendeley":{"formattedCitation":"(Kardono, 2018)","plainTextFormattedCitation":"(Kardono, 2018)"},"properties":{"noteIndex":0},"schema":"https://github.com/citation-style-language/schema/raw/master/csl-citation.json"}</w:instrText>
      </w:r>
      <w:r w:rsidR="007918ED">
        <w:rPr>
          <w:rFonts w:ascii="Cambria" w:hAnsi="Cambria"/>
          <w:sz w:val="24"/>
          <w:szCs w:val="24"/>
        </w:rPr>
        <w:fldChar w:fldCharType="separate"/>
      </w:r>
      <w:r w:rsidR="007918ED" w:rsidRPr="007918ED">
        <w:rPr>
          <w:rFonts w:ascii="Cambria" w:hAnsi="Cambria"/>
          <w:noProof/>
          <w:sz w:val="24"/>
          <w:szCs w:val="24"/>
        </w:rPr>
        <w:t>(Kardono, 2018)</w:t>
      </w:r>
      <w:r w:rsidR="007918ED">
        <w:rPr>
          <w:rFonts w:ascii="Cambria" w:hAnsi="Cambria"/>
          <w:sz w:val="24"/>
          <w:szCs w:val="24"/>
        </w:rPr>
        <w:fldChar w:fldCharType="end"/>
      </w:r>
      <w:r w:rsidR="007918ED">
        <w:rPr>
          <w:rFonts w:ascii="Cambria" w:hAnsi="Cambria"/>
          <w:sz w:val="24"/>
          <w:szCs w:val="24"/>
        </w:rPr>
        <w:t>. T</w:t>
      </w:r>
      <w:r w:rsidR="00786947" w:rsidRPr="000210D1">
        <w:rPr>
          <w:rFonts w:ascii="Cambria" w:hAnsi="Cambria"/>
          <w:sz w:val="24"/>
          <w:szCs w:val="24"/>
        </w:rPr>
        <w:t>his creates</w:t>
      </w:r>
      <w:r w:rsidRPr="000210D1">
        <w:rPr>
          <w:rFonts w:ascii="Cambria" w:hAnsi="Cambria"/>
          <w:sz w:val="24"/>
          <w:szCs w:val="24"/>
        </w:rPr>
        <w:t xml:space="preserve"> conditions</w:t>
      </w:r>
      <w:r w:rsidR="00F93CA7">
        <w:rPr>
          <w:rFonts w:ascii="Cambria" w:hAnsi="Cambria"/>
          <w:sz w:val="24"/>
          <w:szCs w:val="24"/>
        </w:rPr>
        <w:t xml:space="preserve"> that intensively increase </w:t>
      </w:r>
      <w:r w:rsidRPr="000210D1">
        <w:rPr>
          <w:rFonts w:ascii="Cambria" w:hAnsi="Cambria"/>
          <w:sz w:val="24"/>
          <w:szCs w:val="24"/>
        </w:rPr>
        <w:t>degradatio</w:t>
      </w:r>
      <w:r w:rsidR="007918ED">
        <w:rPr>
          <w:rFonts w:ascii="Cambria" w:hAnsi="Cambria"/>
          <w:sz w:val="24"/>
          <w:szCs w:val="24"/>
        </w:rPr>
        <w:t xml:space="preserve">n </w:t>
      </w:r>
      <w:r w:rsidR="00786947" w:rsidRPr="000210D1">
        <w:rPr>
          <w:rFonts w:ascii="Cambria" w:hAnsi="Cambria"/>
          <w:sz w:val="24"/>
          <w:szCs w:val="24"/>
        </w:rPr>
        <w:t>resulting in</w:t>
      </w:r>
      <w:r w:rsidRPr="000210D1">
        <w:rPr>
          <w:rFonts w:ascii="Cambria" w:hAnsi="Cambria"/>
          <w:sz w:val="24"/>
          <w:szCs w:val="24"/>
        </w:rPr>
        <w:t xml:space="preserve"> the natural disasters</w:t>
      </w:r>
      <w:r w:rsidR="007918ED">
        <w:rPr>
          <w:rFonts w:ascii="Cambria" w:hAnsi="Cambria"/>
          <w:sz w:val="24"/>
          <w:szCs w:val="24"/>
        </w:rPr>
        <w:t xml:space="preserve"> </w:t>
      </w:r>
      <w:r w:rsidRPr="000210D1">
        <w:rPr>
          <w:rFonts w:ascii="Cambria" w:hAnsi="Cambria"/>
          <w:sz w:val="24"/>
          <w:szCs w:val="24"/>
        </w:rPr>
        <w:t>such as flood, drought, pollution, eutrophication and sedimentation</w:t>
      </w:r>
      <w:r w:rsidR="000210D1" w:rsidRPr="000210D1">
        <w:rPr>
          <w:rFonts w:ascii="Cambria" w:hAnsi="Cambria"/>
          <w:sz w:val="24"/>
          <w:szCs w:val="24"/>
        </w:rPr>
        <w:t xml:space="preserve"> </w:t>
      </w:r>
      <w:r w:rsidR="000210D1" w:rsidRPr="000210D1">
        <w:rPr>
          <w:rFonts w:ascii="Cambria" w:hAnsi="Cambria"/>
          <w:sz w:val="24"/>
          <w:szCs w:val="24"/>
        </w:rPr>
        <w:fldChar w:fldCharType="begin" w:fldLock="1"/>
      </w:r>
      <w:r w:rsidR="007918ED">
        <w:rPr>
          <w:rFonts w:ascii="Cambria" w:hAnsi="Cambria"/>
          <w:sz w:val="24"/>
          <w:szCs w:val="24"/>
        </w:rPr>
        <w:instrText>ADDIN CSL_CITATION {"citationItems":[{"id":"ITEM-1","itemData":{"DOI":"10.29122/jai.v3i2.2331","ISSN":"0216-4140","abstract":"Water resource is one of the most important resources for life and development. In Indonesia, the increasing population and development results the increased demand of water. On the other hand, water resource availability has become limited and has been at critical level for several locations. Around 65% Indonesian population (~ 125 Million people) live in Java island which is only 7% of total Indonesia continental area. The decrease of water resource is caused by some factors, namely pollution, deforestation, heavy agricultural activities, and the change of the function of  catchment area. This paper will give some brief description how water resource in Indonesia distributes and what the appropriate technologies have been used for the treatment of low quality of water in order to fulfill the human life needs.  Keywords: water resource, pollution, climate change, health impact.","author":[{"dropping-particle":"","family":"Kardono","given":"Kardono","non-dropping-particle":"","parse-names":false,"suffix":""}],"container-title":"Jurnal Air Indonesia","id":"ITEM-1","issue":"2","issued":{"date-parts":[["2018"]]},"title":"Condition of Water Resource in Indonesia and Its Environmental Technology","type":"article-journal","volume":"3"},"uris":["http://www.mendeley.com/documents/?uuid=e00ef698-8f86-440a-8684-348db03c82b6"]}],"mendeley":{"formattedCitation":"(Kardono, 2018)","plainTextFormattedCitation":"(Kardono, 2018)","previouslyFormattedCitation":"(Kardono, 2018)"},"properties":{"noteIndex":0},"schema":"https://github.com/citation-style-language/schema/raw/master/csl-citation.json"}</w:instrText>
      </w:r>
      <w:r w:rsidR="000210D1" w:rsidRPr="000210D1">
        <w:rPr>
          <w:rFonts w:ascii="Cambria" w:hAnsi="Cambria"/>
          <w:sz w:val="24"/>
          <w:szCs w:val="24"/>
        </w:rPr>
        <w:fldChar w:fldCharType="separate"/>
      </w:r>
      <w:r w:rsidR="00FF4944" w:rsidRPr="00FF4944">
        <w:rPr>
          <w:rFonts w:ascii="Cambria" w:hAnsi="Cambria"/>
          <w:noProof/>
          <w:sz w:val="24"/>
          <w:szCs w:val="24"/>
        </w:rPr>
        <w:t>(Kardono, 2018)</w:t>
      </w:r>
      <w:r w:rsidR="000210D1" w:rsidRPr="000210D1">
        <w:rPr>
          <w:rFonts w:ascii="Cambria" w:hAnsi="Cambria"/>
          <w:sz w:val="24"/>
          <w:szCs w:val="24"/>
        </w:rPr>
        <w:fldChar w:fldCharType="end"/>
      </w:r>
      <w:r w:rsidR="000210D1" w:rsidRPr="000210D1">
        <w:rPr>
          <w:rFonts w:ascii="Cambria" w:hAnsi="Cambria"/>
          <w:sz w:val="24"/>
          <w:szCs w:val="24"/>
        </w:rPr>
        <w:t>.</w:t>
      </w:r>
    </w:p>
    <w:p w14:paraId="54C83112" w14:textId="77777777" w:rsidR="00B6309A" w:rsidRDefault="00824A96" w:rsidP="00B6309A">
      <w:pPr>
        <w:pStyle w:val="BodyText"/>
        <w:rPr>
          <w:rFonts w:ascii="Cambria" w:hAnsi="Cambria"/>
          <w:sz w:val="24"/>
          <w:szCs w:val="24"/>
        </w:rPr>
      </w:pPr>
      <w:r w:rsidRPr="000210D1">
        <w:rPr>
          <w:rFonts w:ascii="Cambria" w:hAnsi="Cambria"/>
          <w:sz w:val="24"/>
          <w:szCs w:val="24"/>
        </w:rPr>
        <w:t xml:space="preserve">The </w:t>
      </w:r>
      <w:r w:rsidR="00353D13" w:rsidRPr="000210D1">
        <w:rPr>
          <w:rFonts w:ascii="Cambria" w:hAnsi="Cambria"/>
          <w:sz w:val="24"/>
          <w:szCs w:val="24"/>
        </w:rPr>
        <w:t>clean water provision in Indonesia has always been referred</w:t>
      </w:r>
      <w:r w:rsidRPr="000210D1">
        <w:rPr>
          <w:rFonts w:ascii="Cambria" w:hAnsi="Cambria"/>
          <w:sz w:val="24"/>
          <w:szCs w:val="24"/>
        </w:rPr>
        <w:t xml:space="preserve"> to</w:t>
      </w:r>
      <w:r>
        <w:rPr>
          <w:rFonts w:ascii="Cambria" w:hAnsi="Cambria"/>
          <w:sz w:val="24"/>
          <w:szCs w:val="24"/>
        </w:rPr>
        <w:t xml:space="preserve"> T</w:t>
      </w:r>
      <w:r w:rsidRPr="00824A96">
        <w:rPr>
          <w:rFonts w:ascii="Cambria" w:hAnsi="Cambria"/>
          <w:sz w:val="24"/>
          <w:szCs w:val="24"/>
        </w:rPr>
        <w:t>he 1945 Constitution</w:t>
      </w:r>
      <w:r>
        <w:rPr>
          <w:rFonts w:ascii="Cambria" w:hAnsi="Cambria"/>
          <w:sz w:val="24"/>
          <w:szCs w:val="24"/>
        </w:rPr>
        <w:t xml:space="preserve"> of The Republic of Indonesia, </w:t>
      </w:r>
      <w:r w:rsidR="00B6309A">
        <w:rPr>
          <w:rFonts w:ascii="Cambria" w:hAnsi="Cambria"/>
          <w:sz w:val="24"/>
          <w:szCs w:val="24"/>
        </w:rPr>
        <w:t>Article 33 P</w:t>
      </w:r>
      <w:r w:rsidRPr="00824A96">
        <w:rPr>
          <w:rFonts w:ascii="Cambria" w:hAnsi="Cambria"/>
          <w:sz w:val="24"/>
          <w:szCs w:val="24"/>
        </w:rPr>
        <w:t>aragrap</w:t>
      </w:r>
      <w:r w:rsidR="00B6309A">
        <w:rPr>
          <w:rFonts w:ascii="Cambria" w:hAnsi="Cambria"/>
          <w:sz w:val="24"/>
          <w:szCs w:val="24"/>
        </w:rPr>
        <w:t xml:space="preserve">h (3) which reads "The earth, water and its </w:t>
      </w:r>
      <w:r w:rsidRPr="00824A96">
        <w:rPr>
          <w:rFonts w:ascii="Cambria" w:hAnsi="Cambria"/>
          <w:sz w:val="24"/>
          <w:szCs w:val="24"/>
        </w:rPr>
        <w:t>natural resources contained therein are controlled by the state and used for the greatest prosperity of the people". T</w:t>
      </w:r>
      <w:r w:rsidR="00353D13">
        <w:rPr>
          <w:rFonts w:ascii="Cambria" w:hAnsi="Cambria"/>
          <w:sz w:val="24"/>
          <w:szCs w:val="24"/>
        </w:rPr>
        <w:t xml:space="preserve">his constitution </w:t>
      </w:r>
      <w:r w:rsidRPr="00824A96">
        <w:rPr>
          <w:rFonts w:ascii="Cambria" w:hAnsi="Cambria"/>
          <w:sz w:val="24"/>
          <w:szCs w:val="24"/>
        </w:rPr>
        <w:t>is</w:t>
      </w:r>
      <w:r w:rsidR="00353D13">
        <w:rPr>
          <w:rFonts w:ascii="Cambria" w:hAnsi="Cambria"/>
          <w:sz w:val="24"/>
          <w:szCs w:val="24"/>
        </w:rPr>
        <w:t xml:space="preserve"> perceived as</w:t>
      </w:r>
      <w:r w:rsidRPr="00824A96">
        <w:rPr>
          <w:rFonts w:ascii="Cambria" w:hAnsi="Cambria"/>
          <w:sz w:val="24"/>
          <w:szCs w:val="24"/>
        </w:rPr>
        <w:t xml:space="preserve"> a social contract between the g</w:t>
      </w:r>
      <w:r w:rsidR="00B6309A">
        <w:rPr>
          <w:rFonts w:ascii="Cambria" w:hAnsi="Cambria"/>
          <w:sz w:val="24"/>
          <w:szCs w:val="24"/>
        </w:rPr>
        <w:t>overnment and its citizens. T</w:t>
      </w:r>
      <w:r w:rsidR="00353D13">
        <w:rPr>
          <w:rFonts w:ascii="Cambria" w:hAnsi="Cambria"/>
          <w:sz w:val="24"/>
          <w:szCs w:val="24"/>
        </w:rPr>
        <w:t xml:space="preserve">his </w:t>
      </w:r>
      <w:r w:rsidR="00B6309A">
        <w:rPr>
          <w:rFonts w:ascii="Cambria" w:hAnsi="Cambria"/>
          <w:sz w:val="24"/>
          <w:szCs w:val="24"/>
        </w:rPr>
        <w:t>is</w:t>
      </w:r>
      <w:r w:rsidRPr="00824A96">
        <w:rPr>
          <w:rFonts w:ascii="Cambria" w:hAnsi="Cambria"/>
          <w:sz w:val="24"/>
          <w:szCs w:val="24"/>
        </w:rPr>
        <w:t xml:space="preserve"> further emphasized in Law No. 23 of 2014 conce</w:t>
      </w:r>
      <w:r w:rsidR="00F93CA7">
        <w:rPr>
          <w:rFonts w:ascii="Cambria" w:hAnsi="Cambria"/>
          <w:sz w:val="24"/>
          <w:szCs w:val="24"/>
        </w:rPr>
        <w:t xml:space="preserve">rning Regional Government, with </w:t>
      </w:r>
      <w:r w:rsidRPr="00824A96">
        <w:rPr>
          <w:rFonts w:ascii="Cambria" w:hAnsi="Cambria"/>
          <w:sz w:val="24"/>
          <w:szCs w:val="24"/>
        </w:rPr>
        <w:t xml:space="preserve">the fulfillment of clean water for the community is one of the responsibilities of the government and regional governments as part of public services that they must do. The </w:t>
      </w:r>
      <w:r w:rsidR="00353D13">
        <w:rPr>
          <w:rFonts w:ascii="Cambria" w:hAnsi="Cambria"/>
          <w:sz w:val="24"/>
          <w:szCs w:val="24"/>
        </w:rPr>
        <w:t>provision of</w:t>
      </w:r>
      <w:r w:rsidRPr="00824A96">
        <w:rPr>
          <w:rFonts w:ascii="Cambria" w:hAnsi="Cambria"/>
          <w:sz w:val="24"/>
          <w:szCs w:val="24"/>
        </w:rPr>
        <w:t xml:space="preserve"> clean water</w:t>
      </w:r>
      <w:r w:rsidR="00353D13">
        <w:rPr>
          <w:rFonts w:ascii="Cambria" w:hAnsi="Cambria"/>
          <w:sz w:val="24"/>
          <w:szCs w:val="24"/>
        </w:rPr>
        <w:t xml:space="preserve"> in Indonesia,</w:t>
      </w:r>
      <w:r w:rsidRPr="00824A96">
        <w:rPr>
          <w:rFonts w:ascii="Cambria" w:hAnsi="Cambria"/>
          <w:sz w:val="24"/>
          <w:szCs w:val="24"/>
        </w:rPr>
        <w:t xml:space="preserve"> in terms of quantity, qual</w:t>
      </w:r>
      <w:r w:rsidR="00353D13">
        <w:rPr>
          <w:rFonts w:ascii="Cambria" w:hAnsi="Cambria"/>
          <w:sz w:val="24"/>
          <w:szCs w:val="24"/>
        </w:rPr>
        <w:t>ity, and continuity could have caused</w:t>
      </w:r>
      <w:r w:rsidRPr="00824A96">
        <w:rPr>
          <w:rFonts w:ascii="Cambria" w:hAnsi="Cambria"/>
          <w:sz w:val="24"/>
          <w:szCs w:val="24"/>
        </w:rPr>
        <w:t xml:space="preserve"> a clean water crisis</w:t>
      </w:r>
      <w:r w:rsidR="00F2324D">
        <w:rPr>
          <w:rFonts w:ascii="Cambria" w:hAnsi="Cambria"/>
          <w:sz w:val="24"/>
          <w:szCs w:val="24"/>
        </w:rPr>
        <w:t xml:space="preserve"> which </w:t>
      </w:r>
      <w:r w:rsidR="00353D13">
        <w:rPr>
          <w:rFonts w:ascii="Cambria" w:hAnsi="Cambria"/>
          <w:sz w:val="24"/>
          <w:szCs w:val="24"/>
        </w:rPr>
        <w:t>may lead to</w:t>
      </w:r>
      <w:r w:rsidR="00F2324D">
        <w:rPr>
          <w:rFonts w:ascii="Cambria" w:hAnsi="Cambria"/>
          <w:sz w:val="24"/>
          <w:szCs w:val="24"/>
        </w:rPr>
        <w:t xml:space="preserve"> social conflict</w:t>
      </w:r>
      <w:r w:rsidRPr="00824A96">
        <w:rPr>
          <w:rFonts w:ascii="Cambria" w:hAnsi="Cambria"/>
          <w:sz w:val="24"/>
          <w:szCs w:val="24"/>
        </w:rPr>
        <w:t>, if the su</w:t>
      </w:r>
      <w:r w:rsidR="00353D13">
        <w:rPr>
          <w:rFonts w:ascii="Cambria" w:hAnsi="Cambria"/>
          <w:sz w:val="24"/>
          <w:szCs w:val="24"/>
        </w:rPr>
        <w:t>pply of clean water</w:t>
      </w:r>
      <w:r w:rsidRPr="00824A96">
        <w:rPr>
          <w:rFonts w:ascii="Cambria" w:hAnsi="Cambria"/>
          <w:sz w:val="24"/>
          <w:szCs w:val="24"/>
        </w:rPr>
        <w:t xml:space="preserve"> does not grow in balance with</w:t>
      </w:r>
      <w:r w:rsidR="00B6309A">
        <w:rPr>
          <w:rFonts w:ascii="Cambria" w:hAnsi="Cambria"/>
          <w:sz w:val="24"/>
          <w:szCs w:val="24"/>
        </w:rPr>
        <w:t xml:space="preserve"> the growth of population</w:t>
      </w:r>
      <w:r w:rsidR="00F2324D">
        <w:rPr>
          <w:rFonts w:ascii="Cambria" w:hAnsi="Cambria"/>
          <w:sz w:val="24"/>
          <w:szCs w:val="24"/>
        </w:rPr>
        <w:t>.</w:t>
      </w:r>
    </w:p>
    <w:p w14:paraId="1F0F757B" w14:textId="77777777" w:rsidR="003873D3" w:rsidRPr="00B02304" w:rsidRDefault="00B02304" w:rsidP="00B02304">
      <w:pPr>
        <w:spacing w:after="0" w:line="228" w:lineRule="auto"/>
        <w:ind w:firstLine="289"/>
        <w:jc w:val="both"/>
        <w:rPr>
          <w:rFonts w:ascii="Cambria" w:eastAsia="SimSun" w:hAnsi="Cambria"/>
          <w:spacing w:val="-1"/>
          <w:sz w:val="24"/>
          <w:szCs w:val="24"/>
        </w:rPr>
      </w:pPr>
      <w:r w:rsidRPr="00B02304">
        <w:rPr>
          <w:rFonts w:ascii="Cambria" w:hAnsi="Cambria"/>
          <w:sz w:val="24"/>
          <w:szCs w:val="24"/>
        </w:rPr>
        <w:t xml:space="preserve">One of the </w:t>
      </w:r>
      <w:r w:rsidR="00353D13">
        <w:rPr>
          <w:rFonts w:ascii="Cambria" w:hAnsi="Cambria"/>
          <w:sz w:val="24"/>
          <w:szCs w:val="24"/>
        </w:rPr>
        <w:t>programs established</w:t>
      </w:r>
      <w:r>
        <w:rPr>
          <w:rFonts w:ascii="Cambria" w:hAnsi="Cambria"/>
          <w:sz w:val="24"/>
          <w:szCs w:val="24"/>
        </w:rPr>
        <w:t xml:space="preserve"> by the</w:t>
      </w:r>
      <w:r w:rsidRPr="00B02304">
        <w:rPr>
          <w:rFonts w:ascii="Cambria" w:hAnsi="Cambria"/>
          <w:sz w:val="24"/>
          <w:szCs w:val="24"/>
        </w:rPr>
        <w:t xml:space="preserve"> Central Government in the provision </w:t>
      </w:r>
      <w:r>
        <w:rPr>
          <w:rFonts w:ascii="Cambria" w:hAnsi="Cambria"/>
          <w:sz w:val="24"/>
          <w:szCs w:val="24"/>
        </w:rPr>
        <w:t xml:space="preserve">of </w:t>
      </w:r>
      <w:r w:rsidR="00F2324D">
        <w:rPr>
          <w:rFonts w:ascii="Cambria" w:hAnsi="Cambria"/>
          <w:sz w:val="24"/>
          <w:szCs w:val="24"/>
        </w:rPr>
        <w:t xml:space="preserve">clean water is </w:t>
      </w:r>
      <w:r w:rsidRPr="00B02304">
        <w:rPr>
          <w:rFonts w:ascii="Cambria" w:hAnsi="Cambria"/>
          <w:sz w:val="24"/>
          <w:szCs w:val="24"/>
        </w:rPr>
        <w:t xml:space="preserve">the National Program for Water Supply and </w:t>
      </w:r>
      <w:r>
        <w:rPr>
          <w:rFonts w:ascii="Cambria" w:hAnsi="Cambria"/>
          <w:sz w:val="24"/>
          <w:szCs w:val="24"/>
        </w:rPr>
        <w:t xml:space="preserve">Community Based </w:t>
      </w:r>
      <w:r w:rsidRPr="00B02304">
        <w:rPr>
          <w:rFonts w:ascii="Cambria" w:hAnsi="Cambria"/>
          <w:sz w:val="24"/>
          <w:szCs w:val="24"/>
        </w:rPr>
        <w:t xml:space="preserve">Sanitation </w:t>
      </w:r>
      <w:r>
        <w:rPr>
          <w:rFonts w:ascii="Cambria" w:hAnsi="Cambria"/>
          <w:sz w:val="24"/>
          <w:szCs w:val="24"/>
        </w:rPr>
        <w:t>or PAMSIMAS (</w:t>
      </w:r>
      <w:r w:rsidRPr="00B02304">
        <w:rPr>
          <w:rFonts w:ascii="Cambria" w:hAnsi="Cambria"/>
          <w:i/>
          <w:sz w:val="24"/>
          <w:szCs w:val="24"/>
        </w:rPr>
        <w:t>Program Nasional Penyediaan Air Minum dan Sanitasi Berbasis Masyarakat</w:t>
      </w:r>
      <w:r w:rsidR="00353D13">
        <w:rPr>
          <w:rFonts w:ascii="Cambria" w:hAnsi="Cambria"/>
          <w:sz w:val="24"/>
          <w:szCs w:val="24"/>
        </w:rPr>
        <w:t xml:space="preserve">) </w:t>
      </w:r>
      <w:r w:rsidR="00353D13">
        <w:rPr>
          <w:rFonts w:ascii="Cambria" w:eastAsia="SimSun" w:hAnsi="Cambria"/>
          <w:spacing w:val="-1"/>
          <w:sz w:val="24"/>
          <w:szCs w:val="24"/>
        </w:rPr>
        <w:t>due to</w:t>
      </w:r>
      <w:r w:rsidR="00F2324D">
        <w:rPr>
          <w:rFonts w:ascii="Cambria" w:eastAsia="SimSun" w:hAnsi="Cambria"/>
          <w:spacing w:val="-1"/>
          <w:sz w:val="24"/>
          <w:szCs w:val="24"/>
        </w:rPr>
        <w:t xml:space="preserve"> the government still see</w:t>
      </w:r>
      <w:r w:rsidR="000067A5">
        <w:rPr>
          <w:rFonts w:ascii="Cambria" w:eastAsia="SimSun" w:hAnsi="Cambria"/>
          <w:spacing w:val="-1"/>
          <w:sz w:val="24"/>
          <w:szCs w:val="24"/>
        </w:rPr>
        <w:t xml:space="preserve"> </w:t>
      </w:r>
      <w:r w:rsidR="00F2324D">
        <w:rPr>
          <w:rFonts w:ascii="Cambria" w:eastAsia="SimSun" w:hAnsi="Cambria"/>
          <w:spacing w:val="-1"/>
          <w:sz w:val="24"/>
          <w:szCs w:val="24"/>
        </w:rPr>
        <w:t>problems</w:t>
      </w:r>
      <w:r w:rsidR="00353D13">
        <w:rPr>
          <w:rFonts w:ascii="Cambria" w:eastAsia="SimSun" w:hAnsi="Cambria"/>
          <w:spacing w:val="-1"/>
          <w:sz w:val="24"/>
          <w:szCs w:val="24"/>
        </w:rPr>
        <w:t xml:space="preserve"> where some part of </w:t>
      </w:r>
      <w:r w:rsidRPr="00B02304">
        <w:rPr>
          <w:rFonts w:ascii="Cambria" w:eastAsia="SimSun" w:hAnsi="Cambria"/>
          <w:spacing w:val="-1"/>
          <w:sz w:val="24"/>
          <w:szCs w:val="24"/>
        </w:rPr>
        <w:t>rural areas</w:t>
      </w:r>
      <w:r w:rsidR="00353D13">
        <w:rPr>
          <w:rFonts w:ascii="Cambria" w:eastAsia="SimSun" w:hAnsi="Cambria"/>
          <w:spacing w:val="-1"/>
          <w:sz w:val="24"/>
          <w:szCs w:val="24"/>
        </w:rPr>
        <w:t xml:space="preserve"> </w:t>
      </w:r>
      <w:r w:rsidR="00F2324D">
        <w:rPr>
          <w:rFonts w:ascii="Cambria" w:eastAsia="SimSun" w:hAnsi="Cambria"/>
          <w:spacing w:val="-1"/>
          <w:sz w:val="24"/>
          <w:szCs w:val="24"/>
        </w:rPr>
        <w:t xml:space="preserve">are </w:t>
      </w:r>
      <w:r w:rsidR="00353D13">
        <w:rPr>
          <w:rFonts w:ascii="Cambria" w:eastAsia="SimSun" w:hAnsi="Cambria"/>
          <w:spacing w:val="-1"/>
          <w:sz w:val="24"/>
          <w:szCs w:val="24"/>
        </w:rPr>
        <w:t>not being</w:t>
      </w:r>
      <w:r>
        <w:rPr>
          <w:rFonts w:ascii="Cambria" w:eastAsia="SimSun" w:hAnsi="Cambria"/>
          <w:spacing w:val="-1"/>
          <w:sz w:val="24"/>
          <w:szCs w:val="24"/>
        </w:rPr>
        <w:t xml:space="preserve"> facilitated or gotten advantag</w:t>
      </w:r>
      <w:r w:rsidR="000067A5">
        <w:rPr>
          <w:rFonts w:ascii="Cambria" w:eastAsia="SimSun" w:hAnsi="Cambria"/>
          <w:spacing w:val="-1"/>
          <w:sz w:val="24"/>
          <w:szCs w:val="24"/>
        </w:rPr>
        <w:t>e from having clean water supplies</w:t>
      </w:r>
      <w:r>
        <w:rPr>
          <w:rFonts w:ascii="Cambria" w:eastAsia="SimSun" w:hAnsi="Cambria"/>
          <w:spacing w:val="-1"/>
          <w:sz w:val="24"/>
          <w:szCs w:val="24"/>
        </w:rPr>
        <w:t xml:space="preserve">. </w:t>
      </w:r>
      <w:r>
        <w:rPr>
          <w:rFonts w:ascii="Cambria" w:hAnsi="Cambria"/>
          <w:sz w:val="24"/>
          <w:szCs w:val="24"/>
        </w:rPr>
        <w:t>On</w:t>
      </w:r>
      <w:r w:rsidR="003873D3" w:rsidRPr="00760339">
        <w:rPr>
          <w:rFonts w:ascii="Cambria" w:hAnsi="Cambria"/>
          <w:sz w:val="24"/>
          <w:szCs w:val="24"/>
        </w:rPr>
        <w:t xml:space="preserve"> PAMSIMAS</w:t>
      </w:r>
      <w:r>
        <w:rPr>
          <w:rFonts w:ascii="Cambria" w:hAnsi="Cambria"/>
          <w:sz w:val="24"/>
          <w:szCs w:val="24"/>
        </w:rPr>
        <w:t xml:space="preserve"> program</w:t>
      </w:r>
      <w:r w:rsidR="003873D3" w:rsidRPr="00760339">
        <w:rPr>
          <w:rFonts w:ascii="Cambria" w:hAnsi="Cambria"/>
          <w:sz w:val="24"/>
          <w:szCs w:val="24"/>
        </w:rPr>
        <w:t>,</w:t>
      </w:r>
      <w:r>
        <w:rPr>
          <w:rFonts w:ascii="Cambria" w:hAnsi="Cambria"/>
          <w:sz w:val="24"/>
          <w:szCs w:val="24"/>
        </w:rPr>
        <w:t xml:space="preserve"> the central government</w:t>
      </w:r>
      <w:r w:rsidR="003873D3" w:rsidRPr="00760339">
        <w:rPr>
          <w:rFonts w:ascii="Cambria" w:hAnsi="Cambria"/>
          <w:sz w:val="24"/>
          <w:szCs w:val="24"/>
        </w:rPr>
        <w:t xml:space="preserve"> </w:t>
      </w:r>
      <w:r>
        <w:rPr>
          <w:rFonts w:ascii="Cambria" w:hAnsi="Cambria"/>
          <w:sz w:val="24"/>
          <w:szCs w:val="24"/>
        </w:rPr>
        <w:t>plays role in selecting the region or city that will participate in the program, and district government will select targeted villages with the establishment of PAMSIMA</w:t>
      </w:r>
      <w:r w:rsidR="00F814EC">
        <w:rPr>
          <w:rFonts w:ascii="Cambria" w:hAnsi="Cambria"/>
          <w:sz w:val="24"/>
          <w:szCs w:val="24"/>
        </w:rPr>
        <w:t>S</w:t>
      </w:r>
      <w:r>
        <w:rPr>
          <w:rFonts w:ascii="Cambria" w:hAnsi="Cambria"/>
          <w:sz w:val="24"/>
          <w:szCs w:val="24"/>
        </w:rPr>
        <w:t xml:space="preserve"> program. </w:t>
      </w:r>
      <w:r w:rsidRPr="00B02304">
        <w:rPr>
          <w:rFonts w:ascii="Cambria" w:hAnsi="Cambria"/>
          <w:sz w:val="24"/>
          <w:szCs w:val="24"/>
        </w:rPr>
        <w:t>The PAMSIM</w:t>
      </w:r>
      <w:r w:rsidR="00F37B79">
        <w:rPr>
          <w:rFonts w:ascii="Cambria" w:hAnsi="Cambria"/>
          <w:sz w:val="24"/>
          <w:szCs w:val="24"/>
        </w:rPr>
        <w:t>AS budget is taken from the national state budget (APBN)</w:t>
      </w:r>
      <w:r w:rsidRPr="00B02304">
        <w:rPr>
          <w:rFonts w:ascii="Cambria" w:hAnsi="Cambria"/>
          <w:sz w:val="24"/>
          <w:szCs w:val="24"/>
        </w:rPr>
        <w:t xml:space="preserve">, </w:t>
      </w:r>
      <w:r w:rsidR="00F37B79">
        <w:rPr>
          <w:rFonts w:ascii="Cambria" w:hAnsi="Cambria"/>
          <w:sz w:val="24"/>
          <w:szCs w:val="24"/>
        </w:rPr>
        <w:t>region state budget (</w:t>
      </w:r>
      <w:r w:rsidRPr="00B02304">
        <w:rPr>
          <w:rFonts w:ascii="Cambria" w:hAnsi="Cambria"/>
          <w:sz w:val="24"/>
          <w:szCs w:val="24"/>
        </w:rPr>
        <w:t>APBD</w:t>
      </w:r>
      <w:r w:rsidR="00F37B79">
        <w:rPr>
          <w:rFonts w:ascii="Cambria" w:hAnsi="Cambria"/>
          <w:sz w:val="24"/>
          <w:szCs w:val="24"/>
        </w:rPr>
        <w:t>)</w:t>
      </w:r>
      <w:r w:rsidRPr="00B02304">
        <w:rPr>
          <w:rFonts w:ascii="Cambria" w:hAnsi="Cambria"/>
          <w:sz w:val="24"/>
          <w:szCs w:val="24"/>
        </w:rPr>
        <w:t xml:space="preserve">, and </w:t>
      </w:r>
      <w:r w:rsidR="008308A3">
        <w:rPr>
          <w:rFonts w:ascii="Cambria" w:hAnsi="Cambria"/>
          <w:sz w:val="24"/>
          <w:szCs w:val="24"/>
        </w:rPr>
        <w:t xml:space="preserve">with particular program </w:t>
      </w:r>
      <w:r w:rsidRPr="00B02304">
        <w:rPr>
          <w:rFonts w:ascii="Cambria" w:hAnsi="Cambria"/>
          <w:sz w:val="24"/>
          <w:szCs w:val="24"/>
        </w:rPr>
        <w:t xml:space="preserve">assistance </w:t>
      </w:r>
      <w:r w:rsidR="008308A3">
        <w:rPr>
          <w:rFonts w:ascii="Cambria" w:hAnsi="Cambria"/>
          <w:sz w:val="24"/>
          <w:szCs w:val="24"/>
        </w:rPr>
        <w:t>from external or</w:t>
      </w:r>
      <w:r w:rsidR="00F37B79">
        <w:rPr>
          <w:rFonts w:ascii="Cambria" w:hAnsi="Cambria"/>
          <w:sz w:val="24"/>
          <w:szCs w:val="24"/>
        </w:rPr>
        <w:t xml:space="preserve">ganization (e.g. </w:t>
      </w:r>
      <w:r w:rsidR="008308A3">
        <w:rPr>
          <w:rFonts w:ascii="Cambria" w:hAnsi="Cambria"/>
          <w:sz w:val="24"/>
          <w:szCs w:val="24"/>
        </w:rPr>
        <w:t>World Bank and/or AUSAid, as well as</w:t>
      </w:r>
      <w:r w:rsidR="00F37B79">
        <w:rPr>
          <w:rFonts w:ascii="Cambria" w:hAnsi="Cambria"/>
          <w:sz w:val="24"/>
          <w:szCs w:val="24"/>
        </w:rPr>
        <w:t xml:space="preserve"> community participation funds).</w:t>
      </w:r>
    </w:p>
    <w:p w14:paraId="2F1A9F6A" w14:textId="77777777" w:rsidR="00BD69F8" w:rsidRDefault="00F814EC" w:rsidP="00F2324D">
      <w:pPr>
        <w:pStyle w:val="BodyText"/>
        <w:rPr>
          <w:rFonts w:ascii="Cambria" w:hAnsi="Cambria"/>
          <w:sz w:val="24"/>
          <w:szCs w:val="24"/>
        </w:rPr>
      </w:pPr>
      <w:r>
        <w:rPr>
          <w:rFonts w:ascii="Cambria" w:hAnsi="Cambria"/>
          <w:sz w:val="24"/>
          <w:szCs w:val="24"/>
        </w:rPr>
        <w:t>MK</w:t>
      </w:r>
      <w:r w:rsidRPr="00F814EC">
        <w:rPr>
          <w:rFonts w:ascii="Cambria" w:hAnsi="Cambria"/>
          <w:sz w:val="24"/>
          <w:szCs w:val="24"/>
        </w:rPr>
        <w:t xml:space="preserve"> Decree</w:t>
      </w:r>
      <w:r>
        <w:rPr>
          <w:rFonts w:ascii="Cambria" w:hAnsi="Cambria"/>
          <w:sz w:val="24"/>
          <w:szCs w:val="24"/>
        </w:rPr>
        <w:t xml:space="preserve"> (Contitutional Court Decree)</w:t>
      </w:r>
      <w:r w:rsidRPr="00F814EC">
        <w:rPr>
          <w:rFonts w:ascii="Cambria" w:hAnsi="Cambria"/>
          <w:sz w:val="24"/>
          <w:szCs w:val="24"/>
        </w:rPr>
        <w:t xml:space="preserve"> No. 85 / PUU-XI / 2013 </w:t>
      </w:r>
      <w:r>
        <w:rPr>
          <w:rFonts w:ascii="Cambria" w:hAnsi="Cambria"/>
          <w:sz w:val="24"/>
          <w:szCs w:val="24"/>
        </w:rPr>
        <w:t>on</w:t>
      </w:r>
      <w:r w:rsidRPr="00F814EC">
        <w:rPr>
          <w:rFonts w:ascii="Cambria" w:hAnsi="Cambria"/>
          <w:sz w:val="24"/>
          <w:szCs w:val="24"/>
        </w:rPr>
        <w:t xml:space="preserve"> </w:t>
      </w:r>
      <w:r w:rsidR="00BD69F8">
        <w:rPr>
          <w:rFonts w:ascii="Cambria" w:hAnsi="Cambria"/>
          <w:sz w:val="24"/>
          <w:szCs w:val="24"/>
        </w:rPr>
        <w:t>February 18, 2015 has</w:t>
      </w:r>
      <w:r w:rsidRPr="00F814EC">
        <w:rPr>
          <w:rFonts w:ascii="Cambria" w:hAnsi="Cambria"/>
          <w:sz w:val="24"/>
          <w:szCs w:val="24"/>
        </w:rPr>
        <w:t xml:space="preserve"> canceled Law No. 7 of 2004 concerning Water Resources, and re-enacting Law No. 11 of 1974 concerning Irrigation</w:t>
      </w:r>
      <w:r w:rsidR="00BD69F8">
        <w:rPr>
          <w:rFonts w:ascii="Cambria" w:hAnsi="Cambria"/>
          <w:sz w:val="24"/>
          <w:szCs w:val="24"/>
        </w:rPr>
        <w:t>. Then t</w:t>
      </w:r>
      <w:r w:rsidR="00216795">
        <w:rPr>
          <w:rFonts w:ascii="Cambria" w:hAnsi="Cambria"/>
          <w:sz w:val="24"/>
          <w:szCs w:val="24"/>
        </w:rPr>
        <w:t xml:space="preserve">he ratification of Water Resource Law number 17 of 2019 has </w:t>
      </w:r>
      <w:r w:rsidR="00BD69F8">
        <w:rPr>
          <w:rFonts w:ascii="Cambria" w:hAnsi="Cambria"/>
          <w:sz w:val="24"/>
          <w:szCs w:val="24"/>
        </w:rPr>
        <w:t xml:space="preserve">completely </w:t>
      </w:r>
      <w:r w:rsidR="00216795">
        <w:rPr>
          <w:rFonts w:ascii="Cambria" w:hAnsi="Cambria"/>
          <w:sz w:val="24"/>
          <w:szCs w:val="24"/>
        </w:rPr>
        <w:t>revoked Law No. 11/1974</w:t>
      </w:r>
      <w:r w:rsidR="00F2324D">
        <w:rPr>
          <w:rFonts w:ascii="Cambria" w:hAnsi="Cambria"/>
          <w:sz w:val="24"/>
          <w:szCs w:val="24"/>
        </w:rPr>
        <w:t xml:space="preserve"> and declared invalid. </w:t>
      </w:r>
      <w:r w:rsidR="00BD69F8">
        <w:rPr>
          <w:rFonts w:ascii="Cambria" w:hAnsi="Cambria"/>
          <w:sz w:val="24"/>
          <w:szCs w:val="24"/>
        </w:rPr>
        <w:t>The Law No. 17/2019</w:t>
      </w:r>
      <w:r w:rsidR="00670193">
        <w:rPr>
          <w:rFonts w:ascii="Cambria" w:hAnsi="Cambria"/>
          <w:sz w:val="24"/>
          <w:szCs w:val="24"/>
        </w:rPr>
        <w:t xml:space="preserve"> is overall to </w:t>
      </w:r>
      <w:r w:rsidR="00BD69F8">
        <w:rPr>
          <w:rFonts w:ascii="Cambria" w:hAnsi="Cambria"/>
          <w:sz w:val="24"/>
          <w:szCs w:val="24"/>
        </w:rPr>
        <w:t>address</w:t>
      </w:r>
      <w:r w:rsidR="00AE6EBE">
        <w:rPr>
          <w:rFonts w:ascii="Cambria" w:hAnsi="Cambria"/>
          <w:sz w:val="24"/>
          <w:szCs w:val="24"/>
        </w:rPr>
        <w:t xml:space="preserve"> </w:t>
      </w:r>
      <w:r w:rsidR="00675C1C">
        <w:rPr>
          <w:rFonts w:ascii="Cambria" w:hAnsi="Cambria"/>
          <w:sz w:val="24"/>
          <w:szCs w:val="24"/>
        </w:rPr>
        <w:t>state control and people’s right on water, water resource management, permit, water resource’s information system, empowerment and supervision, funding, civil society participation and investigation on criminal wrong-doings.</w:t>
      </w:r>
      <w:r w:rsidR="00AE6EBE">
        <w:rPr>
          <w:rFonts w:ascii="Cambria" w:hAnsi="Cambria"/>
          <w:sz w:val="24"/>
          <w:szCs w:val="24"/>
        </w:rPr>
        <w:t xml:space="preserve"> </w:t>
      </w:r>
      <w:r w:rsidR="00675C1C">
        <w:rPr>
          <w:rFonts w:ascii="Cambria" w:hAnsi="Cambria"/>
          <w:sz w:val="24"/>
          <w:szCs w:val="24"/>
        </w:rPr>
        <w:t>In an increasing risk on water security, w</w:t>
      </w:r>
      <w:r w:rsidR="00BD69F8" w:rsidRPr="00BD69F8">
        <w:rPr>
          <w:rFonts w:ascii="Cambria" w:hAnsi="Cambria"/>
          <w:sz w:val="24"/>
          <w:szCs w:val="24"/>
        </w:rPr>
        <w:t>ater</w:t>
      </w:r>
      <w:r w:rsidR="00675C1C">
        <w:rPr>
          <w:rFonts w:ascii="Cambria" w:hAnsi="Cambria"/>
          <w:sz w:val="24"/>
          <w:szCs w:val="24"/>
        </w:rPr>
        <w:t xml:space="preserve"> resources need to be managed in a-way that every aspect </w:t>
      </w:r>
      <w:r w:rsidR="000067A5">
        <w:rPr>
          <w:rFonts w:ascii="Cambria" w:hAnsi="Cambria"/>
          <w:sz w:val="24"/>
          <w:szCs w:val="24"/>
        </w:rPr>
        <w:t>is</w:t>
      </w:r>
      <w:r w:rsidR="00675C1C">
        <w:rPr>
          <w:rFonts w:ascii="Cambria" w:hAnsi="Cambria"/>
          <w:sz w:val="24"/>
          <w:szCs w:val="24"/>
        </w:rPr>
        <w:t xml:space="preserve"> fulfilled for </w:t>
      </w:r>
      <w:r w:rsidR="00BD69F8" w:rsidRPr="00BD69F8">
        <w:rPr>
          <w:rFonts w:ascii="Cambria" w:hAnsi="Cambria"/>
          <w:sz w:val="24"/>
          <w:szCs w:val="24"/>
        </w:rPr>
        <w:t>social, environmental and economi</w:t>
      </w:r>
      <w:r w:rsidR="00AE6EBE">
        <w:rPr>
          <w:rFonts w:ascii="Cambria" w:hAnsi="Cambria"/>
          <w:sz w:val="24"/>
          <w:szCs w:val="24"/>
        </w:rPr>
        <w:t xml:space="preserve">c functions in </w:t>
      </w:r>
      <w:r w:rsidR="00AE6EBE">
        <w:rPr>
          <w:rFonts w:ascii="Cambria" w:hAnsi="Cambria"/>
          <w:sz w:val="24"/>
          <w:szCs w:val="24"/>
        </w:rPr>
        <w:lastRenderedPageBreak/>
        <w:t xml:space="preserve">harmony </w:t>
      </w:r>
      <w:r w:rsidR="000067A5">
        <w:rPr>
          <w:rFonts w:ascii="Cambria" w:hAnsi="Cambria"/>
          <w:sz w:val="24"/>
          <w:szCs w:val="24"/>
        </w:rPr>
        <w:t>through</w:t>
      </w:r>
      <w:r w:rsidR="00BD69F8" w:rsidRPr="00BD69F8">
        <w:rPr>
          <w:rFonts w:ascii="Cambria" w:hAnsi="Cambria"/>
          <w:sz w:val="24"/>
          <w:szCs w:val="24"/>
        </w:rPr>
        <w:t xml:space="preserve"> synergy</w:t>
      </w:r>
      <w:r w:rsidR="000067A5">
        <w:rPr>
          <w:rFonts w:ascii="Cambria" w:hAnsi="Cambria"/>
          <w:sz w:val="24"/>
          <w:szCs w:val="24"/>
        </w:rPr>
        <w:t xml:space="preserve"> creation</w:t>
      </w:r>
      <w:r w:rsidR="00BD69F8" w:rsidRPr="00BD69F8">
        <w:rPr>
          <w:rFonts w:ascii="Cambria" w:hAnsi="Cambria"/>
          <w:sz w:val="24"/>
          <w:szCs w:val="24"/>
        </w:rPr>
        <w:t xml:space="preserve"> and integ</w:t>
      </w:r>
      <w:r w:rsidR="00BD69F8">
        <w:rPr>
          <w:rFonts w:ascii="Cambria" w:hAnsi="Cambria"/>
          <w:sz w:val="24"/>
          <w:szCs w:val="24"/>
        </w:rPr>
        <w:t xml:space="preserve">ration between regions, sectors and </w:t>
      </w:r>
      <w:r w:rsidR="00BD69F8" w:rsidRPr="00BD69F8">
        <w:rPr>
          <w:rFonts w:ascii="Cambria" w:hAnsi="Cambria"/>
          <w:sz w:val="24"/>
          <w:szCs w:val="24"/>
        </w:rPr>
        <w:t>genera</w:t>
      </w:r>
      <w:r w:rsidR="00BD69F8">
        <w:rPr>
          <w:rFonts w:ascii="Cambria" w:hAnsi="Cambria"/>
          <w:sz w:val="24"/>
          <w:szCs w:val="24"/>
        </w:rPr>
        <w:t>tions to meet the people's demand</w:t>
      </w:r>
      <w:r w:rsidR="00AE6EBE">
        <w:rPr>
          <w:rFonts w:ascii="Cambria" w:hAnsi="Cambria"/>
          <w:sz w:val="24"/>
          <w:szCs w:val="24"/>
        </w:rPr>
        <w:t xml:space="preserve"> for water. This law </w:t>
      </w:r>
      <w:r w:rsidR="00675C1C">
        <w:rPr>
          <w:rFonts w:ascii="Cambria" w:hAnsi="Cambria"/>
          <w:sz w:val="24"/>
          <w:szCs w:val="24"/>
        </w:rPr>
        <w:t xml:space="preserve">also </w:t>
      </w:r>
      <w:r w:rsidR="00AE6EBE">
        <w:rPr>
          <w:rFonts w:ascii="Cambria" w:hAnsi="Cambria"/>
          <w:sz w:val="24"/>
          <w:szCs w:val="24"/>
        </w:rPr>
        <w:t>explains how t</w:t>
      </w:r>
      <w:r w:rsidR="00AE6EBE" w:rsidRPr="00AE6EBE">
        <w:rPr>
          <w:rFonts w:ascii="Cambria" w:hAnsi="Cambria"/>
          <w:sz w:val="24"/>
          <w:szCs w:val="24"/>
        </w:rPr>
        <w:t>he existence of water as a source of community life, naturally, is dynamic and flows to a lower place without recognizing administrative boundaries.</w:t>
      </w:r>
    </w:p>
    <w:p w14:paraId="2B627409" w14:textId="77777777" w:rsidR="00AE6EBE" w:rsidRPr="002E1556" w:rsidRDefault="002E1556" w:rsidP="002E1556">
      <w:pPr>
        <w:pStyle w:val="BodyText"/>
        <w:rPr>
          <w:rFonts w:ascii="Cambria" w:hAnsi="Cambria"/>
          <w:sz w:val="24"/>
          <w:szCs w:val="24"/>
        </w:rPr>
      </w:pPr>
      <w:r>
        <w:rPr>
          <w:rFonts w:ascii="Cambria" w:hAnsi="Cambria"/>
          <w:sz w:val="24"/>
          <w:szCs w:val="24"/>
        </w:rPr>
        <w:t>T</w:t>
      </w:r>
      <w:r w:rsidR="00AE6EBE" w:rsidRPr="00AE6EBE">
        <w:rPr>
          <w:rFonts w:ascii="Cambria" w:hAnsi="Cambria"/>
          <w:sz w:val="24"/>
          <w:szCs w:val="24"/>
        </w:rPr>
        <w:t>he arrangement of authority and responsibilities for the Management of Water Resources by the Central Government, provi</w:t>
      </w:r>
      <w:r>
        <w:rPr>
          <w:rFonts w:ascii="Cambria" w:hAnsi="Cambria"/>
          <w:sz w:val="24"/>
          <w:szCs w:val="24"/>
        </w:rPr>
        <w:t>ncial governments, and district/</w:t>
      </w:r>
      <w:r w:rsidR="00AE6EBE" w:rsidRPr="00AE6EBE">
        <w:rPr>
          <w:rFonts w:ascii="Cambria" w:hAnsi="Cambria"/>
          <w:sz w:val="24"/>
          <w:szCs w:val="24"/>
        </w:rPr>
        <w:t xml:space="preserve">city governments </w:t>
      </w:r>
      <w:r>
        <w:rPr>
          <w:rFonts w:ascii="Cambria" w:hAnsi="Cambria"/>
          <w:sz w:val="24"/>
          <w:szCs w:val="24"/>
        </w:rPr>
        <w:t xml:space="preserve">is </w:t>
      </w:r>
      <w:r w:rsidR="00AE6EBE" w:rsidRPr="00AE6EBE">
        <w:rPr>
          <w:rFonts w:ascii="Cambria" w:hAnsi="Cambria"/>
          <w:sz w:val="24"/>
          <w:szCs w:val="24"/>
        </w:rPr>
        <w:t>based on the existence of the river basin. To achieve</w:t>
      </w:r>
      <w:r>
        <w:rPr>
          <w:rFonts w:ascii="Cambria" w:hAnsi="Cambria"/>
          <w:sz w:val="24"/>
          <w:szCs w:val="24"/>
        </w:rPr>
        <w:t xml:space="preserve"> the</w:t>
      </w:r>
      <w:r w:rsidR="00AE6EBE" w:rsidRPr="00AE6EBE">
        <w:rPr>
          <w:rFonts w:ascii="Cambria" w:hAnsi="Cambria"/>
          <w:sz w:val="24"/>
          <w:szCs w:val="24"/>
        </w:rPr>
        <w:t xml:space="preserve"> integration of Water Resources management, a common reference for stakeholders in a river area needs to be drawn up in the form of Water Resources Management Patterns with the principle of integration between Surface Water and Groundwate</w:t>
      </w:r>
      <w:r w:rsidR="00F2324D">
        <w:rPr>
          <w:rFonts w:ascii="Cambria" w:hAnsi="Cambria"/>
          <w:sz w:val="24"/>
          <w:szCs w:val="24"/>
        </w:rPr>
        <w:t xml:space="preserve">r, including the ones who would be responsible to safeguard water security from criminal wrong-doings. </w:t>
      </w:r>
    </w:p>
    <w:p w14:paraId="7B0A3E87" w14:textId="77777777" w:rsidR="00BD69F8" w:rsidRPr="00BD69F8" w:rsidRDefault="00A12206" w:rsidP="00FE7B8A">
      <w:pPr>
        <w:pStyle w:val="BodyText"/>
        <w:rPr>
          <w:rFonts w:ascii="Cambria" w:hAnsi="Cambria"/>
          <w:sz w:val="24"/>
          <w:szCs w:val="24"/>
        </w:rPr>
      </w:pPr>
      <w:r>
        <w:rPr>
          <w:rFonts w:ascii="Cambria" w:hAnsi="Cambria"/>
          <w:sz w:val="24"/>
          <w:szCs w:val="24"/>
        </w:rPr>
        <w:t>This writing</w:t>
      </w:r>
      <w:r w:rsidR="00FE7B8A" w:rsidRPr="00FE7B8A">
        <w:rPr>
          <w:rFonts w:ascii="Cambria" w:hAnsi="Cambria"/>
          <w:sz w:val="24"/>
          <w:szCs w:val="24"/>
        </w:rPr>
        <w:t xml:space="preserve"> hopes to show the importance of presenting non-technical approaches in technically orient</w:t>
      </w:r>
      <w:r w:rsidR="00FE7B8A">
        <w:rPr>
          <w:rFonts w:ascii="Cambria" w:hAnsi="Cambria"/>
          <w:sz w:val="24"/>
          <w:szCs w:val="24"/>
        </w:rPr>
        <w:t>ed water provision implementation,</w:t>
      </w:r>
      <w:r w:rsidR="00F2324D">
        <w:rPr>
          <w:rFonts w:ascii="Cambria" w:hAnsi="Cambria"/>
          <w:sz w:val="24"/>
          <w:szCs w:val="24"/>
        </w:rPr>
        <w:t xml:space="preserve"> </w:t>
      </w:r>
      <w:r w:rsidR="00FE7B8A" w:rsidRPr="00FE7B8A">
        <w:rPr>
          <w:rFonts w:ascii="Cambria" w:hAnsi="Cambria"/>
          <w:sz w:val="24"/>
          <w:szCs w:val="24"/>
        </w:rPr>
        <w:t>where conflicts about stakeholders dev</w:t>
      </w:r>
      <w:r w:rsidR="00FE7B8A">
        <w:rPr>
          <w:rFonts w:ascii="Cambria" w:hAnsi="Cambria"/>
          <w:sz w:val="24"/>
          <w:szCs w:val="24"/>
        </w:rPr>
        <w:t>iating interest are less clear,</w:t>
      </w:r>
      <w:r w:rsidR="008719C1">
        <w:rPr>
          <w:rFonts w:ascii="Cambria" w:hAnsi="Cambria"/>
          <w:sz w:val="24"/>
          <w:szCs w:val="24"/>
        </w:rPr>
        <w:t xml:space="preserve"> but rather </w:t>
      </w:r>
      <w:r w:rsidR="000067A5">
        <w:rPr>
          <w:rFonts w:ascii="Cambria" w:hAnsi="Cambria"/>
          <w:sz w:val="24"/>
          <w:szCs w:val="24"/>
        </w:rPr>
        <w:t xml:space="preserve">the objective of this journal is </w:t>
      </w:r>
      <w:r w:rsidR="008719C1">
        <w:rPr>
          <w:rFonts w:ascii="Cambria" w:hAnsi="Cambria"/>
          <w:sz w:val="24"/>
          <w:szCs w:val="24"/>
        </w:rPr>
        <w:t>to</w:t>
      </w:r>
      <w:r w:rsidR="000067A5">
        <w:rPr>
          <w:rFonts w:ascii="Cambria" w:hAnsi="Cambria"/>
          <w:sz w:val="24"/>
          <w:szCs w:val="24"/>
        </w:rPr>
        <w:t xml:space="preserve"> </w:t>
      </w:r>
      <w:r w:rsidR="0059683F">
        <w:rPr>
          <w:rFonts w:ascii="Cambria" w:hAnsi="Cambria"/>
          <w:sz w:val="24"/>
          <w:szCs w:val="24"/>
        </w:rPr>
        <w:t>examine</w:t>
      </w:r>
      <w:r w:rsidR="000067A5">
        <w:rPr>
          <w:rFonts w:ascii="Cambria" w:hAnsi="Cambria"/>
          <w:sz w:val="24"/>
          <w:szCs w:val="24"/>
        </w:rPr>
        <w:t xml:space="preserve"> thoroughly on the parts of the policy which addre</w:t>
      </w:r>
      <w:r w:rsidR="00F2324D">
        <w:rPr>
          <w:rFonts w:ascii="Cambria" w:hAnsi="Cambria"/>
          <w:sz w:val="24"/>
          <w:szCs w:val="24"/>
        </w:rPr>
        <w:t>s</w:t>
      </w:r>
      <w:r w:rsidR="000067A5">
        <w:rPr>
          <w:rFonts w:ascii="Cambria" w:hAnsi="Cambria"/>
          <w:sz w:val="24"/>
          <w:szCs w:val="24"/>
        </w:rPr>
        <w:t>s water compliance, water security and involving stakeholders in enforcing the law on the sustainability of water management upon the enactment of the latest Water Resource law.</w:t>
      </w:r>
    </w:p>
    <w:p w14:paraId="530DC943" w14:textId="77777777" w:rsidR="00BD69F8" w:rsidRDefault="00BD69F8" w:rsidP="00A41F22">
      <w:pPr>
        <w:pStyle w:val="BodyText"/>
        <w:rPr>
          <w:rFonts w:ascii="Cambria" w:hAnsi="Cambria"/>
          <w:sz w:val="24"/>
          <w:szCs w:val="24"/>
        </w:rPr>
      </w:pPr>
    </w:p>
    <w:p w14:paraId="52EEF1DF" w14:textId="77777777" w:rsidR="00303A9B" w:rsidRPr="006B4725" w:rsidRDefault="00303A9B" w:rsidP="00303A9B">
      <w:pPr>
        <w:pStyle w:val="BodyText"/>
        <w:ind w:firstLine="0"/>
        <w:jc w:val="center"/>
        <w:rPr>
          <w:rFonts w:ascii="Cambria" w:hAnsi="Cambria"/>
          <w:b/>
          <w:sz w:val="24"/>
          <w:szCs w:val="24"/>
        </w:rPr>
      </w:pPr>
      <w:r>
        <w:rPr>
          <w:rFonts w:ascii="Cambria" w:hAnsi="Cambria"/>
          <w:b/>
          <w:sz w:val="24"/>
          <w:szCs w:val="24"/>
        </w:rPr>
        <w:t>CONCEPTUAL BASIS OF WATER RESOURCE POLICY ANALYSIS AND INVOLVING STAKEHOLDER</w:t>
      </w:r>
      <w:r w:rsidR="00A12206">
        <w:rPr>
          <w:rFonts w:ascii="Cambria" w:hAnsi="Cambria"/>
          <w:b/>
          <w:sz w:val="24"/>
          <w:szCs w:val="24"/>
        </w:rPr>
        <w:t>’S</w:t>
      </w:r>
      <w:r>
        <w:rPr>
          <w:rFonts w:ascii="Cambria" w:hAnsi="Cambria"/>
          <w:b/>
          <w:sz w:val="24"/>
          <w:szCs w:val="24"/>
        </w:rPr>
        <w:t xml:space="preserve"> EVALUATION</w:t>
      </w:r>
    </w:p>
    <w:p w14:paraId="33C1CC62" w14:textId="77777777" w:rsidR="00BD69F8" w:rsidRDefault="00BD69F8" w:rsidP="00A41F22">
      <w:pPr>
        <w:pStyle w:val="BodyText"/>
        <w:rPr>
          <w:rFonts w:ascii="Cambria" w:hAnsi="Cambria"/>
          <w:sz w:val="24"/>
          <w:szCs w:val="24"/>
        </w:rPr>
      </w:pPr>
    </w:p>
    <w:p w14:paraId="2CCA934F" w14:textId="77777777" w:rsidR="00BD69F8" w:rsidRDefault="00303A9B" w:rsidP="00E110E4">
      <w:pPr>
        <w:pStyle w:val="BodyText"/>
        <w:rPr>
          <w:rFonts w:ascii="Cambria" w:hAnsi="Cambria"/>
          <w:sz w:val="24"/>
          <w:szCs w:val="24"/>
        </w:rPr>
      </w:pPr>
      <w:r w:rsidRPr="00046227">
        <w:rPr>
          <w:rFonts w:ascii="Cambria" w:hAnsi="Cambria"/>
          <w:sz w:val="24"/>
          <w:szCs w:val="24"/>
        </w:rPr>
        <w:t>A comprehensive conceptual framework which would allow analyzing the properties and the dynamics of complex water management and governance systems to develop appropriate strategies is lacking</w:t>
      </w:r>
      <w:r w:rsidR="000210D1" w:rsidRPr="00046227">
        <w:rPr>
          <w:rFonts w:ascii="Cambria" w:hAnsi="Cambria"/>
          <w:sz w:val="24"/>
          <w:szCs w:val="24"/>
        </w:rPr>
        <w:t xml:space="preserve"> </w:t>
      </w:r>
      <w:r w:rsidR="000210D1" w:rsidRPr="00046227">
        <w:rPr>
          <w:rFonts w:ascii="Cambria" w:hAnsi="Cambria"/>
          <w:sz w:val="24"/>
          <w:szCs w:val="24"/>
        </w:rPr>
        <w:fldChar w:fldCharType="begin" w:fldLock="1"/>
      </w:r>
      <w:r w:rsidR="007918ED">
        <w:rPr>
          <w:rFonts w:ascii="Cambria" w:hAnsi="Cambria"/>
          <w:sz w:val="24"/>
          <w:szCs w:val="24"/>
        </w:rPr>
        <w:instrText>ADDIN CSL_CITATION {"citationItems":[{"id":"ITEM-1","itemData":{"DOI":"10.1016/j.envsci.2010.08.006","ISSN":"14629011","abstract":"This paper presents the Management and Transition Framework (MTF), an interdisciplinary conceptual and methodological framework supporting the analysis of water systems, management processes and multi-level governance regimes. It serves to improve the scientific understanding of system properties and to give practical guidance for the implementation of transition processes towards more adaptive systems. Doing so requires a systemic perspective to embrace complexity and the wealth of interactions characterizing resource governance regimes. The MTF supports and provides guidance for an interdisciplinary approach in the social sciences and across the social-natural science interface.The framework integrates a range of concepts to develop a more coherent understanding of the complexity of water management regimes. Specific emphasis is given to adaptive capacity and learning processes. However, the MTF is not linked to one specific theory but provides a language that can be tailored to specific research questions and different theoretical approaches. The structured yet flexible approach is a condition for developing shared databases that allow comparative analyses over a wider range of case studies. The MTF does not promote panaceas but a diagnostic approach supporting context sensitive analysis without being case specific and thus not directly transferable. © 2010 Elsevier Ltd.","author":[{"dropping-particle":"","family":"Pahl-Wostl","given":"Claudia","non-dropping-particle":"","parse-names":false,"suffix":""},{"dropping-particle":"","family":"Holtz","given":"Georg","non-dropping-particle":"","parse-names":false,"suffix":""},{"dropping-particle":"","family":"Kastens","given":"Britta","non-dropping-particle":"","parse-names":false,"suffix":""},{"dropping-particle":"","family":"Knieper","given":"Christian","non-dropping-particle":"","parse-names":false,"suffix":""}],"container-title":"Environmental Science and Policy","id":"ITEM-1","issue":"7","issued":{"date-parts":[["2010"]]},"page":"571-581","title":"Analyzing complex water governance regimes: The Management and Transition Framework","type":"article-journal","volume":"13"},"uris":["http://www.mendeley.com/documents/?uuid=d585b456-c61d-4ddf-867b-84d72f3fa7de"]}],"mendeley":{"formattedCitation":"(Pahl-Wostl et al., 2010)","plainTextFormattedCitation":"(Pahl-Wostl et al., 2010)","previouslyFormattedCitation":"(Pahl-Wostl et al., 2010)"},"properties":{"noteIndex":0},"schema":"https://github.com/citation-style-language/schema/raw/master/csl-citation.json"}</w:instrText>
      </w:r>
      <w:r w:rsidR="000210D1" w:rsidRPr="00046227">
        <w:rPr>
          <w:rFonts w:ascii="Cambria" w:hAnsi="Cambria"/>
          <w:sz w:val="24"/>
          <w:szCs w:val="24"/>
        </w:rPr>
        <w:fldChar w:fldCharType="separate"/>
      </w:r>
      <w:r w:rsidR="00FF4944" w:rsidRPr="00FF4944">
        <w:rPr>
          <w:rFonts w:ascii="Cambria" w:hAnsi="Cambria"/>
          <w:noProof/>
          <w:sz w:val="24"/>
          <w:szCs w:val="24"/>
        </w:rPr>
        <w:t>(Pahl-Wostl et al., 2010)</w:t>
      </w:r>
      <w:r w:rsidR="000210D1" w:rsidRPr="00046227">
        <w:rPr>
          <w:rFonts w:ascii="Cambria" w:hAnsi="Cambria"/>
          <w:sz w:val="24"/>
          <w:szCs w:val="24"/>
        </w:rPr>
        <w:fldChar w:fldCharType="end"/>
      </w:r>
      <w:r w:rsidRPr="00046227">
        <w:rPr>
          <w:rFonts w:ascii="Cambria" w:hAnsi="Cambria"/>
          <w:sz w:val="24"/>
          <w:szCs w:val="24"/>
        </w:rPr>
        <w:t>.</w:t>
      </w:r>
      <w:r w:rsidR="000210D1" w:rsidRPr="00046227">
        <w:rPr>
          <w:rFonts w:ascii="Cambria" w:hAnsi="Cambria"/>
          <w:sz w:val="24"/>
          <w:szCs w:val="24"/>
        </w:rPr>
        <w:t xml:space="preserve"> </w:t>
      </w:r>
      <w:r w:rsidR="007C17F4" w:rsidRPr="00046227">
        <w:rPr>
          <w:rFonts w:ascii="Cambria" w:hAnsi="Cambria"/>
          <w:sz w:val="24"/>
          <w:szCs w:val="24"/>
        </w:rPr>
        <w:t>Many problems in water management are more associated with governance failures than with the resource base</w:t>
      </w:r>
      <w:r w:rsidR="000210D1" w:rsidRPr="00046227">
        <w:rPr>
          <w:rFonts w:ascii="Cambria" w:hAnsi="Cambria"/>
          <w:sz w:val="24"/>
          <w:szCs w:val="24"/>
        </w:rPr>
        <w:t xml:space="preserve"> </w:t>
      </w:r>
      <w:r w:rsidR="000210D1" w:rsidRPr="00046227">
        <w:rPr>
          <w:rFonts w:ascii="Cambria" w:hAnsi="Cambria"/>
          <w:sz w:val="24"/>
          <w:szCs w:val="24"/>
        </w:rPr>
        <w:fldChar w:fldCharType="begin" w:fldLock="1"/>
      </w:r>
      <w:r w:rsidR="007918ED">
        <w:rPr>
          <w:rFonts w:ascii="Cambria" w:hAnsi="Cambria"/>
          <w:sz w:val="24"/>
          <w:szCs w:val="24"/>
        </w:rPr>
        <w:instrText>ADDIN CSL_CITATION {"citationItems":[{"id":"ITEM-1","itemData":{"DOI":"10.1007/978-3-319-21855-7","ISBN":"9783319218557","abstract":"This book offers the first comprehensive treatment of multi-level water governance, developing a conceptual and analytical framework that captures the complexity of real water governance systems while also introducing different approaches to comparative analysis. Applications illustrate how the ostensibly conflicting goals of deriving general principles and of taking context-specific factors into account can be reconciled. Specific emphasis is given to governance reform, adaptive and transformative capacity and multi-level societal learning. The sustainable management of global water resources is one of the most pressing environmental challenges of the 21st century. Many problems and barriers to improvement can be attributed to failures in governance rather than the resource base itself. At the same time our understanding of complex water governance systems largely remains limited and fragmented. The book offers an invaluable resource for all researchers working on water governance topics and for practitioners dealing with water governance challenges alike.","author":[{"dropping-particle":"","family":"Pahl-Wostl","given":"Claudia","non-dropping-particle":"","parse-names":false,"suffix":""}],"container-title":"Water Governance in the Face of Global Change: From Understanding to Transformation","id":"ITEM-1","issued":{"date-parts":[["2015"]]},"page":"1-287","title":"Water governance in the face of global change: From understanding to transformation","type":"article-journal"},"uris":["http://www.mendeley.com/documents/?uuid=2900619c-c370-4c23-a529-79635a8622e3"]}],"mendeley":{"formattedCitation":"(Pahl-Wostl, 2015)","plainTextFormattedCitation":"(Pahl-Wostl, 2015)","previouslyFormattedCitation":"(Pahl-Wostl, 2015)"},"properties":{"noteIndex":0},"schema":"https://github.com/citation-style-language/schema/raw/master/csl-citation.json"}</w:instrText>
      </w:r>
      <w:r w:rsidR="000210D1" w:rsidRPr="00046227">
        <w:rPr>
          <w:rFonts w:ascii="Cambria" w:hAnsi="Cambria"/>
          <w:sz w:val="24"/>
          <w:szCs w:val="24"/>
        </w:rPr>
        <w:fldChar w:fldCharType="separate"/>
      </w:r>
      <w:r w:rsidR="00FF4944" w:rsidRPr="00FF4944">
        <w:rPr>
          <w:rFonts w:ascii="Cambria" w:hAnsi="Cambria"/>
          <w:noProof/>
          <w:sz w:val="24"/>
          <w:szCs w:val="24"/>
        </w:rPr>
        <w:t>(Pahl-Wostl, 2015)</w:t>
      </w:r>
      <w:r w:rsidR="000210D1" w:rsidRPr="00046227">
        <w:rPr>
          <w:rFonts w:ascii="Cambria" w:hAnsi="Cambria"/>
          <w:sz w:val="24"/>
          <w:szCs w:val="24"/>
        </w:rPr>
        <w:fldChar w:fldCharType="end"/>
      </w:r>
      <w:r w:rsidR="007C17F4" w:rsidRPr="00046227">
        <w:rPr>
          <w:rFonts w:ascii="Cambria" w:hAnsi="Cambria"/>
          <w:sz w:val="24"/>
          <w:szCs w:val="24"/>
        </w:rPr>
        <w:t>. Developments in water management over the last few decades have seen changes in the role of three major social agents: government, market/economy (production, consumption), and civil society/community (individual citizens and organized groups outside of government and market, i.e. public voice)</w:t>
      </w:r>
      <w:r w:rsidR="000210D1" w:rsidRPr="00046227">
        <w:rPr>
          <w:rFonts w:ascii="Cambria" w:hAnsi="Cambria"/>
          <w:sz w:val="24"/>
          <w:szCs w:val="24"/>
        </w:rPr>
        <w:t xml:space="preserve"> </w:t>
      </w:r>
      <w:r w:rsidR="000210D1" w:rsidRPr="00046227">
        <w:rPr>
          <w:rFonts w:ascii="Cambria" w:hAnsi="Cambria"/>
          <w:sz w:val="24"/>
          <w:szCs w:val="24"/>
        </w:rPr>
        <w:fldChar w:fldCharType="begin" w:fldLock="1"/>
      </w:r>
      <w:r w:rsidR="007918ED">
        <w:rPr>
          <w:rFonts w:ascii="Cambria" w:hAnsi="Cambria"/>
          <w:sz w:val="24"/>
          <w:szCs w:val="24"/>
        </w:rPr>
        <w:instrText>ADDIN CSL_CITATION {"citationItems":[{"id":"ITEM-1","itemData":{"DOI":"10.1007/978-3-319-21855-7","ISBN":"9783319218557","abstract":"This book offers the first comprehensive treatment of multi-level water governance, developing a conceptual and analytical framework that captures the complexity of real water governance systems while also introducing different approaches to comparative analysis. Applications illustrate how the ostensibly conflicting goals of deriving general principles and of taking context-specific factors into account can be reconciled. Specific emphasis is given to governance reform, adaptive and transformative capacity and multi-level societal learning. The sustainable management of global water resources is one of the most pressing environmental challenges of the 21st century. Many problems and barriers to improvement can be attributed to failures in governance rather than the resource base itself. At the same time our understanding of complex water governance systems largely remains limited and fragmented. The book offers an invaluable resource for all researchers working on water governance topics and for practitioners dealing with water governance challenges alike.","author":[{"dropping-particle":"","family":"Pahl-Wostl","given":"Claudia","non-dropping-particle":"","parse-names":false,"suffix":""}],"container-title":"Water Governance in the Face of Global Change: From Understanding to Transformation","id":"ITEM-1","issued":{"date-parts":[["2015"]]},"page":"1-287","title":"Water governance in the face of global change: From understanding to transformation","type":"article-journal"},"label":"chapter","locator":"2","uris":["http://www.mendeley.com/documents/?uuid=2900619c-c370-4c23-a529-79635a8622e3"]}],"mendeley":{"formattedCitation":"(Pahl-Wostl, 2015, Chapter 2)","plainTextFormattedCitation":"(Pahl-Wostl, 2015, Chapter 2)","previouslyFormattedCitation":"(Pahl-Wostl, 2015, Chapter 2)"},"properties":{"noteIndex":0},"schema":"https://github.com/citation-style-language/schema/raw/master/csl-citation.json"}</w:instrText>
      </w:r>
      <w:r w:rsidR="000210D1" w:rsidRPr="00046227">
        <w:rPr>
          <w:rFonts w:ascii="Cambria" w:hAnsi="Cambria"/>
          <w:sz w:val="24"/>
          <w:szCs w:val="24"/>
        </w:rPr>
        <w:fldChar w:fldCharType="separate"/>
      </w:r>
      <w:r w:rsidR="00FF4944" w:rsidRPr="00FF4944">
        <w:rPr>
          <w:rFonts w:ascii="Cambria" w:hAnsi="Cambria"/>
          <w:noProof/>
          <w:sz w:val="24"/>
          <w:szCs w:val="24"/>
        </w:rPr>
        <w:t>(Pahl-Wostl, 2015, Chapter 2)</w:t>
      </w:r>
      <w:r w:rsidR="000210D1" w:rsidRPr="00046227">
        <w:rPr>
          <w:rFonts w:ascii="Cambria" w:hAnsi="Cambria"/>
          <w:sz w:val="24"/>
          <w:szCs w:val="24"/>
        </w:rPr>
        <w:fldChar w:fldCharType="end"/>
      </w:r>
      <w:r w:rsidR="00046227" w:rsidRPr="00046227">
        <w:rPr>
          <w:rFonts w:ascii="Cambria" w:hAnsi="Cambria"/>
          <w:sz w:val="24"/>
          <w:szCs w:val="24"/>
        </w:rPr>
        <w:t>.</w:t>
      </w:r>
    </w:p>
    <w:p w14:paraId="72821104" w14:textId="77777777" w:rsidR="00BD69F8" w:rsidRDefault="004279C2" w:rsidP="00E31118">
      <w:pPr>
        <w:pStyle w:val="BodyText"/>
        <w:rPr>
          <w:rFonts w:ascii="Cambria" w:hAnsi="Cambria"/>
          <w:sz w:val="24"/>
          <w:szCs w:val="24"/>
        </w:rPr>
      </w:pPr>
      <w:r>
        <w:rPr>
          <w:rFonts w:ascii="Cambria" w:hAnsi="Cambria"/>
          <w:sz w:val="24"/>
          <w:szCs w:val="24"/>
        </w:rPr>
        <w:t xml:space="preserve">Pahl-Wostl </w:t>
      </w:r>
      <w:r w:rsidR="00046227">
        <w:rPr>
          <w:rFonts w:ascii="Cambria" w:hAnsi="Cambria"/>
          <w:sz w:val="24"/>
          <w:szCs w:val="24"/>
        </w:rPr>
        <w:t>is also</w:t>
      </w:r>
      <w:r w:rsidR="0061671A">
        <w:rPr>
          <w:rFonts w:ascii="Cambria" w:hAnsi="Cambria"/>
          <w:sz w:val="24"/>
          <w:szCs w:val="24"/>
        </w:rPr>
        <w:t xml:space="preserve"> listing trends in water policy over the last few decades from the year of 60s and 70s,</w:t>
      </w:r>
      <w:r w:rsidR="00A12206">
        <w:rPr>
          <w:rFonts w:ascii="Cambria" w:hAnsi="Cambria"/>
          <w:sz w:val="24"/>
          <w:szCs w:val="24"/>
        </w:rPr>
        <w:t xml:space="preserve"> where</w:t>
      </w:r>
      <w:r w:rsidR="0061671A">
        <w:rPr>
          <w:rFonts w:ascii="Cambria" w:hAnsi="Cambria"/>
          <w:sz w:val="24"/>
          <w:szCs w:val="24"/>
        </w:rPr>
        <w:t xml:space="preserve"> </w:t>
      </w:r>
      <w:r w:rsidR="0061671A" w:rsidRPr="0061671A">
        <w:rPr>
          <w:rFonts w:ascii="Cambria" w:hAnsi="Cambria"/>
          <w:sz w:val="24"/>
          <w:szCs w:val="24"/>
        </w:rPr>
        <w:t>water policy was cha</w:t>
      </w:r>
      <w:r w:rsidR="0061671A">
        <w:rPr>
          <w:rFonts w:ascii="Cambria" w:hAnsi="Cambria"/>
          <w:sz w:val="24"/>
          <w:szCs w:val="24"/>
        </w:rPr>
        <w:t>racterized with a</w:t>
      </w:r>
      <w:r w:rsidR="0061671A" w:rsidRPr="0061671A">
        <w:rPr>
          <w:rFonts w:ascii="Cambria" w:hAnsi="Cambria"/>
          <w:sz w:val="24"/>
          <w:szCs w:val="24"/>
        </w:rPr>
        <w:t xml:space="preserve"> strong role played by central government and c</w:t>
      </w:r>
      <w:r w:rsidR="0061671A">
        <w:rPr>
          <w:rFonts w:ascii="Cambria" w:hAnsi="Cambria"/>
          <w:sz w:val="24"/>
          <w:szCs w:val="24"/>
        </w:rPr>
        <w:t xml:space="preserve">entral regulation, with </w:t>
      </w:r>
      <w:r w:rsidR="0061671A" w:rsidRPr="0061671A">
        <w:rPr>
          <w:rFonts w:ascii="Cambria" w:hAnsi="Cambria"/>
          <w:sz w:val="24"/>
          <w:szCs w:val="24"/>
        </w:rPr>
        <w:t>hierarchical top-down command and control approach</w:t>
      </w:r>
      <w:r w:rsidR="00A12206">
        <w:rPr>
          <w:rFonts w:ascii="Cambria" w:hAnsi="Cambria"/>
          <w:sz w:val="24"/>
          <w:szCs w:val="24"/>
        </w:rPr>
        <w:t>. T</w:t>
      </w:r>
      <w:r w:rsidR="002243A3">
        <w:rPr>
          <w:rFonts w:ascii="Cambria" w:hAnsi="Cambria"/>
          <w:sz w:val="24"/>
          <w:szCs w:val="24"/>
        </w:rPr>
        <w:t>hroughout</w:t>
      </w:r>
      <w:r w:rsidR="00A12206">
        <w:rPr>
          <w:rFonts w:ascii="Cambria" w:hAnsi="Cambria"/>
          <w:sz w:val="24"/>
          <w:szCs w:val="24"/>
        </w:rPr>
        <w:t xml:space="preserve"> </w:t>
      </w:r>
      <w:r w:rsidR="00046227">
        <w:rPr>
          <w:rFonts w:ascii="Cambria" w:hAnsi="Cambria"/>
          <w:sz w:val="24"/>
          <w:szCs w:val="24"/>
        </w:rPr>
        <w:t>these eras</w:t>
      </w:r>
      <w:r w:rsidR="00A12206">
        <w:rPr>
          <w:rFonts w:ascii="Cambria" w:hAnsi="Cambria"/>
          <w:sz w:val="24"/>
          <w:szCs w:val="24"/>
        </w:rPr>
        <w:t xml:space="preserve">, most </w:t>
      </w:r>
      <w:r w:rsidR="0061671A">
        <w:rPr>
          <w:rFonts w:ascii="Cambria" w:hAnsi="Cambria"/>
          <w:sz w:val="24"/>
          <w:szCs w:val="24"/>
        </w:rPr>
        <w:t>economic activities contribute to water management problem. Civil society was</w:t>
      </w:r>
      <w:r w:rsidR="00A12206">
        <w:rPr>
          <w:rFonts w:ascii="Cambria" w:hAnsi="Cambria"/>
          <w:sz w:val="24"/>
          <w:szCs w:val="24"/>
        </w:rPr>
        <w:t xml:space="preserve"> </w:t>
      </w:r>
      <w:r w:rsidR="00F2324D">
        <w:rPr>
          <w:rFonts w:ascii="Cambria" w:hAnsi="Cambria"/>
          <w:sz w:val="24"/>
          <w:szCs w:val="24"/>
        </w:rPr>
        <w:t xml:space="preserve">not having much participation </w:t>
      </w:r>
      <w:r w:rsidR="0061671A">
        <w:rPr>
          <w:rFonts w:ascii="Cambria" w:hAnsi="Cambria"/>
          <w:sz w:val="24"/>
          <w:szCs w:val="24"/>
        </w:rPr>
        <w:t xml:space="preserve">in the governance but </w:t>
      </w:r>
      <w:r>
        <w:rPr>
          <w:rFonts w:ascii="Cambria" w:hAnsi="Cambria"/>
          <w:sz w:val="24"/>
          <w:szCs w:val="24"/>
        </w:rPr>
        <w:t xml:space="preserve">government </w:t>
      </w:r>
      <w:r w:rsidR="0061671A">
        <w:rPr>
          <w:rFonts w:ascii="Cambria" w:hAnsi="Cambria"/>
          <w:sz w:val="24"/>
          <w:szCs w:val="24"/>
        </w:rPr>
        <w:t xml:space="preserve">failures </w:t>
      </w:r>
      <w:r w:rsidR="0061671A" w:rsidRPr="0061671A">
        <w:rPr>
          <w:rFonts w:ascii="Cambria" w:hAnsi="Cambria"/>
          <w:sz w:val="24"/>
          <w:szCs w:val="24"/>
        </w:rPr>
        <w:t>to deliver adequate water services and to address increasing water problems</w:t>
      </w:r>
      <w:r w:rsidR="0061671A">
        <w:rPr>
          <w:rFonts w:ascii="Cambria" w:hAnsi="Cambria"/>
          <w:sz w:val="24"/>
          <w:szCs w:val="24"/>
        </w:rPr>
        <w:t>, makin</w:t>
      </w:r>
      <w:r w:rsidR="00A12206">
        <w:rPr>
          <w:rFonts w:ascii="Cambria" w:hAnsi="Cambria"/>
          <w:sz w:val="24"/>
          <w:szCs w:val="24"/>
        </w:rPr>
        <w:t>g the civil society had powers in</w:t>
      </w:r>
      <w:r w:rsidR="0061671A" w:rsidRPr="0061671A">
        <w:rPr>
          <w:rFonts w:ascii="Cambria" w:hAnsi="Cambria"/>
          <w:sz w:val="24"/>
          <w:szCs w:val="24"/>
        </w:rPr>
        <w:t xml:space="preserve"> mobilizing protest and voic</w:t>
      </w:r>
      <w:r>
        <w:rPr>
          <w:rFonts w:ascii="Cambria" w:hAnsi="Cambria"/>
          <w:sz w:val="24"/>
          <w:szCs w:val="24"/>
        </w:rPr>
        <w:t>ing lack of satisfaction, even though they are</w:t>
      </w:r>
      <w:r w:rsidR="0061671A" w:rsidRPr="0061671A">
        <w:rPr>
          <w:rFonts w:ascii="Cambria" w:hAnsi="Cambria"/>
          <w:sz w:val="24"/>
          <w:szCs w:val="24"/>
        </w:rPr>
        <w:t xml:space="preserve"> still not a major player in shaping policy</w:t>
      </w:r>
      <w:r>
        <w:rPr>
          <w:rFonts w:ascii="Cambria" w:hAnsi="Cambria"/>
          <w:sz w:val="24"/>
          <w:szCs w:val="24"/>
        </w:rPr>
        <w:t>.  In t</w:t>
      </w:r>
      <w:r w:rsidR="0061671A">
        <w:rPr>
          <w:rFonts w:ascii="Cambria" w:hAnsi="Cambria"/>
          <w:sz w:val="24"/>
          <w:szCs w:val="24"/>
        </w:rPr>
        <w:t xml:space="preserve">he late 80s and 90s, </w:t>
      </w:r>
      <w:r w:rsidR="0061671A" w:rsidRPr="0061671A">
        <w:rPr>
          <w:rFonts w:ascii="Cambria" w:hAnsi="Cambria"/>
          <w:sz w:val="24"/>
          <w:szCs w:val="24"/>
        </w:rPr>
        <w:t>the principles of subsidiarity, decentralization and privatization, and the market became a key instrumen</w:t>
      </w:r>
      <w:r w:rsidR="0061671A">
        <w:rPr>
          <w:rFonts w:ascii="Cambria" w:hAnsi="Cambria"/>
          <w:sz w:val="24"/>
          <w:szCs w:val="24"/>
        </w:rPr>
        <w:t>t for water management, termed with a call on</w:t>
      </w:r>
      <w:r w:rsidR="0061671A" w:rsidRPr="0061671A">
        <w:rPr>
          <w:rFonts w:ascii="Cambria" w:hAnsi="Cambria"/>
          <w:sz w:val="24"/>
          <w:szCs w:val="24"/>
        </w:rPr>
        <w:t xml:space="preserve"> urban water supply and san</w:t>
      </w:r>
      <w:r>
        <w:rPr>
          <w:rFonts w:ascii="Cambria" w:hAnsi="Cambria"/>
          <w:sz w:val="24"/>
          <w:szCs w:val="24"/>
        </w:rPr>
        <w:t>itation, while in t</w:t>
      </w:r>
      <w:r w:rsidR="00FE7B8A">
        <w:rPr>
          <w:rFonts w:ascii="Cambria" w:hAnsi="Cambria"/>
          <w:sz w:val="24"/>
          <w:szCs w:val="24"/>
        </w:rPr>
        <w:t xml:space="preserve">he late 90s and 2000s, there was an </w:t>
      </w:r>
      <w:r w:rsidR="0061671A" w:rsidRPr="0061671A">
        <w:rPr>
          <w:rFonts w:ascii="Cambria" w:hAnsi="Cambria"/>
          <w:sz w:val="24"/>
          <w:szCs w:val="24"/>
        </w:rPr>
        <w:t>upsurge in</w:t>
      </w:r>
      <w:r w:rsidR="00FE7B8A">
        <w:rPr>
          <w:rFonts w:ascii="Cambria" w:hAnsi="Cambria"/>
          <w:sz w:val="24"/>
          <w:szCs w:val="24"/>
        </w:rPr>
        <w:t xml:space="preserve"> participatory approaches, where central roles were delegated to </w:t>
      </w:r>
      <w:r w:rsidR="0061671A" w:rsidRPr="0061671A">
        <w:rPr>
          <w:rFonts w:ascii="Cambria" w:hAnsi="Cambria"/>
          <w:sz w:val="24"/>
          <w:szCs w:val="24"/>
        </w:rPr>
        <w:t>community groups</w:t>
      </w:r>
      <w:r w:rsidR="00FE7B8A">
        <w:rPr>
          <w:rFonts w:ascii="Cambria" w:hAnsi="Cambria"/>
          <w:sz w:val="24"/>
          <w:szCs w:val="24"/>
        </w:rPr>
        <w:t xml:space="preserve"> </w:t>
      </w:r>
      <w:r w:rsidR="0061671A" w:rsidRPr="0061671A">
        <w:rPr>
          <w:rFonts w:ascii="Cambria" w:hAnsi="Cambria"/>
          <w:sz w:val="24"/>
          <w:szCs w:val="24"/>
        </w:rPr>
        <w:t>and</w:t>
      </w:r>
      <w:r w:rsidR="00FE7B8A">
        <w:rPr>
          <w:rFonts w:ascii="Cambria" w:hAnsi="Cambria"/>
          <w:sz w:val="24"/>
          <w:szCs w:val="24"/>
        </w:rPr>
        <w:t xml:space="preserve"> </w:t>
      </w:r>
      <w:r w:rsidR="0061671A" w:rsidRPr="0061671A">
        <w:rPr>
          <w:rFonts w:ascii="Cambria" w:hAnsi="Cambria"/>
          <w:sz w:val="24"/>
          <w:szCs w:val="24"/>
        </w:rPr>
        <w:t>water</w:t>
      </w:r>
      <w:r w:rsidR="00FE7B8A">
        <w:rPr>
          <w:rFonts w:ascii="Cambria" w:hAnsi="Cambria"/>
          <w:sz w:val="24"/>
          <w:szCs w:val="24"/>
        </w:rPr>
        <w:t xml:space="preserve"> </w:t>
      </w:r>
      <w:r w:rsidR="0061671A" w:rsidRPr="0061671A">
        <w:rPr>
          <w:rFonts w:ascii="Cambria" w:hAnsi="Cambria"/>
          <w:sz w:val="24"/>
          <w:szCs w:val="24"/>
        </w:rPr>
        <w:t>user</w:t>
      </w:r>
      <w:r w:rsidR="00FE7B8A">
        <w:rPr>
          <w:rFonts w:ascii="Cambria" w:hAnsi="Cambria"/>
          <w:sz w:val="24"/>
          <w:szCs w:val="24"/>
        </w:rPr>
        <w:t xml:space="preserve"> a</w:t>
      </w:r>
      <w:r w:rsidR="0061671A" w:rsidRPr="0061671A">
        <w:rPr>
          <w:rFonts w:ascii="Cambria" w:hAnsi="Cambria"/>
          <w:sz w:val="24"/>
          <w:szCs w:val="24"/>
        </w:rPr>
        <w:t>ssociations,</w:t>
      </w:r>
      <w:r w:rsidR="00FE7B8A">
        <w:rPr>
          <w:rFonts w:ascii="Cambria" w:hAnsi="Cambria"/>
          <w:sz w:val="24"/>
          <w:szCs w:val="24"/>
        </w:rPr>
        <w:t xml:space="preserve"> </w:t>
      </w:r>
      <w:r w:rsidR="0061671A" w:rsidRPr="0061671A">
        <w:rPr>
          <w:rFonts w:ascii="Cambria" w:hAnsi="Cambria"/>
          <w:sz w:val="24"/>
          <w:szCs w:val="24"/>
        </w:rPr>
        <w:t>a</w:t>
      </w:r>
      <w:r w:rsidR="00FE7B8A">
        <w:rPr>
          <w:rFonts w:ascii="Cambria" w:hAnsi="Cambria"/>
          <w:sz w:val="24"/>
          <w:szCs w:val="24"/>
        </w:rPr>
        <w:t xml:space="preserve"> </w:t>
      </w:r>
      <w:r w:rsidR="0061671A" w:rsidRPr="0061671A">
        <w:rPr>
          <w:rFonts w:ascii="Cambria" w:hAnsi="Cambria"/>
          <w:sz w:val="24"/>
          <w:szCs w:val="24"/>
        </w:rPr>
        <w:t>shift</w:t>
      </w:r>
      <w:r w:rsidR="00FE7B8A">
        <w:rPr>
          <w:rFonts w:ascii="Cambria" w:hAnsi="Cambria"/>
          <w:sz w:val="24"/>
          <w:szCs w:val="24"/>
        </w:rPr>
        <w:t xml:space="preserve"> </w:t>
      </w:r>
      <w:r w:rsidR="0061671A" w:rsidRPr="0061671A">
        <w:rPr>
          <w:rFonts w:ascii="Cambria" w:hAnsi="Cambria"/>
          <w:sz w:val="24"/>
          <w:szCs w:val="24"/>
        </w:rPr>
        <w:t>that</w:t>
      </w:r>
      <w:r w:rsidR="00FE7B8A">
        <w:rPr>
          <w:rFonts w:ascii="Cambria" w:hAnsi="Cambria"/>
          <w:sz w:val="24"/>
          <w:szCs w:val="24"/>
        </w:rPr>
        <w:t xml:space="preserve"> </w:t>
      </w:r>
      <w:r w:rsidR="0061671A" w:rsidRPr="0061671A">
        <w:rPr>
          <w:rFonts w:ascii="Cambria" w:hAnsi="Cambria"/>
          <w:sz w:val="24"/>
          <w:szCs w:val="24"/>
        </w:rPr>
        <w:t>was</w:t>
      </w:r>
      <w:r w:rsidR="00FE7B8A">
        <w:rPr>
          <w:rFonts w:ascii="Cambria" w:hAnsi="Cambria"/>
          <w:sz w:val="24"/>
          <w:szCs w:val="24"/>
        </w:rPr>
        <w:t xml:space="preserve"> similar to irrigation management.</w:t>
      </w:r>
    </w:p>
    <w:p w14:paraId="02D3C60F" w14:textId="77777777" w:rsidR="00E31118" w:rsidRDefault="00E31118" w:rsidP="00E31118">
      <w:pPr>
        <w:pStyle w:val="BodyText"/>
        <w:rPr>
          <w:rFonts w:ascii="Cambria" w:hAnsi="Cambria"/>
          <w:sz w:val="24"/>
          <w:szCs w:val="24"/>
        </w:rPr>
      </w:pPr>
    </w:p>
    <w:p w14:paraId="1161EDD1" w14:textId="77777777" w:rsidR="00E31118" w:rsidRPr="00E6197B" w:rsidRDefault="00E31118" w:rsidP="00E31118">
      <w:pPr>
        <w:pStyle w:val="BodyText"/>
        <w:ind w:firstLine="0"/>
        <w:rPr>
          <w:rFonts w:ascii="Cambria" w:hAnsi="Cambria"/>
          <w:b/>
          <w:sz w:val="24"/>
          <w:szCs w:val="24"/>
        </w:rPr>
      </w:pPr>
      <w:r w:rsidRPr="00E6197B">
        <w:rPr>
          <w:rFonts w:ascii="Cambria" w:hAnsi="Cambria"/>
          <w:b/>
          <w:sz w:val="24"/>
          <w:szCs w:val="24"/>
        </w:rPr>
        <w:t>Indonesian Water Policy</w:t>
      </w:r>
      <w:r w:rsidR="008445F3" w:rsidRPr="00E6197B">
        <w:rPr>
          <w:rFonts w:ascii="Cambria" w:hAnsi="Cambria"/>
          <w:b/>
          <w:sz w:val="24"/>
          <w:szCs w:val="24"/>
        </w:rPr>
        <w:t xml:space="preserve"> Brief</w:t>
      </w:r>
      <w:r w:rsidRPr="00E6197B">
        <w:rPr>
          <w:rFonts w:ascii="Cambria" w:hAnsi="Cambria"/>
          <w:b/>
          <w:sz w:val="24"/>
          <w:szCs w:val="24"/>
        </w:rPr>
        <w:t xml:space="preserve"> Analysis</w:t>
      </w:r>
    </w:p>
    <w:p w14:paraId="74ED1F86" w14:textId="77777777" w:rsidR="002243A3" w:rsidRDefault="00E31118" w:rsidP="002243A3">
      <w:pPr>
        <w:pStyle w:val="BodyText"/>
        <w:rPr>
          <w:rFonts w:ascii="Cambria" w:hAnsi="Cambria"/>
          <w:sz w:val="24"/>
          <w:szCs w:val="24"/>
        </w:rPr>
      </w:pPr>
      <w:r w:rsidRPr="00870895">
        <w:rPr>
          <w:rFonts w:ascii="Cambria" w:hAnsi="Cambria"/>
          <w:sz w:val="24"/>
          <w:szCs w:val="24"/>
        </w:rPr>
        <w:t>Policy analysis provides information, evaluations, advice and advocacy for policy makers and is usually part of a naturalist or 'scientific' or positivist social science</w:t>
      </w:r>
      <w:r w:rsidR="00870895">
        <w:rPr>
          <w:rFonts w:ascii="Cambria" w:hAnsi="Cambria"/>
          <w:sz w:val="24"/>
          <w:szCs w:val="24"/>
        </w:rPr>
        <w:t xml:space="preserve"> </w:t>
      </w:r>
      <w:r w:rsidR="00870895" w:rsidRPr="00870895">
        <w:rPr>
          <w:rFonts w:ascii="Cambria" w:hAnsi="Cambria"/>
          <w:sz w:val="24"/>
          <w:szCs w:val="24"/>
        </w:rPr>
        <w:fldChar w:fldCharType="begin" w:fldLock="1"/>
      </w:r>
      <w:r w:rsidR="007918ED">
        <w:rPr>
          <w:rFonts w:ascii="Cambria" w:hAnsi="Cambria"/>
          <w:sz w:val="24"/>
          <w:szCs w:val="24"/>
        </w:rPr>
        <w:instrText>ADDIN CSL_CITATION {"citationItems":[{"id":"ITEM-1","itemData":{"DOI":"10.1007/978-3-319-76635-5_1","author":[{"dropping-particle":"","family":"Rhodes","given":"R. A. W.","non-dropping-particle":"","parse-names":false,"suffix":""}],"container-title":"Narrative Policy Analysis","id":"ITEM-1","issued":{"date-parts":[["2018"]]},"page":"1-21","title":"What Is Decentred Analysis?","type":"article-journal"},"label":"chapter","locator":"1","uris":["http://www.mendeley.com/documents/?uuid=4dd4e828-8322-4ccd-8339-5b7c3eee3b74"]}],"mendeley":{"formattedCitation":"(Rhodes, 2018, Chapter 1)","plainTextFormattedCitation":"(Rhodes, 2018, Chapter 1)","previouslyFormattedCitation":"(Rhodes, 2018, Chapter 1)"},"properties":{"noteIndex":0},"schema":"https://github.com/citation-style-language/schema/raw/master/csl-citation.json"}</w:instrText>
      </w:r>
      <w:r w:rsidR="00870895" w:rsidRPr="00870895">
        <w:rPr>
          <w:rFonts w:ascii="Cambria" w:hAnsi="Cambria"/>
          <w:sz w:val="24"/>
          <w:szCs w:val="24"/>
        </w:rPr>
        <w:fldChar w:fldCharType="separate"/>
      </w:r>
      <w:r w:rsidR="00FF4944" w:rsidRPr="00FF4944">
        <w:rPr>
          <w:rFonts w:ascii="Cambria" w:hAnsi="Cambria"/>
          <w:noProof/>
          <w:sz w:val="24"/>
          <w:szCs w:val="24"/>
        </w:rPr>
        <w:t>(Rhodes, 2018, Chapter 1)</w:t>
      </w:r>
      <w:r w:rsidR="00870895" w:rsidRPr="00870895">
        <w:rPr>
          <w:rFonts w:ascii="Cambria" w:hAnsi="Cambria"/>
          <w:sz w:val="24"/>
          <w:szCs w:val="24"/>
        </w:rPr>
        <w:fldChar w:fldCharType="end"/>
      </w:r>
      <w:r w:rsidR="00870895" w:rsidRPr="00870895">
        <w:rPr>
          <w:rFonts w:ascii="Cambria" w:hAnsi="Cambria"/>
          <w:sz w:val="24"/>
          <w:szCs w:val="24"/>
        </w:rPr>
        <w:t xml:space="preserve">. </w:t>
      </w:r>
      <w:r w:rsidR="002243A3" w:rsidRPr="00870895">
        <w:rPr>
          <w:rFonts w:ascii="Cambria" w:hAnsi="Cambria"/>
          <w:sz w:val="24"/>
          <w:szCs w:val="24"/>
        </w:rPr>
        <w:t>Analysis means deconstructing an object of study—that is, breaking it down into its basic elements to understand it better, and policy analysis is the examination of components of public policy, the policy process, or both, or in another way, it is the study of the causes and consequences of policy decisions</w:t>
      </w:r>
      <w:r w:rsidR="00870895" w:rsidRPr="00870895">
        <w:rPr>
          <w:rFonts w:ascii="Cambria" w:hAnsi="Cambria"/>
          <w:sz w:val="24"/>
          <w:szCs w:val="24"/>
        </w:rPr>
        <w:t xml:space="preserve"> </w:t>
      </w:r>
      <w:r w:rsidR="00870895" w:rsidRPr="00870895">
        <w:rPr>
          <w:rFonts w:ascii="Cambria" w:hAnsi="Cambria"/>
          <w:sz w:val="24"/>
          <w:szCs w:val="24"/>
        </w:rPr>
        <w:fldChar w:fldCharType="begin" w:fldLock="1"/>
      </w:r>
      <w:r w:rsidR="007918ED">
        <w:rPr>
          <w:rFonts w:ascii="Cambria" w:hAnsi="Cambria"/>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w:instrText>
      </w:r>
      <w:r w:rsidR="007918ED">
        <w:rPr>
          <w:rFonts w:ascii="Cambria" w:hAnsi="Cambria" w:hint="eastAsia"/>
          <w:sz w:val="24"/>
          <w:szCs w:val="24"/>
        </w:rPr>
        <w:instrText xml:space="preserve">ic, the success rate (RMSD </w:instrText>
      </w:r>
      <w:r w:rsidR="007918ED">
        <w:rPr>
          <w:rFonts w:ascii="Cambria" w:hAnsi="Cambria" w:hint="eastAsia"/>
          <w:sz w:val="24"/>
          <w:szCs w:val="24"/>
        </w:rPr>
        <w:instrText>≤</w:instrText>
      </w:r>
      <w:r w:rsidR="007918ED">
        <w:rPr>
          <w:rFonts w:ascii="Cambria" w:hAnsi="Cambria" w:hint="eastAsia"/>
          <w:sz w:val="24"/>
          <w:szCs w:val="24"/>
        </w:rPr>
        <w:instrText xml:space="preserve"> 2.0 Å for the interface backbone atoms) increased from 21% with default Glide SP settings to 58% with the enhanced peptide sampling and scoring protocol in the case of redocking to the native protein structure. This approaches</w:instrText>
      </w:r>
      <w:r w:rsidR="007918ED">
        <w:rPr>
          <w:rFonts w:ascii="Cambria" w:hAnsi="Cambria"/>
          <w:sz w:val="24"/>
          <w:szCs w:val="24"/>
        </w:rPr>
        <w:instrText xml:space="preserve">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approach.","author":[{"dropping-particle":"","family":"Kraft","given":"Michael E.","non-dropping-particle":"","parse-names":false,"suffix":""},{"dropping-particle":"","family":"Furlong","given":"Scott R","non-dropping-particle":"","parse-names":false,"suffix":""}],"container-title":"Public policy : politics, analysis, and alternatives","id":"ITEM-1","issued":{"date-parts":[["2018"]]},"number-of-pages":"1689-1699","title":"Public policy : politics, analysis, and alternatives","type":"book"},"uris":["http://www.mendeley.com/documents/?uuid=c4c69299-6f09-4943-8790-0ea9516470c3"]}],"mendeley":{"formattedCitation":"(Kraft &amp; Furlong, 2018)","plainTextFormattedCitation":"(Kraft &amp; Furlong, 2018)","previouslyFormattedCitation":"(Kraft &amp; Furlong, 2018)"},"properties":{"noteIndex":0},"schema":"https://github.com/citation-style-language/schema/raw/master/csl-citation.json"}</w:instrText>
      </w:r>
      <w:r w:rsidR="00870895" w:rsidRPr="00870895">
        <w:rPr>
          <w:rFonts w:ascii="Cambria" w:hAnsi="Cambria"/>
          <w:sz w:val="24"/>
          <w:szCs w:val="24"/>
        </w:rPr>
        <w:fldChar w:fldCharType="separate"/>
      </w:r>
      <w:r w:rsidR="00FF4944" w:rsidRPr="00FF4944">
        <w:rPr>
          <w:rFonts w:ascii="Cambria" w:hAnsi="Cambria"/>
          <w:noProof/>
          <w:sz w:val="24"/>
          <w:szCs w:val="24"/>
        </w:rPr>
        <w:t>(Kraft &amp; Furlong, 2018)</w:t>
      </w:r>
      <w:r w:rsidR="00870895" w:rsidRPr="00870895">
        <w:rPr>
          <w:rFonts w:ascii="Cambria" w:hAnsi="Cambria"/>
          <w:sz w:val="24"/>
          <w:szCs w:val="24"/>
        </w:rPr>
        <w:fldChar w:fldCharType="end"/>
      </w:r>
      <w:r w:rsidR="002243A3" w:rsidRPr="00870895">
        <w:rPr>
          <w:rFonts w:ascii="Cambria" w:hAnsi="Cambria"/>
          <w:sz w:val="24"/>
          <w:szCs w:val="24"/>
        </w:rPr>
        <w:t>.</w:t>
      </w:r>
    </w:p>
    <w:p w14:paraId="47DF5C27" w14:textId="77777777" w:rsidR="00E72CD2" w:rsidRDefault="00E72CD2" w:rsidP="00E72CD2">
      <w:pPr>
        <w:pStyle w:val="BodyText"/>
        <w:rPr>
          <w:rFonts w:ascii="Cambria" w:hAnsi="Cambria"/>
          <w:sz w:val="24"/>
          <w:szCs w:val="24"/>
        </w:rPr>
      </w:pPr>
      <w:r w:rsidRPr="00E72CD2">
        <w:rPr>
          <w:rFonts w:ascii="Cambria" w:hAnsi="Cambria"/>
          <w:sz w:val="24"/>
          <w:szCs w:val="24"/>
        </w:rPr>
        <w:lastRenderedPageBreak/>
        <w:t>The Constitutional Court on February 18, 2015 has read out the case verdi</w:t>
      </w:r>
      <w:r w:rsidR="0057247F">
        <w:rPr>
          <w:rFonts w:ascii="Cambria" w:hAnsi="Cambria"/>
          <w:sz w:val="24"/>
          <w:szCs w:val="24"/>
        </w:rPr>
        <w:t>ct Number 85/PUU-XI/2013, annulling</w:t>
      </w:r>
      <w:r w:rsidRPr="00E72CD2">
        <w:rPr>
          <w:rFonts w:ascii="Cambria" w:hAnsi="Cambria"/>
          <w:sz w:val="24"/>
          <w:szCs w:val="24"/>
        </w:rPr>
        <w:t xml:space="preserve"> all contents in Law Number 7 of 2004 on Water Resources. The Court also ruled that Law No. 11 of 1974 on irrigation will apply.</w:t>
      </w:r>
      <w:r>
        <w:rPr>
          <w:rFonts w:ascii="Cambria" w:hAnsi="Cambria"/>
          <w:sz w:val="24"/>
          <w:szCs w:val="24"/>
        </w:rPr>
        <w:t xml:space="preserve"> Meanwhile, the ratification process of the 2019 Water Resouce</w:t>
      </w:r>
      <w:r w:rsidRPr="00440B5C">
        <w:rPr>
          <w:rFonts w:ascii="Cambria" w:hAnsi="Cambria"/>
          <w:sz w:val="24"/>
          <w:szCs w:val="24"/>
        </w:rPr>
        <w:t xml:space="preserve"> Law was </w:t>
      </w:r>
      <w:r>
        <w:rPr>
          <w:rFonts w:ascii="Cambria" w:hAnsi="Cambria"/>
          <w:sz w:val="24"/>
          <w:szCs w:val="24"/>
        </w:rPr>
        <w:t>considered to be</w:t>
      </w:r>
      <w:r w:rsidRPr="00440B5C">
        <w:rPr>
          <w:rFonts w:ascii="Cambria" w:hAnsi="Cambria"/>
          <w:sz w:val="24"/>
          <w:szCs w:val="24"/>
        </w:rPr>
        <w:t xml:space="preserve"> carried out in </w:t>
      </w:r>
      <w:r>
        <w:rPr>
          <w:rFonts w:ascii="Cambria" w:hAnsi="Cambria"/>
          <w:sz w:val="24"/>
          <w:szCs w:val="24"/>
        </w:rPr>
        <w:t xml:space="preserve">a rush </w:t>
      </w:r>
      <w:r w:rsidRPr="00440B5C">
        <w:rPr>
          <w:rFonts w:ascii="Cambria" w:hAnsi="Cambria"/>
          <w:sz w:val="24"/>
          <w:szCs w:val="24"/>
        </w:rPr>
        <w:t>and did not accommodate criticism of the formal process of the formation of legislation and did not substantially show the State's partiality towards the obligation to fulfill the people's right to water.</w:t>
      </w:r>
    </w:p>
    <w:p w14:paraId="5EDF2366" w14:textId="77777777" w:rsidR="0033269A" w:rsidRDefault="00C025F8" w:rsidP="0033269A">
      <w:pPr>
        <w:pStyle w:val="BodyText"/>
        <w:rPr>
          <w:rFonts w:ascii="Cambria" w:hAnsi="Cambria"/>
          <w:sz w:val="24"/>
          <w:szCs w:val="24"/>
        </w:rPr>
      </w:pPr>
      <w:r w:rsidRPr="00870895">
        <w:rPr>
          <w:rFonts w:ascii="Cambria" w:hAnsi="Cambria"/>
          <w:sz w:val="24"/>
          <w:szCs w:val="24"/>
        </w:rPr>
        <w:t>WALHI I</w:t>
      </w:r>
      <w:r w:rsidR="0033269A" w:rsidRPr="00870895">
        <w:rPr>
          <w:rFonts w:ascii="Cambria" w:hAnsi="Cambria"/>
          <w:sz w:val="24"/>
          <w:szCs w:val="24"/>
        </w:rPr>
        <w:t>nstitute, an environmental non-state actor</w:t>
      </w:r>
      <w:r w:rsidR="0057247F">
        <w:rPr>
          <w:rFonts w:ascii="Cambria" w:hAnsi="Cambria"/>
          <w:sz w:val="24"/>
          <w:szCs w:val="24"/>
        </w:rPr>
        <w:t xml:space="preserve"> organization</w:t>
      </w:r>
      <w:r w:rsidR="0033269A" w:rsidRPr="00870895">
        <w:rPr>
          <w:rFonts w:ascii="Cambria" w:hAnsi="Cambria"/>
          <w:sz w:val="24"/>
          <w:szCs w:val="24"/>
        </w:rPr>
        <w:t xml:space="preserve">, </w:t>
      </w:r>
      <w:r w:rsidRPr="00870895">
        <w:rPr>
          <w:rFonts w:ascii="Cambria" w:hAnsi="Cambria"/>
          <w:sz w:val="24"/>
          <w:szCs w:val="24"/>
        </w:rPr>
        <w:t>compared the latest Water Resouces Bill with Law</w:t>
      </w:r>
      <w:r w:rsidR="00870895" w:rsidRPr="00870895">
        <w:rPr>
          <w:rFonts w:ascii="Cambria" w:hAnsi="Cambria"/>
          <w:sz w:val="24"/>
          <w:szCs w:val="24"/>
        </w:rPr>
        <w:t xml:space="preserve"> Number 7 of 2004 concerning Water Resource</w:t>
      </w:r>
      <w:r w:rsidRPr="00870895">
        <w:rPr>
          <w:rFonts w:ascii="Cambria" w:hAnsi="Cambria"/>
          <w:sz w:val="24"/>
          <w:szCs w:val="24"/>
        </w:rPr>
        <w:t xml:space="preserve"> which was overturned by the Consti</w:t>
      </w:r>
      <w:r w:rsidR="0033269A" w:rsidRPr="00870895">
        <w:rPr>
          <w:rFonts w:ascii="Cambria" w:hAnsi="Cambria"/>
          <w:sz w:val="24"/>
          <w:szCs w:val="24"/>
        </w:rPr>
        <w:t>tutional Court in February 2015, and see that the law is only covers the interests of the people, but in substance it contains the continuity of investment in water resources that has destroyed the fulfillment</w:t>
      </w:r>
      <w:r w:rsidR="00870895" w:rsidRPr="00870895">
        <w:rPr>
          <w:rFonts w:ascii="Cambria" w:hAnsi="Cambria"/>
          <w:sz w:val="24"/>
          <w:szCs w:val="24"/>
        </w:rPr>
        <w:t xml:space="preserve"> of people's rights to water</w:t>
      </w:r>
      <w:r w:rsidR="003740EB">
        <w:rPr>
          <w:rFonts w:ascii="Cambria" w:hAnsi="Cambria"/>
          <w:sz w:val="24"/>
          <w:szCs w:val="24"/>
        </w:rPr>
        <w:t xml:space="preserve"> </w:t>
      </w:r>
      <w:r w:rsidR="003740EB">
        <w:rPr>
          <w:rFonts w:ascii="Cambria" w:hAnsi="Cambria"/>
          <w:sz w:val="24"/>
          <w:szCs w:val="24"/>
        </w:rPr>
        <w:fldChar w:fldCharType="begin" w:fldLock="1"/>
      </w:r>
      <w:r w:rsidR="007918ED">
        <w:rPr>
          <w:rFonts w:ascii="Cambria" w:hAnsi="Cambria"/>
          <w:sz w:val="24"/>
          <w:szCs w:val="24"/>
        </w:rPr>
        <w:instrText>ADDIN CSL_CITATION {"citationItems":[{"id":"ITEM-1","itemData":{"URL":"https://kumparan.com/kumparannews/walhi-gugat-uu-sumber-daya-air-yang-baru-disahkan-1rtZJSur3Md","accessed":{"date-parts":[["2020","7","12"]]},"author":[{"dropping-particle":"","family":"Kumparan","given":"","non-dropping-particle":"","parse-names":false,"suffix":""}],"id":"ITEM-1","issued":{"date-parts":[["2019"]]},"title":"Walhi Gugat UU Sumber Daya Air yang Baru Disahkan","type":"webpage"},"uris":["http://www.mendeley.com/documents/?uuid=a818d13d-86b2-35a1-ac1b-3046df4e29af"]}],"mendeley":{"formattedCitation":"(Kumparan, 2019)","plainTextFormattedCitation":"(Kumparan, 2019)","previouslyFormattedCitation":"(Kumparan, 2019)"},"properties":{"noteIndex":0},"schema":"https://github.com/citation-style-language/schema/raw/master/csl-citation.json"}</w:instrText>
      </w:r>
      <w:r w:rsidR="003740EB">
        <w:rPr>
          <w:rFonts w:ascii="Cambria" w:hAnsi="Cambria"/>
          <w:sz w:val="24"/>
          <w:szCs w:val="24"/>
        </w:rPr>
        <w:fldChar w:fldCharType="separate"/>
      </w:r>
      <w:r w:rsidR="00FF4944" w:rsidRPr="00FF4944">
        <w:rPr>
          <w:rFonts w:ascii="Cambria" w:hAnsi="Cambria"/>
          <w:noProof/>
          <w:sz w:val="24"/>
          <w:szCs w:val="24"/>
        </w:rPr>
        <w:t>(Kumparan, 2019)</w:t>
      </w:r>
      <w:r w:rsidR="003740EB">
        <w:rPr>
          <w:rFonts w:ascii="Cambria" w:hAnsi="Cambria"/>
          <w:sz w:val="24"/>
          <w:szCs w:val="24"/>
        </w:rPr>
        <w:fldChar w:fldCharType="end"/>
      </w:r>
      <w:r w:rsidR="00870895" w:rsidRPr="00870895">
        <w:rPr>
          <w:rFonts w:ascii="Cambria" w:hAnsi="Cambria"/>
          <w:sz w:val="24"/>
          <w:szCs w:val="24"/>
        </w:rPr>
        <w:t>.</w:t>
      </w:r>
      <w:r w:rsidR="0033269A" w:rsidRPr="00870895">
        <w:rPr>
          <w:rFonts w:ascii="Cambria" w:hAnsi="Cambria"/>
          <w:sz w:val="24"/>
          <w:szCs w:val="24"/>
        </w:rPr>
        <w:t xml:space="preserve"> </w:t>
      </w:r>
      <w:r w:rsidR="00870895" w:rsidRPr="00870895">
        <w:rPr>
          <w:rFonts w:ascii="Cambria" w:hAnsi="Cambria"/>
          <w:sz w:val="24"/>
          <w:szCs w:val="24"/>
        </w:rPr>
        <w:t>The organization formulated</w:t>
      </w:r>
      <w:r w:rsidR="0033269A" w:rsidRPr="00870895">
        <w:rPr>
          <w:rFonts w:ascii="Cambria" w:hAnsi="Cambria"/>
          <w:sz w:val="24"/>
          <w:szCs w:val="24"/>
        </w:rPr>
        <w:t xml:space="preserve"> 11 criticisms including preparing for legal action to prevent the impact of the Act which is considered detrimental to the community. The legal steps are taken to anticipate the loss of the environment and people after the bill is enacted and recorded in the state</w:t>
      </w:r>
      <w:r w:rsidR="00870895">
        <w:rPr>
          <w:rFonts w:ascii="Cambria" w:hAnsi="Cambria"/>
          <w:sz w:val="24"/>
          <w:szCs w:val="24"/>
        </w:rPr>
        <w:t xml:space="preserve"> gazette</w:t>
      </w:r>
      <w:r w:rsidR="0033269A" w:rsidRPr="00870895">
        <w:rPr>
          <w:rFonts w:ascii="Cambria" w:hAnsi="Cambria"/>
          <w:sz w:val="24"/>
          <w:szCs w:val="24"/>
        </w:rPr>
        <w:t>:</w:t>
      </w:r>
    </w:p>
    <w:p w14:paraId="315DFB17" w14:textId="77777777" w:rsidR="0033269A" w:rsidRDefault="009B15A9" w:rsidP="009B15A9">
      <w:pPr>
        <w:pStyle w:val="BodyText"/>
        <w:ind w:left="567" w:hanging="567"/>
        <w:rPr>
          <w:rFonts w:ascii="Cambria" w:hAnsi="Cambria"/>
          <w:sz w:val="24"/>
          <w:szCs w:val="24"/>
        </w:rPr>
      </w:pPr>
      <w:r>
        <w:rPr>
          <w:rFonts w:ascii="Cambria" w:hAnsi="Cambria"/>
          <w:sz w:val="24"/>
          <w:szCs w:val="24"/>
        </w:rPr>
        <w:t>1.</w:t>
      </w:r>
      <w:r>
        <w:rPr>
          <w:rFonts w:ascii="Cambria" w:hAnsi="Cambria"/>
          <w:sz w:val="24"/>
          <w:szCs w:val="24"/>
        </w:rPr>
        <w:tab/>
      </w:r>
      <w:r w:rsidR="0033269A" w:rsidRPr="0033269A">
        <w:rPr>
          <w:rFonts w:ascii="Cambria" w:hAnsi="Cambria"/>
          <w:sz w:val="24"/>
          <w:szCs w:val="24"/>
        </w:rPr>
        <w:t xml:space="preserve">The formulation of norms for the recognition and protection of </w:t>
      </w:r>
      <w:r w:rsidR="0033269A" w:rsidRPr="008445F3">
        <w:rPr>
          <w:rFonts w:ascii="Cambria" w:hAnsi="Cambria"/>
          <w:i/>
          <w:sz w:val="24"/>
          <w:szCs w:val="24"/>
        </w:rPr>
        <w:t>M</w:t>
      </w:r>
      <w:r w:rsidR="008445F3" w:rsidRPr="008445F3">
        <w:rPr>
          <w:rFonts w:ascii="Cambria" w:hAnsi="Cambria"/>
          <w:i/>
          <w:sz w:val="24"/>
          <w:szCs w:val="24"/>
        </w:rPr>
        <w:t>asyarakat Hukum Adat</w:t>
      </w:r>
      <w:r w:rsidR="008445F3">
        <w:rPr>
          <w:rFonts w:ascii="Cambria" w:hAnsi="Cambria"/>
          <w:sz w:val="24"/>
          <w:szCs w:val="24"/>
        </w:rPr>
        <w:t>/ MHA</w:t>
      </w:r>
      <w:r w:rsidR="0033269A" w:rsidRPr="0033269A">
        <w:rPr>
          <w:rFonts w:ascii="Cambria" w:hAnsi="Cambria"/>
          <w:sz w:val="24"/>
          <w:szCs w:val="24"/>
        </w:rPr>
        <w:t xml:space="preserve"> in Article 9 paragraph (3) is determined through a Regional Regulation. This regulation certainly does not learn from t</w:t>
      </w:r>
      <w:r w:rsidR="0033269A">
        <w:rPr>
          <w:rFonts w:ascii="Cambria" w:hAnsi="Cambria"/>
          <w:sz w:val="24"/>
          <w:szCs w:val="24"/>
        </w:rPr>
        <w:t>he factual conditions and the Constitutional Court</w:t>
      </w:r>
      <w:r w:rsidR="0033269A" w:rsidRPr="0033269A">
        <w:rPr>
          <w:rFonts w:ascii="Cambria" w:hAnsi="Cambria"/>
          <w:sz w:val="24"/>
          <w:szCs w:val="24"/>
        </w:rPr>
        <w:t xml:space="preserve">'s instructions which emphasize that "the inauguration of the customary law community must be </w:t>
      </w:r>
      <w:r w:rsidR="0033269A">
        <w:rPr>
          <w:rFonts w:ascii="Cambria" w:hAnsi="Cambria"/>
          <w:sz w:val="24"/>
          <w:szCs w:val="24"/>
        </w:rPr>
        <w:t>interpreted as not constitutive, but declarative</w:t>
      </w:r>
      <w:r w:rsidR="0033269A" w:rsidRPr="0033269A">
        <w:rPr>
          <w:rFonts w:ascii="Cambria" w:hAnsi="Cambria"/>
          <w:sz w:val="24"/>
          <w:szCs w:val="24"/>
        </w:rPr>
        <w:t>." Thus, the formulation should be regulated alternatively with due regard to factual conditions through the statement of a particular agency or through regional regulations or the decisi</w:t>
      </w:r>
      <w:r w:rsidR="0033269A">
        <w:rPr>
          <w:rFonts w:ascii="Cambria" w:hAnsi="Cambria"/>
          <w:sz w:val="24"/>
          <w:szCs w:val="24"/>
        </w:rPr>
        <w:t>on of the regional head.</w:t>
      </w:r>
    </w:p>
    <w:p w14:paraId="7D765E92" w14:textId="77777777" w:rsidR="0033269A" w:rsidRDefault="009B15A9" w:rsidP="009B15A9">
      <w:pPr>
        <w:pStyle w:val="BodyText"/>
        <w:ind w:left="567" w:hanging="567"/>
        <w:rPr>
          <w:rFonts w:ascii="Cambria" w:hAnsi="Cambria"/>
          <w:sz w:val="24"/>
          <w:szCs w:val="24"/>
        </w:rPr>
      </w:pPr>
      <w:r>
        <w:rPr>
          <w:rFonts w:ascii="Cambria" w:hAnsi="Cambria"/>
          <w:sz w:val="24"/>
          <w:szCs w:val="24"/>
        </w:rPr>
        <w:t>2.</w:t>
      </w:r>
      <w:r>
        <w:rPr>
          <w:rFonts w:ascii="Cambria" w:hAnsi="Cambria"/>
          <w:sz w:val="24"/>
          <w:szCs w:val="24"/>
        </w:rPr>
        <w:tab/>
      </w:r>
      <w:r w:rsidR="0033269A" w:rsidRPr="0033269A">
        <w:rPr>
          <w:rFonts w:ascii="Cambria" w:hAnsi="Cambria"/>
          <w:sz w:val="24"/>
          <w:szCs w:val="24"/>
        </w:rPr>
        <w:t xml:space="preserve">There is no clear and firm supervision mechanism. Article 56 paragraph (3) instead determines that supervision will be regulated further through a Government Regulation. </w:t>
      </w:r>
      <w:r w:rsidR="0033269A">
        <w:rPr>
          <w:rFonts w:ascii="Cambria" w:hAnsi="Cambria"/>
          <w:sz w:val="24"/>
          <w:szCs w:val="24"/>
        </w:rPr>
        <w:t xml:space="preserve">It is </w:t>
      </w:r>
      <w:r w:rsidR="0033269A" w:rsidRPr="0033269A">
        <w:rPr>
          <w:rFonts w:ascii="Cambria" w:hAnsi="Cambria"/>
          <w:sz w:val="24"/>
          <w:szCs w:val="24"/>
        </w:rPr>
        <w:t>clear that the oversight authority is m</w:t>
      </w:r>
      <w:r w:rsidR="0033269A">
        <w:rPr>
          <w:rFonts w:ascii="Cambria" w:hAnsi="Cambria"/>
          <w:sz w:val="24"/>
          <w:szCs w:val="24"/>
        </w:rPr>
        <w:t>ore specific between ministries/</w:t>
      </w:r>
      <w:r w:rsidR="0033269A" w:rsidRPr="0033269A">
        <w:rPr>
          <w:rFonts w:ascii="Cambria" w:hAnsi="Cambria"/>
          <w:sz w:val="24"/>
          <w:szCs w:val="24"/>
        </w:rPr>
        <w:t>institutions and the Regional Govern</w:t>
      </w:r>
      <w:r w:rsidR="0033269A">
        <w:rPr>
          <w:rFonts w:ascii="Cambria" w:hAnsi="Cambria"/>
          <w:sz w:val="24"/>
          <w:szCs w:val="24"/>
        </w:rPr>
        <w:t>ment;</w:t>
      </w:r>
    </w:p>
    <w:p w14:paraId="4116F03D" w14:textId="77777777" w:rsidR="0033269A" w:rsidRDefault="009B15A9" w:rsidP="009B15A9">
      <w:pPr>
        <w:pStyle w:val="BodyText"/>
        <w:ind w:left="567" w:hanging="567"/>
        <w:rPr>
          <w:rFonts w:ascii="Cambria" w:hAnsi="Cambria"/>
          <w:sz w:val="24"/>
          <w:szCs w:val="24"/>
        </w:rPr>
      </w:pPr>
      <w:r>
        <w:rPr>
          <w:rFonts w:ascii="Cambria" w:hAnsi="Cambria"/>
          <w:sz w:val="24"/>
          <w:szCs w:val="24"/>
        </w:rPr>
        <w:t>3.</w:t>
      </w:r>
      <w:r>
        <w:rPr>
          <w:rFonts w:ascii="Cambria" w:hAnsi="Cambria"/>
          <w:sz w:val="24"/>
          <w:szCs w:val="24"/>
        </w:rPr>
        <w:tab/>
      </w:r>
      <w:r w:rsidR="0033269A" w:rsidRPr="0033269A">
        <w:rPr>
          <w:rFonts w:ascii="Cambria" w:hAnsi="Cambria"/>
          <w:sz w:val="24"/>
          <w:szCs w:val="24"/>
        </w:rPr>
        <w:t xml:space="preserve">The formulation of water conservation is still conservatory and refers to laws and regulations that do not accommodate the interests of local communities or indigenous peoples communally, the approach is still individual so that the potential for multiple interpretations and prone to be misused for criminalization (the arrangements can be </w:t>
      </w:r>
      <w:r w:rsidR="0033269A">
        <w:rPr>
          <w:rFonts w:ascii="Cambria" w:hAnsi="Cambria"/>
          <w:sz w:val="24"/>
          <w:szCs w:val="24"/>
        </w:rPr>
        <w:t>considered in Article 24 to 27);</w:t>
      </w:r>
    </w:p>
    <w:p w14:paraId="280B2EE6" w14:textId="77777777" w:rsidR="0033269A" w:rsidRDefault="0033269A" w:rsidP="009B15A9">
      <w:pPr>
        <w:pStyle w:val="BodyText"/>
        <w:ind w:left="567" w:hanging="567"/>
        <w:rPr>
          <w:rFonts w:ascii="Cambria" w:hAnsi="Cambria"/>
          <w:sz w:val="24"/>
          <w:szCs w:val="24"/>
        </w:rPr>
      </w:pPr>
      <w:r w:rsidRPr="0033269A">
        <w:rPr>
          <w:rFonts w:ascii="Cambria" w:hAnsi="Cambria"/>
          <w:sz w:val="24"/>
          <w:szCs w:val="24"/>
        </w:rPr>
        <w:t xml:space="preserve">4. </w:t>
      </w:r>
      <w:r>
        <w:rPr>
          <w:rFonts w:ascii="Cambria" w:hAnsi="Cambria"/>
          <w:sz w:val="24"/>
          <w:szCs w:val="24"/>
        </w:rPr>
        <w:tab/>
      </w:r>
      <w:r w:rsidRPr="0033269A">
        <w:rPr>
          <w:rFonts w:ascii="Cambria" w:hAnsi="Cambria"/>
          <w:sz w:val="24"/>
          <w:szCs w:val="24"/>
        </w:rPr>
        <w:t xml:space="preserve">Institutionally, the Draft Bill does </w:t>
      </w:r>
      <w:r>
        <w:rPr>
          <w:rFonts w:ascii="Cambria" w:hAnsi="Cambria"/>
          <w:sz w:val="24"/>
          <w:szCs w:val="24"/>
        </w:rPr>
        <w:t>not specify specific Ministries/</w:t>
      </w:r>
      <w:r w:rsidRPr="0033269A">
        <w:rPr>
          <w:rFonts w:ascii="Cambria" w:hAnsi="Cambria"/>
          <w:sz w:val="24"/>
          <w:szCs w:val="24"/>
        </w:rPr>
        <w:t>Agencies as leaders in the operationalization of management and other urgent matters related to natural resources. So there is a potential ove</w:t>
      </w:r>
      <w:r>
        <w:rPr>
          <w:rFonts w:ascii="Cambria" w:hAnsi="Cambria"/>
          <w:sz w:val="24"/>
          <w:szCs w:val="24"/>
        </w:rPr>
        <w:t>rlapping authority across Ministries/Agencies;</w:t>
      </w:r>
    </w:p>
    <w:p w14:paraId="5013061F" w14:textId="77777777" w:rsidR="009B15A9" w:rsidRDefault="0033269A" w:rsidP="009B15A9">
      <w:pPr>
        <w:pStyle w:val="BodyText"/>
        <w:ind w:left="567" w:hanging="567"/>
        <w:rPr>
          <w:rFonts w:ascii="Cambria" w:hAnsi="Cambria"/>
          <w:sz w:val="24"/>
          <w:szCs w:val="24"/>
        </w:rPr>
      </w:pPr>
      <w:r w:rsidRPr="0033269A">
        <w:rPr>
          <w:rFonts w:ascii="Cambria" w:hAnsi="Cambria"/>
          <w:sz w:val="24"/>
          <w:szCs w:val="24"/>
        </w:rPr>
        <w:t>5.</w:t>
      </w:r>
      <w:r>
        <w:rPr>
          <w:rFonts w:ascii="Cambria" w:hAnsi="Cambria"/>
          <w:sz w:val="24"/>
          <w:szCs w:val="24"/>
        </w:rPr>
        <w:tab/>
      </w:r>
      <w:r w:rsidR="009B15A9">
        <w:rPr>
          <w:rFonts w:ascii="Cambria" w:hAnsi="Cambria"/>
          <w:sz w:val="24"/>
          <w:szCs w:val="24"/>
        </w:rPr>
        <w:t>The permit on water resource utilization is treated equal to the licensing for establishing business in general, not having special permit on water business</w:t>
      </w:r>
      <w:r w:rsidRPr="0033269A">
        <w:rPr>
          <w:rFonts w:ascii="Cambria" w:hAnsi="Cambria"/>
          <w:sz w:val="24"/>
          <w:szCs w:val="24"/>
        </w:rPr>
        <w:t>. Even the formulation limits people's innovations in water management, the potential for criminalization increases, especially for people who have not yet received government facilities (Article</w:t>
      </w:r>
      <w:r w:rsidR="00C92239">
        <w:rPr>
          <w:rFonts w:ascii="Cambria" w:hAnsi="Cambria"/>
          <w:sz w:val="24"/>
          <w:szCs w:val="24"/>
        </w:rPr>
        <w:t xml:space="preserve"> 44 and 45; </w:t>
      </w:r>
      <w:r w:rsidR="009B15A9">
        <w:rPr>
          <w:rFonts w:ascii="Cambria" w:hAnsi="Cambria"/>
          <w:sz w:val="24"/>
          <w:szCs w:val="24"/>
        </w:rPr>
        <w:t>Article 69);</w:t>
      </w:r>
    </w:p>
    <w:p w14:paraId="04DEA191" w14:textId="77777777" w:rsidR="009B15A9" w:rsidRDefault="0033269A" w:rsidP="009B15A9">
      <w:pPr>
        <w:pStyle w:val="BodyText"/>
        <w:ind w:left="567" w:hanging="567"/>
        <w:rPr>
          <w:rFonts w:ascii="Cambria" w:hAnsi="Cambria"/>
          <w:sz w:val="24"/>
          <w:szCs w:val="24"/>
        </w:rPr>
      </w:pPr>
      <w:r w:rsidRPr="0033269A">
        <w:rPr>
          <w:rFonts w:ascii="Cambria" w:hAnsi="Cambria"/>
          <w:sz w:val="24"/>
          <w:szCs w:val="24"/>
        </w:rPr>
        <w:t xml:space="preserve">6. </w:t>
      </w:r>
      <w:r w:rsidR="009B15A9">
        <w:rPr>
          <w:rFonts w:ascii="Cambria" w:hAnsi="Cambria"/>
          <w:sz w:val="24"/>
          <w:szCs w:val="24"/>
        </w:rPr>
        <w:tab/>
      </w:r>
      <w:r w:rsidRPr="0033269A">
        <w:rPr>
          <w:rFonts w:ascii="Cambria" w:hAnsi="Cambria"/>
          <w:sz w:val="24"/>
          <w:szCs w:val="24"/>
        </w:rPr>
        <w:t xml:space="preserve">Private doors and / or public private </w:t>
      </w:r>
      <w:r w:rsidR="00A64EDC">
        <w:rPr>
          <w:rFonts w:ascii="Cambria" w:hAnsi="Cambria"/>
          <w:sz w:val="24"/>
          <w:szCs w:val="24"/>
        </w:rPr>
        <w:t>partnership schemes are opened, and f</w:t>
      </w:r>
      <w:r w:rsidRPr="0033269A">
        <w:rPr>
          <w:rFonts w:ascii="Cambria" w:hAnsi="Cambria"/>
          <w:sz w:val="24"/>
          <w:szCs w:val="24"/>
        </w:rPr>
        <w:t>ormulation of licensing</w:t>
      </w:r>
      <w:r w:rsidR="00A64EDC">
        <w:rPr>
          <w:rFonts w:ascii="Cambria" w:hAnsi="Cambria"/>
          <w:sz w:val="24"/>
          <w:szCs w:val="24"/>
        </w:rPr>
        <w:t xml:space="preserve"> givess</w:t>
      </w:r>
      <w:r w:rsidRPr="0033269A">
        <w:rPr>
          <w:rFonts w:ascii="Cambria" w:hAnsi="Cambria"/>
          <w:sz w:val="24"/>
          <w:szCs w:val="24"/>
        </w:rPr>
        <w:t xml:space="preserve"> priorit</w:t>
      </w:r>
      <w:r w:rsidR="009B15A9">
        <w:rPr>
          <w:rFonts w:ascii="Cambria" w:hAnsi="Cambria"/>
          <w:sz w:val="24"/>
          <w:szCs w:val="24"/>
        </w:rPr>
        <w:t>ies for BUMN, BUMD and BUMDes. Any s</w:t>
      </w:r>
      <w:r w:rsidRPr="0033269A">
        <w:rPr>
          <w:rFonts w:ascii="Cambria" w:hAnsi="Cambria"/>
          <w:sz w:val="24"/>
          <w:szCs w:val="24"/>
        </w:rPr>
        <w:t>ubmission of further arrangements through Government Regulations has the potential to open up the opportunity for privatiz</w:t>
      </w:r>
      <w:r w:rsidR="009B15A9">
        <w:rPr>
          <w:rFonts w:ascii="Cambria" w:hAnsi="Cambria"/>
          <w:sz w:val="24"/>
          <w:szCs w:val="24"/>
        </w:rPr>
        <w:t>ation of resources veiled water</w:t>
      </w:r>
    </w:p>
    <w:p w14:paraId="6BE8E408" w14:textId="77777777" w:rsidR="009B15A9" w:rsidRDefault="0033269A" w:rsidP="009B15A9">
      <w:pPr>
        <w:pStyle w:val="BodyText"/>
        <w:ind w:left="567" w:hanging="567"/>
        <w:rPr>
          <w:rFonts w:ascii="Cambria" w:hAnsi="Cambria"/>
          <w:sz w:val="24"/>
          <w:szCs w:val="24"/>
        </w:rPr>
      </w:pPr>
      <w:r w:rsidRPr="0033269A">
        <w:rPr>
          <w:rFonts w:ascii="Cambria" w:hAnsi="Cambria"/>
          <w:sz w:val="24"/>
          <w:szCs w:val="24"/>
        </w:rPr>
        <w:t xml:space="preserve">7. </w:t>
      </w:r>
      <w:r w:rsidR="009B15A9">
        <w:rPr>
          <w:rFonts w:ascii="Cambria" w:hAnsi="Cambria"/>
          <w:sz w:val="24"/>
          <w:szCs w:val="24"/>
        </w:rPr>
        <w:tab/>
      </w:r>
      <w:r w:rsidRPr="0033269A">
        <w:rPr>
          <w:rFonts w:ascii="Cambria" w:hAnsi="Cambria"/>
          <w:sz w:val="24"/>
          <w:szCs w:val="24"/>
        </w:rPr>
        <w:t>Reducing affirmative action, by including conservation fees as part of the BJPSDA (Water Res</w:t>
      </w:r>
      <w:r w:rsidR="009B15A9">
        <w:rPr>
          <w:rFonts w:ascii="Cambria" w:hAnsi="Cambria"/>
          <w:sz w:val="24"/>
          <w:szCs w:val="24"/>
        </w:rPr>
        <w:t>ources Management Service Fee).</w:t>
      </w:r>
    </w:p>
    <w:p w14:paraId="6080F520" w14:textId="77777777" w:rsidR="009B15A9" w:rsidRDefault="0033269A" w:rsidP="009B15A9">
      <w:pPr>
        <w:pStyle w:val="BodyText"/>
        <w:ind w:left="567" w:hanging="567"/>
        <w:rPr>
          <w:rFonts w:ascii="Cambria" w:hAnsi="Cambria"/>
          <w:sz w:val="24"/>
          <w:szCs w:val="24"/>
        </w:rPr>
      </w:pPr>
      <w:r w:rsidRPr="0033269A">
        <w:rPr>
          <w:rFonts w:ascii="Cambria" w:hAnsi="Cambria"/>
          <w:sz w:val="24"/>
          <w:szCs w:val="24"/>
        </w:rPr>
        <w:t xml:space="preserve">8. </w:t>
      </w:r>
      <w:r w:rsidR="009B15A9">
        <w:rPr>
          <w:rFonts w:ascii="Cambria" w:hAnsi="Cambria"/>
          <w:sz w:val="24"/>
          <w:szCs w:val="24"/>
        </w:rPr>
        <w:tab/>
      </w:r>
      <w:r w:rsidRPr="0033269A">
        <w:rPr>
          <w:rFonts w:ascii="Cambria" w:hAnsi="Cambria"/>
          <w:sz w:val="24"/>
          <w:szCs w:val="24"/>
        </w:rPr>
        <w:t>Does not formulate the state supervision scheme and model in detail</w:t>
      </w:r>
      <w:r w:rsidR="009B15A9">
        <w:rPr>
          <w:rFonts w:ascii="Cambria" w:hAnsi="Cambria"/>
          <w:sz w:val="24"/>
          <w:szCs w:val="24"/>
        </w:rPr>
        <w:t>. Furthermore, the law</w:t>
      </w:r>
      <w:r w:rsidRPr="0033269A">
        <w:rPr>
          <w:rFonts w:ascii="Cambria" w:hAnsi="Cambria"/>
          <w:sz w:val="24"/>
          <w:szCs w:val="24"/>
        </w:rPr>
        <w:t xml:space="preserve"> does not regulate the provisions for evaluating existing licenses, whether it is still worth maintaining or not;</w:t>
      </w:r>
    </w:p>
    <w:p w14:paraId="4E48ADF5" w14:textId="77777777" w:rsidR="009B15A9" w:rsidRDefault="0033269A" w:rsidP="009B15A9">
      <w:pPr>
        <w:pStyle w:val="BodyText"/>
        <w:ind w:left="567" w:hanging="567"/>
        <w:rPr>
          <w:rFonts w:ascii="Cambria" w:hAnsi="Cambria"/>
          <w:sz w:val="24"/>
          <w:szCs w:val="24"/>
        </w:rPr>
      </w:pPr>
      <w:r w:rsidRPr="0033269A">
        <w:rPr>
          <w:rFonts w:ascii="Cambria" w:hAnsi="Cambria"/>
          <w:sz w:val="24"/>
          <w:szCs w:val="24"/>
        </w:rPr>
        <w:lastRenderedPageBreak/>
        <w:t xml:space="preserve">9. </w:t>
      </w:r>
      <w:r w:rsidR="009B15A9">
        <w:rPr>
          <w:rFonts w:ascii="Cambria" w:hAnsi="Cambria"/>
          <w:sz w:val="24"/>
          <w:szCs w:val="24"/>
        </w:rPr>
        <w:tab/>
      </w:r>
      <w:r w:rsidRPr="0033269A">
        <w:rPr>
          <w:rFonts w:ascii="Cambria" w:hAnsi="Cambria"/>
          <w:sz w:val="24"/>
          <w:szCs w:val="24"/>
        </w:rPr>
        <w:t>Formulation of people's participation and people's veto rights to permit the use of natural resources for water business needs</w:t>
      </w:r>
      <w:r w:rsidR="009B15A9">
        <w:rPr>
          <w:rFonts w:ascii="Cambria" w:hAnsi="Cambria"/>
          <w:sz w:val="24"/>
          <w:szCs w:val="24"/>
        </w:rPr>
        <w:t xml:space="preserve"> are</w:t>
      </w:r>
      <w:r w:rsidRPr="0033269A">
        <w:rPr>
          <w:rFonts w:ascii="Cambria" w:hAnsi="Cambria"/>
          <w:sz w:val="24"/>
          <w:szCs w:val="24"/>
        </w:rPr>
        <w:t xml:space="preserve"> in an ambiguous manner. Participation in the management of water resources is only in the form of delivering aspirations, giving responses, without the right of rejection (Article 63 paragraph 3). Furthermore, the rejection of the permit is only given for private activities, not for licenses obtained by BUMN, BUMD and BUMDes. Furthermore, clarification of Article 51 redefines the word agreement by interpreting it as a result of the meeting without affirming the meaning of the agreement is to allow or not to permit in the community location. The rejection of private licensing has also been reduced by interpreting stakeholders as representatives of community groups, so that they are prone to being</w:t>
      </w:r>
      <w:r w:rsidR="009B15A9">
        <w:rPr>
          <w:rFonts w:ascii="Cambria" w:hAnsi="Cambria"/>
          <w:sz w:val="24"/>
          <w:szCs w:val="24"/>
        </w:rPr>
        <w:t xml:space="preserve"> broadly interpreted and manipulated;</w:t>
      </w:r>
    </w:p>
    <w:p w14:paraId="554667F8" w14:textId="77777777" w:rsidR="009B15A9" w:rsidRDefault="0033269A" w:rsidP="009B15A9">
      <w:pPr>
        <w:pStyle w:val="BodyText"/>
        <w:ind w:left="567" w:hanging="567"/>
        <w:rPr>
          <w:rFonts w:ascii="Cambria" w:hAnsi="Cambria"/>
          <w:sz w:val="24"/>
          <w:szCs w:val="24"/>
        </w:rPr>
      </w:pPr>
      <w:r w:rsidRPr="0033269A">
        <w:rPr>
          <w:rFonts w:ascii="Cambria" w:hAnsi="Cambria"/>
          <w:sz w:val="24"/>
          <w:szCs w:val="24"/>
        </w:rPr>
        <w:t xml:space="preserve">10. </w:t>
      </w:r>
      <w:r w:rsidR="009B15A9">
        <w:rPr>
          <w:rFonts w:ascii="Cambria" w:hAnsi="Cambria"/>
          <w:sz w:val="24"/>
          <w:szCs w:val="24"/>
        </w:rPr>
        <w:tab/>
        <w:t>The law is only rely</w:t>
      </w:r>
      <w:r w:rsidR="00C92239">
        <w:rPr>
          <w:rFonts w:ascii="Cambria" w:hAnsi="Cambria"/>
          <w:sz w:val="24"/>
          <w:szCs w:val="24"/>
        </w:rPr>
        <w:t>ing</w:t>
      </w:r>
      <w:r w:rsidR="009B15A9">
        <w:rPr>
          <w:rFonts w:ascii="Cambria" w:hAnsi="Cambria"/>
          <w:sz w:val="24"/>
          <w:szCs w:val="24"/>
        </w:rPr>
        <w:t xml:space="preserve"> on the</w:t>
      </w:r>
      <w:r w:rsidRPr="0033269A">
        <w:rPr>
          <w:rFonts w:ascii="Cambria" w:hAnsi="Cambria"/>
          <w:sz w:val="24"/>
          <w:szCs w:val="24"/>
        </w:rPr>
        <w:t xml:space="preserve"> enforcement thr</w:t>
      </w:r>
      <w:r w:rsidR="009B15A9">
        <w:rPr>
          <w:rFonts w:ascii="Cambria" w:hAnsi="Cambria"/>
          <w:sz w:val="24"/>
          <w:szCs w:val="24"/>
        </w:rPr>
        <w:t>ough criminal legal instruments, but d</w:t>
      </w:r>
      <w:r w:rsidRPr="0033269A">
        <w:rPr>
          <w:rFonts w:ascii="Cambria" w:hAnsi="Cambria"/>
          <w:sz w:val="24"/>
          <w:szCs w:val="24"/>
        </w:rPr>
        <w:t>oes not explicitly regulate the resolution of disputes or violations of the la</w:t>
      </w:r>
      <w:r w:rsidR="009B15A9">
        <w:rPr>
          <w:rFonts w:ascii="Cambria" w:hAnsi="Cambria"/>
          <w:sz w:val="24"/>
          <w:szCs w:val="24"/>
        </w:rPr>
        <w:t>w in detail in the civil scheme</w:t>
      </w:r>
      <w:r w:rsidRPr="0033269A">
        <w:rPr>
          <w:rFonts w:ascii="Cambria" w:hAnsi="Cambria"/>
          <w:sz w:val="24"/>
          <w:szCs w:val="24"/>
        </w:rPr>
        <w:t>. No strict accountability scheme is formulated. In fact, there is almost no administrative law enforcement and supervisi</w:t>
      </w:r>
      <w:r w:rsidR="00C92239">
        <w:rPr>
          <w:rFonts w:ascii="Cambria" w:hAnsi="Cambria"/>
          <w:sz w:val="24"/>
          <w:szCs w:val="24"/>
        </w:rPr>
        <w:t>on scheme formulated in the Bill (which has been changed into the Law)</w:t>
      </w:r>
      <w:r w:rsidRPr="0033269A">
        <w:rPr>
          <w:rFonts w:ascii="Cambria" w:hAnsi="Cambria"/>
          <w:sz w:val="24"/>
          <w:szCs w:val="24"/>
        </w:rPr>
        <w:t xml:space="preserve">. The formulation of criminal provisions is also prone to be </w:t>
      </w:r>
      <w:r w:rsidR="009B15A9">
        <w:rPr>
          <w:rFonts w:ascii="Cambria" w:hAnsi="Cambria"/>
          <w:sz w:val="24"/>
          <w:szCs w:val="24"/>
        </w:rPr>
        <w:t>used to criminalize the people;</w:t>
      </w:r>
    </w:p>
    <w:p w14:paraId="090F7861" w14:textId="77777777" w:rsidR="0033269A" w:rsidRPr="0033269A" w:rsidRDefault="00C92239" w:rsidP="00C92239">
      <w:pPr>
        <w:pStyle w:val="BodyText"/>
        <w:ind w:left="567" w:hanging="567"/>
        <w:rPr>
          <w:rFonts w:ascii="Cambria" w:hAnsi="Cambria"/>
          <w:sz w:val="24"/>
          <w:szCs w:val="24"/>
        </w:rPr>
      </w:pPr>
      <w:r>
        <w:rPr>
          <w:rFonts w:ascii="Cambria" w:hAnsi="Cambria"/>
          <w:sz w:val="24"/>
          <w:szCs w:val="24"/>
        </w:rPr>
        <w:t>11.</w:t>
      </w:r>
      <w:r>
        <w:rPr>
          <w:rFonts w:ascii="Cambria" w:hAnsi="Cambria"/>
          <w:sz w:val="24"/>
          <w:szCs w:val="24"/>
        </w:rPr>
        <w:tab/>
      </w:r>
      <w:r w:rsidR="0033269A" w:rsidRPr="0033269A">
        <w:rPr>
          <w:rFonts w:ascii="Cambria" w:hAnsi="Cambria"/>
          <w:sz w:val="24"/>
          <w:szCs w:val="24"/>
        </w:rPr>
        <w:t>Transitional provisions and closing provisions of this approved bill legalize the co</w:t>
      </w:r>
      <w:r>
        <w:rPr>
          <w:rFonts w:ascii="Cambria" w:hAnsi="Cambria"/>
          <w:sz w:val="24"/>
          <w:szCs w:val="24"/>
        </w:rPr>
        <w:t>ntinuity of existing permits and privatization. The</w:t>
      </w:r>
      <w:r w:rsidR="0033269A" w:rsidRPr="0033269A">
        <w:rPr>
          <w:rFonts w:ascii="Cambria" w:hAnsi="Cambria"/>
          <w:sz w:val="24"/>
          <w:szCs w:val="24"/>
        </w:rPr>
        <w:t xml:space="preserve"> validity of the permits that existed before the bill was passed, but did not give orders to m</w:t>
      </w:r>
      <w:r>
        <w:rPr>
          <w:rFonts w:ascii="Cambria" w:hAnsi="Cambria"/>
          <w:sz w:val="24"/>
          <w:szCs w:val="24"/>
        </w:rPr>
        <w:t>ake adjustments to the new law.</w:t>
      </w:r>
    </w:p>
    <w:p w14:paraId="3189C834" w14:textId="77777777" w:rsidR="0033269A" w:rsidRPr="00A64EDC" w:rsidRDefault="008445F3" w:rsidP="008445F3">
      <w:pPr>
        <w:pStyle w:val="BodyText"/>
        <w:ind w:firstLine="284"/>
        <w:rPr>
          <w:rFonts w:ascii="Cambria" w:hAnsi="Cambria"/>
          <w:sz w:val="24"/>
          <w:szCs w:val="24"/>
        </w:rPr>
      </w:pPr>
      <w:r w:rsidRPr="00A64EDC">
        <w:rPr>
          <w:rFonts w:ascii="Cambria" w:hAnsi="Cambria"/>
          <w:sz w:val="24"/>
          <w:szCs w:val="24"/>
        </w:rPr>
        <w:t>Although Indonesia has an average surface water availa</w:t>
      </w:r>
      <w:r w:rsidR="0057247F">
        <w:rPr>
          <w:rFonts w:ascii="Cambria" w:hAnsi="Cambria"/>
          <w:sz w:val="24"/>
          <w:szCs w:val="24"/>
        </w:rPr>
        <w:t>bility that is relatively large by</w:t>
      </w:r>
      <w:r w:rsidRPr="00A64EDC">
        <w:rPr>
          <w:rFonts w:ascii="Cambria" w:hAnsi="Cambria"/>
          <w:sz w:val="24"/>
          <w:szCs w:val="24"/>
        </w:rPr>
        <w:t xml:space="preserve"> up to 25 times the world average,</w:t>
      </w:r>
      <w:r w:rsidR="0057247F">
        <w:rPr>
          <w:rFonts w:ascii="Cambria" w:hAnsi="Cambria"/>
          <w:sz w:val="24"/>
          <w:szCs w:val="24"/>
        </w:rPr>
        <w:t xml:space="preserve"> it</w:t>
      </w:r>
      <w:r w:rsidRPr="00A64EDC">
        <w:rPr>
          <w:rFonts w:ascii="Cambria" w:hAnsi="Cambria"/>
          <w:sz w:val="24"/>
          <w:szCs w:val="24"/>
        </w:rPr>
        <w:t xml:space="preserve"> does not mean that Indonesia has abundance of water which can be accessed by Indonesian societies</w:t>
      </w:r>
      <w:r w:rsidR="00870895" w:rsidRPr="00A64EDC">
        <w:rPr>
          <w:rFonts w:ascii="Cambria" w:hAnsi="Cambria"/>
          <w:sz w:val="24"/>
          <w:szCs w:val="24"/>
        </w:rPr>
        <w:t xml:space="preserve"> </w:t>
      </w:r>
      <w:r w:rsidR="00870895" w:rsidRPr="00A64EDC">
        <w:rPr>
          <w:rFonts w:ascii="Cambria" w:hAnsi="Cambria"/>
          <w:sz w:val="24"/>
          <w:szCs w:val="24"/>
        </w:rPr>
        <w:fldChar w:fldCharType="begin" w:fldLock="1"/>
      </w:r>
      <w:r w:rsidR="007918ED">
        <w:rPr>
          <w:rFonts w:ascii="Cambria" w:hAnsi="Cambria"/>
          <w:sz w:val="24"/>
          <w:szCs w:val="24"/>
        </w:rPr>
        <w:instrText>ADDIN CSL_CITATION {"citationItems":[{"id":"ITEM-1","itemData":{"abstract":"From the viewpoint of historical perspective Indonesia has experienced three generations of water law namely Algemeen Water Reglement (general water law), year 1936, Law No 11 of 1974 and Law No 7 Year 2004 on water resources. The purpose of this paper is to study factors considered as the drivers of the emergence of each generation of law. The analysis of historical context identified the dominant factors. The three generations of law are driven by various factors in response to the emerging political interests. In the first, ethical politics, development of hydraulic technology, and the interest to support agricultural export commodity are important driving factors. In the second, green revolution technologies, and the political interest to achieve rice selfsufficiency are dominant factors while that of the third is influenced by politics of bureaucracy in the aftermath of economic crisis of 1998, economic liberalization as condition for the World Bank loan, and global political pressure to implement integrated water resources management. By the cancelation of the third generation of law Indonesia is stepping toward the fourth generation of law which has to be prepared in accountable manner based on the principles of good water governance.","author":[{"dropping-particle":"","family":"Pasandaran","given":"Effendi","non-dropping-particle":"","parse-names":false,"suffix":""}],"container-title":"Forum Penelitian Agro Ekonomi","id":"ITEM-1","issue":"1","issued":{"date-parts":[["2015"]]},"page":"33-46","title":"Assessing Development History of Law on Irrigation Water and Water Resources","type":"article-journal","volume":"33"},"uris":["http://www.mendeley.com/documents/?uuid=8b59df9e-d3ea-4acd-a5a1-8844d2049418"]}],"mendeley":{"formattedCitation":"(Pasandaran, 2015)","plainTextFormattedCitation":"(Pasandaran, 2015)","previouslyFormattedCitation":"(Pasandaran, 2015)"},"properties":{"noteIndex":0},"schema":"https://github.com/citation-style-language/schema/raw/master/csl-citation.json"}</w:instrText>
      </w:r>
      <w:r w:rsidR="00870895" w:rsidRPr="00A64EDC">
        <w:rPr>
          <w:rFonts w:ascii="Cambria" w:hAnsi="Cambria"/>
          <w:sz w:val="24"/>
          <w:szCs w:val="24"/>
        </w:rPr>
        <w:fldChar w:fldCharType="separate"/>
      </w:r>
      <w:r w:rsidR="00FF4944" w:rsidRPr="00FF4944">
        <w:rPr>
          <w:rFonts w:ascii="Cambria" w:hAnsi="Cambria"/>
          <w:noProof/>
          <w:sz w:val="24"/>
          <w:szCs w:val="24"/>
        </w:rPr>
        <w:t>(Pasandaran, 2015)</w:t>
      </w:r>
      <w:r w:rsidR="00870895" w:rsidRPr="00A64EDC">
        <w:rPr>
          <w:rFonts w:ascii="Cambria" w:hAnsi="Cambria"/>
          <w:sz w:val="24"/>
          <w:szCs w:val="24"/>
        </w:rPr>
        <w:fldChar w:fldCharType="end"/>
      </w:r>
      <w:r w:rsidRPr="00A64EDC">
        <w:rPr>
          <w:rFonts w:ascii="Cambria" w:hAnsi="Cambria"/>
          <w:sz w:val="24"/>
          <w:szCs w:val="24"/>
        </w:rPr>
        <w:t>.</w:t>
      </w:r>
      <w:r w:rsidR="00A64EDC" w:rsidRPr="00A64EDC">
        <w:rPr>
          <w:rFonts w:ascii="Cambria" w:hAnsi="Cambria"/>
          <w:sz w:val="24"/>
          <w:szCs w:val="24"/>
        </w:rPr>
        <w:t xml:space="preserve"> </w:t>
      </w:r>
      <w:r w:rsidRPr="00A64EDC">
        <w:rPr>
          <w:rFonts w:ascii="Cambria" w:hAnsi="Cambria"/>
          <w:sz w:val="24"/>
          <w:szCs w:val="24"/>
        </w:rPr>
        <w:t>The problem of drought that causes hunger and death on a large scale becomes a triggering factor for building reliable water resources management capabilities, as well as</w:t>
      </w:r>
      <w:r w:rsidR="0057247F">
        <w:rPr>
          <w:rFonts w:ascii="Cambria" w:hAnsi="Cambria"/>
          <w:sz w:val="24"/>
          <w:szCs w:val="24"/>
        </w:rPr>
        <w:t xml:space="preserve"> lack of</w:t>
      </w:r>
      <w:r w:rsidRPr="00A64EDC">
        <w:rPr>
          <w:rFonts w:ascii="Cambria" w:hAnsi="Cambria"/>
          <w:sz w:val="24"/>
          <w:szCs w:val="24"/>
        </w:rPr>
        <w:t xml:space="preserve"> strategy to improve people's welfare.</w:t>
      </w:r>
    </w:p>
    <w:p w14:paraId="0DD237C1" w14:textId="77777777" w:rsidR="0033269A" w:rsidRPr="0033269A" w:rsidRDefault="008445F3" w:rsidP="0033269A">
      <w:pPr>
        <w:pStyle w:val="BodyText"/>
        <w:rPr>
          <w:rFonts w:ascii="Cambria" w:hAnsi="Cambria"/>
          <w:sz w:val="24"/>
          <w:szCs w:val="24"/>
        </w:rPr>
      </w:pPr>
      <w:r w:rsidRPr="00A64EDC">
        <w:rPr>
          <w:rFonts w:ascii="Cambria" w:hAnsi="Cambria"/>
          <w:sz w:val="24"/>
          <w:szCs w:val="24"/>
        </w:rPr>
        <w:t xml:space="preserve">Seeing the role of private sectors in water management, water exploitation must be maintained </w:t>
      </w:r>
      <w:r w:rsidR="0057247F">
        <w:rPr>
          <w:rFonts w:ascii="Cambria" w:hAnsi="Cambria"/>
          <w:sz w:val="24"/>
          <w:szCs w:val="24"/>
        </w:rPr>
        <w:t>in restrictions</w:t>
      </w:r>
      <w:r w:rsidRPr="00A64EDC">
        <w:rPr>
          <w:rFonts w:ascii="Cambria" w:hAnsi="Cambria"/>
          <w:sz w:val="24"/>
          <w:szCs w:val="24"/>
        </w:rPr>
        <w:t xml:space="preserve"> as part of effort </w:t>
      </w:r>
      <w:r w:rsidR="0057247F">
        <w:rPr>
          <w:rFonts w:ascii="Cambria" w:hAnsi="Cambria"/>
          <w:sz w:val="24"/>
          <w:szCs w:val="24"/>
        </w:rPr>
        <w:t>to sustain</w:t>
      </w:r>
      <w:r w:rsidRPr="00A64EDC">
        <w:rPr>
          <w:rFonts w:ascii="Cambria" w:hAnsi="Cambria"/>
          <w:sz w:val="24"/>
          <w:szCs w:val="24"/>
        </w:rPr>
        <w:t xml:space="preserve"> water availability for the life of the nation as similar to the consideration of Constitutional Court upon cancelling Water Resour</w:t>
      </w:r>
      <w:r w:rsidR="0057247F">
        <w:rPr>
          <w:rFonts w:ascii="Cambria" w:hAnsi="Cambria"/>
          <w:sz w:val="24"/>
          <w:szCs w:val="24"/>
        </w:rPr>
        <w:t>ce Law year 2004:</w:t>
      </w:r>
      <w:r w:rsidRPr="00A64EDC">
        <w:rPr>
          <w:rFonts w:ascii="Cambria" w:hAnsi="Cambria"/>
          <w:sz w:val="24"/>
          <w:szCs w:val="24"/>
        </w:rPr>
        <w:t xml:space="preserve"> (1) exploitation of water must not interfere, exclude, or even negate people's rights; (2) the state must fulfill the people's right to water, bearing in mind that people's access to water is a separate human right; (3) environmental preservation, because human rights must be safeguarded in</w:t>
      </w:r>
      <w:r w:rsidR="0057247F">
        <w:rPr>
          <w:rFonts w:ascii="Cambria" w:hAnsi="Cambria"/>
          <w:sz w:val="24"/>
          <w:szCs w:val="24"/>
        </w:rPr>
        <w:t xml:space="preserve"> the view of 1945 Constitution stating</w:t>
      </w:r>
      <w:r w:rsidRPr="00A64EDC">
        <w:rPr>
          <w:rFonts w:ascii="Cambria" w:hAnsi="Cambria"/>
          <w:sz w:val="24"/>
          <w:szCs w:val="24"/>
        </w:rPr>
        <w:t xml:space="preserve"> that, "everyone has the right to live physically and mentally well, live, and get a good and healthy environment and the right to health services"; (4) state supervision and control over water is absolute; and (5) the top priority given for exploitation of water is State-Owned Enterprises or Regional-Owned Enterprises. However, it is still possible for the Government to give permission to private businesses to operate on water by paying attention to the above restrictions</w:t>
      </w:r>
      <w:r w:rsidR="00A64EDC" w:rsidRPr="00A64EDC">
        <w:rPr>
          <w:rFonts w:ascii="Cambria" w:hAnsi="Cambria"/>
          <w:sz w:val="24"/>
          <w:szCs w:val="24"/>
        </w:rPr>
        <w:t xml:space="preserve"> </w:t>
      </w:r>
      <w:r w:rsidR="00A64EDC" w:rsidRPr="00A64EDC">
        <w:rPr>
          <w:rFonts w:ascii="Cambria" w:hAnsi="Cambria"/>
          <w:sz w:val="24"/>
          <w:szCs w:val="24"/>
        </w:rPr>
        <w:fldChar w:fldCharType="begin" w:fldLock="1"/>
      </w:r>
      <w:r w:rsidR="007918ED">
        <w:rPr>
          <w:rFonts w:ascii="Cambria" w:hAnsi="Cambria"/>
          <w:sz w:val="24"/>
          <w:szCs w:val="24"/>
        </w:rPr>
        <w:instrText>ADDIN CSL_CITATION {"citationItems":[{"id":"ITEM-1","itemData":{"abstract":"From the viewpoint of historical perspective Indonesia has experienced three generations of water law namely Algemeen Water Reglement (general water law), year 1936, Law No 11 of 1974 and Law No 7 Year 2004 on water resources. The purpose of this paper is to study factors considered as the drivers of the emergence of each generation of law. The analysis of historical context identified the dominant factors. The three generations of law are driven by various factors in response to the emerging political interests. In the first, ethical politics, development of hydraulic technology, and the interest to support agricultural export commodity are important driving factors. In the second, green revolution technologies, and the political interest to achieve rice selfsufficiency are dominant factors while that of the third is influenced by politics of bureaucracy in the aftermath of economic crisis of 1998, economic liberalization as condition for the World Bank loan, and global political pressure to implement integrated water resources management. By the cancelation of the third generation of law Indonesia is stepping toward the fourth generation of law which has to be prepared in accountable manner based on the principles of good water governance.","author":[{"dropping-particle":"","family":"Pasandaran","given":"Effendi","non-dropping-particle":"","parse-names":false,"suffix":""}],"container-title":"Forum Penelitian Agro Ekonomi","id":"ITEM-1","issue":"1","issued":{"date-parts":[["2015"]]},"page":"33-46","title":"Assessing Development History of Law on Irrigation Water and Water Resources","type":"article-journal","volume":"33"},"uris":["http://www.mendeley.com/documents/?uuid=8b59df9e-d3ea-4acd-a5a1-8844d2049418"]}],"mendeley":{"formattedCitation":"(Pasandaran, 2015)","plainTextFormattedCitation":"(Pasandaran, 2015)","previouslyFormattedCitation":"(Pasandaran, 2015)"},"properties":{"noteIndex":0},"schema":"https://github.com/citation-style-language/schema/raw/master/csl-citation.json"}</w:instrText>
      </w:r>
      <w:r w:rsidR="00A64EDC" w:rsidRPr="00A64EDC">
        <w:rPr>
          <w:rFonts w:ascii="Cambria" w:hAnsi="Cambria"/>
          <w:sz w:val="24"/>
          <w:szCs w:val="24"/>
        </w:rPr>
        <w:fldChar w:fldCharType="separate"/>
      </w:r>
      <w:r w:rsidR="00FF4944" w:rsidRPr="00FF4944">
        <w:rPr>
          <w:rFonts w:ascii="Cambria" w:hAnsi="Cambria"/>
          <w:noProof/>
          <w:sz w:val="24"/>
          <w:szCs w:val="24"/>
        </w:rPr>
        <w:t>(Pasandaran, 2015)</w:t>
      </w:r>
      <w:r w:rsidR="00A64EDC" w:rsidRPr="00A64EDC">
        <w:rPr>
          <w:rFonts w:ascii="Cambria" w:hAnsi="Cambria"/>
          <w:sz w:val="24"/>
          <w:szCs w:val="24"/>
        </w:rPr>
        <w:fldChar w:fldCharType="end"/>
      </w:r>
      <w:r w:rsidR="00A64EDC" w:rsidRPr="00A64EDC">
        <w:rPr>
          <w:rFonts w:ascii="Cambria" w:hAnsi="Cambria"/>
          <w:sz w:val="24"/>
          <w:szCs w:val="24"/>
        </w:rPr>
        <w:t>.</w:t>
      </w:r>
    </w:p>
    <w:p w14:paraId="54B197D1" w14:textId="77777777" w:rsidR="0033269A" w:rsidRDefault="0033269A" w:rsidP="008445F3">
      <w:pPr>
        <w:pStyle w:val="BodyText"/>
        <w:ind w:firstLine="0"/>
        <w:rPr>
          <w:rFonts w:ascii="Cambria" w:hAnsi="Cambria"/>
          <w:sz w:val="24"/>
          <w:szCs w:val="24"/>
        </w:rPr>
      </w:pPr>
    </w:p>
    <w:p w14:paraId="3C1A0950" w14:textId="77777777" w:rsidR="008445F3" w:rsidRDefault="008445F3" w:rsidP="008445F3">
      <w:pPr>
        <w:pStyle w:val="BodyText"/>
        <w:ind w:firstLine="0"/>
        <w:rPr>
          <w:rFonts w:ascii="Cambria" w:hAnsi="Cambria"/>
          <w:i/>
          <w:sz w:val="24"/>
          <w:szCs w:val="24"/>
          <w:u w:val="single"/>
        </w:rPr>
      </w:pPr>
      <w:r>
        <w:rPr>
          <w:rFonts w:ascii="Cambria" w:hAnsi="Cambria"/>
          <w:i/>
          <w:sz w:val="24"/>
          <w:szCs w:val="24"/>
          <w:u w:val="single"/>
        </w:rPr>
        <w:t>The Policy Process Model</w:t>
      </w:r>
    </w:p>
    <w:p w14:paraId="4DE41A7A" w14:textId="77777777" w:rsidR="008445F3" w:rsidRDefault="008445F3" w:rsidP="008445F3">
      <w:pPr>
        <w:pStyle w:val="BodyText"/>
        <w:ind w:firstLine="284"/>
        <w:rPr>
          <w:rFonts w:ascii="Cambria" w:hAnsi="Cambria"/>
          <w:sz w:val="24"/>
          <w:szCs w:val="24"/>
        </w:rPr>
      </w:pPr>
      <w:r w:rsidRPr="00A64EDC">
        <w:rPr>
          <w:rFonts w:ascii="Cambria" w:hAnsi="Cambria"/>
          <w:sz w:val="24"/>
          <w:szCs w:val="24"/>
        </w:rPr>
        <w:t xml:space="preserve">The policy process model </w:t>
      </w:r>
      <w:r w:rsidR="00526C6A" w:rsidRPr="00A64EDC">
        <w:rPr>
          <w:rFonts w:ascii="Cambria" w:hAnsi="Cambria"/>
          <w:sz w:val="24"/>
          <w:szCs w:val="24"/>
        </w:rPr>
        <w:t>postulates</w:t>
      </w:r>
      <w:r w:rsidRPr="00A64EDC">
        <w:rPr>
          <w:rFonts w:ascii="Cambria" w:hAnsi="Cambria"/>
          <w:sz w:val="24"/>
          <w:szCs w:val="24"/>
        </w:rPr>
        <w:t xml:space="preserve"> a logical sequence of activities affecting the development of public policie which depicts the policymaking process and the broad relationships among policy actors within each stage of it, and the model can also be helpful to understand the flow of events and decisions in different cultures and institutional settings; in other words, the concepts and language are general enough to fit any political system and its policy processes</w:t>
      </w:r>
      <w:r w:rsidR="00A64EDC" w:rsidRPr="00A64EDC">
        <w:rPr>
          <w:rFonts w:ascii="Cambria" w:hAnsi="Cambria"/>
          <w:sz w:val="24"/>
          <w:szCs w:val="24"/>
        </w:rPr>
        <w:t xml:space="preserve"> </w:t>
      </w:r>
      <w:r w:rsidR="00A64EDC" w:rsidRPr="00A64EDC">
        <w:rPr>
          <w:rFonts w:ascii="Cambria" w:hAnsi="Cambria"/>
          <w:sz w:val="24"/>
          <w:szCs w:val="24"/>
        </w:rPr>
        <w:fldChar w:fldCharType="begin" w:fldLock="1"/>
      </w:r>
      <w:r w:rsidR="007918ED">
        <w:rPr>
          <w:rFonts w:ascii="Cambria" w:hAnsi="Cambria"/>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w:instrText>
      </w:r>
      <w:r w:rsidR="007918ED">
        <w:rPr>
          <w:rFonts w:ascii="Cambria" w:hAnsi="Cambria" w:hint="eastAsia"/>
          <w:sz w:val="24"/>
          <w:szCs w:val="24"/>
        </w:rPr>
        <w:instrText xml:space="preserve">ic, the success rate (RMSD </w:instrText>
      </w:r>
      <w:r w:rsidR="007918ED">
        <w:rPr>
          <w:rFonts w:ascii="Cambria" w:hAnsi="Cambria" w:hint="eastAsia"/>
          <w:sz w:val="24"/>
          <w:szCs w:val="24"/>
        </w:rPr>
        <w:instrText>≤</w:instrText>
      </w:r>
      <w:r w:rsidR="007918ED">
        <w:rPr>
          <w:rFonts w:ascii="Cambria" w:hAnsi="Cambria" w:hint="eastAsia"/>
          <w:sz w:val="24"/>
          <w:szCs w:val="24"/>
        </w:rPr>
        <w:instrText xml:space="preserve"> 2.0 Å for the interface backbone atoms) increased from 21% with default Glide SP settings to 58% with the enhanced peptide sampling and scoring protocol in the case of redocking to the native protein structure. This approaches</w:instrText>
      </w:r>
      <w:r w:rsidR="007918ED">
        <w:rPr>
          <w:rFonts w:ascii="Cambria" w:hAnsi="Cambria"/>
          <w:sz w:val="24"/>
          <w:szCs w:val="24"/>
        </w:rPr>
        <w:instrText xml:space="preserve">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approach.","author":[{"dropping-particle":"","family":"Kraft","given":"Michael E.","non-dropping-particle":"","parse-names":false,"suffix":""},{"dropping-particle":"","family":"Furlong","given":"Scott R","non-dropping-particle":"","parse-names":false,"suffix":""}],"container-title":"Public policy : politics, analysis, and alternatives","id":"ITEM-1","issued":{"date-parts":[["2018"]]},"number-of-pages":"1689-1699","title":"Public policy : politics, analysis, and alternatives","type":"book"},"uris":["http://www.mendeley.com/documents/?uuid=c4c69299-6f09-4943-8790-0ea9516470c3"]}],"mendeley":{"formattedCitation":"(Kraft &amp; Furlong, 2018)","plainTextFormattedCitation":"(Kraft &amp; Furlong, 2018)","previouslyFormattedCitation":"(Kraft &amp; Furlong, 2018)"},"properties":{"noteIndex":0},"schema":"https://github.com/citation-style-language/schema/raw/master/csl-citation.json"}</w:instrText>
      </w:r>
      <w:r w:rsidR="00A64EDC" w:rsidRPr="00A64EDC">
        <w:rPr>
          <w:rFonts w:ascii="Cambria" w:hAnsi="Cambria"/>
          <w:sz w:val="24"/>
          <w:szCs w:val="24"/>
        </w:rPr>
        <w:fldChar w:fldCharType="separate"/>
      </w:r>
      <w:r w:rsidR="00FF4944" w:rsidRPr="00FF4944">
        <w:rPr>
          <w:rFonts w:ascii="Cambria" w:hAnsi="Cambria"/>
          <w:noProof/>
          <w:sz w:val="24"/>
          <w:szCs w:val="24"/>
        </w:rPr>
        <w:t>(Kraft &amp; Furlong, 2018)</w:t>
      </w:r>
      <w:r w:rsidR="00A64EDC" w:rsidRPr="00A64EDC">
        <w:rPr>
          <w:rFonts w:ascii="Cambria" w:hAnsi="Cambria"/>
          <w:sz w:val="24"/>
          <w:szCs w:val="24"/>
        </w:rPr>
        <w:fldChar w:fldCharType="end"/>
      </w:r>
      <w:r w:rsidRPr="00A64EDC">
        <w:rPr>
          <w:rFonts w:ascii="Cambria" w:hAnsi="Cambria"/>
          <w:sz w:val="24"/>
          <w:szCs w:val="24"/>
        </w:rPr>
        <w:t>.</w:t>
      </w:r>
    </w:p>
    <w:p w14:paraId="42D8A10C" w14:textId="77777777" w:rsidR="008445F3" w:rsidRDefault="008445F3" w:rsidP="008445F3">
      <w:pPr>
        <w:pStyle w:val="BodyText"/>
        <w:rPr>
          <w:rFonts w:ascii="Cambria" w:hAnsi="Cambria"/>
          <w:sz w:val="24"/>
          <w:szCs w:val="24"/>
        </w:rPr>
      </w:pPr>
      <w:r>
        <w:rPr>
          <w:rFonts w:ascii="Cambria" w:hAnsi="Cambria"/>
          <w:sz w:val="24"/>
          <w:szCs w:val="24"/>
        </w:rPr>
        <w:t xml:space="preserve">The policy process </w:t>
      </w:r>
      <w:r w:rsidRPr="008445F3">
        <w:rPr>
          <w:rFonts w:ascii="Cambria" w:hAnsi="Cambria"/>
          <w:sz w:val="24"/>
          <w:szCs w:val="24"/>
        </w:rPr>
        <w:t xml:space="preserve">model </w:t>
      </w:r>
      <w:r>
        <w:rPr>
          <w:rFonts w:ascii="Cambria" w:hAnsi="Cambria"/>
          <w:sz w:val="24"/>
          <w:szCs w:val="24"/>
        </w:rPr>
        <w:t>can be set in</w:t>
      </w:r>
      <w:r w:rsidRPr="008445F3">
        <w:rPr>
          <w:rFonts w:ascii="Cambria" w:hAnsi="Cambria"/>
          <w:sz w:val="24"/>
          <w:szCs w:val="24"/>
        </w:rPr>
        <w:t xml:space="preserve"> six distinct</w:t>
      </w:r>
      <w:r w:rsidR="00526C6A">
        <w:rPr>
          <w:rFonts w:ascii="Cambria" w:hAnsi="Cambria"/>
          <w:sz w:val="24"/>
          <w:szCs w:val="24"/>
        </w:rPr>
        <w:t>s</w:t>
      </w:r>
      <w:r>
        <w:rPr>
          <w:rFonts w:ascii="Cambria" w:hAnsi="Cambria"/>
          <w:sz w:val="24"/>
          <w:szCs w:val="24"/>
        </w:rPr>
        <w:t xml:space="preserve"> reffering to initial Lasswell model. The term policy cycle can be used to make clear whether</w:t>
      </w:r>
      <w:r w:rsidRPr="008445F3">
        <w:rPr>
          <w:rFonts w:ascii="Cambria" w:hAnsi="Cambria"/>
          <w:sz w:val="24"/>
          <w:szCs w:val="24"/>
        </w:rPr>
        <w:t xml:space="preserve"> the process is cyclical or continuous, rather than a onet</w:t>
      </w:r>
      <w:r>
        <w:rPr>
          <w:rFonts w:ascii="Cambria" w:hAnsi="Cambria"/>
          <w:sz w:val="24"/>
          <w:szCs w:val="24"/>
        </w:rPr>
        <w:t>ime set of actions. A</w:t>
      </w:r>
      <w:r w:rsidRPr="008445F3">
        <w:rPr>
          <w:rFonts w:ascii="Cambria" w:hAnsi="Cambria"/>
          <w:sz w:val="24"/>
          <w:szCs w:val="24"/>
        </w:rPr>
        <w:t xml:space="preserve"> to</w:t>
      </w:r>
      <w:r w:rsidR="00526C6A">
        <w:rPr>
          <w:rFonts w:ascii="Cambria" w:hAnsi="Cambria"/>
          <w:sz w:val="24"/>
          <w:szCs w:val="24"/>
        </w:rPr>
        <w:t>p-down listing of each stage</w:t>
      </w:r>
      <w:r w:rsidRPr="008445F3">
        <w:rPr>
          <w:rFonts w:ascii="Cambria" w:hAnsi="Cambria"/>
          <w:sz w:val="24"/>
          <w:szCs w:val="24"/>
        </w:rPr>
        <w:t xml:space="preserve"> could be presented as a series of stages linked in a circle, because no policy decision or solution </w:t>
      </w:r>
      <w:r w:rsidRPr="008445F3">
        <w:rPr>
          <w:rFonts w:ascii="Cambria" w:hAnsi="Cambria"/>
          <w:sz w:val="24"/>
          <w:szCs w:val="24"/>
        </w:rPr>
        <w:lastRenderedPageBreak/>
        <w:t xml:space="preserve">is ever final. Changing conditions, new information, formal evaluations, and shifting opinions often stimulate reconsideration and revision of established policies. </w:t>
      </w:r>
      <w:r>
        <w:rPr>
          <w:rFonts w:ascii="Cambria" w:hAnsi="Cambria"/>
          <w:sz w:val="24"/>
          <w:szCs w:val="24"/>
        </w:rPr>
        <w:t>P</w:t>
      </w:r>
      <w:r w:rsidRPr="008445F3">
        <w:rPr>
          <w:rFonts w:ascii="Cambria" w:hAnsi="Cambria"/>
          <w:sz w:val="24"/>
          <w:szCs w:val="24"/>
        </w:rPr>
        <w:t>olicies might be formulated before they are high on the political agenda, or it may be impossible to differentiate policy formulation from legitimation.</w:t>
      </w:r>
    </w:p>
    <w:p w14:paraId="0BA72453" w14:textId="77777777" w:rsidR="008445F3" w:rsidRDefault="008445F3" w:rsidP="008445F3">
      <w:pPr>
        <w:pStyle w:val="BodyText"/>
        <w:rPr>
          <w:rFonts w:ascii="Cambria" w:hAnsi="Cambria"/>
          <w:sz w:val="24"/>
          <w:szCs w:val="24"/>
        </w:rPr>
      </w:pPr>
    </w:p>
    <w:p w14:paraId="26294B43" w14:textId="77777777" w:rsidR="008445F3" w:rsidRDefault="008445F3" w:rsidP="008445F3">
      <w:pPr>
        <w:pStyle w:val="BodyText"/>
        <w:jc w:val="center"/>
        <w:rPr>
          <w:rFonts w:ascii="Cambria" w:hAnsi="Cambria"/>
          <w:sz w:val="24"/>
          <w:szCs w:val="24"/>
        </w:rPr>
      </w:pPr>
      <w:r>
        <w:rPr>
          <w:rFonts w:ascii="Cambria" w:hAnsi="Cambria"/>
          <w:sz w:val="24"/>
          <w:szCs w:val="24"/>
        </w:rPr>
        <w:t>Table 1 – The Policy Process Models</w:t>
      </w:r>
      <w:r w:rsidR="005F234B">
        <w:rPr>
          <w:rFonts w:ascii="Cambria" w:hAnsi="Cambria"/>
          <w:sz w:val="24"/>
          <w:szCs w:val="24"/>
        </w:rPr>
        <w:t xml:space="preserve"> – Illustration is provided by the author</w:t>
      </w:r>
    </w:p>
    <w:p w14:paraId="19390B48" w14:textId="77777777" w:rsidR="005F234B" w:rsidRDefault="005F234B" w:rsidP="008445F3">
      <w:pPr>
        <w:pStyle w:val="BodyText"/>
        <w:jc w:val="center"/>
        <w:rPr>
          <w:rFonts w:ascii="Cambria" w:hAnsi="Cambria"/>
          <w:sz w:val="24"/>
          <w:szCs w:val="24"/>
        </w:rPr>
      </w:pPr>
    </w:p>
    <w:tbl>
      <w:tblPr>
        <w:tblW w:w="8373" w:type="dxa"/>
        <w:tblInd w:w="392" w:type="dxa"/>
        <w:tblLook w:val="04A0" w:firstRow="1" w:lastRow="0" w:firstColumn="1" w:lastColumn="0" w:noHBand="0" w:noVBand="1"/>
      </w:tblPr>
      <w:tblGrid>
        <w:gridCol w:w="1583"/>
        <w:gridCol w:w="1687"/>
        <w:gridCol w:w="5103"/>
      </w:tblGrid>
      <w:tr w:rsidR="008445F3" w:rsidRPr="008445F3" w14:paraId="3F752A8B" w14:textId="77777777" w:rsidTr="008445F3">
        <w:trPr>
          <w:trHeight w:val="520"/>
        </w:trPr>
        <w:tc>
          <w:tcPr>
            <w:tcW w:w="15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276A3" w14:textId="77777777" w:rsidR="008445F3" w:rsidRPr="008445F3" w:rsidRDefault="008445F3" w:rsidP="008445F3">
            <w:pPr>
              <w:spacing w:after="0" w:line="240" w:lineRule="auto"/>
              <w:rPr>
                <w:rFonts w:ascii="Cambria" w:eastAsia="Times New Roman" w:hAnsi="Cambria"/>
                <w:b/>
                <w:bCs/>
                <w:color w:val="000000"/>
                <w:sz w:val="20"/>
                <w:szCs w:val="20"/>
              </w:rPr>
            </w:pPr>
            <w:r w:rsidRPr="008445F3">
              <w:rPr>
                <w:rFonts w:ascii="Cambria" w:eastAsia="Times New Roman" w:hAnsi="Cambria"/>
                <w:b/>
                <w:bCs/>
                <w:color w:val="000000"/>
                <w:sz w:val="20"/>
                <w:szCs w:val="20"/>
              </w:rPr>
              <w:t>Stage of The Process</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14:paraId="0E3E2EDF" w14:textId="77777777" w:rsidR="008445F3" w:rsidRPr="008445F3" w:rsidRDefault="008445F3" w:rsidP="008445F3">
            <w:pPr>
              <w:spacing w:after="0" w:line="240" w:lineRule="auto"/>
              <w:rPr>
                <w:rFonts w:ascii="Cambria" w:eastAsia="Times New Roman" w:hAnsi="Cambria"/>
                <w:b/>
                <w:bCs/>
                <w:color w:val="000000"/>
                <w:sz w:val="20"/>
                <w:szCs w:val="20"/>
              </w:rPr>
            </w:pPr>
            <w:r w:rsidRPr="008445F3">
              <w:rPr>
                <w:rFonts w:ascii="Cambria" w:eastAsia="Times New Roman" w:hAnsi="Cambria"/>
                <w:b/>
                <w:bCs/>
                <w:color w:val="000000"/>
                <w:sz w:val="20"/>
                <w:szCs w:val="20"/>
              </w:rPr>
              <w:t>Definition</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0298EAD2" w14:textId="77777777" w:rsidR="008445F3" w:rsidRPr="008445F3" w:rsidRDefault="008445F3" w:rsidP="008445F3">
            <w:pPr>
              <w:spacing w:after="0" w:line="240" w:lineRule="auto"/>
              <w:rPr>
                <w:rFonts w:ascii="Cambria" w:eastAsia="Times New Roman" w:hAnsi="Cambria"/>
                <w:b/>
                <w:bCs/>
                <w:color w:val="000000"/>
                <w:sz w:val="20"/>
                <w:szCs w:val="20"/>
              </w:rPr>
            </w:pPr>
            <w:r w:rsidRPr="008445F3">
              <w:rPr>
                <w:rFonts w:ascii="Cambria" w:eastAsia="Times New Roman" w:hAnsi="Cambria"/>
                <w:b/>
                <w:bCs/>
                <w:color w:val="000000"/>
                <w:sz w:val="20"/>
                <w:szCs w:val="20"/>
              </w:rPr>
              <w:t>Illustration from Indonesian Perspectives</w:t>
            </w:r>
          </w:p>
        </w:tc>
      </w:tr>
      <w:tr w:rsidR="008445F3" w:rsidRPr="008445F3" w14:paraId="30555748" w14:textId="77777777" w:rsidTr="008445F3">
        <w:trPr>
          <w:trHeight w:val="2860"/>
        </w:trPr>
        <w:tc>
          <w:tcPr>
            <w:tcW w:w="1583" w:type="dxa"/>
            <w:tcBorders>
              <w:top w:val="nil"/>
              <w:left w:val="single" w:sz="4" w:space="0" w:color="auto"/>
              <w:bottom w:val="single" w:sz="4" w:space="0" w:color="auto"/>
              <w:right w:val="single" w:sz="4" w:space="0" w:color="auto"/>
            </w:tcBorders>
            <w:shd w:val="clear" w:color="auto" w:fill="auto"/>
            <w:vAlign w:val="bottom"/>
            <w:hideMark/>
          </w:tcPr>
          <w:p w14:paraId="0CEDEF71"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Agenda setting</w:t>
            </w:r>
          </w:p>
        </w:tc>
        <w:tc>
          <w:tcPr>
            <w:tcW w:w="1687" w:type="dxa"/>
            <w:tcBorders>
              <w:top w:val="nil"/>
              <w:left w:val="nil"/>
              <w:bottom w:val="single" w:sz="4" w:space="0" w:color="auto"/>
              <w:right w:val="single" w:sz="4" w:space="0" w:color="auto"/>
            </w:tcBorders>
            <w:shd w:val="clear" w:color="auto" w:fill="auto"/>
            <w:vAlign w:val="bottom"/>
            <w:hideMark/>
          </w:tcPr>
          <w:p w14:paraId="1F077D79"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How problems are perceived and defined, command attention, and get onto the political agenda.</w:t>
            </w:r>
          </w:p>
        </w:tc>
        <w:tc>
          <w:tcPr>
            <w:tcW w:w="5103" w:type="dxa"/>
            <w:tcBorders>
              <w:top w:val="nil"/>
              <w:left w:val="nil"/>
              <w:bottom w:val="single" w:sz="4" w:space="0" w:color="auto"/>
              <w:right w:val="single" w:sz="4" w:space="0" w:color="auto"/>
            </w:tcBorders>
            <w:shd w:val="clear" w:color="auto" w:fill="auto"/>
            <w:vAlign w:val="bottom"/>
            <w:hideMark/>
          </w:tcPr>
          <w:p w14:paraId="7D654001" w14:textId="77777777" w:rsidR="008445F3" w:rsidRPr="008445F3" w:rsidRDefault="008445F3" w:rsidP="008445F3">
            <w:pPr>
              <w:spacing w:after="0" w:line="240" w:lineRule="auto"/>
              <w:rPr>
                <w:rFonts w:ascii="Cambria" w:eastAsia="Times New Roman" w:hAnsi="Cambria"/>
                <w:i/>
                <w:iCs/>
                <w:color w:val="000000"/>
                <w:sz w:val="20"/>
                <w:szCs w:val="20"/>
              </w:rPr>
            </w:pPr>
            <w:r w:rsidRPr="008445F3">
              <w:rPr>
                <w:rFonts w:ascii="Cambria" w:eastAsia="Times New Roman" w:hAnsi="Cambria"/>
                <w:i/>
                <w:iCs/>
                <w:color w:val="000000"/>
                <w:sz w:val="20"/>
                <w:szCs w:val="20"/>
              </w:rPr>
              <w:t>Health care reform rose sharply on the agenda during COVID-19 pandemic and the New Normal Era. For example, on the recent Climate Change national conference, material related to national policy on climate change control in the new normal era, including mitigation action targets in sever</w:t>
            </w:r>
            <w:r w:rsidR="00526C6A">
              <w:rPr>
                <w:rFonts w:ascii="Cambria" w:eastAsia="Times New Roman" w:hAnsi="Cambria"/>
                <w:i/>
                <w:iCs/>
                <w:color w:val="000000"/>
                <w:sz w:val="20"/>
                <w:szCs w:val="20"/>
              </w:rPr>
              <w:t xml:space="preserve">al sectors such as forestry, </w:t>
            </w:r>
            <w:r w:rsidRPr="008445F3">
              <w:rPr>
                <w:rFonts w:ascii="Cambria" w:eastAsia="Times New Roman" w:hAnsi="Cambria"/>
                <w:i/>
                <w:iCs/>
                <w:color w:val="000000"/>
                <w:sz w:val="20"/>
                <w:szCs w:val="20"/>
              </w:rPr>
              <w:t>energy and adaptation actions are presented. The learning from handling the COVID-19 pandemic provides an overview of the various considerations needed in preparing recovery plans' towards "greener and more climate resilient societies and economies" such as improving quality of life, economic independence, environmental care, environmental equality and gender equity.</w:t>
            </w:r>
          </w:p>
        </w:tc>
      </w:tr>
      <w:tr w:rsidR="008445F3" w:rsidRPr="008445F3" w14:paraId="60121301" w14:textId="77777777" w:rsidTr="008445F3">
        <w:trPr>
          <w:trHeight w:val="416"/>
        </w:trPr>
        <w:tc>
          <w:tcPr>
            <w:tcW w:w="1583" w:type="dxa"/>
            <w:tcBorders>
              <w:top w:val="nil"/>
              <w:left w:val="single" w:sz="4" w:space="0" w:color="auto"/>
              <w:bottom w:val="single" w:sz="4" w:space="0" w:color="auto"/>
              <w:right w:val="single" w:sz="4" w:space="0" w:color="auto"/>
            </w:tcBorders>
            <w:shd w:val="clear" w:color="auto" w:fill="auto"/>
            <w:vAlign w:val="bottom"/>
            <w:hideMark/>
          </w:tcPr>
          <w:p w14:paraId="550234CE"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Policy formulation</w:t>
            </w:r>
          </w:p>
        </w:tc>
        <w:tc>
          <w:tcPr>
            <w:tcW w:w="1687" w:type="dxa"/>
            <w:tcBorders>
              <w:top w:val="nil"/>
              <w:left w:val="nil"/>
              <w:bottom w:val="single" w:sz="4" w:space="0" w:color="auto"/>
              <w:right w:val="single" w:sz="4" w:space="0" w:color="auto"/>
            </w:tcBorders>
            <w:shd w:val="clear" w:color="auto" w:fill="auto"/>
            <w:vAlign w:val="bottom"/>
            <w:hideMark/>
          </w:tcPr>
          <w:p w14:paraId="50B09FE5"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The design and drafting of policy goals and strategies for achieving them. Often involves the use of policy analysis</w:t>
            </w:r>
          </w:p>
        </w:tc>
        <w:tc>
          <w:tcPr>
            <w:tcW w:w="5103" w:type="dxa"/>
            <w:tcBorders>
              <w:top w:val="nil"/>
              <w:left w:val="nil"/>
              <w:bottom w:val="single" w:sz="4" w:space="0" w:color="auto"/>
              <w:right w:val="single" w:sz="4" w:space="0" w:color="auto"/>
            </w:tcBorders>
            <w:shd w:val="clear" w:color="auto" w:fill="auto"/>
            <w:vAlign w:val="bottom"/>
            <w:hideMark/>
          </w:tcPr>
          <w:p w14:paraId="22F304F6" w14:textId="77777777" w:rsidR="008445F3" w:rsidRPr="008445F3" w:rsidRDefault="008445F3" w:rsidP="008445F3">
            <w:pPr>
              <w:spacing w:after="0" w:line="240" w:lineRule="auto"/>
              <w:rPr>
                <w:rFonts w:ascii="Cambria" w:eastAsia="Times New Roman" w:hAnsi="Cambria"/>
                <w:i/>
                <w:iCs/>
                <w:color w:val="000000"/>
                <w:sz w:val="20"/>
                <w:szCs w:val="20"/>
              </w:rPr>
            </w:pPr>
            <w:r w:rsidRPr="008445F3">
              <w:rPr>
                <w:rFonts w:ascii="Cambria" w:eastAsia="Times New Roman" w:hAnsi="Cambria"/>
                <w:i/>
                <w:iCs/>
                <w:color w:val="000000"/>
                <w:sz w:val="20"/>
                <w:szCs w:val="20"/>
              </w:rPr>
              <w:t>Policy formulation process for the establisment of new autonomus regions in Indonesia which uses a democratic governance perspective.</w:t>
            </w:r>
          </w:p>
        </w:tc>
      </w:tr>
      <w:tr w:rsidR="008445F3" w:rsidRPr="008445F3" w14:paraId="7ABC2BC7" w14:textId="77777777" w:rsidTr="008445F3">
        <w:trPr>
          <w:trHeight w:val="1040"/>
        </w:trPr>
        <w:tc>
          <w:tcPr>
            <w:tcW w:w="1583" w:type="dxa"/>
            <w:tcBorders>
              <w:top w:val="nil"/>
              <w:left w:val="single" w:sz="4" w:space="0" w:color="auto"/>
              <w:bottom w:val="single" w:sz="4" w:space="0" w:color="auto"/>
              <w:right w:val="single" w:sz="4" w:space="0" w:color="auto"/>
            </w:tcBorders>
            <w:shd w:val="clear" w:color="auto" w:fill="auto"/>
            <w:vAlign w:val="bottom"/>
            <w:hideMark/>
          </w:tcPr>
          <w:p w14:paraId="306FEBB3"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Policy legitimation</w:t>
            </w:r>
          </w:p>
        </w:tc>
        <w:tc>
          <w:tcPr>
            <w:tcW w:w="1687" w:type="dxa"/>
            <w:tcBorders>
              <w:top w:val="nil"/>
              <w:left w:val="nil"/>
              <w:bottom w:val="single" w:sz="4" w:space="0" w:color="auto"/>
              <w:right w:val="single" w:sz="4" w:space="0" w:color="auto"/>
            </w:tcBorders>
            <w:shd w:val="clear" w:color="auto" w:fill="auto"/>
            <w:vAlign w:val="bottom"/>
            <w:hideMark/>
          </w:tcPr>
          <w:p w14:paraId="50B1FFCD"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The mobilization of political support and formal enactment of policies. Includes justification or rationales for the policy action.</w:t>
            </w:r>
          </w:p>
        </w:tc>
        <w:tc>
          <w:tcPr>
            <w:tcW w:w="5103" w:type="dxa"/>
            <w:tcBorders>
              <w:top w:val="nil"/>
              <w:left w:val="nil"/>
              <w:bottom w:val="single" w:sz="4" w:space="0" w:color="auto"/>
              <w:right w:val="single" w:sz="4" w:space="0" w:color="auto"/>
            </w:tcBorders>
            <w:shd w:val="clear" w:color="auto" w:fill="auto"/>
            <w:vAlign w:val="bottom"/>
            <w:hideMark/>
          </w:tcPr>
          <w:p w14:paraId="57AF4A24" w14:textId="77777777" w:rsidR="008445F3" w:rsidRPr="008445F3" w:rsidRDefault="008445F3" w:rsidP="008445F3">
            <w:pPr>
              <w:spacing w:after="0" w:line="240" w:lineRule="auto"/>
              <w:rPr>
                <w:rFonts w:ascii="Cambria" w:eastAsia="Times New Roman" w:hAnsi="Cambria"/>
                <w:i/>
                <w:iCs/>
                <w:color w:val="000000"/>
                <w:sz w:val="20"/>
                <w:szCs w:val="20"/>
              </w:rPr>
            </w:pPr>
            <w:r w:rsidRPr="008445F3">
              <w:rPr>
                <w:rFonts w:ascii="Cambria" w:eastAsia="Times New Roman" w:hAnsi="Cambria"/>
                <w:i/>
                <w:iCs/>
                <w:color w:val="000000"/>
                <w:sz w:val="20"/>
                <w:szCs w:val="20"/>
              </w:rPr>
              <w:t xml:space="preserve">The provisions of the prosecution of illegal, unreported and unregulated fishing (IUUF) in </w:t>
            </w:r>
            <w:r>
              <w:rPr>
                <w:rFonts w:ascii="Cambria" w:eastAsia="Times New Roman" w:hAnsi="Cambria"/>
                <w:i/>
                <w:iCs/>
                <w:color w:val="000000"/>
                <w:sz w:val="20"/>
                <w:szCs w:val="20"/>
              </w:rPr>
              <w:t xml:space="preserve">international law and </w:t>
            </w:r>
            <w:r w:rsidRPr="008445F3">
              <w:rPr>
                <w:rFonts w:ascii="Cambria" w:eastAsia="Times New Roman" w:hAnsi="Cambria"/>
                <w:i/>
                <w:iCs/>
                <w:color w:val="000000"/>
                <w:sz w:val="20"/>
                <w:szCs w:val="20"/>
              </w:rPr>
              <w:t>the legitimacy of the policy action undertaken IUUF Indonesia in the perspective of international law.</w:t>
            </w:r>
          </w:p>
        </w:tc>
      </w:tr>
      <w:tr w:rsidR="008445F3" w:rsidRPr="008445F3" w14:paraId="4F6A21F3" w14:textId="77777777" w:rsidTr="008445F3">
        <w:trPr>
          <w:trHeight w:val="1040"/>
        </w:trPr>
        <w:tc>
          <w:tcPr>
            <w:tcW w:w="1583" w:type="dxa"/>
            <w:tcBorders>
              <w:top w:val="nil"/>
              <w:left w:val="single" w:sz="4" w:space="0" w:color="auto"/>
              <w:bottom w:val="single" w:sz="4" w:space="0" w:color="auto"/>
              <w:right w:val="single" w:sz="4" w:space="0" w:color="auto"/>
            </w:tcBorders>
            <w:shd w:val="clear" w:color="auto" w:fill="auto"/>
            <w:vAlign w:val="bottom"/>
            <w:hideMark/>
          </w:tcPr>
          <w:p w14:paraId="1FE8764B"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Policy implementation</w:t>
            </w:r>
          </w:p>
        </w:tc>
        <w:tc>
          <w:tcPr>
            <w:tcW w:w="1687" w:type="dxa"/>
            <w:tcBorders>
              <w:top w:val="nil"/>
              <w:left w:val="nil"/>
              <w:bottom w:val="single" w:sz="4" w:space="0" w:color="auto"/>
              <w:right w:val="single" w:sz="4" w:space="0" w:color="auto"/>
            </w:tcBorders>
            <w:shd w:val="clear" w:color="auto" w:fill="auto"/>
            <w:vAlign w:val="bottom"/>
            <w:hideMark/>
          </w:tcPr>
          <w:p w14:paraId="340EDE9C"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Provision of institutional resources for putting the programs into effect within a bureaucracy.</w:t>
            </w:r>
          </w:p>
        </w:tc>
        <w:tc>
          <w:tcPr>
            <w:tcW w:w="5103" w:type="dxa"/>
            <w:tcBorders>
              <w:top w:val="nil"/>
              <w:left w:val="nil"/>
              <w:bottom w:val="single" w:sz="4" w:space="0" w:color="auto"/>
              <w:right w:val="single" w:sz="4" w:space="0" w:color="auto"/>
            </w:tcBorders>
            <w:shd w:val="clear" w:color="auto" w:fill="auto"/>
            <w:vAlign w:val="bottom"/>
            <w:hideMark/>
          </w:tcPr>
          <w:p w14:paraId="397EC576" w14:textId="77777777" w:rsidR="008445F3" w:rsidRPr="008445F3" w:rsidRDefault="008445F3" w:rsidP="008445F3">
            <w:pPr>
              <w:spacing w:after="0" w:line="240" w:lineRule="auto"/>
              <w:rPr>
                <w:rFonts w:ascii="Cambria" w:eastAsia="Times New Roman" w:hAnsi="Cambria"/>
                <w:i/>
                <w:iCs/>
                <w:color w:val="000000"/>
                <w:sz w:val="20"/>
                <w:szCs w:val="20"/>
              </w:rPr>
            </w:pPr>
            <w:r>
              <w:rPr>
                <w:rFonts w:ascii="Cambria" w:eastAsia="Times New Roman" w:hAnsi="Cambria"/>
                <w:i/>
                <w:iCs/>
                <w:color w:val="000000"/>
                <w:sz w:val="20"/>
                <w:szCs w:val="20"/>
              </w:rPr>
              <w:t>Failing implementation of Government Law number 74 year</w:t>
            </w:r>
            <w:r w:rsidRPr="008445F3">
              <w:rPr>
                <w:rFonts w:ascii="Cambria" w:eastAsia="Times New Roman" w:hAnsi="Cambria"/>
                <w:i/>
                <w:iCs/>
                <w:color w:val="000000"/>
                <w:sz w:val="20"/>
                <w:szCs w:val="20"/>
              </w:rPr>
              <w:t xml:space="preserve">  2014  embodies</w:t>
            </w:r>
            <w:r>
              <w:rPr>
                <w:rFonts w:ascii="Cambria" w:eastAsia="Times New Roman" w:hAnsi="Cambria"/>
                <w:i/>
                <w:iCs/>
                <w:color w:val="000000"/>
                <w:sz w:val="20"/>
                <w:szCs w:val="20"/>
              </w:rPr>
              <w:t xml:space="preserve"> in</w:t>
            </w:r>
            <w:r w:rsidRPr="008445F3">
              <w:rPr>
                <w:rFonts w:ascii="Cambria" w:eastAsia="Times New Roman" w:hAnsi="Cambria"/>
                <w:i/>
                <w:iCs/>
                <w:color w:val="000000"/>
                <w:sz w:val="20"/>
                <w:szCs w:val="20"/>
              </w:rPr>
              <w:t xml:space="preserve">  the  switchover  of  privately  owned  angkot  (public transportation)  become  legal  enti</w:t>
            </w:r>
            <w:r>
              <w:rPr>
                <w:rFonts w:ascii="Cambria" w:eastAsia="Times New Roman" w:hAnsi="Cambria"/>
                <w:i/>
                <w:iCs/>
                <w:color w:val="000000"/>
                <w:sz w:val="20"/>
                <w:szCs w:val="20"/>
              </w:rPr>
              <w:t>ty</w:t>
            </w:r>
            <w:r w:rsidRPr="008445F3">
              <w:rPr>
                <w:rFonts w:ascii="Cambria" w:eastAsia="Times New Roman" w:hAnsi="Cambria"/>
                <w:i/>
                <w:iCs/>
                <w:color w:val="000000"/>
                <w:sz w:val="20"/>
                <w:szCs w:val="20"/>
              </w:rPr>
              <w:t xml:space="preserve">  as  public  transportation  in  Surabaya, Indonesia</w:t>
            </w:r>
          </w:p>
        </w:tc>
      </w:tr>
      <w:tr w:rsidR="008445F3" w:rsidRPr="008445F3" w14:paraId="0887A910" w14:textId="77777777" w:rsidTr="008445F3">
        <w:trPr>
          <w:trHeight w:val="780"/>
        </w:trPr>
        <w:tc>
          <w:tcPr>
            <w:tcW w:w="1583" w:type="dxa"/>
            <w:tcBorders>
              <w:top w:val="nil"/>
              <w:left w:val="single" w:sz="4" w:space="0" w:color="auto"/>
              <w:bottom w:val="single" w:sz="4" w:space="0" w:color="auto"/>
              <w:right w:val="single" w:sz="4" w:space="0" w:color="auto"/>
            </w:tcBorders>
            <w:shd w:val="clear" w:color="auto" w:fill="auto"/>
            <w:vAlign w:val="bottom"/>
            <w:hideMark/>
          </w:tcPr>
          <w:p w14:paraId="35A53833"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Policy and program evaluation</w:t>
            </w:r>
          </w:p>
        </w:tc>
        <w:tc>
          <w:tcPr>
            <w:tcW w:w="1687" w:type="dxa"/>
            <w:tcBorders>
              <w:top w:val="nil"/>
              <w:left w:val="nil"/>
              <w:bottom w:val="single" w:sz="4" w:space="0" w:color="auto"/>
              <w:right w:val="single" w:sz="4" w:space="0" w:color="auto"/>
            </w:tcBorders>
            <w:shd w:val="clear" w:color="auto" w:fill="auto"/>
            <w:vAlign w:val="bottom"/>
            <w:hideMark/>
          </w:tcPr>
          <w:p w14:paraId="1E69DCF6"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Measurement and assessment of policy and program effects, including success or failure.</w:t>
            </w:r>
          </w:p>
        </w:tc>
        <w:tc>
          <w:tcPr>
            <w:tcW w:w="5103" w:type="dxa"/>
            <w:tcBorders>
              <w:top w:val="nil"/>
              <w:left w:val="nil"/>
              <w:bottom w:val="single" w:sz="4" w:space="0" w:color="auto"/>
              <w:right w:val="single" w:sz="4" w:space="0" w:color="auto"/>
            </w:tcBorders>
            <w:shd w:val="clear" w:color="auto" w:fill="auto"/>
            <w:vAlign w:val="bottom"/>
            <w:hideMark/>
          </w:tcPr>
          <w:p w14:paraId="5E4E9A70" w14:textId="77777777" w:rsidR="008445F3" w:rsidRPr="008445F3" w:rsidRDefault="008445F3" w:rsidP="008445F3">
            <w:pPr>
              <w:spacing w:after="0" w:line="240" w:lineRule="auto"/>
              <w:rPr>
                <w:rFonts w:ascii="Cambria" w:eastAsia="Times New Roman" w:hAnsi="Cambria"/>
                <w:i/>
                <w:iCs/>
                <w:color w:val="000000"/>
                <w:sz w:val="20"/>
                <w:szCs w:val="20"/>
              </w:rPr>
            </w:pPr>
            <w:r w:rsidRPr="008445F3">
              <w:rPr>
                <w:rFonts w:ascii="Cambria" w:eastAsia="Times New Roman" w:hAnsi="Cambria"/>
                <w:i/>
                <w:iCs/>
                <w:color w:val="000000"/>
                <w:sz w:val="20"/>
                <w:szCs w:val="20"/>
              </w:rPr>
              <w:t>Efforts to measure the effectiveness of monetary policy, such as interest rate issued by Bank of Indonesia that set results from loosening liquidity by lowering the benchmark interest rate</w:t>
            </w:r>
          </w:p>
        </w:tc>
      </w:tr>
      <w:tr w:rsidR="008445F3" w:rsidRPr="008445F3" w14:paraId="384D6505" w14:textId="77777777" w:rsidTr="008445F3">
        <w:trPr>
          <w:trHeight w:val="1040"/>
        </w:trPr>
        <w:tc>
          <w:tcPr>
            <w:tcW w:w="1583" w:type="dxa"/>
            <w:tcBorders>
              <w:top w:val="nil"/>
              <w:left w:val="single" w:sz="4" w:space="0" w:color="auto"/>
              <w:bottom w:val="single" w:sz="4" w:space="0" w:color="auto"/>
              <w:right w:val="single" w:sz="4" w:space="0" w:color="auto"/>
            </w:tcBorders>
            <w:shd w:val="clear" w:color="auto" w:fill="auto"/>
            <w:vAlign w:val="bottom"/>
            <w:hideMark/>
          </w:tcPr>
          <w:p w14:paraId="576D6D47"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lastRenderedPageBreak/>
              <w:t>Policy change</w:t>
            </w:r>
          </w:p>
        </w:tc>
        <w:tc>
          <w:tcPr>
            <w:tcW w:w="1687" w:type="dxa"/>
            <w:tcBorders>
              <w:top w:val="nil"/>
              <w:left w:val="nil"/>
              <w:bottom w:val="single" w:sz="4" w:space="0" w:color="auto"/>
              <w:right w:val="single" w:sz="4" w:space="0" w:color="auto"/>
            </w:tcBorders>
            <w:shd w:val="clear" w:color="auto" w:fill="auto"/>
            <w:vAlign w:val="bottom"/>
            <w:hideMark/>
          </w:tcPr>
          <w:p w14:paraId="1C062BEA" w14:textId="77777777" w:rsidR="008445F3" w:rsidRPr="008445F3" w:rsidRDefault="008445F3" w:rsidP="008445F3">
            <w:pPr>
              <w:spacing w:after="0" w:line="240" w:lineRule="auto"/>
              <w:rPr>
                <w:rFonts w:ascii="Cambria" w:eastAsia="Times New Roman" w:hAnsi="Cambria"/>
                <w:color w:val="000000"/>
                <w:sz w:val="20"/>
                <w:szCs w:val="20"/>
              </w:rPr>
            </w:pPr>
            <w:r w:rsidRPr="008445F3">
              <w:rPr>
                <w:rFonts w:ascii="Cambria" w:eastAsia="Times New Roman" w:hAnsi="Cambria"/>
                <w:color w:val="000000"/>
                <w:sz w:val="20"/>
                <w:szCs w:val="20"/>
              </w:rPr>
              <w:t>Modification of policy goals and means in light of new information or shifting political environment.</w:t>
            </w:r>
          </w:p>
        </w:tc>
        <w:tc>
          <w:tcPr>
            <w:tcW w:w="5103" w:type="dxa"/>
            <w:tcBorders>
              <w:top w:val="nil"/>
              <w:left w:val="nil"/>
              <w:bottom w:val="single" w:sz="4" w:space="0" w:color="auto"/>
              <w:right w:val="single" w:sz="4" w:space="0" w:color="auto"/>
            </w:tcBorders>
            <w:shd w:val="clear" w:color="auto" w:fill="auto"/>
            <w:vAlign w:val="bottom"/>
            <w:hideMark/>
          </w:tcPr>
          <w:p w14:paraId="33CF71CC" w14:textId="77777777" w:rsidR="008445F3" w:rsidRPr="008445F3" w:rsidRDefault="008445F3" w:rsidP="008445F3">
            <w:pPr>
              <w:spacing w:after="0" w:line="240" w:lineRule="auto"/>
              <w:rPr>
                <w:rFonts w:ascii="Cambria" w:eastAsia="Times New Roman" w:hAnsi="Cambria"/>
                <w:i/>
                <w:iCs/>
                <w:color w:val="000000"/>
                <w:sz w:val="20"/>
                <w:szCs w:val="20"/>
              </w:rPr>
            </w:pPr>
            <w:r w:rsidRPr="008445F3">
              <w:rPr>
                <w:rFonts w:ascii="Cambria" w:eastAsia="Times New Roman" w:hAnsi="Cambria"/>
                <w:i/>
                <w:iCs/>
                <w:color w:val="000000"/>
                <w:sz w:val="20"/>
                <w:szCs w:val="20"/>
              </w:rPr>
              <w:t xml:space="preserve">New Indonesian national security, airport security, </w:t>
            </w:r>
            <w:r w:rsidR="00526C6A">
              <w:rPr>
                <w:rFonts w:ascii="Cambria" w:eastAsia="Times New Roman" w:hAnsi="Cambria"/>
                <w:i/>
                <w:iCs/>
                <w:color w:val="000000"/>
                <w:sz w:val="20"/>
                <w:szCs w:val="20"/>
              </w:rPr>
              <w:t>and travel security reforms are</w:t>
            </w:r>
            <w:r w:rsidRPr="008445F3">
              <w:rPr>
                <w:rFonts w:ascii="Cambria" w:eastAsia="Times New Roman" w:hAnsi="Cambria"/>
                <w:i/>
                <w:iCs/>
                <w:color w:val="000000"/>
                <w:sz w:val="20"/>
                <w:szCs w:val="20"/>
              </w:rPr>
              <w:t xml:space="preserve"> adopted following the COVID-19 Pandemic, and subsequent changes were made in these areas such as following the health protocol</w:t>
            </w:r>
            <w:r w:rsidR="003C1BEA">
              <w:rPr>
                <w:rFonts w:ascii="Cambria" w:eastAsia="Times New Roman" w:hAnsi="Cambria"/>
                <w:i/>
                <w:iCs/>
                <w:color w:val="000000"/>
                <w:sz w:val="20"/>
                <w:szCs w:val="20"/>
              </w:rPr>
              <w:t xml:space="preserve"> and rapid/PCR testing</w:t>
            </w:r>
            <w:r w:rsidRPr="008445F3">
              <w:rPr>
                <w:rFonts w:ascii="Cambria" w:eastAsia="Times New Roman" w:hAnsi="Cambria"/>
                <w:i/>
                <w:iCs/>
                <w:color w:val="000000"/>
                <w:sz w:val="20"/>
                <w:szCs w:val="20"/>
              </w:rPr>
              <w:t xml:space="preserve"> to conduct domestic travel with an airplane and others.</w:t>
            </w:r>
          </w:p>
        </w:tc>
      </w:tr>
    </w:tbl>
    <w:p w14:paraId="0C29365A" w14:textId="77777777" w:rsidR="008445F3" w:rsidRDefault="008445F3" w:rsidP="008445F3">
      <w:pPr>
        <w:pStyle w:val="BodyText"/>
        <w:ind w:firstLine="0"/>
        <w:rPr>
          <w:rFonts w:ascii="Cambria" w:hAnsi="Cambria"/>
          <w:sz w:val="24"/>
          <w:szCs w:val="24"/>
        </w:rPr>
      </w:pPr>
    </w:p>
    <w:p w14:paraId="2416E3C1" w14:textId="77777777" w:rsidR="00E72CD2" w:rsidRPr="003210DC" w:rsidRDefault="008445F3" w:rsidP="003210DC">
      <w:pPr>
        <w:pStyle w:val="BodyText"/>
        <w:ind w:firstLine="0"/>
        <w:rPr>
          <w:rFonts w:ascii="Cambria" w:hAnsi="Cambria"/>
        </w:rPr>
      </w:pPr>
      <w:r w:rsidRPr="00A64EDC">
        <w:rPr>
          <w:rFonts w:ascii="Cambria" w:hAnsi="Cambria"/>
        </w:rPr>
        <w:t>Sources: Drawn primarily from Charles O. Jones, An Introduction to the Study of Public Policy, 3rd ed. (Monterey, Calif.: Brooks/Cole, 1984); and Garry D. Brewer and Peter deLeon, The Foundations of Policy Analysis (Homewood, Ill.: Dorsey Press, 1983). The original policy process model can be traced to Harold Lasswell’s early work on the policy sciences, “The Policy Orientation,” in Daniel Lerner and Harold D. Lasswell, eds., The Policy Sciences (Stanford, Calif.: Stanford University Press, 1950).</w:t>
      </w:r>
    </w:p>
    <w:p w14:paraId="1D2C1A6A" w14:textId="77777777" w:rsidR="003873D3" w:rsidRDefault="003873D3" w:rsidP="003210DC">
      <w:pPr>
        <w:pStyle w:val="BodyText"/>
        <w:ind w:firstLine="0"/>
        <w:rPr>
          <w:rFonts w:ascii="Cambria" w:hAnsi="Cambria"/>
          <w:sz w:val="24"/>
          <w:szCs w:val="24"/>
        </w:rPr>
      </w:pPr>
    </w:p>
    <w:p w14:paraId="3FFE09EF" w14:textId="77777777" w:rsidR="00E6197B" w:rsidRPr="00E6197B" w:rsidRDefault="00E6197B" w:rsidP="003210DC">
      <w:pPr>
        <w:pStyle w:val="BodyText"/>
        <w:ind w:firstLine="0"/>
        <w:rPr>
          <w:rFonts w:ascii="Cambria" w:hAnsi="Cambria"/>
          <w:i/>
          <w:sz w:val="24"/>
          <w:szCs w:val="24"/>
          <w:u w:val="single"/>
        </w:rPr>
      </w:pPr>
      <w:r>
        <w:rPr>
          <w:rFonts w:ascii="Cambria" w:hAnsi="Cambria"/>
          <w:i/>
          <w:sz w:val="24"/>
          <w:szCs w:val="24"/>
          <w:u w:val="single"/>
        </w:rPr>
        <w:t>Monitoring Policy Outcomes</w:t>
      </w:r>
    </w:p>
    <w:p w14:paraId="0FCFDCDC" w14:textId="77777777" w:rsidR="00E6197B" w:rsidRDefault="00E6197B" w:rsidP="00E6197B">
      <w:pPr>
        <w:pStyle w:val="BodyText"/>
        <w:ind w:firstLine="284"/>
        <w:rPr>
          <w:rFonts w:ascii="Cambria" w:hAnsi="Cambria"/>
          <w:sz w:val="24"/>
          <w:szCs w:val="24"/>
        </w:rPr>
      </w:pPr>
      <w:r w:rsidRPr="003740EB">
        <w:rPr>
          <w:rFonts w:ascii="Cambria" w:hAnsi="Cambria"/>
          <w:sz w:val="24"/>
          <w:szCs w:val="24"/>
        </w:rPr>
        <w:t>Policy monitoring investigates relations between policy-program operations and their observed outcomes and becomes the primary sources of information about the success of efforts to implement policies</w:t>
      </w:r>
      <w:r w:rsidR="00A64EDC" w:rsidRPr="003740EB">
        <w:rPr>
          <w:rFonts w:ascii="Cambria" w:hAnsi="Cambria"/>
          <w:sz w:val="24"/>
          <w:szCs w:val="24"/>
        </w:rPr>
        <w:t xml:space="preserve"> </w:t>
      </w:r>
      <w:r w:rsidR="00A64EDC" w:rsidRPr="003740EB">
        <w:rPr>
          <w:rFonts w:ascii="Cambria" w:hAnsi="Cambria"/>
          <w:sz w:val="24"/>
          <w:szCs w:val="24"/>
        </w:rPr>
        <w:fldChar w:fldCharType="begin" w:fldLock="1"/>
      </w:r>
      <w:r w:rsidR="007918ED">
        <w:rPr>
          <w:rFonts w:ascii="Cambria" w:hAnsi="Cambria"/>
          <w:sz w:val="24"/>
          <w:szCs w:val="24"/>
        </w:rPr>
        <w:instrText>ADDIN CSL_CITATION {"citationItems":[{"id":"ITEM-1","itemData":{"ISBN":"9781292020211","author":[{"dropping-particle":"","family":"Dunn","given":"William N.","non-dropping-particle":"","parse-names":false,"suffix":""}],"edition":"Fifth Edit","id":"ITEM-1","issued":{"date-parts":[["2014"]]},"number-of-pages":"449","publisher":"Pearson Education Limited","title":"Public Policy Analysis","type":"book"},"uris":["http://www.mendeley.com/documents/?uuid=828f76df-651a-4d4d-bf39-963f4eb19793"]}],"mendeley":{"formattedCitation":"(Dunn, 2014)","plainTextFormattedCitation":"(Dunn, 2014)","previouslyFormattedCitation":"(Dunn, 2014)"},"properties":{"noteIndex":0},"schema":"https://github.com/citation-style-language/schema/raw/master/csl-citation.json"}</w:instrText>
      </w:r>
      <w:r w:rsidR="00A64EDC" w:rsidRPr="003740EB">
        <w:rPr>
          <w:rFonts w:ascii="Cambria" w:hAnsi="Cambria"/>
          <w:sz w:val="24"/>
          <w:szCs w:val="24"/>
        </w:rPr>
        <w:fldChar w:fldCharType="separate"/>
      </w:r>
      <w:r w:rsidR="00FF4944" w:rsidRPr="00FF4944">
        <w:rPr>
          <w:rFonts w:ascii="Cambria" w:hAnsi="Cambria"/>
          <w:noProof/>
          <w:sz w:val="24"/>
          <w:szCs w:val="24"/>
        </w:rPr>
        <w:t>(Dunn, 2014)</w:t>
      </w:r>
      <w:r w:rsidR="00A64EDC" w:rsidRPr="003740EB">
        <w:rPr>
          <w:rFonts w:ascii="Cambria" w:hAnsi="Cambria"/>
          <w:sz w:val="24"/>
          <w:szCs w:val="24"/>
        </w:rPr>
        <w:fldChar w:fldCharType="end"/>
      </w:r>
      <w:r w:rsidR="00CE5927" w:rsidRPr="003740EB">
        <w:rPr>
          <w:rFonts w:ascii="Cambria" w:hAnsi="Cambria"/>
          <w:sz w:val="24"/>
          <w:szCs w:val="24"/>
        </w:rPr>
        <w:t>.</w:t>
      </w:r>
    </w:p>
    <w:p w14:paraId="34589EE4" w14:textId="77777777" w:rsidR="00E6197B" w:rsidRDefault="00D902CD" w:rsidP="00E6197B">
      <w:pPr>
        <w:pStyle w:val="BodyText"/>
        <w:ind w:firstLine="284"/>
        <w:rPr>
          <w:rFonts w:ascii="Cambria" w:hAnsi="Cambria"/>
          <w:sz w:val="24"/>
          <w:szCs w:val="24"/>
        </w:rPr>
      </w:pPr>
      <w:r>
        <w:rPr>
          <w:rFonts w:ascii="Cambria" w:hAnsi="Cambria"/>
          <w:sz w:val="24"/>
          <w:szCs w:val="24"/>
        </w:rPr>
        <w:t>According to Dunn</w:t>
      </w:r>
      <w:r w:rsidR="00E6197B">
        <w:rPr>
          <w:rFonts w:ascii="Cambria" w:hAnsi="Cambria"/>
          <w:sz w:val="24"/>
          <w:szCs w:val="24"/>
        </w:rPr>
        <w:t>, monitoring</w:t>
      </w:r>
      <w:r w:rsidR="00E6197B" w:rsidRPr="00E6197B">
        <w:rPr>
          <w:rFonts w:ascii="Cambria" w:hAnsi="Cambria"/>
          <w:sz w:val="24"/>
          <w:szCs w:val="24"/>
        </w:rPr>
        <w:t xml:space="preserve"> performs several functions including compliance, auditing, accounting, and explanation.</w:t>
      </w:r>
    </w:p>
    <w:p w14:paraId="46D468CB" w14:textId="77777777" w:rsidR="00E6197B" w:rsidRDefault="00E6197B" w:rsidP="00E6197B">
      <w:pPr>
        <w:pStyle w:val="BodyText"/>
        <w:numPr>
          <w:ilvl w:val="0"/>
          <w:numId w:val="12"/>
        </w:numPr>
        <w:rPr>
          <w:rFonts w:ascii="Cambria" w:hAnsi="Cambria"/>
          <w:sz w:val="24"/>
          <w:szCs w:val="24"/>
        </w:rPr>
      </w:pPr>
      <w:r w:rsidRPr="002A4C79">
        <w:rPr>
          <w:rFonts w:ascii="Cambria" w:hAnsi="Cambria"/>
          <w:i/>
          <w:sz w:val="24"/>
          <w:szCs w:val="24"/>
        </w:rPr>
        <w:t>Compliance</w:t>
      </w:r>
      <w:r w:rsidRPr="00E6197B">
        <w:rPr>
          <w:rFonts w:ascii="Cambria" w:hAnsi="Cambria"/>
          <w:sz w:val="24"/>
          <w:szCs w:val="24"/>
        </w:rPr>
        <w:t>. Monitoring helps determine whether the actions of program managers are in compliance with norms, values, and standards mandated by legislatures, regulatory agencies, and professional associations. For example, the Environmental Protection Agency’s Continuous Air Monitoring Program (CAMP) produces information about pollution levels to determine whether industries are complying with federal air quality standards</w:t>
      </w:r>
      <w:r w:rsidR="002A4C79">
        <w:rPr>
          <w:rFonts w:ascii="Cambria" w:hAnsi="Cambria"/>
          <w:sz w:val="24"/>
          <w:szCs w:val="24"/>
        </w:rPr>
        <w:t>.</w:t>
      </w:r>
    </w:p>
    <w:p w14:paraId="5DC51706" w14:textId="77777777" w:rsidR="002A4C79" w:rsidRDefault="002A4C79" w:rsidP="002A4C79">
      <w:pPr>
        <w:pStyle w:val="BodyText"/>
        <w:numPr>
          <w:ilvl w:val="0"/>
          <w:numId w:val="12"/>
        </w:numPr>
        <w:rPr>
          <w:rFonts w:ascii="Cambria" w:hAnsi="Cambria"/>
          <w:sz w:val="24"/>
          <w:szCs w:val="24"/>
        </w:rPr>
      </w:pPr>
      <w:r w:rsidRPr="002A4C79">
        <w:rPr>
          <w:rFonts w:ascii="Cambria" w:hAnsi="Cambria"/>
          <w:i/>
          <w:sz w:val="24"/>
          <w:szCs w:val="24"/>
        </w:rPr>
        <w:t>Auditing</w:t>
      </w:r>
      <w:r w:rsidRPr="002A4C79">
        <w:rPr>
          <w:rFonts w:ascii="Cambria" w:hAnsi="Cambria"/>
          <w:sz w:val="24"/>
          <w:szCs w:val="24"/>
        </w:rPr>
        <w:t>. Monitoring helps discover whether resources and services intended for target groups and beneficiaries actually reach them, for example, recipients of social services or municipalities that qualify for federal and state grants. By monitoring federal revenue sharing, we can determine the extent to which funds are reaching local governments</w:t>
      </w:r>
      <w:r>
        <w:rPr>
          <w:rFonts w:ascii="Cambria" w:hAnsi="Cambria"/>
          <w:sz w:val="24"/>
          <w:szCs w:val="24"/>
        </w:rPr>
        <w:t>.</w:t>
      </w:r>
    </w:p>
    <w:p w14:paraId="6D1134DE" w14:textId="77777777" w:rsidR="002A4C79" w:rsidRDefault="002A4C79" w:rsidP="002A4C79">
      <w:pPr>
        <w:pStyle w:val="BodyText"/>
        <w:numPr>
          <w:ilvl w:val="0"/>
          <w:numId w:val="12"/>
        </w:numPr>
        <w:rPr>
          <w:rFonts w:ascii="Cambria" w:hAnsi="Cambria"/>
          <w:sz w:val="24"/>
          <w:szCs w:val="24"/>
        </w:rPr>
      </w:pPr>
      <w:r w:rsidRPr="002A4C79">
        <w:rPr>
          <w:rFonts w:ascii="Cambria" w:hAnsi="Cambria"/>
          <w:i/>
          <w:sz w:val="24"/>
          <w:szCs w:val="24"/>
        </w:rPr>
        <w:t>Accounting</w:t>
      </w:r>
      <w:r w:rsidRPr="002A4C79">
        <w:rPr>
          <w:rFonts w:ascii="Cambria" w:hAnsi="Cambria"/>
          <w:sz w:val="24"/>
          <w:szCs w:val="24"/>
        </w:rPr>
        <w:t>. Monitoring produces information that is helpful in accounting for social and economic changes that follow the implementation of policies. For example, the World Bank, the European Union, the United Nations, the United States, and other national and international bodies employ social and economic indicators to monitor changes in quality of life and well-being as measured by indicators such as average education, percentage of the population living below the poverty line, and average annual paid vacations.</w:t>
      </w:r>
    </w:p>
    <w:p w14:paraId="482613DF" w14:textId="77777777" w:rsidR="002A4C79" w:rsidRDefault="002A4C79" w:rsidP="002A4C79">
      <w:pPr>
        <w:pStyle w:val="BodyText"/>
        <w:numPr>
          <w:ilvl w:val="0"/>
          <w:numId w:val="12"/>
        </w:numPr>
        <w:rPr>
          <w:rFonts w:ascii="Cambria" w:hAnsi="Cambria"/>
          <w:sz w:val="24"/>
          <w:szCs w:val="24"/>
        </w:rPr>
      </w:pPr>
      <w:r w:rsidRPr="002A4C79">
        <w:rPr>
          <w:rFonts w:ascii="Cambria" w:hAnsi="Cambria"/>
          <w:i/>
          <w:sz w:val="24"/>
          <w:szCs w:val="24"/>
        </w:rPr>
        <w:t>Explanation</w:t>
      </w:r>
      <w:r w:rsidRPr="002A4C79">
        <w:rPr>
          <w:rFonts w:ascii="Cambria" w:hAnsi="Cambria"/>
          <w:sz w:val="24"/>
          <w:szCs w:val="24"/>
        </w:rPr>
        <w:t>. Monitoring also yields information that helps explain why the outcomes of public policies and programs differ. Whereas social indicators represent reasoning based on signs or symptoms, field experiments are designed to investigate whether policy-related and extra-policy factors are causally relevant to policy outcomes. The Campbell Collaboration, which has spread to more than 40 countries, is an archive of field experiments in education, labor, criminal justice, housing, social work, and other areas.</w:t>
      </w:r>
    </w:p>
    <w:p w14:paraId="77D52926" w14:textId="77777777" w:rsidR="002A4C79" w:rsidRDefault="002A4C79" w:rsidP="002A4C79">
      <w:pPr>
        <w:pStyle w:val="BodyText"/>
        <w:ind w:firstLine="0"/>
        <w:rPr>
          <w:rFonts w:ascii="Cambria" w:hAnsi="Cambria"/>
          <w:sz w:val="24"/>
          <w:szCs w:val="24"/>
        </w:rPr>
      </w:pPr>
    </w:p>
    <w:p w14:paraId="4798A086" w14:textId="77777777" w:rsidR="002A4C79" w:rsidRPr="002A4C79" w:rsidRDefault="002A4C79" w:rsidP="002A4C79">
      <w:pPr>
        <w:pStyle w:val="BodyText"/>
        <w:ind w:firstLine="0"/>
        <w:rPr>
          <w:rFonts w:ascii="Cambria" w:hAnsi="Cambria"/>
          <w:i/>
          <w:sz w:val="24"/>
          <w:szCs w:val="24"/>
          <w:u w:val="single"/>
        </w:rPr>
      </w:pPr>
      <w:r w:rsidRPr="002A4C79">
        <w:rPr>
          <w:rFonts w:ascii="Cambria" w:hAnsi="Cambria"/>
          <w:i/>
          <w:sz w:val="24"/>
          <w:szCs w:val="24"/>
          <w:u w:val="single"/>
        </w:rPr>
        <w:t>Policy Actions and Outcomes</w:t>
      </w:r>
    </w:p>
    <w:p w14:paraId="45530920" w14:textId="77777777" w:rsidR="00E6197B" w:rsidRPr="002A4C79" w:rsidRDefault="002A4C79" w:rsidP="002A4C79">
      <w:pPr>
        <w:pStyle w:val="BodyText"/>
        <w:ind w:firstLine="284"/>
        <w:rPr>
          <w:rFonts w:ascii="Cambria" w:hAnsi="Cambria"/>
          <w:sz w:val="24"/>
          <w:szCs w:val="24"/>
        </w:rPr>
      </w:pPr>
      <w:r w:rsidRPr="00D902CD">
        <w:rPr>
          <w:rFonts w:ascii="Cambria" w:hAnsi="Cambria"/>
          <w:sz w:val="24"/>
          <w:szCs w:val="24"/>
        </w:rPr>
        <w:t>Types of policy actions and policy outcomes are inputs, processes, outputs and impacts in three issues areas, which is criminal justice, municipal services and social welfare</w:t>
      </w:r>
      <w:r w:rsidR="00D902CD" w:rsidRPr="00D902CD">
        <w:rPr>
          <w:rFonts w:ascii="Cambria" w:hAnsi="Cambria"/>
          <w:sz w:val="24"/>
          <w:szCs w:val="24"/>
        </w:rPr>
        <w:t xml:space="preserve"> </w:t>
      </w:r>
      <w:r w:rsidR="00D902CD" w:rsidRPr="00D902CD">
        <w:rPr>
          <w:rFonts w:ascii="Cambria" w:hAnsi="Cambria"/>
          <w:sz w:val="24"/>
          <w:szCs w:val="24"/>
        </w:rPr>
        <w:fldChar w:fldCharType="begin" w:fldLock="1"/>
      </w:r>
      <w:r w:rsidR="007918ED">
        <w:rPr>
          <w:rFonts w:ascii="Cambria" w:hAnsi="Cambria"/>
          <w:sz w:val="24"/>
          <w:szCs w:val="24"/>
        </w:rPr>
        <w:instrText>ADDIN CSL_CITATION {"citationItems":[{"id":"ITEM-1","itemData":{"ISBN":"9781292020211","author":[{"dropping-particle":"","family":"Dunn","given":"William N.","non-dropping-particle":"","parse-names":false,"suffix":""}],"edition":"Fifth Edit","id":"ITEM-1","issued":{"date-parts":[["2014"]]},"number-of-pages":"449","publisher":"Pearson Education Limited","title":"Public Policy Analysis","type":"book"},"uris":["http://www.mendeley.com/documents/?uuid=828f76df-651a-4d4d-bf39-963f4eb19793"]}],"mendeley":{"formattedCitation":"(Dunn, 2014)","plainTextFormattedCitation":"(Dunn, 2014)","previouslyFormattedCitation":"(Dunn, 2014)"},"properties":{"noteIndex":0},"schema":"https://github.com/citation-style-language/schema/raw/master/csl-citation.json"}</w:instrText>
      </w:r>
      <w:r w:rsidR="00D902CD" w:rsidRPr="00D902CD">
        <w:rPr>
          <w:rFonts w:ascii="Cambria" w:hAnsi="Cambria"/>
          <w:sz w:val="24"/>
          <w:szCs w:val="24"/>
        </w:rPr>
        <w:fldChar w:fldCharType="separate"/>
      </w:r>
      <w:r w:rsidR="00FF4944" w:rsidRPr="00FF4944">
        <w:rPr>
          <w:rFonts w:ascii="Cambria" w:hAnsi="Cambria"/>
          <w:noProof/>
          <w:sz w:val="24"/>
          <w:szCs w:val="24"/>
        </w:rPr>
        <w:t>(Dunn, 2014)</w:t>
      </w:r>
      <w:r w:rsidR="00D902CD" w:rsidRPr="00D902CD">
        <w:rPr>
          <w:rFonts w:ascii="Cambria" w:hAnsi="Cambria"/>
          <w:sz w:val="24"/>
          <w:szCs w:val="24"/>
        </w:rPr>
        <w:fldChar w:fldCharType="end"/>
      </w:r>
      <w:r w:rsidRPr="00D902CD">
        <w:rPr>
          <w:rFonts w:ascii="Cambria" w:hAnsi="Cambria"/>
          <w:sz w:val="24"/>
          <w:szCs w:val="24"/>
        </w:rPr>
        <w:t xml:space="preserve">. Policy outcomes are monitored because they are believed to enhance the satisfaction of some </w:t>
      </w:r>
      <w:r w:rsidR="00526C6A" w:rsidRPr="00D902CD">
        <w:rPr>
          <w:rFonts w:ascii="Cambria" w:hAnsi="Cambria"/>
          <w:sz w:val="24"/>
          <w:szCs w:val="24"/>
        </w:rPr>
        <w:t>need;</w:t>
      </w:r>
      <w:r w:rsidRPr="00D902CD">
        <w:rPr>
          <w:rFonts w:ascii="Cambria" w:hAnsi="Cambria"/>
          <w:sz w:val="24"/>
          <w:szCs w:val="24"/>
        </w:rPr>
        <w:t xml:space="preserve"> value, or opportunity—that is, outcomes are seen as ways to resolve a policy problem. At the same time, some policy outcomes are monitored because they may inhibit the satisfaction of some need, value, or opportunity</w:t>
      </w:r>
      <w:r w:rsidR="00D902CD" w:rsidRPr="00D902CD">
        <w:rPr>
          <w:rFonts w:ascii="Cambria" w:hAnsi="Cambria"/>
          <w:sz w:val="24"/>
          <w:szCs w:val="24"/>
        </w:rPr>
        <w:t xml:space="preserve"> </w:t>
      </w:r>
      <w:r w:rsidR="00D902CD" w:rsidRPr="00D902CD">
        <w:rPr>
          <w:rFonts w:ascii="Cambria" w:hAnsi="Cambria"/>
          <w:sz w:val="24"/>
          <w:szCs w:val="24"/>
        </w:rPr>
        <w:lastRenderedPageBreak/>
        <w:fldChar w:fldCharType="begin" w:fldLock="1"/>
      </w:r>
      <w:r w:rsidR="007918ED">
        <w:rPr>
          <w:rFonts w:ascii="Cambria" w:hAnsi="Cambria"/>
          <w:sz w:val="24"/>
          <w:szCs w:val="24"/>
        </w:rPr>
        <w:instrText>ADDIN CSL_CITATION {"citationItems":[{"id":"ITEM-1","itemData":{"ISSN":"00322687, 15730891","abstract":"[Widespread interest in social indicators-indeed, what may be characterized as a new social movement-has developed among both social scientists and policymakers. The concept of social indicators, however, continues to be diffuse and there are exaggerated claims of the utility of indicators. Deficiencies in both conceptualization and method limit the potential of indicators for such tasks as priority setting and program evaluation. Moreover, the development of social accounts, based on the analogy with economic accounts, is fallacious. Redirection in effort and more realistic claims can reduce the possibility of an eventual decline in work on indicators and enhance the value of the movement for both policymakers and social scientists concerned with the analysis and prediction of social change.]","author":[{"dropping-particle":"","family":"Sheldon","given":"Eleanor Bernert","non-dropping-particle":"","parse-names":false,"suffix":""},{"dropping-particle":"","family":"Freeman","given":"Howard E","non-dropping-particle":"","parse-names":false,"suffix":""}],"container-title":"Policy Sciences","id":"ITEM-1","issue":"1","issued":{"date-parts":[["1970","7","11"]]},"page":"97-111","publisher":"Springer","title":"Notes on Social Indicators: Promises and Potential","type":"article-journal","volume":"1"},"uris":["http://www.mendeley.com/documents/?uuid=66955494-9853-45ec-8c1e-390a205d3980"]}],"mendeley":{"formattedCitation":"(Sheldon &amp; Freeman, 1970)","plainTextFormattedCitation":"(Sheldon &amp; Freeman, 1970)","previouslyFormattedCitation":"(Sheldon &amp; Freeman, 1970)"},"properties":{"noteIndex":0},"schema":"https://github.com/citation-style-language/schema/raw/master/csl-citation.json"}</w:instrText>
      </w:r>
      <w:r w:rsidR="00D902CD" w:rsidRPr="00D902CD">
        <w:rPr>
          <w:rFonts w:ascii="Cambria" w:hAnsi="Cambria"/>
          <w:sz w:val="24"/>
          <w:szCs w:val="24"/>
        </w:rPr>
        <w:fldChar w:fldCharType="separate"/>
      </w:r>
      <w:r w:rsidR="00FF4944" w:rsidRPr="00FF4944">
        <w:rPr>
          <w:rFonts w:ascii="Cambria" w:hAnsi="Cambria"/>
          <w:noProof/>
          <w:sz w:val="24"/>
          <w:szCs w:val="24"/>
        </w:rPr>
        <w:t>(Sheldon &amp; Freeman, 1970)</w:t>
      </w:r>
      <w:r w:rsidR="00D902CD" w:rsidRPr="00D902CD">
        <w:rPr>
          <w:rFonts w:ascii="Cambria" w:hAnsi="Cambria"/>
          <w:sz w:val="24"/>
          <w:szCs w:val="24"/>
        </w:rPr>
        <w:fldChar w:fldCharType="end"/>
      </w:r>
      <w:r w:rsidR="00D902CD" w:rsidRPr="00D902CD">
        <w:rPr>
          <w:rFonts w:ascii="Cambria" w:hAnsi="Cambria"/>
          <w:sz w:val="24"/>
          <w:szCs w:val="24"/>
        </w:rPr>
        <w:t xml:space="preserve">. </w:t>
      </w:r>
      <w:r w:rsidR="00C16B73" w:rsidRPr="00D902CD">
        <w:rPr>
          <w:rFonts w:ascii="Cambria" w:hAnsi="Cambria"/>
          <w:sz w:val="24"/>
          <w:szCs w:val="24"/>
        </w:rPr>
        <w:t>Many agencies regularly monitor policy outcomes and impacts by employing policy indicators in areas of health, education, housing, welfare, crime, and science and technology</w:t>
      </w:r>
      <w:r w:rsidR="00D902CD" w:rsidRPr="00D902CD">
        <w:rPr>
          <w:rFonts w:ascii="Cambria" w:hAnsi="Cambria"/>
          <w:sz w:val="24"/>
          <w:szCs w:val="24"/>
        </w:rPr>
        <w:t xml:space="preserve"> </w:t>
      </w:r>
      <w:r w:rsidR="00D902CD" w:rsidRPr="00D902CD">
        <w:rPr>
          <w:rFonts w:ascii="Cambria" w:hAnsi="Cambria"/>
          <w:sz w:val="24"/>
          <w:szCs w:val="24"/>
        </w:rPr>
        <w:fldChar w:fldCharType="begin" w:fldLock="1"/>
      </w:r>
      <w:r w:rsidR="007918ED">
        <w:rPr>
          <w:rFonts w:ascii="Cambria" w:hAnsi="Cambria"/>
          <w:sz w:val="24"/>
          <w:szCs w:val="24"/>
        </w:rPr>
        <w:instrText>ADDIN CSL_CITATION {"citationItems":[{"id":"ITEM-1","itemData":{"DOI":"10.1177/027046768601100118","ISSN":"0162-2439","author":[{"dropping-particle":"","family":"MacRae, Duncan","given":"Jr.","non-dropping-particle":"","parse-names":false,"suffix":""}],"container-title":"Science, Technology, &amp; Human Values","id":"ITEM-1","issue":"1","issued":{"date-parts":[["1986","1","1"]]},"note":"doi: 10.1177/027046768601100118","page":"98","publisher":"SAGE Publications Inc","title":"Policy Indicators: Links Between Social Science and Public Debate","type":"article-journal","volume":"11"},"uris":["http://www.mendeley.com/documents/?uuid=1c564629-04ea-425f-ba8d-7bcbb4a12d22"]}],"mendeley":{"formattedCitation":"(MacRae, Duncan, 1986)","plainTextFormattedCitation":"(MacRae, Duncan, 1986)","previouslyFormattedCitation":"(MacRae, Duncan, 1986)"},"properties":{"noteIndex":0},"schema":"https://github.com/citation-style-language/schema/raw/master/csl-citation.json"}</w:instrText>
      </w:r>
      <w:r w:rsidR="00D902CD" w:rsidRPr="00D902CD">
        <w:rPr>
          <w:rFonts w:ascii="Cambria" w:hAnsi="Cambria"/>
          <w:sz w:val="24"/>
          <w:szCs w:val="24"/>
        </w:rPr>
        <w:fldChar w:fldCharType="separate"/>
      </w:r>
      <w:r w:rsidR="00FF4944" w:rsidRPr="00FF4944">
        <w:rPr>
          <w:rFonts w:ascii="Cambria" w:hAnsi="Cambria"/>
          <w:noProof/>
          <w:sz w:val="24"/>
          <w:szCs w:val="24"/>
        </w:rPr>
        <w:t>(MacRae, Duncan, 1986)</w:t>
      </w:r>
      <w:r w:rsidR="00D902CD" w:rsidRPr="00D902CD">
        <w:rPr>
          <w:rFonts w:ascii="Cambria" w:hAnsi="Cambria"/>
          <w:sz w:val="24"/>
          <w:szCs w:val="24"/>
        </w:rPr>
        <w:fldChar w:fldCharType="end"/>
      </w:r>
      <w:r w:rsidR="00D902CD" w:rsidRPr="00D902CD">
        <w:rPr>
          <w:rFonts w:ascii="Cambria" w:hAnsi="Cambria"/>
          <w:sz w:val="24"/>
          <w:szCs w:val="24"/>
        </w:rPr>
        <w:t xml:space="preserve">. </w:t>
      </w:r>
      <w:r w:rsidR="00C16B73" w:rsidRPr="00D902CD">
        <w:rPr>
          <w:rFonts w:ascii="Cambria" w:hAnsi="Cambria"/>
          <w:sz w:val="24"/>
          <w:szCs w:val="24"/>
        </w:rPr>
        <w:t>Monitoring helps assess degrees of compliance, discover unintended consequences of policies and programs, identify implementation obstacles and constraints, and promote administrative accountability</w:t>
      </w:r>
      <w:r w:rsidR="00D902CD" w:rsidRPr="00D902CD">
        <w:rPr>
          <w:rFonts w:ascii="Cambria" w:hAnsi="Cambria"/>
          <w:sz w:val="24"/>
          <w:szCs w:val="24"/>
        </w:rPr>
        <w:t xml:space="preserve"> </w:t>
      </w:r>
      <w:r w:rsidR="00D902CD" w:rsidRPr="00D902CD">
        <w:rPr>
          <w:rFonts w:ascii="Cambria" w:hAnsi="Cambria"/>
          <w:sz w:val="24"/>
          <w:szCs w:val="24"/>
        </w:rPr>
        <w:fldChar w:fldCharType="begin" w:fldLock="1"/>
      </w:r>
      <w:r w:rsidR="007918ED">
        <w:rPr>
          <w:rFonts w:ascii="Cambria" w:hAnsi="Cambria"/>
          <w:sz w:val="24"/>
          <w:szCs w:val="24"/>
        </w:rPr>
        <w:instrText>ADDIN CSL_CITATION {"citationItems":[{"id":"ITEM-1","itemData":{"ISBN":"9781292020211","author":[{"dropping-particle":"","family":"Dunn","given":"William N.","non-dropping-particle":"","parse-names":false,"suffix":""}],"edition":"Fifth Edit","id":"ITEM-1","issued":{"date-parts":[["2014"]]},"number-of-pages":"449","publisher":"Pearson Education Limited","title":"Public Policy Analysis","type":"book"},"uris":["http://www.mendeley.com/documents/?uuid=828f76df-651a-4d4d-bf39-963f4eb19793"]}],"mendeley":{"formattedCitation":"(Dunn, 2014)","plainTextFormattedCitation":"(Dunn, 2014)","previouslyFormattedCitation":"(Dunn, 2014)"},"properties":{"noteIndex":0},"schema":"https://github.com/citation-style-language/schema/raw/master/csl-citation.json"}</w:instrText>
      </w:r>
      <w:r w:rsidR="00D902CD" w:rsidRPr="00D902CD">
        <w:rPr>
          <w:rFonts w:ascii="Cambria" w:hAnsi="Cambria"/>
          <w:sz w:val="24"/>
          <w:szCs w:val="24"/>
        </w:rPr>
        <w:fldChar w:fldCharType="separate"/>
      </w:r>
      <w:r w:rsidR="00FF4944" w:rsidRPr="00FF4944">
        <w:rPr>
          <w:rFonts w:ascii="Cambria" w:hAnsi="Cambria"/>
          <w:noProof/>
          <w:sz w:val="24"/>
          <w:szCs w:val="24"/>
        </w:rPr>
        <w:t>(Dunn, 2014)</w:t>
      </w:r>
      <w:r w:rsidR="00D902CD" w:rsidRPr="00D902CD">
        <w:rPr>
          <w:rFonts w:ascii="Cambria" w:hAnsi="Cambria"/>
          <w:sz w:val="24"/>
          <w:szCs w:val="24"/>
        </w:rPr>
        <w:fldChar w:fldCharType="end"/>
      </w:r>
      <w:r w:rsidR="00D902CD" w:rsidRPr="00D902CD">
        <w:rPr>
          <w:rFonts w:ascii="Cambria" w:hAnsi="Cambria"/>
          <w:sz w:val="24"/>
          <w:szCs w:val="24"/>
        </w:rPr>
        <w:t>.</w:t>
      </w:r>
    </w:p>
    <w:p w14:paraId="1D91DF4D" w14:textId="77777777" w:rsidR="00E6197B" w:rsidRPr="00760339" w:rsidRDefault="00E6197B" w:rsidP="003210DC">
      <w:pPr>
        <w:pStyle w:val="BodyText"/>
        <w:ind w:firstLine="0"/>
        <w:rPr>
          <w:rFonts w:ascii="Cambria" w:hAnsi="Cambria"/>
          <w:sz w:val="24"/>
          <w:szCs w:val="24"/>
        </w:rPr>
      </w:pPr>
    </w:p>
    <w:p w14:paraId="00305C2D" w14:textId="77777777" w:rsidR="00C04565" w:rsidRPr="00C04565" w:rsidRDefault="00C04565" w:rsidP="00536030">
      <w:pPr>
        <w:pStyle w:val="BodyText"/>
        <w:ind w:firstLine="0"/>
        <w:rPr>
          <w:rFonts w:ascii="Cambria" w:hAnsi="Cambria"/>
          <w:b/>
          <w:sz w:val="24"/>
          <w:szCs w:val="24"/>
        </w:rPr>
      </w:pPr>
      <w:r>
        <w:rPr>
          <w:rFonts w:ascii="Cambria" w:hAnsi="Cambria"/>
          <w:b/>
          <w:sz w:val="24"/>
          <w:szCs w:val="24"/>
        </w:rPr>
        <w:t>Criminal Provisions of Law No. 17 year 2019 on Water Resource</w:t>
      </w:r>
    </w:p>
    <w:p w14:paraId="5A4CDD99" w14:textId="77777777" w:rsidR="00C04565" w:rsidRDefault="00C04565" w:rsidP="00C04565">
      <w:pPr>
        <w:pStyle w:val="BodyText"/>
        <w:ind w:firstLine="284"/>
        <w:rPr>
          <w:rFonts w:ascii="Cambria" w:hAnsi="Cambria"/>
          <w:sz w:val="24"/>
          <w:szCs w:val="24"/>
        </w:rPr>
      </w:pPr>
      <w:r>
        <w:rPr>
          <w:rFonts w:ascii="Cambria" w:hAnsi="Cambria"/>
          <w:sz w:val="24"/>
          <w:szCs w:val="24"/>
        </w:rPr>
        <w:t>Water Resource Law no. 17 year 2019 has two penalty provisions which are divided into crimes committed intentionally and crimes committed due to negligence.</w:t>
      </w:r>
    </w:p>
    <w:p w14:paraId="51DE19B6" w14:textId="77777777" w:rsidR="00C04565" w:rsidRDefault="00C04565" w:rsidP="00C04565">
      <w:pPr>
        <w:spacing w:after="0" w:line="228" w:lineRule="auto"/>
        <w:ind w:firstLine="284"/>
        <w:jc w:val="both"/>
        <w:rPr>
          <w:rFonts w:ascii="Cambria" w:eastAsia="SimSun" w:hAnsi="Cambria"/>
          <w:spacing w:val="-1"/>
          <w:sz w:val="24"/>
          <w:szCs w:val="24"/>
        </w:rPr>
      </w:pPr>
      <w:r w:rsidRPr="00C04565">
        <w:rPr>
          <w:rFonts w:ascii="Cambria" w:eastAsia="SimSun" w:hAnsi="Cambria"/>
          <w:spacing w:val="-1"/>
          <w:sz w:val="24"/>
          <w:szCs w:val="24"/>
        </w:rPr>
        <w:t xml:space="preserve">There are three provisions </w:t>
      </w:r>
      <w:r w:rsidR="003740EB">
        <w:rPr>
          <w:rFonts w:ascii="Cambria" w:eastAsia="SimSun" w:hAnsi="Cambria"/>
          <w:spacing w:val="-1"/>
          <w:sz w:val="24"/>
          <w:szCs w:val="24"/>
        </w:rPr>
        <w:t>prevail upon the committed crimes are done</w:t>
      </w:r>
      <w:r w:rsidRPr="00C04565">
        <w:rPr>
          <w:rFonts w:ascii="Cambria" w:eastAsia="SimSun" w:hAnsi="Cambria"/>
          <w:spacing w:val="-1"/>
          <w:sz w:val="24"/>
          <w:szCs w:val="24"/>
        </w:rPr>
        <w:t xml:space="preserve"> on purpose. First, Article 68 of the Law states that everyone must not intentionally: a. Carry out activities that result in a disruption of the condition of the watershed, the damage to water sources and infrastructure, and / or water pollution; b. Conduct activities that cause water damage. Second, Article 69 states the type of criminal offense for anyone who intentionally: a. interfere with water conservation efforts; b. use water resources that cause damage to water sources and the environment or the surrounding public infrastructure; c. make use of Water Resources in the area of ​​nature reserves and nature conservation areas; or d. conduct activities that cause damage to the infrastructure of water resources.</w:t>
      </w:r>
      <w:r>
        <w:rPr>
          <w:rFonts w:ascii="Cambria" w:eastAsia="SimSun" w:hAnsi="Cambria"/>
          <w:spacing w:val="-1"/>
          <w:sz w:val="24"/>
          <w:szCs w:val="24"/>
        </w:rPr>
        <w:t xml:space="preserve"> </w:t>
      </w:r>
      <w:r w:rsidRPr="00C04565">
        <w:rPr>
          <w:rFonts w:ascii="Cambria" w:eastAsia="SimSun" w:hAnsi="Cambria"/>
          <w:spacing w:val="-1"/>
          <w:sz w:val="24"/>
          <w:szCs w:val="24"/>
        </w:rPr>
        <w:t>Third, the provision of Article 70 states that anyone who intentionally: a. conduct construction and non-construction activities at water sources without obtaining permission from the Central Government or Regional Government; b. renting out or transferring part or all of the Permit to use Water Resources for non-business needs and permission to use Water Resources for business needs; or c. use water resources for business needs without permission.</w:t>
      </w:r>
    </w:p>
    <w:p w14:paraId="508D4F41" w14:textId="77777777" w:rsidR="00C04565" w:rsidRPr="00C04565" w:rsidRDefault="00C04565" w:rsidP="00C04565">
      <w:pPr>
        <w:spacing w:after="0" w:line="228" w:lineRule="auto"/>
        <w:ind w:firstLine="284"/>
        <w:jc w:val="both"/>
        <w:rPr>
          <w:rFonts w:ascii="Cambria" w:eastAsia="SimSun" w:hAnsi="Cambria"/>
          <w:spacing w:val="-1"/>
          <w:sz w:val="24"/>
          <w:szCs w:val="24"/>
        </w:rPr>
      </w:pPr>
      <w:r w:rsidRPr="00C04565">
        <w:rPr>
          <w:rFonts w:ascii="Cambria" w:eastAsia="SimSun" w:hAnsi="Cambria"/>
          <w:spacing w:val="-1"/>
          <w:sz w:val="24"/>
          <w:szCs w:val="24"/>
        </w:rPr>
        <w:t>Meanwhile, criminal acts that occur due to negligence include</w:t>
      </w:r>
      <w:r>
        <w:rPr>
          <w:rFonts w:ascii="Cambria" w:eastAsia="SimSun" w:hAnsi="Cambria"/>
          <w:spacing w:val="-1"/>
          <w:sz w:val="24"/>
          <w:szCs w:val="24"/>
        </w:rPr>
        <w:t xml:space="preserve">: </w:t>
      </w:r>
      <w:r w:rsidRPr="00C04565">
        <w:rPr>
          <w:rFonts w:ascii="Cambria" w:eastAsia="SimSun" w:hAnsi="Cambria"/>
          <w:spacing w:val="-1"/>
          <w:sz w:val="24"/>
          <w:szCs w:val="24"/>
        </w:rPr>
        <w:t>First, Article 71 states the prohibition for anyone who</w:t>
      </w:r>
      <w:r>
        <w:rPr>
          <w:rFonts w:ascii="Cambria" w:eastAsia="SimSun" w:hAnsi="Cambria"/>
          <w:spacing w:val="-1"/>
          <w:sz w:val="24"/>
          <w:szCs w:val="24"/>
        </w:rPr>
        <w:t>m their negligence due to:</w:t>
      </w:r>
      <w:r w:rsidRPr="00C04565">
        <w:rPr>
          <w:rFonts w:ascii="Cambria" w:eastAsia="SimSun" w:hAnsi="Cambria"/>
          <w:spacing w:val="-1"/>
          <w:sz w:val="24"/>
          <w:szCs w:val="24"/>
        </w:rPr>
        <w:t xml:space="preserve"> a. carry out activities that result in disruption of the condition</w:t>
      </w:r>
      <w:r>
        <w:rPr>
          <w:rFonts w:ascii="Cambria" w:eastAsia="SimSun" w:hAnsi="Cambria"/>
          <w:spacing w:val="-1"/>
          <w:sz w:val="24"/>
          <w:szCs w:val="24"/>
        </w:rPr>
        <w:t xml:space="preserve"> of the watershed,</w:t>
      </w:r>
      <w:r w:rsidRPr="00C04565">
        <w:rPr>
          <w:rFonts w:ascii="Cambria" w:eastAsia="SimSun" w:hAnsi="Cambria"/>
          <w:spacing w:val="-1"/>
          <w:sz w:val="24"/>
          <w:szCs w:val="24"/>
        </w:rPr>
        <w:t xml:space="preserve"> infrastructure, and / or water pollution as referred to in Article 24; or b. carry out activities that result in the occurrence of water damage as referred to in Article 36.</w:t>
      </w:r>
      <w:r>
        <w:rPr>
          <w:rFonts w:ascii="Cambria" w:eastAsia="SimSun" w:hAnsi="Cambria"/>
          <w:spacing w:val="-1"/>
          <w:sz w:val="24"/>
          <w:szCs w:val="24"/>
        </w:rPr>
        <w:t xml:space="preserve"> Second</w:t>
      </w:r>
      <w:r w:rsidRPr="00C04565">
        <w:rPr>
          <w:rFonts w:ascii="Cambria" w:eastAsia="SimSun" w:hAnsi="Cambria"/>
          <w:spacing w:val="-1"/>
          <w:sz w:val="24"/>
          <w:szCs w:val="24"/>
        </w:rPr>
        <w:t>, Article 72 states the prohibition for everyone who</w:t>
      </w:r>
      <w:r>
        <w:rPr>
          <w:rFonts w:ascii="Cambria" w:eastAsia="SimSun" w:hAnsi="Cambria"/>
          <w:spacing w:val="-1"/>
          <w:sz w:val="24"/>
          <w:szCs w:val="24"/>
        </w:rPr>
        <w:t>m</w:t>
      </w:r>
      <w:r w:rsidRPr="00C04565">
        <w:rPr>
          <w:rFonts w:ascii="Cambria" w:eastAsia="SimSun" w:hAnsi="Cambria"/>
          <w:spacing w:val="-1"/>
          <w:sz w:val="24"/>
          <w:szCs w:val="24"/>
        </w:rPr>
        <w:t xml:space="preserve"> </w:t>
      </w:r>
      <w:r>
        <w:rPr>
          <w:rFonts w:ascii="Cambria" w:eastAsia="SimSun" w:hAnsi="Cambria"/>
          <w:spacing w:val="-1"/>
          <w:sz w:val="24"/>
          <w:szCs w:val="24"/>
        </w:rPr>
        <w:t xml:space="preserve">their </w:t>
      </w:r>
      <w:r w:rsidRPr="00C04565">
        <w:rPr>
          <w:rFonts w:ascii="Cambria" w:eastAsia="SimSun" w:hAnsi="Cambria"/>
          <w:spacing w:val="-1"/>
          <w:sz w:val="24"/>
          <w:szCs w:val="24"/>
        </w:rPr>
        <w:t>negligence</w:t>
      </w:r>
      <w:r>
        <w:rPr>
          <w:rFonts w:ascii="Cambria" w:eastAsia="SimSun" w:hAnsi="Cambria"/>
          <w:spacing w:val="-1"/>
          <w:sz w:val="24"/>
          <w:szCs w:val="24"/>
        </w:rPr>
        <w:t xml:space="preserve"> due to</w:t>
      </w:r>
      <w:r w:rsidRPr="00C04565">
        <w:rPr>
          <w:rFonts w:ascii="Cambria" w:eastAsia="SimSun" w:hAnsi="Cambria"/>
          <w:spacing w:val="-1"/>
          <w:sz w:val="24"/>
          <w:szCs w:val="24"/>
        </w:rPr>
        <w:t>: a. interfere with water conservation efforts; b. use water resources that cause damage to water sources and the environment or the surrounding public infrastructure; c. make use of Water Resources in the area of ​​nature reserves and nature conservation areas; or d. conduct activities that cause damage to the infrastructure of water resources</w:t>
      </w:r>
      <w:r>
        <w:rPr>
          <w:rFonts w:ascii="Cambria" w:eastAsia="SimSun" w:hAnsi="Cambria"/>
          <w:spacing w:val="-1"/>
          <w:sz w:val="24"/>
          <w:szCs w:val="24"/>
        </w:rPr>
        <w:t xml:space="preserve">. </w:t>
      </w:r>
      <w:r w:rsidRPr="00C04565">
        <w:rPr>
          <w:rFonts w:ascii="Cambria" w:eastAsia="SimSun" w:hAnsi="Cambria"/>
          <w:spacing w:val="-1"/>
          <w:sz w:val="24"/>
          <w:szCs w:val="24"/>
        </w:rPr>
        <w:t>Third, the provisions of Article 73 confirm that everyone who</w:t>
      </w:r>
      <w:r>
        <w:rPr>
          <w:rFonts w:ascii="Cambria" w:eastAsia="SimSun" w:hAnsi="Cambria"/>
          <w:spacing w:val="-1"/>
          <w:sz w:val="24"/>
          <w:szCs w:val="24"/>
        </w:rPr>
        <w:t>m</w:t>
      </w:r>
      <w:r w:rsidRPr="00C04565">
        <w:rPr>
          <w:rFonts w:ascii="Cambria" w:eastAsia="SimSun" w:hAnsi="Cambria"/>
          <w:spacing w:val="-1"/>
          <w:sz w:val="24"/>
          <w:szCs w:val="24"/>
        </w:rPr>
        <w:t xml:space="preserve"> their negligence</w:t>
      </w:r>
      <w:r>
        <w:rPr>
          <w:rFonts w:ascii="Cambria" w:eastAsia="SimSun" w:hAnsi="Cambria"/>
          <w:spacing w:val="-1"/>
          <w:sz w:val="24"/>
          <w:szCs w:val="24"/>
        </w:rPr>
        <w:t xml:space="preserve"> due to</w:t>
      </w:r>
      <w:r w:rsidRPr="00C04565">
        <w:rPr>
          <w:rFonts w:ascii="Cambria" w:eastAsia="SimSun" w:hAnsi="Cambria"/>
          <w:spacing w:val="-1"/>
          <w:sz w:val="24"/>
          <w:szCs w:val="24"/>
        </w:rPr>
        <w:t>: a. carry out construction and non-construction activities at water sources without permission from the Central Government or Regional Government as referred to in Article 3 paragraph (3); or b. conduct the use of Water Resources for business needs without a permit as referred to in Article 46 paragra</w:t>
      </w:r>
      <w:r>
        <w:rPr>
          <w:rFonts w:ascii="Cambria" w:eastAsia="SimSun" w:hAnsi="Cambria"/>
          <w:spacing w:val="-1"/>
          <w:sz w:val="24"/>
          <w:szCs w:val="24"/>
        </w:rPr>
        <w:t>ph (2), could</w:t>
      </w:r>
      <w:r w:rsidRPr="00C04565">
        <w:rPr>
          <w:rFonts w:ascii="Cambria" w:eastAsia="SimSun" w:hAnsi="Cambria"/>
          <w:spacing w:val="-1"/>
          <w:sz w:val="24"/>
          <w:szCs w:val="24"/>
        </w:rPr>
        <w:t xml:space="preserve"> be sentenced to a maximum imprisonment of three months and a maximum of six years and a fine of at least Rp. 300 million and a maximum of Rp. 1 billion.</w:t>
      </w:r>
    </w:p>
    <w:p w14:paraId="58265F48" w14:textId="77777777" w:rsidR="00C04565" w:rsidRDefault="00C04565" w:rsidP="00C04565">
      <w:pPr>
        <w:pStyle w:val="BodyText"/>
        <w:ind w:firstLine="284"/>
        <w:rPr>
          <w:rFonts w:ascii="Cambria" w:hAnsi="Cambria"/>
          <w:sz w:val="24"/>
          <w:szCs w:val="24"/>
        </w:rPr>
      </w:pPr>
      <w:r>
        <w:rPr>
          <w:rFonts w:ascii="Cambria" w:hAnsi="Cambria"/>
          <w:sz w:val="24"/>
          <w:szCs w:val="24"/>
        </w:rPr>
        <w:t>In addition, Chap</w:t>
      </w:r>
      <w:r w:rsidR="00526C6A">
        <w:rPr>
          <w:rFonts w:ascii="Cambria" w:hAnsi="Cambria"/>
          <w:sz w:val="24"/>
          <w:szCs w:val="24"/>
        </w:rPr>
        <w:t>ter 13 of the law article 67 regulates</w:t>
      </w:r>
      <w:r>
        <w:rPr>
          <w:rFonts w:ascii="Cambria" w:hAnsi="Cambria"/>
          <w:sz w:val="24"/>
          <w:szCs w:val="24"/>
        </w:rPr>
        <w:t xml:space="preserve"> Investigation stating that:</w:t>
      </w:r>
    </w:p>
    <w:p w14:paraId="532231DC" w14:textId="77777777" w:rsidR="00C04565" w:rsidRDefault="00C04565" w:rsidP="00C04565">
      <w:pPr>
        <w:pStyle w:val="BodyText"/>
        <w:numPr>
          <w:ilvl w:val="0"/>
          <w:numId w:val="13"/>
        </w:numPr>
        <w:rPr>
          <w:rFonts w:ascii="Cambria" w:hAnsi="Cambria"/>
          <w:sz w:val="24"/>
          <w:szCs w:val="24"/>
        </w:rPr>
      </w:pPr>
      <w:r>
        <w:rPr>
          <w:rFonts w:ascii="Cambria" w:hAnsi="Cambria"/>
          <w:sz w:val="24"/>
          <w:szCs w:val="24"/>
        </w:rPr>
        <w:t>P</w:t>
      </w:r>
      <w:r w:rsidRPr="00C04565">
        <w:rPr>
          <w:rFonts w:ascii="Cambria" w:hAnsi="Cambria"/>
          <w:sz w:val="24"/>
          <w:szCs w:val="24"/>
        </w:rPr>
        <w:t>olice officers of the Republic of Indonesia</w:t>
      </w:r>
      <w:r>
        <w:rPr>
          <w:rFonts w:ascii="Cambria" w:hAnsi="Cambria"/>
          <w:sz w:val="24"/>
          <w:szCs w:val="24"/>
        </w:rPr>
        <w:t xml:space="preserve"> act as investigators but other than that</w:t>
      </w:r>
      <w:r w:rsidRPr="00C04565">
        <w:rPr>
          <w:rFonts w:ascii="Cambria" w:hAnsi="Cambria"/>
          <w:sz w:val="24"/>
          <w:szCs w:val="24"/>
        </w:rPr>
        <w:t>, certain civil servant officials within government agencies whose scope of duties and responsibilities in the field of Water Resources are authorized as investigators as referred to in the Criminal Procedure Code to conduct investigations of Water Resources criminal offenses.</w:t>
      </w:r>
    </w:p>
    <w:p w14:paraId="61DFA38E" w14:textId="77777777" w:rsidR="00C04565" w:rsidRDefault="00C04565" w:rsidP="00C04565">
      <w:pPr>
        <w:pStyle w:val="BodyText"/>
        <w:numPr>
          <w:ilvl w:val="0"/>
          <w:numId w:val="13"/>
        </w:numPr>
        <w:rPr>
          <w:rFonts w:ascii="Cambria" w:hAnsi="Cambria"/>
          <w:sz w:val="24"/>
          <w:szCs w:val="24"/>
        </w:rPr>
      </w:pPr>
      <w:r w:rsidRPr="00C04565">
        <w:rPr>
          <w:rFonts w:ascii="Cambria" w:hAnsi="Cambria"/>
          <w:sz w:val="24"/>
          <w:szCs w:val="24"/>
        </w:rPr>
        <w:t>The civil service investigating official as referred to in paragraph (1) is authorized to:</w:t>
      </w:r>
    </w:p>
    <w:p w14:paraId="5B92683C"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C</w:t>
      </w:r>
      <w:r w:rsidRPr="00C04565">
        <w:rPr>
          <w:rFonts w:ascii="Cambria" w:hAnsi="Cambria"/>
          <w:sz w:val="24"/>
          <w:szCs w:val="24"/>
        </w:rPr>
        <w:t>onduct an examination of the truth of a report or information regarding a criminal act of water resources;</w:t>
      </w:r>
    </w:p>
    <w:p w14:paraId="1AB5A3FC"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lastRenderedPageBreak/>
        <w:t>C</w:t>
      </w:r>
      <w:r w:rsidRPr="00C04565">
        <w:rPr>
          <w:rFonts w:ascii="Cambria" w:hAnsi="Cambria"/>
          <w:sz w:val="24"/>
          <w:szCs w:val="24"/>
        </w:rPr>
        <w:t>onduct examination of persons or business entities suspected of committing criminal acts in water resources;</w:t>
      </w:r>
    </w:p>
    <w:p w14:paraId="4560BA63"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S</w:t>
      </w:r>
      <w:r w:rsidRPr="00C04565">
        <w:rPr>
          <w:rFonts w:ascii="Cambria" w:hAnsi="Cambria"/>
          <w:sz w:val="24"/>
          <w:szCs w:val="24"/>
        </w:rPr>
        <w:t>ummon people to be heard and examined as witnesses or suspects in water resources crime cases;</w:t>
      </w:r>
    </w:p>
    <w:p w14:paraId="2ADB3884"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C</w:t>
      </w:r>
      <w:r w:rsidRPr="00C04565">
        <w:rPr>
          <w:rFonts w:ascii="Cambria" w:hAnsi="Cambria"/>
          <w:sz w:val="24"/>
          <w:szCs w:val="24"/>
        </w:rPr>
        <w:t>onduct an examination of Water Resources Infrastructure and stop equipment suspected of being used to commit a crime;</w:t>
      </w:r>
    </w:p>
    <w:p w14:paraId="3713DD8C"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M</w:t>
      </w:r>
      <w:r w:rsidRPr="00C04565">
        <w:rPr>
          <w:rFonts w:ascii="Cambria" w:hAnsi="Cambria"/>
          <w:sz w:val="24"/>
          <w:szCs w:val="24"/>
        </w:rPr>
        <w:t>ake arrests, detention and search;</w:t>
      </w:r>
    </w:p>
    <w:p w14:paraId="1027032D"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S</w:t>
      </w:r>
      <w:r w:rsidRPr="00C04565">
        <w:rPr>
          <w:rFonts w:ascii="Cambria" w:hAnsi="Cambria"/>
          <w:sz w:val="24"/>
          <w:szCs w:val="24"/>
        </w:rPr>
        <w:t>ealing and / or confiscating tools for activities used to carry out criminal acts as evidence;</w:t>
      </w:r>
    </w:p>
    <w:p w14:paraId="43B19B7B"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A</w:t>
      </w:r>
      <w:r w:rsidRPr="00C04565">
        <w:rPr>
          <w:rFonts w:ascii="Cambria" w:hAnsi="Cambria"/>
          <w:sz w:val="24"/>
          <w:szCs w:val="24"/>
        </w:rPr>
        <w:t>sk for expert assistance in the context of carrying out the task of investigating Water Resources criminal offenses;</w:t>
      </w:r>
    </w:p>
    <w:p w14:paraId="0FA69820"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M</w:t>
      </w:r>
      <w:r w:rsidRPr="00C04565">
        <w:rPr>
          <w:rFonts w:ascii="Cambria" w:hAnsi="Cambria"/>
          <w:sz w:val="24"/>
          <w:szCs w:val="24"/>
        </w:rPr>
        <w:t>ake and sign the minutes and send them to the investigators of the Indonesian National Police; and / or</w:t>
      </w:r>
    </w:p>
    <w:p w14:paraId="0526C052" w14:textId="77777777" w:rsidR="00C04565" w:rsidRDefault="00C04565" w:rsidP="00C04565">
      <w:pPr>
        <w:pStyle w:val="BodyText"/>
        <w:numPr>
          <w:ilvl w:val="0"/>
          <w:numId w:val="14"/>
        </w:numPr>
        <w:rPr>
          <w:rFonts w:ascii="Cambria" w:hAnsi="Cambria"/>
          <w:sz w:val="24"/>
          <w:szCs w:val="24"/>
        </w:rPr>
      </w:pPr>
      <w:r>
        <w:rPr>
          <w:rFonts w:ascii="Cambria" w:hAnsi="Cambria"/>
          <w:sz w:val="24"/>
          <w:szCs w:val="24"/>
        </w:rPr>
        <w:t>S</w:t>
      </w:r>
      <w:r w:rsidRPr="00C04565">
        <w:rPr>
          <w:rFonts w:ascii="Cambria" w:hAnsi="Cambria"/>
          <w:sz w:val="24"/>
          <w:szCs w:val="24"/>
        </w:rPr>
        <w:t>top the investigation if there is not enough evidence or the event is not a criminal offense.</w:t>
      </w:r>
    </w:p>
    <w:p w14:paraId="3AACC236" w14:textId="77777777" w:rsidR="00C04565" w:rsidRDefault="00C04565" w:rsidP="00C04565">
      <w:pPr>
        <w:pStyle w:val="BodyText"/>
        <w:numPr>
          <w:ilvl w:val="0"/>
          <w:numId w:val="15"/>
        </w:numPr>
        <w:rPr>
          <w:rFonts w:ascii="Cambria" w:hAnsi="Cambria"/>
          <w:sz w:val="24"/>
          <w:szCs w:val="24"/>
        </w:rPr>
      </w:pPr>
      <w:r w:rsidRPr="00C04565">
        <w:rPr>
          <w:rFonts w:ascii="Cambria" w:hAnsi="Cambria"/>
          <w:sz w:val="24"/>
          <w:szCs w:val="24"/>
        </w:rPr>
        <w:t>The civ</w:t>
      </w:r>
      <w:r w:rsidR="00526C6A">
        <w:rPr>
          <w:rFonts w:ascii="Cambria" w:hAnsi="Cambria"/>
          <w:sz w:val="24"/>
          <w:szCs w:val="24"/>
        </w:rPr>
        <w:t>il service investigating officials</w:t>
      </w:r>
      <w:r w:rsidRPr="00C04565">
        <w:rPr>
          <w:rFonts w:ascii="Cambria" w:hAnsi="Cambria"/>
          <w:sz w:val="24"/>
          <w:szCs w:val="24"/>
        </w:rPr>
        <w:t xml:space="preserve"> as referred to in paragraph (2) notifies the commencement of the investigation to the investigator of the Republic of Indonesia National Police.</w:t>
      </w:r>
    </w:p>
    <w:p w14:paraId="10A362D8" w14:textId="77777777" w:rsidR="00C04565" w:rsidRDefault="00C04565" w:rsidP="00C04565">
      <w:pPr>
        <w:pStyle w:val="BodyText"/>
        <w:numPr>
          <w:ilvl w:val="0"/>
          <w:numId w:val="15"/>
        </w:numPr>
        <w:rPr>
          <w:rFonts w:ascii="Cambria" w:hAnsi="Cambria"/>
          <w:sz w:val="24"/>
          <w:szCs w:val="24"/>
        </w:rPr>
      </w:pPr>
      <w:r w:rsidRPr="00C04565">
        <w:rPr>
          <w:rFonts w:ascii="Cambria" w:hAnsi="Cambria"/>
          <w:sz w:val="24"/>
          <w:szCs w:val="24"/>
        </w:rPr>
        <w:t>The civil service investigating official</w:t>
      </w:r>
      <w:r w:rsidR="00526C6A">
        <w:rPr>
          <w:rFonts w:ascii="Cambria" w:hAnsi="Cambria"/>
          <w:sz w:val="24"/>
          <w:szCs w:val="24"/>
        </w:rPr>
        <w:t>s</w:t>
      </w:r>
      <w:r w:rsidRPr="00C04565">
        <w:rPr>
          <w:rFonts w:ascii="Cambria" w:hAnsi="Cambria"/>
          <w:sz w:val="24"/>
          <w:szCs w:val="24"/>
        </w:rPr>
        <w:t xml:space="preserve"> as referred to in paragraph (2) submits the results of the investigation to the public prosecutor through the investigator of the Indonesian National Police in accordance with the Criminal Procedure Code.</w:t>
      </w:r>
    </w:p>
    <w:p w14:paraId="6713A80C" w14:textId="77777777" w:rsidR="00C04565" w:rsidRPr="00C04565" w:rsidRDefault="00C04565" w:rsidP="00C04565">
      <w:pPr>
        <w:pStyle w:val="BodyText"/>
        <w:numPr>
          <w:ilvl w:val="0"/>
          <w:numId w:val="15"/>
        </w:numPr>
        <w:rPr>
          <w:rFonts w:ascii="Cambria" w:hAnsi="Cambria"/>
          <w:sz w:val="24"/>
          <w:szCs w:val="24"/>
        </w:rPr>
      </w:pPr>
      <w:r w:rsidRPr="00C04565">
        <w:rPr>
          <w:rFonts w:ascii="Cambria" w:hAnsi="Cambria"/>
          <w:sz w:val="24"/>
          <w:szCs w:val="24"/>
        </w:rPr>
        <w:t xml:space="preserve">The </w:t>
      </w:r>
      <w:r w:rsidR="00526C6A">
        <w:rPr>
          <w:rFonts w:ascii="Cambria" w:hAnsi="Cambria"/>
          <w:sz w:val="24"/>
          <w:szCs w:val="24"/>
        </w:rPr>
        <w:t>civil service investigation officials</w:t>
      </w:r>
      <w:r w:rsidRPr="00C04565">
        <w:rPr>
          <w:rFonts w:ascii="Cambria" w:hAnsi="Cambria"/>
          <w:sz w:val="24"/>
          <w:szCs w:val="24"/>
        </w:rPr>
        <w:t xml:space="preserve"> in exercising their authority as referred to in paragraph (2) is under the coordination and supervision of the investigators of the Indonesian National Police in accordance with the Criminal Procedure Code.</w:t>
      </w:r>
    </w:p>
    <w:p w14:paraId="7822BB4F" w14:textId="77777777" w:rsidR="00C04565" w:rsidRDefault="00C04565" w:rsidP="00536030">
      <w:pPr>
        <w:pStyle w:val="BodyText"/>
        <w:ind w:firstLine="0"/>
        <w:rPr>
          <w:rFonts w:ascii="Cambria" w:hAnsi="Cambria"/>
          <w:b/>
          <w:sz w:val="24"/>
          <w:szCs w:val="24"/>
        </w:rPr>
      </w:pPr>
    </w:p>
    <w:p w14:paraId="6778B591" w14:textId="77777777" w:rsidR="003873D3" w:rsidRDefault="003210DC" w:rsidP="00536030">
      <w:pPr>
        <w:pStyle w:val="BodyText"/>
        <w:ind w:firstLine="0"/>
        <w:rPr>
          <w:rFonts w:ascii="Cambria" w:hAnsi="Cambria"/>
          <w:b/>
          <w:sz w:val="24"/>
          <w:szCs w:val="24"/>
        </w:rPr>
      </w:pPr>
      <w:r>
        <w:rPr>
          <w:rFonts w:ascii="Cambria" w:hAnsi="Cambria"/>
          <w:b/>
          <w:sz w:val="24"/>
          <w:szCs w:val="24"/>
        </w:rPr>
        <w:t>Stakeholder Analysis</w:t>
      </w:r>
    </w:p>
    <w:p w14:paraId="1CDA5CDC" w14:textId="77777777" w:rsidR="003210DC" w:rsidRDefault="003210DC" w:rsidP="003210DC">
      <w:pPr>
        <w:pStyle w:val="BodyText"/>
        <w:ind w:firstLine="284"/>
        <w:rPr>
          <w:rFonts w:ascii="Cambria" w:hAnsi="Cambria"/>
          <w:sz w:val="24"/>
          <w:szCs w:val="24"/>
        </w:rPr>
      </w:pPr>
      <w:r w:rsidRPr="003210DC">
        <w:rPr>
          <w:rFonts w:ascii="Cambria" w:hAnsi="Cambria"/>
          <w:sz w:val="24"/>
          <w:szCs w:val="24"/>
        </w:rPr>
        <w:t>Stakehold</w:t>
      </w:r>
      <w:r w:rsidR="00C16B73">
        <w:rPr>
          <w:rFonts w:ascii="Cambria" w:hAnsi="Cambria"/>
          <w:sz w:val="24"/>
          <w:szCs w:val="24"/>
        </w:rPr>
        <w:t>er analysis</w:t>
      </w:r>
      <w:r w:rsidR="00E6197B">
        <w:rPr>
          <w:rFonts w:ascii="Cambria" w:hAnsi="Cambria"/>
          <w:sz w:val="24"/>
          <w:szCs w:val="24"/>
        </w:rPr>
        <w:t xml:space="preserve"> is added in this paper </w:t>
      </w:r>
      <w:r w:rsidRPr="003210DC">
        <w:rPr>
          <w:rFonts w:ascii="Cambria" w:hAnsi="Cambria"/>
          <w:sz w:val="24"/>
          <w:szCs w:val="24"/>
        </w:rPr>
        <w:t>to assess who will</w:t>
      </w:r>
      <w:r w:rsidR="00E6197B">
        <w:rPr>
          <w:rFonts w:ascii="Cambria" w:hAnsi="Cambria"/>
          <w:sz w:val="24"/>
          <w:szCs w:val="24"/>
        </w:rPr>
        <w:t xml:space="preserve"> likely to</w:t>
      </w:r>
      <w:r w:rsidRPr="003210DC">
        <w:rPr>
          <w:rFonts w:ascii="Cambria" w:hAnsi="Cambria"/>
          <w:sz w:val="24"/>
          <w:szCs w:val="24"/>
        </w:rPr>
        <w:t xml:space="preserve"> involve in the process of </w:t>
      </w:r>
      <w:r w:rsidR="00E6197B">
        <w:rPr>
          <w:rFonts w:ascii="Cambria" w:hAnsi="Cambria"/>
          <w:sz w:val="24"/>
          <w:szCs w:val="24"/>
        </w:rPr>
        <w:t>supervision and law enforcement after</w:t>
      </w:r>
      <w:r w:rsidR="00C16B73">
        <w:rPr>
          <w:rFonts w:ascii="Cambria" w:hAnsi="Cambria"/>
          <w:sz w:val="24"/>
          <w:szCs w:val="24"/>
        </w:rPr>
        <w:t xml:space="preserve"> policy outcomes are seen through</w:t>
      </w:r>
      <w:r w:rsidR="00E6197B">
        <w:rPr>
          <w:rFonts w:ascii="Cambria" w:hAnsi="Cambria"/>
          <w:sz w:val="24"/>
          <w:szCs w:val="24"/>
        </w:rPr>
        <w:t xml:space="preserve"> the policy implementation</w:t>
      </w:r>
      <w:r w:rsidRPr="003210DC">
        <w:rPr>
          <w:rFonts w:ascii="Cambria" w:hAnsi="Cambria"/>
          <w:sz w:val="24"/>
          <w:szCs w:val="24"/>
        </w:rPr>
        <w:t>. We wil</w:t>
      </w:r>
      <w:r w:rsidR="00C16B73">
        <w:rPr>
          <w:rFonts w:ascii="Cambria" w:hAnsi="Cambria"/>
          <w:sz w:val="24"/>
          <w:szCs w:val="24"/>
        </w:rPr>
        <w:t>l</w:t>
      </w:r>
      <w:r w:rsidRPr="003210DC">
        <w:rPr>
          <w:rFonts w:ascii="Cambria" w:hAnsi="Cambria"/>
          <w:sz w:val="24"/>
          <w:szCs w:val="24"/>
        </w:rPr>
        <w:t xml:space="preserve"> see how actors, representing different levels of government, communities and water industries integrated into this process. The question is: who plays an important role, what interests are represented, and how are the affected actors represented? Traditionally, such questions </w:t>
      </w:r>
      <w:r w:rsidR="00D902CD">
        <w:rPr>
          <w:rFonts w:ascii="Cambria" w:hAnsi="Cambria"/>
          <w:sz w:val="24"/>
          <w:szCs w:val="24"/>
        </w:rPr>
        <w:t>could have been</w:t>
      </w:r>
      <w:r w:rsidRPr="003210DC">
        <w:rPr>
          <w:rFonts w:ascii="Cambria" w:hAnsi="Cambria"/>
          <w:sz w:val="24"/>
          <w:szCs w:val="24"/>
        </w:rPr>
        <w:t xml:space="preserve"> addressed through</w:t>
      </w:r>
      <w:r w:rsidR="00526C6A">
        <w:rPr>
          <w:rFonts w:ascii="Cambria" w:hAnsi="Cambria"/>
          <w:sz w:val="24"/>
          <w:szCs w:val="24"/>
        </w:rPr>
        <w:t xml:space="preserve"> one of</w:t>
      </w:r>
      <w:r w:rsidRPr="003210DC">
        <w:rPr>
          <w:rFonts w:ascii="Cambria" w:hAnsi="Cambria"/>
          <w:sz w:val="24"/>
          <w:szCs w:val="24"/>
        </w:rPr>
        <w:t xml:space="preserve"> the method</w:t>
      </w:r>
      <w:r w:rsidR="00526C6A">
        <w:rPr>
          <w:rFonts w:ascii="Cambria" w:hAnsi="Cambria"/>
          <w:sz w:val="24"/>
          <w:szCs w:val="24"/>
        </w:rPr>
        <w:t xml:space="preserve">s taken for </w:t>
      </w:r>
      <w:r w:rsidRPr="003210DC">
        <w:rPr>
          <w:rFonts w:ascii="Cambria" w:hAnsi="Cambria"/>
          <w:sz w:val="24"/>
          <w:szCs w:val="24"/>
        </w:rPr>
        <w:t>stakeholder analysis.</w:t>
      </w:r>
    </w:p>
    <w:p w14:paraId="00292DF5" w14:textId="77777777" w:rsidR="002F1BC8" w:rsidRPr="002F1BC8" w:rsidRDefault="002F1BC8" w:rsidP="002F1BC8">
      <w:pPr>
        <w:pStyle w:val="BodyText"/>
        <w:ind w:firstLine="284"/>
        <w:rPr>
          <w:rFonts w:ascii="Cambria" w:hAnsi="Cambria"/>
          <w:sz w:val="24"/>
          <w:szCs w:val="24"/>
        </w:rPr>
      </w:pPr>
      <w:r w:rsidRPr="003F0FAE">
        <w:rPr>
          <w:rFonts w:ascii="Cambria" w:hAnsi="Cambria"/>
          <w:sz w:val="24"/>
          <w:szCs w:val="24"/>
        </w:rPr>
        <w:t>Freeman’s d</w:t>
      </w:r>
      <w:r w:rsidR="00D902CD" w:rsidRPr="003F0FAE">
        <w:rPr>
          <w:rFonts w:ascii="Cambria" w:hAnsi="Cambria"/>
          <w:sz w:val="24"/>
          <w:szCs w:val="24"/>
        </w:rPr>
        <w:t>efinition of stakeholder means that</w:t>
      </w:r>
      <w:r w:rsidRPr="003F0FAE">
        <w:rPr>
          <w:rFonts w:ascii="Cambria" w:hAnsi="Cambria"/>
          <w:sz w:val="24"/>
          <w:szCs w:val="24"/>
        </w:rPr>
        <w:t xml:space="preserve"> any group of individual who can affect or is affected by the achievement of the organization’s objectives</w:t>
      </w:r>
      <w:r w:rsidR="00D902CD" w:rsidRPr="003F0FAE">
        <w:rPr>
          <w:rFonts w:ascii="Cambria" w:hAnsi="Cambria"/>
          <w:sz w:val="24"/>
          <w:szCs w:val="24"/>
        </w:rPr>
        <w:t xml:space="preserve"> </w:t>
      </w:r>
      <w:r w:rsidR="00D902CD" w:rsidRPr="003F0FAE">
        <w:rPr>
          <w:rFonts w:ascii="Cambria" w:hAnsi="Cambria"/>
          <w:sz w:val="24"/>
          <w:szCs w:val="24"/>
        </w:rPr>
        <w:fldChar w:fldCharType="begin" w:fldLock="1"/>
      </w:r>
      <w:r w:rsidR="007918ED">
        <w:rPr>
          <w:rFonts w:ascii="Cambria" w:hAnsi="Cambria"/>
          <w:sz w:val="24"/>
          <w:szCs w:val="24"/>
        </w:rPr>
        <w:instrText>ADDIN CSL_CITATION {"citationItems":[{"id":"ITEM-1","itemData":{"DOI":"10.1017/CBO9781139192675","ISBN":"9781139192675","abstract":"Strategic Management: A Stakeholder Approach was first published in 1984 as a part of the Pitman series in Business and Public Policy. Its publication proved to be a landmark moment in the development of stakeholder theory. Widely acknowledged as a world leader in business ethics and strategic management, R. Edward Freeman’s foundational work continues to inspire scholars and students concerned with a more practical view of how business and capitalism actually work. Business can be understood as a system of how we create value for stakeholders. This worldview connects business and capitalism with ethics once and for all. On the 25th anniversary of publication, Cambridge University Press are delighted to be able to offer a new print-on-demand edition of his work to a new generation of readers.","author":[{"dropping-particle":"","family":"Freeman","given":"R. Edward","non-dropping-particle":"","parse-names":false,"suffix":""}],"container-title":"Strategic Management: A Stakeholder Approach","id":"ITEM-1","issued":{"date-parts":[["2015"]]},"number-of-pages":"1-276","title":"Strategic management: A stakeholder approach","type":"book"},"uris":["http://www.mendeley.com/documents/?uuid=862f307b-adf6-4a4a-a638-a101b936b464"]}],"mendeley":{"formattedCitation":"(Freeman, 2015)","plainTextFormattedCitation":"(Freeman, 2015)","previouslyFormattedCitation":"(Freeman, 2015)"},"properties":{"noteIndex":0},"schema":"https://github.com/citation-style-language/schema/raw/master/csl-citation.json"}</w:instrText>
      </w:r>
      <w:r w:rsidR="00D902CD" w:rsidRPr="003F0FAE">
        <w:rPr>
          <w:rFonts w:ascii="Cambria" w:hAnsi="Cambria"/>
          <w:sz w:val="24"/>
          <w:szCs w:val="24"/>
        </w:rPr>
        <w:fldChar w:fldCharType="separate"/>
      </w:r>
      <w:r w:rsidR="00FF4944" w:rsidRPr="00FF4944">
        <w:rPr>
          <w:rFonts w:ascii="Cambria" w:hAnsi="Cambria"/>
          <w:noProof/>
          <w:sz w:val="24"/>
          <w:szCs w:val="24"/>
        </w:rPr>
        <w:t>(Freeman, 2015)</w:t>
      </w:r>
      <w:r w:rsidR="00D902CD" w:rsidRPr="003F0FAE">
        <w:rPr>
          <w:rFonts w:ascii="Cambria" w:hAnsi="Cambria"/>
          <w:sz w:val="24"/>
          <w:szCs w:val="24"/>
        </w:rPr>
        <w:fldChar w:fldCharType="end"/>
      </w:r>
      <w:r w:rsidRPr="003F0FAE">
        <w:rPr>
          <w:rFonts w:ascii="Cambria" w:hAnsi="Cambria"/>
          <w:sz w:val="24"/>
          <w:szCs w:val="24"/>
        </w:rPr>
        <w:t>.</w:t>
      </w:r>
      <w:r w:rsidR="00D902CD" w:rsidRPr="003F0FAE">
        <w:rPr>
          <w:rFonts w:ascii="Cambria" w:hAnsi="Cambria"/>
          <w:sz w:val="24"/>
          <w:szCs w:val="24"/>
        </w:rPr>
        <w:t xml:space="preserve"> </w:t>
      </w:r>
      <w:r w:rsidRPr="003F0FAE">
        <w:rPr>
          <w:rFonts w:ascii="Cambria" w:hAnsi="Cambria"/>
          <w:sz w:val="24"/>
          <w:szCs w:val="24"/>
        </w:rPr>
        <w:t>Some types of entities which might include as stakeholders are persons, groups, neighborhoods, organizations, institutions, societies, and even the natural environment are generally thought to qualify as actual or potential stakeholders, because the view taken about the existence and nature of the stake that presents an area of argument, is upon the basis of "stake" that "what counts" is ultimately decided</w:t>
      </w:r>
      <w:r w:rsidR="003F0FAE" w:rsidRPr="003F0FAE">
        <w:rPr>
          <w:rFonts w:ascii="Cambria" w:hAnsi="Cambria"/>
          <w:sz w:val="24"/>
          <w:szCs w:val="24"/>
        </w:rPr>
        <w:t xml:space="preserve"> </w:t>
      </w:r>
      <w:r w:rsidR="003F0FAE" w:rsidRPr="003F0FAE">
        <w:rPr>
          <w:rFonts w:ascii="Cambria" w:hAnsi="Cambria"/>
          <w:sz w:val="24"/>
          <w:szCs w:val="24"/>
        </w:rPr>
        <w:fldChar w:fldCharType="begin" w:fldLock="1"/>
      </w:r>
      <w:r w:rsidR="007918ED">
        <w:rPr>
          <w:rFonts w:ascii="Cambria" w:hAnsi="Cambria"/>
          <w:sz w:val="24"/>
          <w:szCs w:val="24"/>
        </w:rPr>
        <w:instrText>ADDIN CSL_CITATION {"citationItems":[{"id":"ITEM-1","itemData":{"DOI":"10.5465/AMR.1997.9711022105","ISSN":"03637425","abstract":"Stakeholder theory has been a popular heuristic for describing the management environment for years, but it has not attained full theoretical status. Our aim in this article is to contribute to a theory of stakeholder identification and salience based on stakeholders possessing one or more of three relationship attributes: power, legitimacy, and urgency. By combining these attributes, we generate a typology of stakeholders, propositions concerning their salience to managers of the firm, and research and management implications.","author":[{"dropping-particle":"","family":"Mitchell","given":"Ronald K.","non-dropping-particle":"","parse-names":false,"suffix":""},{"dropping-particle":"","family":"Agle","given":"Bradley R.","non-dropping-particle":"","parse-names":false,"suffix":""},{"dropping-particle":"","family":"Wood","given":"Donna J.","non-dropping-particle":"","parse-names":false,"suffix":""}],"container-title":"Academy of Management Review","id":"ITEM-1","issue":"4","issued":{"date-parts":[["1997"]]},"page":"853-886","title":"Toward a theory of stakeholder identification and salience: Defining the principle of who and what really counts","type":"article-journal","volume":"22"},"uris":["http://www.mendeley.com/documents/?uuid=88bcfe4e-c831-4dff-973a-dfbe8bf98791"]}],"mendeley":{"formattedCitation":"(Mitchell et al., 1997)","plainTextFormattedCitation":"(Mitchell et al., 1997)","previouslyFormattedCitation":"(Mitchell et al., 1997)"},"properties":{"noteIndex":0},"schema":"https://github.com/citation-style-language/schema/raw/master/csl-citation.json"}</w:instrText>
      </w:r>
      <w:r w:rsidR="003F0FAE" w:rsidRPr="003F0FAE">
        <w:rPr>
          <w:rFonts w:ascii="Cambria" w:hAnsi="Cambria"/>
          <w:sz w:val="24"/>
          <w:szCs w:val="24"/>
        </w:rPr>
        <w:fldChar w:fldCharType="separate"/>
      </w:r>
      <w:r w:rsidR="00FF4944" w:rsidRPr="00FF4944">
        <w:rPr>
          <w:rFonts w:ascii="Cambria" w:hAnsi="Cambria"/>
          <w:noProof/>
          <w:sz w:val="24"/>
          <w:szCs w:val="24"/>
        </w:rPr>
        <w:t>(Mitchell et al., 1997)</w:t>
      </w:r>
      <w:r w:rsidR="003F0FAE" w:rsidRPr="003F0FAE">
        <w:rPr>
          <w:rFonts w:ascii="Cambria" w:hAnsi="Cambria"/>
          <w:sz w:val="24"/>
          <w:szCs w:val="24"/>
        </w:rPr>
        <w:fldChar w:fldCharType="end"/>
      </w:r>
      <w:r w:rsidRPr="003F0FAE">
        <w:rPr>
          <w:rFonts w:ascii="Cambria" w:hAnsi="Cambria"/>
          <w:sz w:val="24"/>
          <w:szCs w:val="24"/>
        </w:rPr>
        <w:t>.</w:t>
      </w:r>
      <w:r w:rsidR="003F0FAE">
        <w:t xml:space="preserve"> </w:t>
      </w:r>
      <w:r>
        <w:rPr>
          <w:rFonts w:ascii="Cambria" w:hAnsi="Cambria"/>
          <w:sz w:val="24"/>
          <w:szCs w:val="24"/>
        </w:rPr>
        <w:t xml:space="preserve">Mitchell, Agle </w:t>
      </w:r>
      <w:r w:rsidRPr="002F1BC8">
        <w:rPr>
          <w:rFonts w:ascii="Cambria" w:hAnsi="Cambria"/>
          <w:sz w:val="24"/>
          <w:szCs w:val="24"/>
        </w:rPr>
        <w:t>and</w:t>
      </w:r>
      <w:r>
        <w:rPr>
          <w:rFonts w:ascii="Cambria" w:hAnsi="Cambria"/>
          <w:sz w:val="24"/>
          <w:szCs w:val="24"/>
        </w:rPr>
        <w:t xml:space="preserve"> </w:t>
      </w:r>
      <w:r w:rsidRPr="002F1BC8">
        <w:rPr>
          <w:rFonts w:ascii="Cambria" w:hAnsi="Cambria"/>
          <w:sz w:val="24"/>
          <w:szCs w:val="24"/>
        </w:rPr>
        <w:t>W</w:t>
      </w:r>
      <w:r>
        <w:rPr>
          <w:rFonts w:ascii="Cambria" w:hAnsi="Cambria"/>
          <w:sz w:val="24"/>
          <w:szCs w:val="24"/>
        </w:rPr>
        <w:t>ood (1997) offered a theory of  stakeholder identification</w:t>
      </w:r>
      <w:r w:rsidR="007632AD">
        <w:rPr>
          <w:rFonts w:ascii="Cambria" w:hAnsi="Cambria"/>
          <w:sz w:val="24"/>
          <w:szCs w:val="24"/>
        </w:rPr>
        <w:t xml:space="preserve"> and salience that suggests</w:t>
      </w:r>
      <w:r>
        <w:rPr>
          <w:rFonts w:ascii="Cambria" w:hAnsi="Cambria"/>
          <w:sz w:val="24"/>
          <w:szCs w:val="24"/>
        </w:rPr>
        <w:t xml:space="preserve"> </w:t>
      </w:r>
      <w:r w:rsidRPr="002F1BC8">
        <w:rPr>
          <w:rFonts w:ascii="Cambria" w:hAnsi="Cambria"/>
          <w:sz w:val="24"/>
          <w:szCs w:val="24"/>
        </w:rPr>
        <w:t>managers'</w:t>
      </w:r>
      <w:r w:rsidR="007632AD">
        <w:rPr>
          <w:rFonts w:ascii="Cambria" w:hAnsi="Cambria"/>
          <w:sz w:val="24"/>
          <w:szCs w:val="24"/>
        </w:rPr>
        <w:t xml:space="preserve"> perceptions having three</w:t>
      </w:r>
      <w:r>
        <w:rPr>
          <w:rFonts w:ascii="Cambria" w:hAnsi="Cambria"/>
          <w:sz w:val="24"/>
          <w:szCs w:val="24"/>
        </w:rPr>
        <w:t xml:space="preserve"> key stakeholder attributes—power, legitimacy, and urgency—</w:t>
      </w:r>
      <w:r w:rsidR="007632AD">
        <w:rPr>
          <w:rFonts w:ascii="Cambria" w:hAnsi="Cambria"/>
          <w:sz w:val="24"/>
          <w:szCs w:val="24"/>
        </w:rPr>
        <w:t xml:space="preserve"> which affect</w:t>
      </w:r>
      <w:r>
        <w:rPr>
          <w:rFonts w:ascii="Cambria" w:hAnsi="Cambria"/>
          <w:sz w:val="24"/>
          <w:szCs w:val="24"/>
        </w:rPr>
        <w:t xml:space="preserve"> </w:t>
      </w:r>
      <w:r w:rsidRPr="002F1BC8">
        <w:rPr>
          <w:rFonts w:ascii="Cambria" w:hAnsi="Cambria"/>
          <w:sz w:val="24"/>
          <w:szCs w:val="24"/>
        </w:rPr>
        <w:t>stakeholder</w:t>
      </w:r>
      <w:r>
        <w:rPr>
          <w:rFonts w:ascii="Cambria" w:hAnsi="Cambria"/>
          <w:sz w:val="24"/>
          <w:szCs w:val="24"/>
        </w:rPr>
        <w:t xml:space="preserve"> salience—the degree to which managers give priority to competing stakeholder</w:t>
      </w:r>
      <w:r w:rsidRPr="002F1BC8">
        <w:rPr>
          <w:rFonts w:ascii="Cambria" w:hAnsi="Cambria"/>
          <w:sz w:val="24"/>
          <w:szCs w:val="24"/>
        </w:rPr>
        <w:t xml:space="preserve"> claims.</w:t>
      </w:r>
    </w:p>
    <w:p w14:paraId="46D4AECD" w14:textId="77777777" w:rsidR="00A41F22" w:rsidRDefault="002F1BC8" w:rsidP="002F1BC8">
      <w:pPr>
        <w:pStyle w:val="BodyText"/>
        <w:ind w:firstLine="284"/>
        <w:rPr>
          <w:rFonts w:ascii="Cambria" w:hAnsi="Cambria"/>
          <w:sz w:val="24"/>
          <w:szCs w:val="24"/>
        </w:rPr>
      </w:pPr>
      <w:r>
        <w:rPr>
          <w:rFonts w:ascii="Cambria" w:hAnsi="Cambria"/>
          <w:sz w:val="24"/>
          <w:szCs w:val="24"/>
        </w:rPr>
        <w:t xml:space="preserve">There is </w:t>
      </w:r>
      <w:r w:rsidRPr="002F1BC8">
        <w:rPr>
          <w:rFonts w:ascii="Cambria" w:hAnsi="Cambria"/>
          <w:sz w:val="24"/>
          <w:szCs w:val="24"/>
        </w:rPr>
        <w:t>no individual organization theory offers systematic answers to questions about stakeholder identification and experience, although most such theories tell us much about the role of power or legitimacy (but not both) in stakeholder and manager relations.</w:t>
      </w:r>
      <w:r>
        <w:rPr>
          <w:rFonts w:ascii="Cambria" w:hAnsi="Cambria"/>
          <w:sz w:val="24"/>
          <w:szCs w:val="24"/>
        </w:rPr>
        <w:t xml:space="preserve"> </w:t>
      </w:r>
      <w:r w:rsidRPr="002F1BC8">
        <w:rPr>
          <w:rFonts w:ascii="Cambria" w:hAnsi="Cambria"/>
          <w:sz w:val="24"/>
          <w:szCs w:val="24"/>
        </w:rPr>
        <w:t>Using these th</w:t>
      </w:r>
      <w:r>
        <w:rPr>
          <w:rFonts w:ascii="Cambria" w:hAnsi="Cambria"/>
          <w:sz w:val="24"/>
          <w:szCs w:val="24"/>
        </w:rPr>
        <w:t xml:space="preserve">ree attributes, Mitchell, Agle and Wood </w:t>
      </w:r>
      <w:r w:rsidRPr="002F1BC8">
        <w:rPr>
          <w:rFonts w:ascii="Cambria" w:hAnsi="Cambria"/>
          <w:sz w:val="24"/>
          <w:szCs w:val="24"/>
        </w:rPr>
        <w:t xml:space="preserve">(1997) developed a stakeholder classification with three qualitative stakeholder classes. Low class is identified by ownership or is associated with only one if attribute and it is called latent </w:t>
      </w:r>
      <w:r w:rsidRPr="002F1BC8">
        <w:rPr>
          <w:rFonts w:ascii="Cambria" w:hAnsi="Cambria"/>
          <w:sz w:val="24"/>
          <w:szCs w:val="24"/>
        </w:rPr>
        <w:lastRenderedPageBreak/>
        <w:t>stakeholder. What is quite prominent among the stakeholder classes is identified by their ownership or ownership attributes of the two attributes and it is called prospective stakeholders. A very prominent class is identified by ownership of all the attributes and it is ca</w:t>
      </w:r>
      <w:r>
        <w:rPr>
          <w:rFonts w:ascii="Cambria" w:hAnsi="Cambria"/>
          <w:sz w:val="24"/>
          <w:szCs w:val="24"/>
        </w:rPr>
        <w:t>lled the definitive stakeholder</w:t>
      </w:r>
      <w:r w:rsidR="003873D3" w:rsidRPr="00760339">
        <w:rPr>
          <w:rFonts w:ascii="Cambria" w:hAnsi="Cambria"/>
          <w:sz w:val="24"/>
          <w:szCs w:val="24"/>
        </w:rPr>
        <w:t>.</w:t>
      </w:r>
    </w:p>
    <w:p w14:paraId="6842BB0C" w14:textId="77777777" w:rsidR="00A84CFA" w:rsidRPr="002F1BC8" w:rsidRDefault="00A84CFA" w:rsidP="002F1BC8">
      <w:pPr>
        <w:pStyle w:val="BodyText"/>
        <w:ind w:firstLine="284"/>
        <w:rPr>
          <w:rFonts w:ascii="Cambria" w:hAnsi="Cambria"/>
          <w:sz w:val="24"/>
          <w:szCs w:val="24"/>
        </w:rPr>
      </w:pPr>
    </w:p>
    <w:p w14:paraId="630EBC02" w14:textId="77777777" w:rsidR="00FB42CC" w:rsidRPr="00A84CFA" w:rsidRDefault="00BD5790" w:rsidP="003873D3">
      <w:pPr>
        <w:pStyle w:val="BodyText"/>
        <w:ind w:firstLine="0"/>
        <w:jc w:val="center"/>
        <w:rPr>
          <w:rFonts w:ascii="Cambria" w:hAnsi="Cambria"/>
          <w:b/>
          <w:sz w:val="24"/>
          <w:szCs w:val="24"/>
        </w:rPr>
      </w:pPr>
      <w:r>
        <w:rPr>
          <w:rFonts w:ascii="Cambria" w:hAnsi="Cambria"/>
          <w:b/>
          <w:sz w:val="24"/>
          <w:szCs w:val="24"/>
        </w:rPr>
        <w:t>METHOD</w:t>
      </w:r>
    </w:p>
    <w:p w14:paraId="474F9435" w14:textId="77777777" w:rsidR="00536030" w:rsidRPr="00760339" w:rsidRDefault="00536030" w:rsidP="003873D3">
      <w:pPr>
        <w:pStyle w:val="BodyText"/>
        <w:ind w:firstLine="0"/>
        <w:jc w:val="center"/>
        <w:rPr>
          <w:rFonts w:ascii="Cambria" w:hAnsi="Cambria"/>
          <w:b/>
          <w:sz w:val="24"/>
          <w:szCs w:val="24"/>
        </w:rPr>
      </w:pPr>
    </w:p>
    <w:p w14:paraId="52F59C48" w14:textId="77777777" w:rsidR="00FB42CC" w:rsidRDefault="002F1BC8" w:rsidP="00FB42CC">
      <w:pPr>
        <w:pStyle w:val="BodyText"/>
        <w:rPr>
          <w:rFonts w:ascii="Cambria" w:hAnsi="Cambria"/>
          <w:sz w:val="24"/>
          <w:szCs w:val="24"/>
        </w:rPr>
      </w:pPr>
      <w:r w:rsidRPr="002F1BC8">
        <w:rPr>
          <w:rFonts w:ascii="Cambria" w:hAnsi="Cambria"/>
          <w:sz w:val="24"/>
          <w:szCs w:val="24"/>
        </w:rPr>
        <w:t xml:space="preserve">The research method used in this journal is theoretical qualitative by sticking to data and </w:t>
      </w:r>
      <w:r w:rsidR="00A84CFA">
        <w:rPr>
          <w:rFonts w:ascii="Cambria" w:hAnsi="Cambria"/>
          <w:sz w:val="24"/>
          <w:szCs w:val="24"/>
        </w:rPr>
        <w:t>using</w:t>
      </w:r>
      <w:r w:rsidRPr="002F1BC8">
        <w:rPr>
          <w:rFonts w:ascii="Cambria" w:hAnsi="Cambria"/>
          <w:sz w:val="24"/>
          <w:szCs w:val="24"/>
        </w:rPr>
        <w:t xml:space="preserve"> certain theories as a basis for data collection and data analysis. This is</w:t>
      </w:r>
      <w:r w:rsidR="00A84CFA">
        <w:rPr>
          <w:rFonts w:ascii="Cambria" w:hAnsi="Cambria"/>
          <w:sz w:val="24"/>
          <w:szCs w:val="24"/>
        </w:rPr>
        <w:t xml:space="preserve"> conducted in order to formulate results based on the given theory</w:t>
      </w:r>
      <w:r w:rsidRPr="002F1BC8">
        <w:rPr>
          <w:rFonts w:ascii="Cambria" w:hAnsi="Cambria"/>
          <w:sz w:val="24"/>
          <w:szCs w:val="24"/>
        </w:rPr>
        <w:t xml:space="preserve">. This method provides a certain </w:t>
      </w:r>
      <w:r w:rsidR="00A84CFA">
        <w:rPr>
          <w:rFonts w:ascii="Cambria" w:hAnsi="Cambria"/>
          <w:sz w:val="24"/>
          <w:szCs w:val="24"/>
        </w:rPr>
        <w:t>insight</w:t>
      </w:r>
      <w:r w:rsidRPr="002F1BC8">
        <w:rPr>
          <w:rFonts w:ascii="Cambria" w:hAnsi="Cambria"/>
          <w:sz w:val="24"/>
          <w:szCs w:val="24"/>
        </w:rPr>
        <w:t xml:space="preserve"> to strengthen the concept and understanding of water resources security.</w:t>
      </w:r>
    </w:p>
    <w:p w14:paraId="337946A1" w14:textId="77777777" w:rsidR="002F1BC8" w:rsidRPr="00760339" w:rsidRDefault="002F1BC8" w:rsidP="00FB42CC">
      <w:pPr>
        <w:pStyle w:val="BodyText"/>
        <w:rPr>
          <w:rFonts w:ascii="Cambria" w:hAnsi="Cambria"/>
          <w:sz w:val="24"/>
          <w:szCs w:val="24"/>
        </w:rPr>
      </w:pPr>
    </w:p>
    <w:p w14:paraId="4E976B79" w14:textId="77777777" w:rsidR="00FB42CC" w:rsidRPr="00760339" w:rsidRDefault="00406A2D" w:rsidP="00FB42CC">
      <w:pPr>
        <w:pStyle w:val="BodyText"/>
        <w:ind w:firstLine="0"/>
        <w:jc w:val="center"/>
        <w:rPr>
          <w:rFonts w:ascii="Cambria" w:hAnsi="Cambria"/>
          <w:b/>
          <w:sz w:val="24"/>
          <w:szCs w:val="24"/>
        </w:rPr>
      </w:pPr>
      <w:r>
        <w:rPr>
          <w:rFonts w:ascii="Cambria" w:hAnsi="Cambria"/>
          <w:b/>
          <w:sz w:val="24"/>
          <w:szCs w:val="24"/>
        </w:rPr>
        <w:t>ANALYSIS AND DISCUSSION</w:t>
      </w:r>
      <w:r w:rsidR="00AA3E23">
        <w:rPr>
          <w:rStyle w:val="CommentReference"/>
          <w:rFonts w:ascii="Calibri" w:eastAsia="Calibri" w:hAnsi="Calibri"/>
          <w:spacing w:val="0"/>
        </w:rPr>
        <w:commentReference w:id="3"/>
      </w:r>
    </w:p>
    <w:p w14:paraId="2202EAC2" w14:textId="77777777" w:rsidR="00065FF7" w:rsidRDefault="00065FF7" w:rsidP="00406A2D">
      <w:pPr>
        <w:pStyle w:val="BodyText"/>
        <w:ind w:firstLine="0"/>
        <w:rPr>
          <w:rFonts w:ascii="Cambria" w:hAnsi="Cambria"/>
          <w:sz w:val="24"/>
          <w:szCs w:val="24"/>
        </w:rPr>
      </w:pPr>
    </w:p>
    <w:p w14:paraId="64F4DA3C" w14:textId="77777777" w:rsidR="00406A2D" w:rsidRDefault="00406A2D" w:rsidP="00406A2D">
      <w:pPr>
        <w:pStyle w:val="BodyText"/>
        <w:ind w:firstLine="284"/>
        <w:rPr>
          <w:rFonts w:ascii="Cambria" w:hAnsi="Cambria"/>
          <w:sz w:val="24"/>
          <w:szCs w:val="24"/>
        </w:rPr>
      </w:pPr>
      <w:r>
        <w:rPr>
          <w:rFonts w:ascii="Cambria" w:hAnsi="Cambria"/>
          <w:sz w:val="24"/>
          <w:szCs w:val="24"/>
        </w:rPr>
        <w:t>Although the</w:t>
      </w:r>
      <w:r w:rsidR="006A7329">
        <w:rPr>
          <w:rFonts w:ascii="Cambria" w:hAnsi="Cambria"/>
          <w:sz w:val="24"/>
          <w:szCs w:val="24"/>
        </w:rPr>
        <w:t xml:space="preserve"> 2019</w:t>
      </w:r>
      <w:r>
        <w:rPr>
          <w:rFonts w:ascii="Cambria" w:hAnsi="Cambria"/>
          <w:sz w:val="24"/>
          <w:szCs w:val="24"/>
        </w:rPr>
        <w:t xml:space="preserve"> water resource law is still fairly new, there </w:t>
      </w:r>
      <w:r w:rsidR="00CE5927">
        <w:rPr>
          <w:rFonts w:ascii="Cambria" w:hAnsi="Cambria"/>
          <w:sz w:val="24"/>
          <w:szCs w:val="24"/>
        </w:rPr>
        <w:t>are</w:t>
      </w:r>
      <w:r>
        <w:rPr>
          <w:rFonts w:ascii="Cambria" w:hAnsi="Cambria"/>
          <w:sz w:val="24"/>
          <w:szCs w:val="24"/>
        </w:rPr>
        <w:t xml:space="preserve"> not </w:t>
      </w:r>
      <w:r w:rsidR="00CE5927">
        <w:rPr>
          <w:rFonts w:ascii="Cambria" w:hAnsi="Cambria"/>
          <w:sz w:val="24"/>
          <w:szCs w:val="24"/>
        </w:rPr>
        <w:t>many</w:t>
      </w:r>
      <w:r>
        <w:rPr>
          <w:rFonts w:ascii="Cambria" w:hAnsi="Cambria"/>
          <w:sz w:val="24"/>
          <w:szCs w:val="24"/>
        </w:rPr>
        <w:t xml:space="preserve"> literatures which discuss the implementation of this new Water Resource policy in various regions. Many articles and journal</w:t>
      </w:r>
      <w:r w:rsidR="006A7329">
        <w:rPr>
          <w:rFonts w:ascii="Cambria" w:hAnsi="Cambria"/>
          <w:sz w:val="24"/>
          <w:szCs w:val="24"/>
        </w:rPr>
        <w:t>s before the new law took</w:t>
      </w:r>
      <w:r>
        <w:rPr>
          <w:rFonts w:ascii="Cambria" w:hAnsi="Cambria"/>
          <w:sz w:val="24"/>
          <w:szCs w:val="24"/>
        </w:rPr>
        <w:t xml:space="preserve"> place, discuss about water resource by referring to the Law no. 7 year 2004</w:t>
      </w:r>
      <w:r w:rsidR="006A7329">
        <w:rPr>
          <w:rFonts w:ascii="Cambria" w:hAnsi="Cambria"/>
          <w:sz w:val="24"/>
          <w:szCs w:val="24"/>
        </w:rPr>
        <w:t>, Law no. 11 year 1974</w:t>
      </w:r>
      <w:r>
        <w:rPr>
          <w:rFonts w:ascii="Cambria" w:hAnsi="Cambria"/>
          <w:sz w:val="24"/>
          <w:szCs w:val="24"/>
        </w:rPr>
        <w:t xml:space="preserve"> and President Decree no. 42 year 2008 on </w:t>
      </w:r>
      <w:r w:rsidRPr="00406A2D">
        <w:rPr>
          <w:rFonts w:ascii="Cambria" w:hAnsi="Cambria"/>
          <w:sz w:val="24"/>
          <w:szCs w:val="24"/>
        </w:rPr>
        <w:t>Sustainable Management of Water Resources</w:t>
      </w:r>
      <w:r>
        <w:rPr>
          <w:rFonts w:ascii="Cambria" w:hAnsi="Cambria"/>
          <w:sz w:val="24"/>
          <w:szCs w:val="24"/>
        </w:rPr>
        <w:t>.</w:t>
      </w:r>
    </w:p>
    <w:p w14:paraId="20650DC2" w14:textId="77777777" w:rsidR="00406A2D" w:rsidRPr="00CE5927" w:rsidRDefault="00406A2D" w:rsidP="00406A2D">
      <w:pPr>
        <w:pStyle w:val="BodyText"/>
        <w:ind w:firstLine="284"/>
        <w:rPr>
          <w:rFonts w:ascii="Cambria" w:hAnsi="Cambria"/>
          <w:sz w:val="24"/>
          <w:szCs w:val="24"/>
        </w:rPr>
      </w:pPr>
      <w:r w:rsidRPr="00CE5927">
        <w:rPr>
          <w:rFonts w:ascii="Cambria" w:hAnsi="Cambria"/>
          <w:sz w:val="24"/>
          <w:szCs w:val="24"/>
        </w:rPr>
        <w:t>Continuous water resource management research conducted at Sorong</w:t>
      </w:r>
      <w:r w:rsidR="0063765D">
        <w:rPr>
          <w:rFonts w:ascii="Cambria" w:hAnsi="Cambria"/>
          <w:sz w:val="24"/>
          <w:szCs w:val="24"/>
        </w:rPr>
        <w:t xml:space="preserve"> City, Papua, Indonesia where they studied</w:t>
      </w:r>
      <w:r w:rsidRPr="00CE5927">
        <w:rPr>
          <w:rFonts w:ascii="Cambria" w:hAnsi="Cambria"/>
          <w:sz w:val="24"/>
          <w:szCs w:val="24"/>
        </w:rPr>
        <w:t xml:space="preserve"> on Integrated Water Resource Management program, Agro-conservation development, River Restoration, disaster mitigation assessment using Flood Spatial Analysis and Physiography Characteristic and Wastewater Trea</w:t>
      </w:r>
      <w:r w:rsidR="0063765D">
        <w:rPr>
          <w:rFonts w:ascii="Cambria" w:hAnsi="Cambria"/>
          <w:sz w:val="24"/>
          <w:szCs w:val="24"/>
        </w:rPr>
        <w:t>tment Technologies. Problems are</w:t>
      </w:r>
      <w:r w:rsidRPr="00CE5927">
        <w:rPr>
          <w:rFonts w:ascii="Cambria" w:hAnsi="Cambria"/>
          <w:sz w:val="24"/>
          <w:szCs w:val="24"/>
        </w:rPr>
        <w:t xml:space="preserve"> the decline in the quality and quantity of water resources in Sorong City that is caused by several factors, including: 1. Pollution/sedimentation of rivers in Sor</w:t>
      </w:r>
      <w:r w:rsidR="00CE5927" w:rsidRPr="00CE5927">
        <w:rPr>
          <w:rFonts w:ascii="Cambria" w:hAnsi="Cambria"/>
          <w:sz w:val="24"/>
          <w:szCs w:val="24"/>
        </w:rPr>
        <w:t>ong City, especially Remu River;</w:t>
      </w:r>
      <w:r w:rsidRPr="00CE5927">
        <w:rPr>
          <w:rFonts w:ascii="Cambria" w:hAnsi="Cambria"/>
          <w:sz w:val="24"/>
          <w:szCs w:val="24"/>
        </w:rPr>
        <w:t xml:space="preserve"> 2. Damage to the forest/vegetation protective area from the water sources of the rivers in the City of Sorong, especially the Remu R</w:t>
      </w:r>
      <w:r w:rsidR="00CE5927" w:rsidRPr="00CE5927">
        <w:rPr>
          <w:rFonts w:ascii="Cambria" w:hAnsi="Cambria"/>
          <w:sz w:val="24"/>
          <w:szCs w:val="24"/>
        </w:rPr>
        <w:t>iver; 3. Increasing activity of opening and using agricultural land that</w:t>
      </w:r>
      <w:r w:rsidRPr="00CE5927">
        <w:rPr>
          <w:rFonts w:ascii="Cambria" w:hAnsi="Cambria"/>
          <w:sz w:val="24"/>
          <w:szCs w:val="24"/>
        </w:rPr>
        <w:t xml:space="preserve"> causes changes in the function of the catchment area of ​​the rivers in the City of Sorong especially the Remu River</w:t>
      </w:r>
      <w:r w:rsidR="00CE5927" w:rsidRPr="00CE5927">
        <w:rPr>
          <w:rFonts w:ascii="Cambria" w:hAnsi="Cambria"/>
          <w:sz w:val="24"/>
          <w:szCs w:val="24"/>
        </w:rPr>
        <w:t xml:space="preserve"> </w:t>
      </w:r>
      <w:r w:rsidR="00CE5927" w:rsidRPr="00CE5927">
        <w:rPr>
          <w:rFonts w:ascii="Cambria" w:hAnsi="Cambria"/>
          <w:sz w:val="24"/>
          <w:szCs w:val="24"/>
        </w:rPr>
        <w:fldChar w:fldCharType="begin" w:fldLock="1"/>
      </w:r>
      <w:r w:rsidR="007918ED">
        <w:rPr>
          <w:rFonts w:ascii="Cambria" w:hAnsi="Cambria"/>
          <w:sz w:val="24"/>
          <w:szCs w:val="24"/>
        </w:rPr>
        <w:instrText>ADDIN CSL_CITATION {"citationItems":[{"id":"ITEM-1","itemData":{"DOI":"10.31227/osf.io/s4f2v","abstract":"Pengelolaan Sumber Daya Air di Kota Sorong harus mengacu pada UU no 7 tahun 2004 dan PP No 42 tahun 2008 tentang Sumber Daya Air dimana prinsip keberlanjutan dalam pengelolaan menjadi faktor yang penting. Selain itu, juga perlu dikaji penerapannya di Kota Sorong adalah program IWRM, pengembangan Agrogokonservasi, River Restoration, Water Harvesting Management in Upland, pengkajian Retrding Bazin, Pengkajian mitigasi Bencana dengan Analisis Spasial Banjir dan Karakteristik Fisiografi, Wastewater dan Water Treatment Technology. Untuk lingkup Kota Sorong, masih sangat terbatas data-data dan hasil penelitian yang berkaitan dengan kondisi sumber daya air, misalnya beberapa sungai yang ada di Kota Sorong. Padahal masalah klasik di Kota Sorong berkaitan dengan sumber daya air adalah banjir tahunan yang disertai dengan krisis air bersih. Disatu sisi kelebihan air sampai meluap, disaat yang sama kekurangan air. Dari sisi kualitas air, batu sungai Remu yang ada data penelitiannya, itupun hanya pada daerah tengah sampai hilir. (Telah diterbitkan secara cetak oleh Jurnal Median Vol II No 1, Februari 2010 oleh LPPM Universitas Al-Amin Muhammadiyah Sorong)","author":[{"dropping-particle":"","family":"Pristianto","given":"Hendrik","non-dropping-particle":"","parse-names":false,"suffix":""}],"id":"ITEM-1","issued":{"date-parts":[["2018","2","23"]]},"title":"PENGELOLAAN SUMBER DAYA AIR YANG BERKELANJUTAN DI KOTA SORONG","type":"book"},"uris":["http://www.mendeley.com/documents/?uuid=452c419a-55c0-49c1-a0a2-fe120a4f4763"]}],"mendeley":{"formattedCitation":"(Pristianto, 2018)","plainTextFormattedCitation":"(Pristianto, 2018)","previouslyFormattedCitation":"(Pristianto, 2018)"},"properties":{"noteIndex":0},"schema":"https://github.com/citation-style-language/schema/raw/master/csl-citation.json"}</w:instrText>
      </w:r>
      <w:r w:rsidR="00CE5927" w:rsidRPr="00CE5927">
        <w:rPr>
          <w:rFonts w:ascii="Cambria" w:hAnsi="Cambria"/>
          <w:sz w:val="24"/>
          <w:szCs w:val="24"/>
        </w:rPr>
        <w:fldChar w:fldCharType="separate"/>
      </w:r>
      <w:r w:rsidR="00FF4944" w:rsidRPr="00FF4944">
        <w:rPr>
          <w:rFonts w:ascii="Cambria" w:hAnsi="Cambria"/>
          <w:noProof/>
          <w:sz w:val="24"/>
          <w:szCs w:val="24"/>
        </w:rPr>
        <w:t>(Pristianto, 2018)</w:t>
      </w:r>
      <w:r w:rsidR="00CE5927" w:rsidRPr="00CE5927">
        <w:rPr>
          <w:rFonts w:ascii="Cambria" w:hAnsi="Cambria"/>
          <w:sz w:val="24"/>
          <w:szCs w:val="24"/>
        </w:rPr>
        <w:fldChar w:fldCharType="end"/>
      </w:r>
      <w:r w:rsidR="00CE5927" w:rsidRPr="00CE5927">
        <w:rPr>
          <w:rFonts w:ascii="Cambria" w:hAnsi="Cambria"/>
          <w:sz w:val="24"/>
          <w:szCs w:val="24"/>
        </w:rPr>
        <w:t>.</w:t>
      </w:r>
    </w:p>
    <w:p w14:paraId="5FCD9CC6" w14:textId="77777777" w:rsidR="00406A2D" w:rsidRPr="00CE5927" w:rsidRDefault="00406A2D" w:rsidP="00406A2D">
      <w:pPr>
        <w:pStyle w:val="BodyText"/>
        <w:ind w:firstLine="284"/>
        <w:rPr>
          <w:rFonts w:ascii="Cambria" w:hAnsi="Cambria"/>
          <w:sz w:val="24"/>
          <w:szCs w:val="24"/>
        </w:rPr>
      </w:pPr>
      <w:r w:rsidRPr="00CE5927">
        <w:rPr>
          <w:rFonts w:ascii="Cambria" w:hAnsi="Cambria"/>
          <w:sz w:val="24"/>
          <w:szCs w:val="24"/>
        </w:rPr>
        <w:t>In the U.S, water mis-management in Michigan where the residents began complaining about the taste, odour and colour of the water, but to little avail, and for nearly 18 months, they drank and bathed with improperly treated water that coursed through ageing pipes and fixtures, releasing toxic lead at levels well above the EPA’s legal limit. Inequalities and injustice lie beneath this story of water contamination and water access in a city where nearly 60 percent of residents receive food stamps, where the median household income is 50 percent less than the state-wide figure and where 40 per cent of the residents live below the poverty line</w:t>
      </w:r>
      <w:r w:rsidR="00B72A33">
        <w:rPr>
          <w:rFonts w:ascii="Cambria" w:hAnsi="Cambria"/>
          <w:sz w:val="24"/>
          <w:szCs w:val="24"/>
        </w:rPr>
        <w:t xml:space="preserve"> </w:t>
      </w:r>
      <w:r w:rsidR="00B72A33">
        <w:rPr>
          <w:rFonts w:ascii="Cambria" w:hAnsi="Cambria"/>
          <w:sz w:val="24"/>
          <w:szCs w:val="24"/>
        </w:rPr>
        <w:fldChar w:fldCharType="begin" w:fldLock="1"/>
      </w:r>
      <w:r w:rsidR="007918ED">
        <w:rPr>
          <w:rFonts w:ascii="Cambria" w:hAnsi="Cambria"/>
          <w:sz w:val="24"/>
          <w:szCs w:val="24"/>
        </w:rPr>
        <w:instrText>ADDIN CSL_CITATION {"citationItems":[{"id":"ITEM-1","itemData":{"DOI":"https://doi.org/ 10.1057/978-1-137-52986-2","ISBN":"9781137529855","author":[{"dropping-particle":"","family":"Brisman","given":"Avi","non-dropping-particle":"","parse-names":false,"suffix":""},{"dropping-particle":"","family":"Mcclanahan","given":"Bill","non-dropping-particle":"","parse-names":false,"suffix":""},{"dropping-particle":"","family":"South","given":"Nigel","non-dropping-particle":"","parse-names":false,"suffix":""},{"dropping-particle":"","family":"Walters","given":"Reece","non-dropping-particle":"","parse-names":false,"suffix":""},{"dropping-particle":"","family":"Drake","given":"Deborah H","non-dropping-particle":"","parse-names":false,"suffix":""}],"id":"ITEM-1","issued":{"date-parts":[["2018"]]},"number-of-pages":"240","publisher":"Palgrave Macmillan","title":"Critical Criminological Perspectives Water , Crime and Security in the Twenty-First Century: Too Dirty , Too Little , Too Much","type":"book"},"uris":["http://www.mendeley.com/documents/?uuid=a58772a1-9806-4301-85b8-1b16b2d92e4d"]}],"mendeley":{"formattedCitation":"(Brisman et al., 2018)","plainTextFormattedCitation":"(Brisman et al., 2018)","previouslyFormattedCitation":"(Brisman et al., 2018)"},"properties":{"noteIndex":0},"schema":"https://github.com/citation-style-language/schema/raw/master/csl-citation.json"}</w:instrText>
      </w:r>
      <w:r w:rsidR="00B72A33">
        <w:rPr>
          <w:rFonts w:ascii="Cambria" w:hAnsi="Cambria"/>
          <w:sz w:val="24"/>
          <w:szCs w:val="24"/>
        </w:rPr>
        <w:fldChar w:fldCharType="separate"/>
      </w:r>
      <w:r w:rsidR="00FF4944" w:rsidRPr="00FF4944">
        <w:rPr>
          <w:rFonts w:ascii="Cambria" w:hAnsi="Cambria"/>
          <w:noProof/>
          <w:sz w:val="24"/>
          <w:szCs w:val="24"/>
        </w:rPr>
        <w:t>(Brisman et al., 2018)</w:t>
      </w:r>
      <w:r w:rsidR="00B72A33">
        <w:rPr>
          <w:rFonts w:ascii="Cambria" w:hAnsi="Cambria"/>
          <w:sz w:val="24"/>
          <w:szCs w:val="24"/>
        </w:rPr>
        <w:fldChar w:fldCharType="end"/>
      </w:r>
      <w:r w:rsidR="00B72A33">
        <w:rPr>
          <w:rFonts w:ascii="Cambria" w:hAnsi="Cambria"/>
          <w:sz w:val="24"/>
          <w:szCs w:val="24"/>
        </w:rPr>
        <w:t>.</w:t>
      </w:r>
    </w:p>
    <w:p w14:paraId="6E0434D7" w14:textId="77777777" w:rsidR="00406A2D" w:rsidRPr="002651C0" w:rsidRDefault="00406A2D" w:rsidP="00406A2D">
      <w:pPr>
        <w:pStyle w:val="BodyText"/>
        <w:ind w:firstLine="284"/>
        <w:rPr>
          <w:rFonts w:ascii="Cambria" w:hAnsi="Cambria"/>
          <w:sz w:val="24"/>
          <w:szCs w:val="24"/>
          <w:highlight w:val="yellow"/>
        </w:rPr>
      </w:pPr>
      <w:r w:rsidRPr="00CE5927">
        <w:rPr>
          <w:rFonts w:ascii="Cambria" w:hAnsi="Cambria"/>
          <w:sz w:val="24"/>
          <w:szCs w:val="24"/>
        </w:rPr>
        <w:t xml:space="preserve">In Bali, the implementation of Law No. 7/2004 on Water Resources has been intertwined with political economy of massive tourism development, including changes in water utilization dimensions from social, agriculture and environment functions with an </w:t>
      </w:r>
      <w:r w:rsidR="0063765D">
        <w:rPr>
          <w:rFonts w:ascii="Cambria" w:hAnsi="Cambria"/>
          <w:sz w:val="24"/>
          <w:szCs w:val="24"/>
        </w:rPr>
        <w:t>emphasis on balance and harmony and</w:t>
      </w:r>
      <w:r w:rsidRPr="00CE5927">
        <w:rPr>
          <w:rFonts w:ascii="Cambria" w:hAnsi="Cambria"/>
          <w:sz w:val="24"/>
          <w:szCs w:val="24"/>
        </w:rPr>
        <w:t xml:space="preserve"> toward economic functions with an emphasis on economic efficiency and added value. It showed that capitalist actors in water management and utilization for supporting the tourism sector have been expanding rapidly, induce</w:t>
      </w:r>
      <w:r w:rsidR="0063765D">
        <w:rPr>
          <w:rFonts w:ascii="Cambria" w:hAnsi="Cambria"/>
          <w:sz w:val="24"/>
          <w:szCs w:val="24"/>
        </w:rPr>
        <w:t>d</w:t>
      </w:r>
      <w:r w:rsidRPr="00CE5927">
        <w:rPr>
          <w:rFonts w:ascii="Cambria" w:hAnsi="Cambria"/>
          <w:sz w:val="24"/>
          <w:szCs w:val="24"/>
        </w:rPr>
        <w:t xml:space="preserve"> water privatization and commercialization, which then causes water over exploitation, shortage in agricultural water, agricultural land conversion, declining the size of agricultural land and agricultural production, as well as farmers’ income; so the water privatization and commercialization also causes institutional changes in the forms of subak marginalization in spatial space, autonomy and social cohesion norms, governance, leadership, power and authority</w:t>
      </w:r>
      <w:r w:rsidR="00CE5927" w:rsidRPr="00CE5927">
        <w:rPr>
          <w:rFonts w:ascii="Cambria" w:hAnsi="Cambria"/>
          <w:sz w:val="24"/>
          <w:szCs w:val="24"/>
        </w:rPr>
        <w:t xml:space="preserve"> </w:t>
      </w:r>
      <w:r w:rsidR="00CE5927" w:rsidRPr="00CE5927">
        <w:rPr>
          <w:rFonts w:ascii="Cambria" w:hAnsi="Cambria"/>
          <w:sz w:val="24"/>
          <w:szCs w:val="24"/>
        </w:rPr>
        <w:fldChar w:fldCharType="begin" w:fldLock="1"/>
      </w:r>
      <w:r w:rsidR="007918ED">
        <w:rPr>
          <w:rFonts w:ascii="Cambria" w:hAnsi="Cambria"/>
          <w:sz w:val="24"/>
          <w:szCs w:val="24"/>
        </w:rPr>
        <w:instrText>ADDIN CSL_CITATION {"citationItems":[{"id":"ITEM-1","itemData":{"DOI":"10.21082/akp.v12n2.2014.103-117","ISSN":"1693-2021","author":[{"dropping-particle":"","family":"Tarigan","given":"Herlina","non-dropping-particle":"","parse-names":false,"suffix":""},{"dropping-particle":"","family":"Simatupang","given":"Pantjar","non-dropping-particle":"","parse-names":false,"suffix":""}],"container-title":"Analisis Kebijakan Pertanian","id":"ITEM-1","issue":"2","issued":{"date-parts":[["2016"]]},"page":"103","title":"Dampak Undang-Undang Sumber Daya Air terhadap Eksistensi Kelembagaan Subak di Bali","type":"article-journal","volume":"12"},"uris":["http://www.mendeley.com/documents/?uuid=bc65346a-887d-4f86-bf14-03a21bae6bc6"]}],"mendeley":{"formattedCitation":"(Tarigan &amp; Simatupang, 2016)","plainTextFormattedCitation":"(Tarigan &amp; Simatupang, 2016)","previouslyFormattedCitation":"(Tarigan &amp; Simatupang, 2016)"},"properties":{"noteIndex":0},"schema":"https://github.com/citation-style-language/schema/raw/master/csl-citation.json"}</w:instrText>
      </w:r>
      <w:r w:rsidR="00CE5927" w:rsidRPr="00CE5927">
        <w:rPr>
          <w:rFonts w:ascii="Cambria" w:hAnsi="Cambria"/>
          <w:sz w:val="24"/>
          <w:szCs w:val="24"/>
        </w:rPr>
        <w:fldChar w:fldCharType="separate"/>
      </w:r>
      <w:r w:rsidR="00FF4944" w:rsidRPr="00FF4944">
        <w:rPr>
          <w:rFonts w:ascii="Cambria" w:hAnsi="Cambria"/>
          <w:noProof/>
          <w:sz w:val="24"/>
          <w:szCs w:val="24"/>
        </w:rPr>
        <w:t>(Tarigan &amp; Simatupang, 2016)</w:t>
      </w:r>
      <w:r w:rsidR="00CE5927" w:rsidRPr="00CE5927">
        <w:rPr>
          <w:rFonts w:ascii="Cambria" w:hAnsi="Cambria"/>
          <w:sz w:val="24"/>
          <w:szCs w:val="24"/>
        </w:rPr>
        <w:fldChar w:fldCharType="end"/>
      </w:r>
      <w:r w:rsidRPr="00CE5927">
        <w:rPr>
          <w:rFonts w:ascii="Cambria" w:hAnsi="Cambria"/>
          <w:sz w:val="24"/>
          <w:szCs w:val="24"/>
        </w:rPr>
        <w:t>.</w:t>
      </w:r>
    </w:p>
    <w:p w14:paraId="326BFEF0" w14:textId="77777777" w:rsidR="00406A2D" w:rsidRDefault="00406A2D" w:rsidP="00406A2D">
      <w:pPr>
        <w:pStyle w:val="BodyText"/>
        <w:ind w:firstLine="284"/>
        <w:rPr>
          <w:rFonts w:ascii="Cambria" w:hAnsi="Cambria"/>
          <w:sz w:val="24"/>
          <w:szCs w:val="24"/>
        </w:rPr>
      </w:pPr>
      <w:r w:rsidRPr="00B72A33">
        <w:rPr>
          <w:rFonts w:ascii="Cambria" w:hAnsi="Cambria"/>
          <w:sz w:val="24"/>
          <w:szCs w:val="24"/>
        </w:rPr>
        <w:lastRenderedPageBreak/>
        <w:t>The overwhelming corpus of evidence suggests that privatizing previously state-owned and operated water facilities has resulted in increased costs and reduced quality to tax-paying consumers</w:t>
      </w:r>
      <w:r w:rsidR="00CE5927" w:rsidRPr="00B72A33">
        <w:rPr>
          <w:rFonts w:ascii="Cambria" w:hAnsi="Cambria"/>
          <w:sz w:val="24"/>
          <w:szCs w:val="24"/>
        </w:rPr>
        <w:t xml:space="preserve"> </w:t>
      </w:r>
      <w:r w:rsidR="00CE5927" w:rsidRPr="00B72A33">
        <w:rPr>
          <w:rFonts w:ascii="Cambria" w:hAnsi="Cambria"/>
          <w:sz w:val="24"/>
          <w:szCs w:val="24"/>
        </w:rPr>
        <w:fldChar w:fldCharType="begin" w:fldLock="1"/>
      </w:r>
      <w:r w:rsidR="007918ED">
        <w:rPr>
          <w:rFonts w:ascii="Cambria" w:hAnsi="Cambria"/>
          <w:sz w:val="24"/>
          <w:szCs w:val="24"/>
        </w:rPr>
        <w:instrText>ADDIN CSL_CITATION {"citationItems":[{"id":"ITEM-1","itemData":{"DOI":"https://doi.org/ 10.1057/978-1-137-52986-2","ISBN":"9781137529855","author":[{"dropping-particle":"","family":"Brisman","given":"Avi","non-dropping-particle":"","parse-names":false,"suffix":""},{"dropping-particle":"","family":"Mcclanahan","given":"Bill","non-dropping-particle":"","parse-names":false,"suffix":""},{"dropping-particle":"","family":"South","given":"Nigel","non-dropping-particle":"","parse-names":false,"suffix":""},{"dropping-particle":"","family":"Walters","given":"Reece","non-dropping-particle":"","parse-names":false,"suffix":""},{"dropping-particle":"","family":"Drake","given":"Deborah H","non-dropping-particle":"","parse-names":false,"suffix":""}],"id":"ITEM-1","issued":{"date-parts":[["2018"]]},"number-of-pages":"240","publisher":"Palgrave Macmillan","title":"Critical Criminological Perspectives Water , Crime and Security in the Twenty-First Century: Too Dirty , Too Little , Too Much","type":"book"},"uris":["http://www.mendeley.com/documents/?uuid=a58772a1-9806-4301-85b8-1b16b2d92e4d"]}],"mendeley":{"formattedCitation":"(Brisman et al., 2018)","plainTextFormattedCitation":"(Brisman et al., 2018)","previouslyFormattedCitation":"(Brisman et al., 2018)"},"properties":{"noteIndex":0},"schema":"https://github.com/citation-style-language/schema/raw/master/csl-citation.json"}</w:instrText>
      </w:r>
      <w:r w:rsidR="00CE5927" w:rsidRPr="00B72A33">
        <w:rPr>
          <w:rFonts w:ascii="Cambria" w:hAnsi="Cambria"/>
          <w:sz w:val="24"/>
          <w:szCs w:val="24"/>
        </w:rPr>
        <w:fldChar w:fldCharType="separate"/>
      </w:r>
      <w:r w:rsidR="00FF4944" w:rsidRPr="00FF4944">
        <w:rPr>
          <w:rFonts w:ascii="Cambria" w:hAnsi="Cambria"/>
          <w:noProof/>
          <w:sz w:val="24"/>
          <w:szCs w:val="24"/>
        </w:rPr>
        <w:t>(Brisman et al., 2018)</w:t>
      </w:r>
      <w:r w:rsidR="00CE5927" w:rsidRPr="00B72A33">
        <w:rPr>
          <w:rFonts w:ascii="Cambria" w:hAnsi="Cambria"/>
          <w:sz w:val="24"/>
          <w:szCs w:val="24"/>
        </w:rPr>
        <w:fldChar w:fldCharType="end"/>
      </w:r>
      <w:r w:rsidRPr="00B72A33">
        <w:rPr>
          <w:rFonts w:ascii="Cambria" w:hAnsi="Cambria"/>
          <w:sz w:val="24"/>
          <w:szCs w:val="24"/>
        </w:rPr>
        <w:t>.</w:t>
      </w:r>
      <w:r w:rsidR="00B72A33" w:rsidRPr="00B72A33">
        <w:rPr>
          <w:rFonts w:ascii="Cambria" w:hAnsi="Cambria"/>
          <w:sz w:val="24"/>
          <w:szCs w:val="24"/>
        </w:rPr>
        <w:t xml:space="preserve"> </w:t>
      </w:r>
      <w:r w:rsidRPr="00B72A33">
        <w:rPr>
          <w:rFonts w:ascii="Cambria" w:hAnsi="Cambria"/>
          <w:sz w:val="24"/>
          <w:szCs w:val="24"/>
        </w:rPr>
        <w:t>The commercial exploitation of scarcity will continue to see exorbitant profits for a small international membership of water barons at the social and economic expense of the millions of people living in increasingly water-stressed environments and the privatization of water has not increased access and reduced costs; it ha</w:t>
      </w:r>
      <w:r w:rsidR="00B72A33" w:rsidRPr="00B72A33">
        <w:rPr>
          <w:rFonts w:ascii="Cambria" w:hAnsi="Cambria"/>
          <w:sz w:val="24"/>
          <w:szCs w:val="24"/>
        </w:rPr>
        <w:t xml:space="preserve">s achieved exactly the opposite </w:t>
      </w:r>
      <w:r w:rsidR="00B72A33" w:rsidRPr="00B72A33">
        <w:rPr>
          <w:rFonts w:ascii="Cambria" w:hAnsi="Cambria"/>
          <w:sz w:val="24"/>
          <w:szCs w:val="24"/>
        </w:rPr>
        <w:fldChar w:fldCharType="begin" w:fldLock="1"/>
      </w:r>
      <w:r w:rsidR="007918ED">
        <w:rPr>
          <w:rFonts w:ascii="Cambria" w:hAnsi="Cambria"/>
          <w:sz w:val="24"/>
          <w:szCs w:val="24"/>
        </w:rPr>
        <w:instrText>ADDIN CSL_CITATION {"citationItems":[{"id":"ITEM-1","itemData":{"DOI":"https://doi.org/ 10.1057/978-1-137-52986-2","ISBN":"9781137529855","author":[{"dropping-particle":"","family":"Brisman","given":"Avi","non-dropping-particle":"","parse-names":false,"suffix":""},{"dropping-particle":"","family":"Mcclanahan","given":"Bill","non-dropping-particle":"","parse-names":false,"suffix":""},{"dropping-particle":"","family":"South","given":"Nigel","non-dropping-particle":"","parse-names":false,"suffix":""},{"dropping-particle":"","family":"Walters","given":"Reece","non-dropping-particle":"","parse-names":false,"suffix":""},{"dropping-particle":"","family":"Drake","given":"Deborah H","non-dropping-particle":"","parse-names":false,"suffix":""}],"id":"ITEM-1","issued":{"date-parts":[["2018"]]},"number-of-pages":"240","publisher":"Palgrave Macmillan","title":"Critical Criminological Perspectives Water , Crime and Security in the Twenty-First Century: Too Dirty , Too Little , Too Much","type":"book"},"uris":["http://www.mendeley.com/documents/?uuid=a58772a1-9806-4301-85b8-1b16b2d92e4d"]}],"mendeley":{"formattedCitation":"(Brisman et al., 2018)","plainTextFormattedCitation":"(Brisman et al., 2018)","previouslyFormattedCitation":"(Brisman et al., 2018)"},"properties":{"noteIndex":0},"schema":"https://github.com/citation-style-language/schema/raw/master/csl-citation.json"}</w:instrText>
      </w:r>
      <w:r w:rsidR="00B72A33" w:rsidRPr="00B72A33">
        <w:rPr>
          <w:rFonts w:ascii="Cambria" w:hAnsi="Cambria"/>
          <w:sz w:val="24"/>
          <w:szCs w:val="24"/>
        </w:rPr>
        <w:fldChar w:fldCharType="separate"/>
      </w:r>
      <w:r w:rsidR="00FF4944" w:rsidRPr="00FF4944">
        <w:rPr>
          <w:rFonts w:ascii="Cambria" w:hAnsi="Cambria"/>
          <w:noProof/>
          <w:sz w:val="24"/>
          <w:szCs w:val="24"/>
        </w:rPr>
        <w:t>(Brisman et al., 2018)</w:t>
      </w:r>
      <w:r w:rsidR="00B72A33" w:rsidRPr="00B72A33">
        <w:rPr>
          <w:rFonts w:ascii="Cambria" w:hAnsi="Cambria"/>
          <w:sz w:val="24"/>
          <w:szCs w:val="24"/>
        </w:rPr>
        <w:fldChar w:fldCharType="end"/>
      </w:r>
      <w:r w:rsidR="00B72A33" w:rsidRPr="00B72A33">
        <w:rPr>
          <w:rFonts w:ascii="Cambria" w:hAnsi="Cambria"/>
          <w:sz w:val="24"/>
          <w:szCs w:val="24"/>
        </w:rPr>
        <w:t>.</w:t>
      </w:r>
      <w:r w:rsidRPr="00B72A33">
        <w:rPr>
          <w:rFonts w:ascii="Cambria" w:hAnsi="Cambria"/>
          <w:sz w:val="24"/>
          <w:szCs w:val="24"/>
        </w:rPr>
        <w:t xml:space="preserve"> The commodification of water has provided powerful corporate conglomerates with </w:t>
      </w:r>
      <w:r w:rsidRPr="00B72A33">
        <w:rPr>
          <w:rFonts w:ascii="Cambria" w:hAnsi="Cambria"/>
          <w:i/>
          <w:sz w:val="24"/>
          <w:szCs w:val="24"/>
        </w:rPr>
        <w:t>carte blanche</w:t>
      </w:r>
      <w:r w:rsidRPr="00B72A33">
        <w:rPr>
          <w:rFonts w:ascii="Cambria" w:hAnsi="Cambria"/>
          <w:sz w:val="24"/>
          <w:szCs w:val="24"/>
        </w:rPr>
        <w:t xml:space="preserve"> (complete freedom) to exploit scarce water resources for maximum commercial gain, whilst all the time trumpeting a mantra of effic</w:t>
      </w:r>
      <w:r w:rsidR="00B72A33" w:rsidRPr="00B72A33">
        <w:rPr>
          <w:rFonts w:ascii="Cambria" w:hAnsi="Cambria"/>
          <w:sz w:val="24"/>
          <w:szCs w:val="24"/>
        </w:rPr>
        <w:t xml:space="preserve">iency, equity and effectiveness </w:t>
      </w:r>
      <w:r w:rsidR="00B72A33" w:rsidRPr="00B72A33">
        <w:rPr>
          <w:rFonts w:ascii="Cambria" w:hAnsi="Cambria"/>
          <w:sz w:val="24"/>
          <w:szCs w:val="24"/>
        </w:rPr>
        <w:fldChar w:fldCharType="begin" w:fldLock="1"/>
      </w:r>
      <w:r w:rsidR="007918ED">
        <w:rPr>
          <w:rFonts w:ascii="Cambria" w:hAnsi="Cambria"/>
          <w:sz w:val="24"/>
          <w:szCs w:val="24"/>
        </w:rPr>
        <w:instrText>ADDIN CSL_CITATION {"citationItems":[{"id":"ITEM-1","itemData":{"DOI":"https://doi.org/ 10.1057/978-1-137-52986-2","ISBN":"9781137529855","author":[{"dropping-particle":"","family":"Brisman","given":"Avi","non-dropping-particle":"","parse-names":false,"suffix":""},{"dropping-particle":"","family":"Mcclanahan","given":"Bill","non-dropping-particle":"","parse-names":false,"suffix":""},{"dropping-particle":"","family":"South","given":"Nigel","non-dropping-particle":"","parse-names":false,"suffix":""},{"dropping-particle":"","family":"Walters","given":"Reece","non-dropping-particle":"","parse-names":false,"suffix":""},{"dropping-particle":"","family":"Drake","given":"Deborah H","non-dropping-particle":"","parse-names":false,"suffix":""}],"id":"ITEM-1","issued":{"date-parts":[["2018"]]},"number-of-pages":"240","publisher":"Palgrave Macmillan","title":"Critical Criminological Perspectives Water , Crime and Security in the Twenty-First Century: Too Dirty , Too Little , Too Much","type":"book"},"uris":["http://www.mendeley.com/documents/?uuid=a58772a1-9806-4301-85b8-1b16b2d92e4d"]}],"mendeley":{"formattedCitation":"(Brisman et al., 2018)","plainTextFormattedCitation":"(Brisman et al., 2018)","previouslyFormattedCitation":"(Brisman et al., 2018)"},"properties":{"noteIndex":0},"schema":"https://github.com/citation-style-language/schema/raw/master/csl-citation.json"}</w:instrText>
      </w:r>
      <w:r w:rsidR="00B72A33" w:rsidRPr="00B72A33">
        <w:rPr>
          <w:rFonts w:ascii="Cambria" w:hAnsi="Cambria"/>
          <w:sz w:val="24"/>
          <w:szCs w:val="24"/>
        </w:rPr>
        <w:fldChar w:fldCharType="separate"/>
      </w:r>
      <w:r w:rsidR="00FF4944" w:rsidRPr="00FF4944">
        <w:rPr>
          <w:rFonts w:ascii="Cambria" w:hAnsi="Cambria"/>
          <w:noProof/>
          <w:sz w:val="24"/>
          <w:szCs w:val="24"/>
        </w:rPr>
        <w:t>(Brisman et al., 2018)</w:t>
      </w:r>
      <w:r w:rsidR="00B72A33" w:rsidRPr="00B72A33">
        <w:rPr>
          <w:rFonts w:ascii="Cambria" w:hAnsi="Cambria"/>
          <w:sz w:val="24"/>
          <w:szCs w:val="24"/>
        </w:rPr>
        <w:fldChar w:fldCharType="end"/>
      </w:r>
      <w:r w:rsidR="00B72A33" w:rsidRPr="00B72A33">
        <w:rPr>
          <w:rFonts w:ascii="Cambria" w:hAnsi="Cambria"/>
          <w:sz w:val="24"/>
          <w:szCs w:val="24"/>
        </w:rPr>
        <w:t>.</w:t>
      </w:r>
    </w:p>
    <w:p w14:paraId="74200724" w14:textId="77777777" w:rsidR="00406A2D" w:rsidRDefault="00B72A33" w:rsidP="00406A2D">
      <w:pPr>
        <w:pStyle w:val="BodyText"/>
        <w:ind w:firstLine="284"/>
        <w:rPr>
          <w:rFonts w:ascii="Cambria" w:hAnsi="Cambria"/>
          <w:sz w:val="24"/>
          <w:szCs w:val="24"/>
        </w:rPr>
      </w:pPr>
      <w:r>
        <w:rPr>
          <w:rFonts w:ascii="Cambria" w:hAnsi="Cambria"/>
          <w:sz w:val="24"/>
          <w:szCs w:val="24"/>
        </w:rPr>
        <w:t>Currently, the on-going review on</w:t>
      </w:r>
      <w:r w:rsidR="000F09F6">
        <w:rPr>
          <w:rFonts w:ascii="Cambria" w:hAnsi="Cambria"/>
          <w:sz w:val="24"/>
          <w:szCs w:val="24"/>
        </w:rPr>
        <w:t xml:space="preserve"> </w:t>
      </w:r>
      <w:r w:rsidR="00406A2D">
        <w:rPr>
          <w:rFonts w:ascii="Cambria" w:hAnsi="Cambria"/>
          <w:sz w:val="24"/>
          <w:szCs w:val="24"/>
        </w:rPr>
        <w:t>the dra</w:t>
      </w:r>
      <w:r w:rsidR="008E4602">
        <w:rPr>
          <w:rFonts w:ascii="Cambria" w:hAnsi="Cambria"/>
          <w:sz w:val="24"/>
          <w:szCs w:val="24"/>
        </w:rPr>
        <w:t>ft of OMNIBUS Law, specifically on the</w:t>
      </w:r>
      <w:r w:rsidR="00406A2D">
        <w:rPr>
          <w:rFonts w:ascii="Cambria" w:hAnsi="Cambria"/>
          <w:sz w:val="24"/>
          <w:szCs w:val="24"/>
        </w:rPr>
        <w:t xml:space="preserve"> Work Copyright Bill (RUU Cipta Kerja)</w:t>
      </w:r>
      <w:r w:rsidR="000F09F6">
        <w:rPr>
          <w:rFonts w:ascii="Cambria" w:hAnsi="Cambria"/>
          <w:sz w:val="24"/>
          <w:szCs w:val="24"/>
        </w:rPr>
        <w:t xml:space="preserve"> is</w:t>
      </w:r>
      <w:r w:rsidR="00406A2D">
        <w:rPr>
          <w:rFonts w:ascii="Cambria" w:hAnsi="Cambria"/>
          <w:sz w:val="24"/>
          <w:szCs w:val="24"/>
        </w:rPr>
        <w:t xml:space="preserve"> </w:t>
      </w:r>
      <w:r>
        <w:rPr>
          <w:rFonts w:ascii="Cambria" w:hAnsi="Cambria"/>
          <w:sz w:val="24"/>
          <w:szCs w:val="24"/>
        </w:rPr>
        <w:t xml:space="preserve">set </w:t>
      </w:r>
      <w:r w:rsidR="00406A2D">
        <w:rPr>
          <w:rFonts w:ascii="Cambria" w:hAnsi="Cambria"/>
          <w:sz w:val="24"/>
          <w:szCs w:val="24"/>
        </w:rPr>
        <w:t>to eliminate the role of Regional Governments in Managing Natural Resources</w:t>
      </w:r>
      <w:r w:rsidR="008E4602">
        <w:rPr>
          <w:rFonts w:ascii="Cambria" w:hAnsi="Cambria"/>
          <w:sz w:val="24"/>
          <w:szCs w:val="24"/>
        </w:rPr>
        <w:t xml:space="preserve"> concerning</w:t>
      </w:r>
      <w:r w:rsidR="00406A2D">
        <w:rPr>
          <w:rFonts w:ascii="Cambria" w:hAnsi="Cambria"/>
          <w:sz w:val="24"/>
          <w:szCs w:val="24"/>
        </w:rPr>
        <w:t xml:space="preserve"> article 12 to 17 of Law No. 17/2019</w:t>
      </w:r>
      <w:r w:rsidR="008E4602">
        <w:rPr>
          <w:rFonts w:ascii="Cambria" w:hAnsi="Cambria"/>
          <w:sz w:val="24"/>
          <w:szCs w:val="24"/>
        </w:rPr>
        <w:t xml:space="preserve"> on Water Resource</w:t>
      </w:r>
      <w:r w:rsidR="00FC1A8D">
        <w:rPr>
          <w:rFonts w:ascii="Cambria" w:hAnsi="Cambria"/>
          <w:sz w:val="24"/>
          <w:szCs w:val="24"/>
        </w:rPr>
        <w:t xml:space="preserve"> </w:t>
      </w:r>
      <w:r w:rsidR="00FC1A8D">
        <w:rPr>
          <w:rFonts w:ascii="Cambria" w:hAnsi="Cambria"/>
          <w:sz w:val="24"/>
          <w:szCs w:val="24"/>
        </w:rPr>
        <w:fldChar w:fldCharType="begin" w:fldLock="1"/>
      </w:r>
      <w:r w:rsidR="007918ED">
        <w:rPr>
          <w:rFonts w:ascii="Cambria" w:hAnsi="Cambria"/>
          <w:sz w:val="24"/>
          <w:szCs w:val="24"/>
        </w:rPr>
        <w:instrText>ADDIN CSL_CITATION {"citationItems":[{"id":"ITEM-1","itemData":{"URL":"https://properti.kompas.com/read/2020/02/22/085233421/ruu-cipta-kerja-peran-pemda-mengelola-sda-dihilangkan?page=all","accessed":{"date-parts":[["2020","7","12"]]},"author":[{"dropping-particle":"","family":"Bahfein","given":"Suhaeila","non-dropping-particle":"","parse-names":false,"suffix":""},{"dropping-particle":"","family":"Alexander B","given":"Hilda","non-dropping-particle":"","parse-names":false,"suffix":""},{"dropping-particle":"","family":"Kompas.com","given":"","non-dropping-particle":"","parse-names":false,"suffix":""}],"id":"ITEM-1","issued":{"date-parts":[["2020"]]},"title":"RUU Cipta Kerja, Peran Pemda Mengelola SDA Dihilangkan","type":"webpage"},"uris":["http://www.mendeley.com/documents/?uuid=e81e1e18-6b46-369a-9713-4f9eac583414"]}],"mendeley":{"formattedCitation":"(Bahfein et al., 2020)","plainTextFormattedCitation":"(Bahfein et al., 2020)","previouslyFormattedCitation":"(Bahfein et al., 2020)"},"properties":{"noteIndex":0},"schema":"https://github.com/citation-style-language/schema/raw/master/csl-citation.json"}</w:instrText>
      </w:r>
      <w:r w:rsidR="00FC1A8D">
        <w:rPr>
          <w:rFonts w:ascii="Cambria" w:hAnsi="Cambria"/>
          <w:sz w:val="24"/>
          <w:szCs w:val="24"/>
        </w:rPr>
        <w:fldChar w:fldCharType="separate"/>
      </w:r>
      <w:r w:rsidR="00FF4944" w:rsidRPr="00FF4944">
        <w:rPr>
          <w:rFonts w:ascii="Cambria" w:hAnsi="Cambria"/>
          <w:noProof/>
          <w:sz w:val="24"/>
          <w:szCs w:val="24"/>
        </w:rPr>
        <w:t>(Bahfein et al., 2020)</w:t>
      </w:r>
      <w:r w:rsidR="00FC1A8D">
        <w:rPr>
          <w:rFonts w:ascii="Cambria" w:hAnsi="Cambria"/>
          <w:sz w:val="24"/>
          <w:szCs w:val="24"/>
        </w:rPr>
        <w:fldChar w:fldCharType="end"/>
      </w:r>
      <w:r w:rsidR="00406A2D">
        <w:rPr>
          <w:rFonts w:ascii="Cambria" w:hAnsi="Cambria"/>
          <w:sz w:val="24"/>
          <w:szCs w:val="24"/>
        </w:rPr>
        <w:t>.</w:t>
      </w:r>
      <w:r w:rsidR="00FC1A8D">
        <w:rPr>
          <w:rFonts w:ascii="Cambria" w:hAnsi="Cambria"/>
          <w:sz w:val="24"/>
          <w:szCs w:val="24"/>
        </w:rPr>
        <w:t xml:space="preserve"> </w:t>
      </w:r>
      <w:r w:rsidR="00406A2D">
        <w:rPr>
          <w:rFonts w:ascii="Cambria" w:hAnsi="Cambria"/>
          <w:sz w:val="24"/>
          <w:szCs w:val="24"/>
        </w:rPr>
        <w:t>Thi</w:t>
      </w:r>
      <w:r w:rsidR="000F09F6">
        <w:rPr>
          <w:rFonts w:ascii="Cambria" w:hAnsi="Cambria"/>
          <w:sz w:val="24"/>
          <w:szCs w:val="24"/>
        </w:rPr>
        <w:t>s could have marked on a great scale of</w:t>
      </w:r>
      <w:r w:rsidR="00406A2D">
        <w:rPr>
          <w:rFonts w:ascii="Cambria" w:hAnsi="Cambria"/>
          <w:sz w:val="24"/>
          <w:szCs w:val="24"/>
        </w:rPr>
        <w:t xml:space="preserve"> </w:t>
      </w:r>
      <w:r>
        <w:rPr>
          <w:rFonts w:ascii="Cambria" w:hAnsi="Cambria"/>
          <w:sz w:val="24"/>
          <w:szCs w:val="24"/>
        </w:rPr>
        <w:t>society’s</w:t>
      </w:r>
      <w:r w:rsidR="00406A2D">
        <w:rPr>
          <w:rFonts w:ascii="Cambria" w:hAnsi="Cambria"/>
          <w:sz w:val="24"/>
          <w:szCs w:val="24"/>
        </w:rPr>
        <w:t xml:space="preserve"> participation </w:t>
      </w:r>
      <w:r w:rsidR="000F09F6">
        <w:rPr>
          <w:rFonts w:ascii="Cambria" w:hAnsi="Cambria"/>
          <w:sz w:val="24"/>
          <w:szCs w:val="24"/>
        </w:rPr>
        <w:t>on the governance</w:t>
      </w:r>
      <w:r w:rsidR="00406A2D">
        <w:rPr>
          <w:rFonts w:ascii="Cambria" w:hAnsi="Cambria"/>
          <w:sz w:val="24"/>
          <w:szCs w:val="24"/>
        </w:rPr>
        <w:t xml:space="preserve"> of water resource in each of their regions.</w:t>
      </w:r>
    </w:p>
    <w:p w14:paraId="0BBED4A3" w14:textId="77777777" w:rsidR="00065FF7" w:rsidRDefault="00406A2D" w:rsidP="00406A2D">
      <w:pPr>
        <w:pStyle w:val="BodyText"/>
        <w:ind w:firstLine="0"/>
        <w:rPr>
          <w:rFonts w:ascii="Cambria" w:hAnsi="Cambria"/>
          <w:sz w:val="24"/>
          <w:szCs w:val="24"/>
        </w:rPr>
      </w:pPr>
      <w:r>
        <w:rPr>
          <w:rFonts w:ascii="Cambria" w:hAnsi="Cambria"/>
          <w:sz w:val="24"/>
          <w:szCs w:val="24"/>
        </w:rPr>
        <w:tab/>
      </w:r>
    </w:p>
    <w:p w14:paraId="32F01BB3" w14:textId="77777777" w:rsidR="00065FF7" w:rsidRPr="008445F3" w:rsidRDefault="00065FF7" w:rsidP="00065FF7">
      <w:pPr>
        <w:pStyle w:val="BodyText"/>
        <w:ind w:firstLine="0"/>
        <w:rPr>
          <w:rFonts w:ascii="Cambria" w:hAnsi="Cambria"/>
          <w:i/>
          <w:sz w:val="24"/>
          <w:szCs w:val="24"/>
          <w:u w:val="single"/>
        </w:rPr>
      </w:pPr>
      <w:r w:rsidRPr="008445F3">
        <w:rPr>
          <w:rFonts w:ascii="Cambria" w:hAnsi="Cambria"/>
          <w:i/>
          <w:sz w:val="24"/>
          <w:szCs w:val="24"/>
          <w:u w:val="single"/>
        </w:rPr>
        <w:t>Water Crime</w:t>
      </w:r>
      <w:r w:rsidR="000D6701">
        <w:rPr>
          <w:rFonts w:ascii="Cambria" w:hAnsi="Cambria"/>
          <w:i/>
          <w:sz w:val="24"/>
          <w:szCs w:val="24"/>
          <w:u w:val="single"/>
        </w:rPr>
        <w:t>s</w:t>
      </w:r>
    </w:p>
    <w:p w14:paraId="40637B7E" w14:textId="77777777" w:rsidR="00406A2D" w:rsidRPr="00FC1A8D" w:rsidRDefault="000D6701" w:rsidP="000D6701">
      <w:pPr>
        <w:pStyle w:val="IEEEParagraph"/>
        <w:ind w:firstLine="284"/>
        <w:rPr>
          <w:rFonts w:ascii="Cambria" w:hAnsi="Cambria"/>
          <w:spacing w:val="-1"/>
          <w:sz w:val="24"/>
          <w:lang w:val="en-US"/>
        </w:rPr>
      </w:pPr>
      <w:r w:rsidRPr="00FC1A8D">
        <w:rPr>
          <w:rFonts w:ascii="Cambria" w:hAnsi="Cambria"/>
          <w:spacing w:val="-1"/>
          <w:sz w:val="24"/>
          <w:lang w:val="en-US"/>
        </w:rPr>
        <w:t>Water crime</w:t>
      </w:r>
      <w:r w:rsidR="002651C0" w:rsidRPr="00FC1A8D">
        <w:rPr>
          <w:rFonts w:ascii="Cambria" w:hAnsi="Cambria"/>
          <w:spacing w:val="-1"/>
          <w:sz w:val="24"/>
          <w:lang w:val="en-US"/>
        </w:rPr>
        <w:t>s is</w:t>
      </w:r>
      <w:r w:rsidRPr="00FC1A8D">
        <w:rPr>
          <w:rFonts w:ascii="Cambria" w:hAnsi="Cambria"/>
          <w:spacing w:val="-1"/>
          <w:sz w:val="24"/>
          <w:lang w:val="en-US"/>
        </w:rPr>
        <w:t xml:space="preserve"> emerging global issues where it includes diverse types of crimes ranging from the pilfering of water from pipelines, illegal waste management, water theft, river and marine pollution, manipulation of sampling methods to avoid treatment costs, fraud and illegal trafficking of water, terrorism and cyber-attacks on water management operations, illegal waste discharges from factories, and unauthorised consumption from the water network</w:t>
      </w:r>
      <w:r w:rsidR="00FC1A8D" w:rsidRPr="00FC1A8D">
        <w:rPr>
          <w:rFonts w:ascii="Cambria" w:hAnsi="Cambria"/>
          <w:spacing w:val="-1"/>
          <w:sz w:val="24"/>
          <w:lang w:val="en-US"/>
        </w:rPr>
        <w:t xml:space="preserve"> </w:t>
      </w:r>
      <w:r w:rsidR="00FC1A8D" w:rsidRPr="00FC1A8D">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ISSN":"1580-0253","author":[{"dropping-particle":"","family":"Eman","given":"Katja","non-dropping-particle":"","parse-names":false,"suffix":""},{"dropping-particle":"","family":"Kuhar","given":"Saša","non-dropping-particle":"","parse-names":false,"suffix":""},{"dropping-particle":"","family":"Meško","given":"Gorazd","non-dropping-particle":"","parse-names":false,"suffix":""}],"container-title":"Varstvoslovje","id":"ITEM-1","issue":"2","issued":{"date-parts":[["2017"]]},"page":"105-119","title":"Water crimes and policing","type":"article-journal","volume":"19"},"uris":["http://www.mendeley.com/documents/?uuid=d2807cb7-656e-4adf-9950-57a88418ffb3"]}],"mendeley":{"formattedCitation":"(Eman et al., 2017)","plainTextFormattedCitation":"(Eman et al., 2017)","previouslyFormattedCitation":"(Eman et al., 2017)"},"properties":{"noteIndex":0},"schema":"https://github.com/citation-style-language/schema/raw/master/csl-citation.json"}</w:instrText>
      </w:r>
      <w:r w:rsidR="00FC1A8D" w:rsidRPr="00FC1A8D">
        <w:rPr>
          <w:rFonts w:ascii="Cambria" w:hAnsi="Cambria"/>
          <w:spacing w:val="-1"/>
          <w:sz w:val="24"/>
          <w:lang w:val="en-US"/>
        </w:rPr>
        <w:fldChar w:fldCharType="separate"/>
      </w:r>
      <w:r w:rsidR="00FF4944" w:rsidRPr="00FF4944">
        <w:rPr>
          <w:rFonts w:ascii="Cambria" w:hAnsi="Cambria"/>
          <w:noProof/>
          <w:spacing w:val="-1"/>
          <w:sz w:val="24"/>
          <w:lang w:val="en-US"/>
        </w:rPr>
        <w:t>(Eman et al., 2017)</w:t>
      </w:r>
      <w:r w:rsidR="00FC1A8D" w:rsidRPr="00FC1A8D">
        <w:rPr>
          <w:rFonts w:ascii="Cambria" w:hAnsi="Cambria"/>
          <w:spacing w:val="-1"/>
          <w:sz w:val="24"/>
          <w:lang w:val="en-US"/>
        </w:rPr>
        <w:fldChar w:fldCharType="end"/>
      </w:r>
      <w:r w:rsidRPr="00FC1A8D">
        <w:rPr>
          <w:rFonts w:ascii="Cambria" w:hAnsi="Cambria"/>
          <w:spacing w:val="-1"/>
          <w:sz w:val="24"/>
          <w:lang w:val="en-US"/>
        </w:rPr>
        <w:t>.</w:t>
      </w:r>
      <w:r w:rsidR="00FC1A8D" w:rsidRPr="00FC1A8D">
        <w:rPr>
          <w:rFonts w:ascii="Cambria" w:hAnsi="Cambria"/>
          <w:spacing w:val="-1"/>
          <w:sz w:val="24"/>
          <w:lang w:val="en-US"/>
        </w:rPr>
        <w:t xml:space="preserve"> </w:t>
      </w:r>
      <w:r w:rsidRPr="00FC1A8D">
        <w:rPr>
          <w:rFonts w:ascii="Cambria" w:hAnsi="Cambria"/>
          <w:spacing w:val="-1"/>
          <w:sz w:val="24"/>
          <w:lang w:val="en-US"/>
        </w:rPr>
        <w:t>The uneven distribution of water around the world has led to the situation in which water theft is on the rise and the re-conceptualisation of water as a tradable commodity has increased its prices and placed it in fields of interest given the poten</w:t>
      </w:r>
      <w:r w:rsidR="00FC1A8D" w:rsidRPr="00FC1A8D">
        <w:rPr>
          <w:rFonts w:ascii="Cambria" w:hAnsi="Cambria"/>
          <w:spacing w:val="-1"/>
          <w:sz w:val="24"/>
          <w:lang w:val="en-US"/>
        </w:rPr>
        <w:t xml:space="preserve">tial profit for organised crime </w:t>
      </w:r>
      <w:r w:rsidR="00FC1A8D" w:rsidRPr="00FC1A8D">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ISSN":"1580-0253","author":[{"dropping-particle":"","family":"Eman","given":"Katja","non-dropping-particle":"","parse-names":false,"suffix":""},{"dropping-particle":"","family":"Kuhar","given":"Saša","non-dropping-particle":"","parse-names":false,"suffix":""},{"dropping-particle":"","family":"Meško","given":"Gorazd","non-dropping-particle":"","parse-names":false,"suffix":""}],"container-title":"Varstvoslovje","id":"ITEM-1","issue":"2","issued":{"date-parts":[["2017"]]},"page":"105-119","title":"Water crimes and policing","type":"article-journal","volume":"19"},"uris":["http://www.mendeley.com/documents/?uuid=d2807cb7-656e-4adf-9950-57a88418ffb3"]}],"mendeley":{"formattedCitation":"(Eman et al., 2017)","plainTextFormattedCitation":"(Eman et al., 2017)","previouslyFormattedCitation":"(Eman et al., 2017)"},"properties":{"noteIndex":0},"schema":"https://github.com/citation-style-language/schema/raw/master/csl-citation.json"}</w:instrText>
      </w:r>
      <w:r w:rsidR="00FC1A8D" w:rsidRPr="00FC1A8D">
        <w:rPr>
          <w:rFonts w:ascii="Cambria" w:hAnsi="Cambria"/>
          <w:spacing w:val="-1"/>
          <w:sz w:val="24"/>
          <w:lang w:val="en-US"/>
        </w:rPr>
        <w:fldChar w:fldCharType="separate"/>
      </w:r>
      <w:r w:rsidR="00FF4944" w:rsidRPr="00FF4944">
        <w:rPr>
          <w:rFonts w:ascii="Cambria" w:hAnsi="Cambria"/>
          <w:noProof/>
          <w:spacing w:val="-1"/>
          <w:sz w:val="24"/>
          <w:lang w:val="en-US"/>
        </w:rPr>
        <w:t>(Eman et al., 2017)</w:t>
      </w:r>
      <w:r w:rsidR="00FC1A8D" w:rsidRPr="00FC1A8D">
        <w:rPr>
          <w:rFonts w:ascii="Cambria" w:hAnsi="Cambria"/>
          <w:spacing w:val="-1"/>
          <w:sz w:val="24"/>
          <w:lang w:val="en-US"/>
        </w:rPr>
        <w:fldChar w:fldCharType="end"/>
      </w:r>
      <w:r w:rsidR="00FC1A8D" w:rsidRPr="00FC1A8D">
        <w:rPr>
          <w:rFonts w:ascii="Cambria" w:hAnsi="Cambria"/>
          <w:spacing w:val="-1"/>
          <w:sz w:val="24"/>
          <w:lang w:val="en-US"/>
        </w:rPr>
        <w:t>.</w:t>
      </w:r>
    </w:p>
    <w:p w14:paraId="438565F8" w14:textId="77777777" w:rsidR="000D6701" w:rsidRPr="00FC1A8D" w:rsidRDefault="00FC1A8D" w:rsidP="000D6701">
      <w:pPr>
        <w:pStyle w:val="IEEEParagraph"/>
        <w:ind w:firstLine="284"/>
        <w:rPr>
          <w:rFonts w:ascii="Cambria" w:hAnsi="Cambria"/>
          <w:spacing w:val="-1"/>
          <w:sz w:val="24"/>
          <w:lang w:val="en-US"/>
        </w:rPr>
      </w:pPr>
      <w:r w:rsidRPr="00FC1A8D">
        <w:rPr>
          <w:rFonts w:ascii="Cambria" w:hAnsi="Cambria"/>
          <w:spacing w:val="-1"/>
          <w:sz w:val="24"/>
          <w:lang w:val="en-US"/>
        </w:rPr>
        <w:t xml:space="preserve">There are eight further insight of </w:t>
      </w:r>
      <w:r w:rsidR="000D6701" w:rsidRPr="00FC1A8D">
        <w:rPr>
          <w:rFonts w:ascii="Cambria" w:hAnsi="Cambria"/>
          <w:spacing w:val="-1"/>
          <w:sz w:val="24"/>
          <w:lang w:val="en-US"/>
        </w:rPr>
        <w:t>different crimes against water</w:t>
      </w:r>
      <w:r w:rsidRPr="00FC1A8D">
        <w:rPr>
          <w:rFonts w:ascii="Cambria" w:hAnsi="Cambria"/>
          <w:spacing w:val="-1"/>
          <w:sz w:val="24"/>
          <w:lang w:val="en-US"/>
        </w:rPr>
        <w:t xml:space="preserve"> </w:t>
      </w:r>
      <w:r w:rsidRPr="00FC1A8D">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{"citationItems":[{"id":"ITEM-1","itemData":{"DOI":"10.1016/j.jrurstud.2015.01.007","ISSN":"07430167","abstract":"Most discussions of environmental crime typically refer to environmental degradation at the macro level, such as the large scale pollution of rivers or oceans, where there is no clear victim. This paper reports on a study which examined environmental crime from a more micro, place-based perspective, namely incidents that occur on farms where individual farmers are victims. Almost half of the 1926 respondents to a nation-wide survey of Australian farmers reported experiencing some type of environmental harm over the previous two years. Three case studies then examined whether farmers defined such harms as environmental 'crime'. Many but not all harms were described as crimes and there was divergence as well as convergence with formal law. In some areas, farmers' appreciations led formal proscriptions. Where farmers 'lagged' behind, contextual reasons were provided for the exceptions. All actions leading to harm were considered criminal if intentional, while accidental acts were not. Negligence was also used to define some actions as environmental crimes. The findings add to the growing literature on Green Victimology and the need to understand informal norms and appreciations of law as well as formal impositions and structures.","author":[{"dropping-particle":"","family":"Barclay","given":"Elaine","non-dropping-particle":"","parse-names":false,"suffix":""},{"dropping-particle":"","family":"Bartel","given":"Robyn","non-dropping-particle":"","parse-names":false,"suffix":""}],"container-title":"Journal of Rural Studies","id":"ITEM-1","issued":{"date-parts":[["2015"]]},"page":"188-198","title":"Defining environmental crime: The perspective of farmers","type":"article-journal","volume":"39"},"uris":["http://www.mendeley.com/documents/?uuid=e84ef9cd-4d2c-41bb-8e80-01c75d284bd8"]}],"mendeley":{"formattedCitation":"(Barclay &amp; Bartel, 2015)","plainTextFormattedCitation":"(Barclay &amp; Bartel, 2015)","previouslyFormattedCitation":"(Barclay &amp; Bartel, 2015)"},"properties":{"noteIndex":0},"schema":"https://github.com/citation-style-language/schema/raw/master/csl-citation.json"}</w:instrText>
      </w:r>
      <w:r w:rsidRPr="00FC1A8D">
        <w:rPr>
          <w:rFonts w:ascii="Cambria" w:hAnsi="Cambria"/>
          <w:spacing w:val="-1"/>
          <w:sz w:val="24"/>
          <w:lang w:val="en-US"/>
        </w:rPr>
        <w:fldChar w:fldCharType="separate"/>
      </w:r>
      <w:r w:rsidR="00FF4944" w:rsidRPr="00FF4944">
        <w:rPr>
          <w:rFonts w:ascii="Cambria" w:hAnsi="Cambria"/>
          <w:noProof/>
          <w:spacing w:val="-1"/>
          <w:sz w:val="24"/>
          <w:lang w:val="en-US"/>
        </w:rPr>
        <w:t>(Barclay &amp; Bartel, 2015)</w:t>
      </w:r>
      <w:r w:rsidRPr="00FC1A8D">
        <w:rPr>
          <w:rFonts w:ascii="Cambria" w:hAnsi="Cambria"/>
          <w:spacing w:val="-1"/>
          <w:sz w:val="24"/>
          <w:lang w:val="en-US"/>
        </w:rPr>
        <w:fldChar w:fldCharType="end"/>
      </w:r>
      <w:r w:rsidR="000D6701" w:rsidRPr="00FC1A8D">
        <w:rPr>
          <w:rFonts w:ascii="Cambria" w:hAnsi="Cambria"/>
          <w:spacing w:val="-1"/>
          <w:sz w:val="24"/>
          <w:lang w:val="en-US"/>
        </w:rPr>
        <w:t xml:space="preserve">, namely: 1) </w:t>
      </w:r>
      <w:r w:rsidR="000D6701" w:rsidRPr="00FC1A8D">
        <w:rPr>
          <w:rFonts w:ascii="Cambria" w:hAnsi="Cambria"/>
          <w:spacing w:val="-1"/>
          <w:sz w:val="24"/>
          <w:u w:val="single"/>
          <w:lang w:val="en-US"/>
        </w:rPr>
        <w:t>water theft</w:t>
      </w:r>
      <w:r w:rsidR="000D6701" w:rsidRPr="00FC1A8D">
        <w:rPr>
          <w:rFonts w:ascii="Cambria" w:hAnsi="Cambria"/>
          <w:spacing w:val="-1"/>
          <w:sz w:val="24"/>
          <w:lang w:val="en-US"/>
        </w:rPr>
        <w:t xml:space="preserve"> (including the pumping, impoundment or diversion of water from irrigation channels, river systems, dams or groundwater bores without a licence or in contravention of licence conditions that cause changes to flows and reduce water access to neighbouring farms, livestock and riparian zone management); 2) </w:t>
      </w:r>
      <w:r w:rsidR="000D6701" w:rsidRPr="00FC1A8D">
        <w:rPr>
          <w:rFonts w:ascii="Cambria" w:hAnsi="Cambria"/>
          <w:spacing w:val="-1"/>
          <w:sz w:val="24"/>
          <w:u w:val="single"/>
          <w:lang w:val="en-US"/>
        </w:rPr>
        <w:t>water contamination</w:t>
      </w:r>
      <w:r w:rsidR="000D6701" w:rsidRPr="00FC1A8D">
        <w:rPr>
          <w:rFonts w:ascii="Cambria" w:hAnsi="Cambria"/>
          <w:spacing w:val="-1"/>
          <w:sz w:val="24"/>
          <w:lang w:val="en-US"/>
        </w:rPr>
        <w:t xml:space="preserve"> (industrial contamination, contamination due to depletion of underground and surface water sources, degradation of soil, contamination of surface and ground water through fertiliser/ chemical or effluent run off from farm land, destruction of wildlife habitat, and reduction of biodiversity); 3) </w:t>
      </w:r>
      <w:r w:rsidR="000D6701" w:rsidRPr="00FC1A8D">
        <w:rPr>
          <w:rFonts w:ascii="Cambria" w:hAnsi="Cambria"/>
          <w:spacing w:val="-1"/>
          <w:sz w:val="24"/>
          <w:u w:val="single"/>
          <w:lang w:val="en-US"/>
        </w:rPr>
        <w:t>waterway diversion</w:t>
      </w:r>
      <w:r w:rsidR="000D6701" w:rsidRPr="00FC1A8D">
        <w:rPr>
          <w:rFonts w:ascii="Cambria" w:hAnsi="Cambria"/>
          <w:spacing w:val="-1"/>
          <w:sz w:val="24"/>
          <w:lang w:val="en-US"/>
        </w:rPr>
        <w:t xml:space="preserve"> (referring to water theft through the illegal damming of waterways, filling of tankers and deep drilled water bores); 4) </w:t>
      </w:r>
      <w:r w:rsidR="000D6701" w:rsidRPr="00FC1A8D">
        <w:rPr>
          <w:rFonts w:ascii="Cambria" w:hAnsi="Cambria"/>
          <w:spacing w:val="-1"/>
          <w:sz w:val="24"/>
          <w:u w:val="single"/>
          <w:lang w:val="en-US"/>
        </w:rPr>
        <w:t>unauthorised taking of surface or ground water</w:t>
      </w:r>
      <w:r w:rsidR="000D6701" w:rsidRPr="00FC1A8D">
        <w:rPr>
          <w:rFonts w:ascii="Cambria" w:hAnsi="Cambria"/>
          <w:spacing w:val="-1"/>
          <w:sz w:val="24"/>
          <w:lang w:val="en-US"/>
        </w:rPr>
        <w:t xml:space="preserve">; 5) </w:t>
      </w:r>
      <w:r w:rsidR="000D6701" w:rsidRPr="00FC1A8D">
        <w:rPr>
          <w:rFonts w:ascii="Cambria" w:hAnsi="Cambria"/>
          <w:spacing w:val="-1"/>
          <w:sz w:val="24"/>
          <w:u w:val="single"/>
          <w:lang w:val="en-US"/>
        </w:rPr>
        <w:t>violation of water compliance and enforcement</w:t>
      </w:r>
      <w:r w:rsidR="000D6701" w:rsidRPr="00FC1A8D">
        <w:rPr>
          <w:rFonts w:ascii="Cambria" w:hAnsi="Cambria"/>
          <w:spacing w:val="-1"/>
          <w:sz w:val="24"/>
          <w:lang w:val="en-US"/>
        </w:rPr>
        <w:t xml:space="preserve">; 6) </w:t>
      </w:r>
      <w:r w:rsidR="000D6701" w:rsidRPr="00FC1A8D">
        <w:rPr>
          <w:rFonts w:ascii="Cambria" w:hAnsi="Cambria"/>
          <w:spacing w:val="-1"/>
          <w:sz w:val="24"/>
          <w:u w:val="single"/>
          <w:lang w:val="en-US"/>
        </w:rPr>
        <w:t>water-related corruption</w:t>
      </w:r>
      <w:r w:rsidR="000D6701" w:rsidRPr="00FC1A8D">
        <w:rPr>
          <w:rFonts w:ascii="Cambria" w:hAnsi="Cambria"/>
          <w:spacing w:val="-1"/>
          <w:sz w:val="24"/>
          <w:lang w:val="en-US"/>
        </w:rPr>
        <w:t xml:space="preserve">; 7) </w:t>
      </w:r>
      <w:r w:rsidR="000D6701" w:rsidRPr="00FC1A8D">
        <w:rPr>
          <w:rFonts w:ascii="Cambria" w:hAnsi="Cambria"/>
          <w:spacing w:val="-1"/>
          <w:sz w:val="24"/>
          <w:u w:val="single"/>
          <w:lang w:val="en-US"/>
        </w:rPr>
        <w:t>water-related terrorism</w:t>
      </w:r>
      <w:r w:rsidR="000D6701" w:rsidRPr="00FC1A8D">
        <w:rPr>
          <w:rFonts w:ascii="Cambria" w:hAnsi="Cambria"/>
          <w:spacing w:val="-1"/>
          <w:sz w:val="24"/>
          <w:lang w:val="en-US"/>
        </w:rPr>
        <w:t xml:space="preserve">; and 8) </w:t>
      </w:r>
      <w:r w:rsidR="000D6701" w:rsidRPr="00FC1A8D">
        <w:rPr>
          <w:rFonts w:ascii="Cambria" w:hAnsi="Cambria"/>
          <w:spacing w:val="-1"/>
          <w:sz w:val="24"/>
          <w:u w:val="single"/>
          <w:lang w:val="en-US"/>
        </w:rPr>
        <w:t xml:space="preserve">water-related consequences of other forms of </w:t>
      </w:r>
      <w:r>
        <w:rPr>
          <w:rFonts w:ascii="Cambria" w:hAnsi="Cambria"/>
          <w:spacing w:val="-1"/>
          <w:sz w:val="24"/>
          <w:u w:val="single"/>
          <w:lang w:val="en-US"/>
        </w:rPr>
        <w:t>illegal or unregulated activity</w:t>
      </w:r>
      <w:r>
        <w:rPr>
          <w:rFonts w:ascii="Cambria" w:hAnsi="Cambria"/>
          <w:spacing w:val="-1"/>
          <w:sz w:val="24"/>
          <w:lang w:val="en-US"/>
        </w:rPr>
        <w:t xml:space="preserve"> (</w:t>
      </w:r>
      <w:r w:rsidR="000D6701" w:rsidRPr="00FC1A8D">
        <w:rPr>
          <w:rFonts w:ascii="Cambria" w:hAnsi="Cambria"/>
          <w:spacing w:val="-1"/>
          <w:sz w:val="24"/>
          <w:lang w:val="en-US"/>
        </w:rPr>
        <w:t>e.g. the impact of toxic chemicals and hazardous waste materials being swept up in flood waters and polluting freshwater systems, or the storage of legacy mining waste, stockpiling of tyres, repositories for chemical wastes and so on can be indirectly implicated in water-related crime insofar as how this occurs may violate relevant regulatory regimes and thus contribute to greater harm than might normally be expected).</w:t>
      </w:r>
    </w:p>
    <w:p w14:paraId="6FA5A2B9" w14:textId="77777777" w:rsidR="000D6701" w:rsidRPr="00A51626" w:rsidRDefault="00FC1A8D" w:rsidP="000D6701">
      <w:pPr>
        <w:pStyle w:val="IEEEParagraph"/>
        <w:ind w:firstLine="284"/>
        <w:rPr>
          <w:rFonts w:ascii="Cambria" w:hAnsi="Cambria"/>
          <w:spacing w:val="-1"/>
          <w:sz w:val="24"/>
          <w:lang w:val="en-US"/>
        </w:rPr>
      </w:pPr>
      <w:r w:rsidRPr="00A51626">
        <w:rPr>
          <w:rFonts w:ascii="Cambria" w:hAnsi="Cambria"/>
          <w:spacing w:val="-1"/>
          <w:sz w:val="24"/>
          <w:lang w:val="en-US"/>
        </w:rPr>
        <w:t>T</w:t>
      </w:r>
      <w:r>
        <w:rPr>
          <w:rFonts w:ascii="Cambria" w:hAnsi="Cambria"/>
          <w:spacing w:val="-1"/>
          <w:sz w:val="24"/>
          <w:lang w:val="en-US"/>
        </w:rPr>
        <w:t>hese highlight</w:t>
      </w:r>
      <w:r w:rsidR="000D6701" w:rsidRPr="00A51626">
        <w:rPr>
          <w:rFonts w:ascii="Cambria" w:hAnsi="Cambria"/>
          <w:spacing w:val="-1"/>
          <w:sz w:val="24"/>
          <w:lang w:val="en-US"/>
        </w:rPr>
        <w:t xml:space="preserve"> the fact that it is very important for people who </w:t>
      </w:r>
      <w:r w:rsidR="0091146D">
        <w:rPr>
          <w:rFonts w:ascii="Cambria" w:hAnsi="Cambria"/>
          <w:spacing w:val="-1"/>
          <w:sz w:val="24"/>
          <w:lang w:val="en-US"/>
        </w:rPr>
        <w:t>work in</w:t>
      </w:r>
      <w:r w:rsidR="000D6701" w:rsidRPr="00A51626">
        <w:rPr>
          <w:rFonts w:ascii="Cambria" w:hAnsi="Cambria"/>
          <w:spacing w:val="-1"/>
          <w:sz w:val="24"/>
          <w:lang w:val="en-US"/>
        </w:rPr>
        <w:t xml:space="preserve"> the law enforcement to </w:t>
      </w:r>
      <w:r w:rsidR="002651C0" w:rsidRPr="00A51626">
        <w:rPr>
          <w:rFonts w:ascii="Cambria" w:hAnsi="Cambria"/>
          <w:spacing w:val="-1"/>
          <w:sz w:val="24"/>
          <w:lang w:val="en-US"/>
        </w:rPr>
        <w:t>have knowledge on the</w:t>
      </w:r>
      <w:r w:rsidR="000D6701" w:rsidRPr="00A51626">
        <w:rPr>
          <w:rFonts w:ascii="Cambria" w:hAnsi="Cambria"/>
          <w:spacing w:val="-1"/>
          <w:sz w:val="24"/>
          <w:lang w:val="en-US"/>
        </w:rPr>
        <w:t xml:space="preserve"> water crimes </w:t>
      </w:r>
      <w:r>
        <w:rPr>
          <w:rFonts w:ascii="Cambria" w:hAnsi="Cambria"/>
          <w:spacing w:val="-1"/>
          <w:sz w:val="24"/>
          <w:lang w:val="en-US"/>
        </w:rPr>
        <w:t>because the nature of the crime</w:t>
      </w:r>
      <w:r w:rsidR="000D6701" w:rsidRPr="00A51626">
        <w:rPr>
          <w:rFonts w:ascii="Cambria" w:hAnsi="Cambria"/>
          <w:spacing w:val="-1"/>
          <w:sz w:val="24"/>
          <w:lang w:val="en-US"/>
        </w:rPr>
        <w:t xml:space="preserve"> is hard to detect, inv</w:t>
      </w:r>
      <w:r>
        <w:rPr>
          <w:rFonts w:ascii="Cambria" w:hAnsi="Cambria"/>
          <w:spacing w:val="-1"/>
          <w:sz w:val="24"/>
          <w:lang w:val="en-US"/>
        </w:rPr>
        <w:t>estigate, prosecute and study.</w:t>
      </w:r>
      <w:r w:rsidR="000D6701" w:rsidRPr="00A51626">
        <w:rPr>
          <w:rFonts w:ascii="Cambria" w:hAnsi="Cambria"/>
          <w:spacing w:val="-1"/>
          <w:sz w:val="24"/>
          <w:lang w:val="en-US"/>
        </w:rPr>
        <w:t xml:space="preserve"> </w:t>
      </w:r>
    </w:p>
    <w:p w14:paraId="406085EC" w14:textId="77777777" w:rsidR="000D6701" w:rsidRPr="00516D55" w:rsidRDefault="002651C0" w:rsidP="000D6701">
      <w:pPr>
        <w:pStyle w:val="IEEEParagraph"/>
        <w:ind w:firstLine="284"/>
        <w:rPr>
          <w:rFonts w:ascii="Cambria" w:hAnsi="Cambria"/>
          <w:spacing w:val="-1"/>
          <w:sz w:val="24"/>
          <w:lang w:val="en-US"/>
        </w:rPr>
      </w:pPr>
      <w:r w:rsidRPr="00516D55">
        <w:rPr>
          <w:rFonts w:ascii="Cambria" w:hAnsi="Cambria"/>
          <w:spacing w:val="-1"/>
          <w:sz w:val="24"/>
          <w:lang w:val="en-US"/>
        </w:rPr>
        <w:lastRenderedPageBreak/>
        <w:t>Previous case before the implementatio</w:t>
      </w:r>
      <w:r w:rsidR="003740EB" w:rsidRPr="00516D55">
        <w:rPr>
          <w:rFonts w:ascii="Cambria" w:hAnsi="Cambria"/>
          <w:spacing w:val="-1"/>
          <w:sz w:val="24"/>
          <w:lang w:val="en-US"/>
        </w:rPr>
        <w:t>n of Law No. 17/2019 is in 2014, where t</w:t>
      </w:r>
      <w:r w:rsidR="000D6701" w:rsidRPr="00516D55">
        <w:rPr>
          <w:rFonts w:ascii="Cambria" w:hAnsi="Cambria"/>
          <w:spacing w:val="-1"/>
          <w:sz w:val="24"/>
          <w:lang w:val="en-US"/>
        </w:rPr>
        <w:t xml:space="preserve">he Jambi Regional Police examined a property businessman </w:t>
      </w:r>
      <w:r w:rsidR="003740EB" w:rsidRPr="00516D55">
        <w:rPr>
          <w:rFonts w:ascii="Cambria" w:hAnsi="Cambria"/>
          <w:spacing w:val="-1"/>
          <w:sz w:val="24"/>
          <w:lang w:val="en-US"/>
        </w:rPr>
        <w:t xml:space="preserve">work on </w:t>
      </w:r>
      <w:r w:rsidR="000D6701" w:rsidRPr="00516D55">
        <w:rPr>
          <w:rFonts w:ascii="Cambria" w:hAnsi="Cambria"/>
          <w:spacing w:val="-1"/>
          <w:sz w:val="24"/>
          <w:lang w:val="en-US"/>
        </w:rPr>
        <w:t>PT</w:t>
      </w:r>
      <w:r w:rsidR="003740EB" w:rsidRPr="00516D55">
        <w:rPr>
          <w:rFonts w:ascii="Cambria" w:hAnsi="Cambria"/>
          <w:spacing w:val="-1"/>
          <w:sz w:val="24"/>
          <w:lang w:val="en-US"/>
        </w:rPr>
        <w:t>.</w:t>
      </w:r>
      <w:r w:rsidR="000D6701" w:rsidRPr="00516D55">
        <w:rPr>
          <w:rFonts w:ascii="Cambria" w:hAnsi="Cambria"/>
          <w:spacing w:val="-1"/>
          <w:sz w:val="24"/>
          <w:lang w:val="en-US"/>
        </w:rPr>
        <w:t xml:space="preserve"> GPSP</w:t>
      </w:r>
      <w:r w:rsidR="003740EB" w:rsidRPr="00516D55">
        <w:rPr>
          <w:rFonts w:ascii="Cambria" w:hAnsi="Cambria"/>
          <w:spacing w:val="-1"/>
          <w:sz w:val="24"/>
          <w:lang w:val="en-US"/>
        </w:rPr>
        <w:t xml:space="preserve"> Company</w:t>
      </w:r>
      <w:r w:rsidR="000D6701" w:rsidRPr="00516D55">
        <w:rPr>
          <w:rFonts w:ascii="Cambria" w:hAnsi="Cambria"/>
          <w:spacing w:val="-1"/>
          <w:sz w:val="24"/>
          <w:lang w:val="en-US"/>
        </w:rPr>
        <w:t xml:space="preserve"> as a suspect in</w:t>
      </w:r>
      <w:r w:rsidR="003740EB" w:rsidRPr="00516D55">
        <w:rPr>
          <w:rFonts w:ascii="Cambria" w:hAnsi="Cambria"/>
          <w:spacing w:val="-1"/>
          <w:sz w:val="24"/>
          <w:lang w:val="en-US"/>
        </w:rPr>
        <w:t xml:space="preserve"> the violation of </w:t>
      </w:r>
      <w:r w:rsidR="000D6701" w:rsidRPr="00516D55">
        <w:rPr>
          <w:rFonts w:ascii="Cambria" w:hAnsi="Cambria"/>
          <w:spacing w:val="-1"/>
          <w:sz w:val="24"/>
          <w:lang w:val="en-US"/>
        </w:rPr>
        <w:t>Water Resources Law no. 7/2004 (bef</w:t>
      </w:r>
      <w:r w:rsidR="003740EB" w:rsidRPr="00516D55">
        <w:rPr>
          <w:rFonts w:ascii="Cambria" w:hAnsi="Cambria"/>
          <w:spacing w:val="-1"/>
          <w:sz w:val="24"/>
          <w:lang w:val="en-US"/>
        </w:rPr>
        <w:t>ore it was cancelled in 2015) for</w:t>
      </w:r>
      <w:r w:rsidR="000D6701" w:rsidRPr="00516D55">
        <w:rPr>
          <w:rFonts w:ascii="Cambria" w:hAnsi="Cambria"/>
          <w:spacing w:val="-1"/>
          <w:sz w:val="24"/>
          <w:lang w:val="en-US"/>
        </w:rPr>
        <w:t xml:space="preserve"> b</w:t>
      </w:r>
      <w:r w:rsidR="003740EB" w:rsidRPr="00516D55">
        <w:rPr>
          <w:rFonts w:ascii="Cambria" w:hAnsi="Cambria"/>
          <w:spacing w:val="-1"/>
          <w:sz w:val="24"/>
          <w:lang w:val="en-US"/>
        </w:rPr>
        <w:t>uilding a shop along the</w:t>
      </w:r>
      <w:r w:rsidR="000D6701" w:rsidRPr="00516D55">
        <w:rPr>
          <w:rFonts w:ascii="Cambria" w:hAnsi="Cambria"/>
          <w:spacing w:val="-1"/>
          <w:sz w:val="24"/>
          <w:lang w:val="en-US"/>
        </w:rPr>
        <w:t xml:space="preserve"> river</w:t>
      </w:r>
      <w:r w:rsidR="003740EB" w:rsidRPr="00516D55">
        <w:rPr>
          <w:rFonts w:ascii="Cambria" w:hAnsi="Cambria"/>
          <w:spacing w:val="-1"/>
          <w:sz w:val="24"/>
          <w:lang w:val="en-US"/>
        </w:rPr>
        <w:t xml:space="preserve"> flow of </w:t>
      </w:r>
      <w:r w:rsidR="000D6701" w:rsidRPr="00516D55">
        <w:rPr>
          <w:rFonts w:ascii="Cambria" w:hAnsi="Cambria"/>
          <w:spacing w:val="-1"/>
          <w:sz w:val="24"/>
          <w:lang w:val="en-US"/>
        </w:rPr>
        <w:t>Jambi City. The suspect was threatened with 5 years sentence. In carrying out the construction of the shop on Selincah</w:t>
      </w:r>
      <w:r w:rsidR="003740EB" w:rsidRPr="00516D55">
        <w:rPr>
          <w:rFonts w:ascii="Cambria" w:hAnsi="Cambria"/>
          <w:spacing w:val="-1"/>
          <w:sz w:val="24"/>
          <w:lang w:val="en-US"/>
        </w:rPr>
        <w:t xml:space="preserve"> River, the suspect did not secure</w:t>
      </w:r>
      <w:r w:rsidR="000D6701" w:rsidRPr="00516D55">
        <w:rPr>
          <w:rFonts w:ascii="Cambria" w:hAnsi="Cambria"/>
          <w:spacing w:val="-1"/>
          <w:sz w:val="24"/>
          <w:lang w:val="en-US"/>
        </w:rPr>
        <w:t xml:space="preserve"> a technical permit from the Jambi Province Public Works Department</w:t>
      </w:r>
      <w:r w:rsidR="00606C49" w:rsidRPr="00516D55">
        <w:rPr>
          <w:rFonts w:ascii="Cambria" w:hAnsi="Cambria"/>
          <w:spacing w:val="-1"/>
          <w:sz w:val="24"/>
          <w:lang w:val="en-US"/>
        </w:rPr>
        <w:t xml:space="preserve"> </w:t>
      </w:r>
      <w:r w:rsidR="00606C49" w:rsidRPr="00516D55">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URL":"https://www.hukumonline.com/berita/baca/lt538d81110c224/pengusaha-properti-diperiksa-terkait-pelanggaran-uu-sda/","accessed":{"date-parts":[["2020","7","12"]]},"author":[{"dropping-particle":"","family":"Hukumonline","given":"","non-dropping-particle":"","parse-names":false,"suffix":""}],"id":"ITEM-1","issued":{"date-parts":[["2014"]]},"title":"Pengusaha Properti Diperiksa Terkait Pelanggaran UU SDA","type":"webpage"},"uris":["http://www.mendeley.com/documents/?uuid=1e8c4e34-4f62-3022-b739-daff894da9e9"]}],"mendeley":{"formattedCitation":"(Hukumonline, 2014)","plainTextFormattedCitation":"(Hukumonline, 2014)","previouslyFormattedCitation":"(Hukumonline, 2014)"},"properties":{"noteIndex":0},"schema":"https://github.com/citation-style-language/schema/raw/master/csl-citation.json"}</w:instrText>
      </w:r>
      <w:r w:rsidR="00606C49" w:rsidRPr="00516D55">
        <w:rPr>
          <w:rFonts w:ascii="Cambria" w:hAnsi="Cambria"/>
          <w:spacing w:val="-1"/>
          <w:sz w:val="24"/>
          <w:lang w:val="en-US"/>
        </w:rPr>
        <w:fldChar w:fldCharType="separate"/>
      </w:r>
      <w:r w:rsidR="00FF4944" w:rsidRPr="00FF4944">
        <w:rPr>
          <w:rFonts w:ascii="Cambria" w:hAnsi="Cambria"/>
          <w:noProof/>
          <w:spacing w:val="-1"/>
          <w:sz w:val="24"/>
          <w:lang w:val="en-US"/>
        </w:rPr>
        <w:t>(Hukumonline, 2014)</w:t>
      </w:r>
      <w:r w:rsidR="00606C49" w:rsidRPr="00516D55">
        <w:rPr>
          <w:rFonts w:ascii="Cambria" w:hAnsi="Cambria"/>
          <w:spacing w:val="-1"/>
          <w:sz w:val="24"/>
          <w:lang w:val="en-US"/>
        </w:rPr>
        <w:fldChar w:fldCharType="end"/>
      </w:r>
      <w:r w:rsidR="000D6701" w:rsidRPr="00516D55">
        <w:rPr>
          <w:rFonts w:ascii="Cambria" w:hAnsi="Cambria"/>
          <w:spacing w:val="-1"/>
          <w:sz w:val="24"/>
          <w:lang w:val="en-US"/>
        </w:rPr>
        <w:t>.</w:t>
      </w:r>
    </w:p>
    <w:p w14:paraId="51FE8C2B" w14:textId="77777777" w:rsidR="000D6701" w:rsidRPr="000D6701" w:rsidRDefault="000D6701" w:rsidP="000D6701">
      <w:pPr>
        <w:pStyle w:val="IEEEParagraph"/>
        <w:ind w:firstLine="284"/>
        <w:rPr>
          <w:rFonts w:ascii="Cambria" w:hAnsi="Cambria"/>
          <w:spacing w:val="-1"/>
          <w:sz w:val="24"/>
          <w:lang w:val="en-US"/>
        </w:rPr>
      </w:pPr>
      <w:r w:rsidRPr="00516D55">
        <w:rPr>
          <w:rFonts w:ascii="Cambria" w:hAnsi="Cambria"/>
          <w:spacing w:val="-1"/>
          <w:sz w:val="24"/>
          <w:lang w:val="en-US"/>
        </w:rPr>
        <w:t>Other case in Lombok, Gili Trawangan, the dire</w:t>
      </w:r>
      <w:r w:rsidR="00516D55" w:rsidRPr="00516D55">
        <w:rPr>
          <w:rFonts w:ascii="Cambria" w:hAnsi="Cambria"/>
          <w:spacing w:val="-1"/>
          <w:sz w:val="24"/>
          <w:lang w:val="en-US"/>
        </w:rPr>
        <w:t>ctor of the PT Berkat Air Laut W</w:t>
      </w:r>
      <w:r w:rsidRPr="00516D55">
        <w:rPr>
          <w:rFonts w:ascii="Cambria" w:hAnsi="Cambria"/>
          <w:spacing w:val="-1"/>
          <w:sz w:val="24"/>
          <w:lang w:val="en-US"/>
        </w:rPr>
        <w:t xml:space="preserve">ater </w:t>
      </w:r>
      <w:r w:rsidR="00516D55" w:rsidRPr="00516D55">
        <w:rPr>
          <w:rFonts w:ascii="Cambria" w:hAnsi="Cambria"/>
          <w:spacing w:val="-1"/>
          <w:sz w:val="24"/>
          <w:lang w:val="en-US"/>
        </w:rPr>
        <w:t>Management Company</w:t>
      </w:r>
      <w:r w:rsidRPr="00516D55">
        <w:rPr>
          <w:rFonts w:ascii="Cambria" w:hAnsi="Cambria"/>
          <w:spacing w:val="-1"/>
          <w:sz w:val="24"/>
          <w:lang w:val="en-US"/>
        </w:rPr>
        <w:t xml:space="preserve"> was named as a suspect in the misuse of Water Business Rights (Hak Guna Usaha Air/ HGUA) threatened with a two-year prison sentence with five million rupiah fine. T</w:t>
      </w:r>
      <w:r w:rsidR="002651C0" w:rsidRPr="00516D55">
        <w:rPr>
          <w:rFonts w:ascii="Cambria" w:hAnsi="Cambria"/>
          <w:spacing w:val="-1"/>
          <w:sz w:val="24"/>
          <w:lang w:val="en-US"/>
        </w:rPr>
        <w:t>he case was</w:t>
      </w:r>
      <w:r w:rsidRPr="00516D55">
        <w:rPr>
          <w:rFonts w:ascii="Cambria" w:hAnsi="Cambria"/>
          <w:spacing w:val="-1"/>
          <w:sz w:val="24"/>
          <w:lang w:val="en-US"/>
        </w:rPr>
        <w:t xml:space="preserve"> occured in 2017 and the criminal threat that was applied in the case of HGUA abuse is referring to the Law No. 11/1974 concerning Law Irrigation. In its rules, HGUA should not be interpreted as granting rights to control water resources, rivers, lakes or swamps. Instead, HGUA becomes an instrument of control </w:t>
      </w:r>
      <w:r w:rsidR="00AF0CC8">
        <w:rPr>
          <w:rFonts w:ascii="Cambria" w:hAnsi="Cambria"/>
          <w:spacing w:val="-1"/>
          <w:sz w:val="24"/>
          <w:lang w:val="en-US"/>
        </w:rPr>
        <w:t>used</w:t>
      </w:r>
      <w:r w:rsidRPr="00516D55">
        <w:rPr>
          <w:rFonts w:ascii="Cambria" w:hAnsi="Cambria"/>
          <w:spacing w:val="-1"/>
          <w:sz w:val="24"/>
          <w:lang w:val="en-US"/>
        </w:rPr>
        <w:t xml:space="preserve"> by the government to determine water rations that can be taken by the private sector. Evidences found in the case </w:t>
      </w:r>
      <w:r w:rsidR="00AF0CC8">
        <w:rPr>
          <w:rFonts w:ascii="Cambria" w:hAnsi="Cambria"/>
          <w:spacing w:val="-1"/>
          <w:sz w:val="24"/>
          <w:lang w:val="en-US"/>
        </w:rPr>
        <w:t xml:space="preserve">are assets </w:t>
      </w:r>
      <w:r w:rsidRPr="00516D55">
        <w:rPr>
          <w:rFonts w:ascii="Cambria" w:hAnsi="Cambria"/>
          <w:spacing w:val="-1"/>
          <w:sz w:val="24"/>
          <w:lang w:val="en-US"/>
        </w:rPr>
        <w:t>in the form of ground water drilling machines and company warehouses located in the center of Gili Trawangan</w:t>
      </w:r>
      <w:r w:rsidR="00516D55" w:rsidRPr="00516D55">
        <w:rPr>
          <w:rFonts w:ascii="Cambria" w:hAnsi="Cambria"/>
          <w:spacing w:val="-1"/>
          <w:sz w:val="24"/>
          <w:lang w:val="en-US"/>
        </w:rPr>
        <w:t xml:space="preserve"> </w:t>
      </w:r>
      <w:r w:rsidR="00516D55" w:rsidRPr="00516D55">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URL":"https://www.law-justice.co/artikel/40325/pengelola-air-gili-trawangan-terancam-dua-tahun/","accessed":{"date-parts":[["2020","7","13"]]},"author":[{"dropping-particle":"","family":"Law-justice.co","given":"","non-dropping-particle":"","parse-names":false,"suffix":""}],"id":"ITEM-1","issued":{"date-parts":[["2017"]]},"title":"Pengelola Air Gili Trawangan Terancam Dua Tahun","type":"webpage"},"uris":["http://www.mendeley.com/documents/?uuid=846b4363-4436-3c04-87d4-1b724505a3ed"]}],"mendeley":{"formattedCitation":"(Law-justice.co, 2017)","plainTextFormattedCitation":"(Law-justice.co, 2017)","previouslyFormattedCitation":"(Law-justice.co, 2017)"},"properties":{"noteIndex":0},"schema":"https://github.com/citation-style-language/schema/raw/master/csl-citation.json"}</w:instrText>
      </w:r>
      <w:r w:rsidR="00516D55" w:rsidRPr="00516D55">
        <w:rPr>
          <w:rFonts w:ascii="Cambria" w:hAnsi="Cambria"/>
          <w:spacing w:val="-1"/>
          <w:sz w:val="24"/>
          <w:lang w:val="en-US"/>
        </w:rPr>
        <w:fldChar w:fldCharType="separate"/>
      </w:r>
      <w:r w:rsidR="00FF4944" w:rsidRPr="00FF4944">
        <w:rPr>
          <w:rFonts w:ascii="Cambria" w:hAnsi="Cambria"/>
          <w:noProof/>
          <w:spacing w:val="-1"/>
          <w:sz w:val="24"/>
          <w:lang w:val="en-US"/>
        </w:rPr>
        <w:t>(Law-justice.co, 2017)</w:t>
      </w:r>
      <w:r w:rsidR="00516D55" w:rsidRPr="00516D55">
        <w:rPr>
          <w:rFonts w:ascii="Cambria" w:hAnsi="Cambria"/>
          <w:spacing w:val="-1"/>
          <w:sz w:val="24"/>
          <w:lang w:val="en-US"/>
        </w:rPr>
        <w:fldChar w:fldCharType="end"/>
      </w:r>
      <w:r w:rsidR="00516D55" w:rsidRPr="00516D55">
        <w:rPr>
          <w:rFonts w:ascii="Cambria" w:hAnsi="Cambria"/>
          <w:spacing w:val="-1"/>
          <w:sz w:val="24"/>
          <w:lang w:val="en-US"/>
        </w:rPr>
        <w:t>.</w:t>
      </w:r>
    </w:p>
    <w:p w14:paraId="2D543ADE" w14:textId="77777777" w:rsidR="000D6701" w:rsidRDefault="000D6701" w:rsidP="00406A2D">
      <w:pPr>
        <w:pStyle w:val="BodyText"/>
        <w:ind w:firstLine="0"/>
        <w:rPr>
          <w:rFonts w:ascii="Cambria" w:hAnsi="Cambria"/>
          <w:sz w:val="24"/>
          <w:szCs w:val="24"/>
        </w:rPr>
      </w:pPr>
    </w:p>
    <w:p w14:paraId="13632A0C" w14:textId="77777777" w:rsidR="000D6701" w:rsidRPr="00A51626" w:rsidRDefault="000D6701" w:rsidP="00406A2D">
      <w:pPr>
        <w:pStyle w:val="BodyText"/>
        <w:ind w:firstLine="0"/>
        <w:rPr>
          <w:rFonts w:ascii="Cambria" w:hAnsi="Cambria"/>
          <w:i/>
          <w:sz w:val="24"/>
          <w:szCs w:val="24"/>
          <w:u w:val="single"/>
        </w:rPr>
      </w:pPr>
      <w:r w:rsidRPr="00A51626">
        <w:rPr>
          <w:rFonts w:ascii="Cambria" w:hAnsi="Cambria"/>
          <w:i/>
          <w:sz w:val="24"/>
          <w:szCs w:val="24"/>
          <w:u w:val="single"/>
        </w:rPr>
        <w:t>Water C</w:t>
      </w:r>
      <w:r w:rsidR="003A079B">
        <w:rPr>
          <w:rFonts w:ascii="Cambria" w:hAnsi="Cambria"/>
          <w:i/>
          <w:sz w:val="24"/>
          <w:szCs w:val="24"/>
          <w:u w:val="single"/>
        </w:rPr>
        <w:t>onflict</w:t>
      </w:r>
    </w:p>
    <w:p w14:paraId="5E50C834" w14:textId="77777777" w:rsidR="002651C0" w:rsidRDefault="002651C0" w:rsidP="002651C0">
      <w:pPr>
        <w:pStyle w:val="IEEEParagraph"/>
        <w:ind w:firstLine="284"/>
        <w:rPr>
          <w:rFonts w:ascii="Cambria" w:hAnsi="Cambria"/>
          <w:spacing w:val="-1"/>
          <w:sz w:val="24"/>
          <w:lang w:val="en-US"/>
        </w:rPr>
      </w:pPr>
      <w:r w:rsidRPr="00516D55">
        <w:rPr>
          <w:rFonts w:ascii="Cambria" w:hAnsi="Cambria"/>
          <w:spacing w:val="-1"/>
          <w:sz w:val="24"/>
          <w:lang w:val="en-US"/>
        </w:rPr>
        <w:t xml:space="preserve">Limited access to water in a region that is known to have abundant water resource can trigger conflicts. Water has been used as a weapon and </w:t>
      </w:r>
      <w:r w:rsidR="008C5E00" w:rsidRPr="00516D55">
        <w:rPr>
          <w:rFonts w:ascii="Cambria" w:hAnsi="Cambria"/>
          <w:spacing w:val="-1"/>
          <w:sz w:val="24"/>
          <w:lang w:val="en-US"/>
        </w:rPr>
        <w:t xml:space="preserve">an </w:t>
      </w:r>
      <w:r w:rsidRPr="00516D55">
        <w:rPr>
          <w:rFonts w:ascii="Cambria" w:hAnsi="Cambria"/>
          <w:spacing w:val="-1"/>
          <w:sz w:val="24"/>
          <w:lang w:val="en-US"/>
        </w:rPr>
        <w:t>instrument of war</w:t>
      </w:r>
      <w:r w:rsidR="00516D55" w:rsidRPr="00516D55">
        <w:rPr>
          <w:rFonts w:ascii="Cambria" w:hAnsi="Cambria"/>
          <w:spacing w:val="-1"/>
          <w:sz w:val="24"/>
          <w:lang w:val="en-US"/>
        </w:rPr>
        <w:t xml:space="preserve"> </w:t>
      </w:r>
      <w:r w:rsidR="00516D55" w:rsidRPr="00516D55">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{"citationItems":[{"id":"ITEM-1","itemData":{"ISSN":"0140-6736","author":[{"dropping-particle":"","family":"White","given":"Franklin","non-dropping-particle":"","parse-names":false,"suffix":""}],"container-title":"The Lancet","id":"ITEM-1","issued":{"date-parts":[["2002"]]},"page":"s29-s30","publisher":"Elsevier","title":"Water: life force or instrument of war?","type":"article-journal","volume":"360"},"uris":["http://www.mendeley.com/documents/?uuid=191b6ce4-380d-43d4-bb1b-4f624315b867"]}],"mendeley":{"formattedCitation":"(White, 2002)","plainTextFormattedCitation":"(White, 2002)","previouslyFormattedCitation":"(White, 2002)"},"properties":{"noteIndex":0},"schema":"https://github.com/citation-style-language/schema/raw/master/csl-citation.json"}</w:instrText>
      </w:r>
      <w:r w:rsidR="00516D55" w:rsidRPr="00516D55">
        <w:rPr>
          <w:rFonts w:ascii="Cambria" w:hAnsi="Cambria"/>
          <w:spacing w:val="-1"/>
          <w:sz w:val="24"/>
          <w:lang w:val="en-US"/>
        </w:rPr>
        <w:fldChar w:fldCharType="separate"/>
      </w:r>
      <w:r w:rsidR="00FF4944" w:rsidRPr="00FF4944">
        <w:rPr>
          <w:rFonts w:ascii="Cambria" w:hAnsi="Cambria"/>
          <w:noProof/>
          <w:spacing w:val="-1"/>
          <w:sz w:val="24"/>
          <w:lang w:val="en-US"/>
        </w:rPr>
        <w:t>(White, 2002)</w:t>
      </w:r>
      <w:r w:rsidR="00516D55" w:rsidRPr="00516D55">
        <w:rPr>
          <w:rFonts w:ascii="Cambria" w:hAnsi="Cambria"/>
          <w:spacing w:val="-1"/>
          <w:sz w:val="24"/>
          <w:lang w:val="en-US"/>
        </w:rPr>
        <w:fldChar w:fldCharType="end"/>
      </w:r>
      <w:r w:rsidRPr="00516D55">
        <w:rPr>
          <w:rFonts w:ascii="Cambria" w:hAnsi="Cambria"/>
          <w:spacing w:val="-1"/>
          <w:sz w:val="24"/>
          <w:lang w:val="en-US"/>
        </w:rPr>
        <w:t>. The</w:t>
      </w:r>
      <w:r>
        <w:rPr>
          <w:rFonts w:ascii="Cambria" w:hAnsi="Cambria"/>
          <w:spacing w:val="-1"/>
          <w:sz w:val="24"/>
          <w:lang w:val="en-US"/>
        </w:rPr>
        <w:t xml:space="preserve"> pressures on the need of clean water due to</w:t>
      </w:r>
      <w:r w:rsidRPr="002651C0">
        <w:rPr>
          <w:rFonts w:ascii="Cambria" w:hAnsi="Cambria"/>
          <w:spacing w:val="-1"/>
          <w:sz w:val="24"/>
          <w:lang w:val="en-US"/>
        </w:rPr>
        <w:t xml:space="preserve"> rapid population growth, widespread environmental degradation, increased consumption and climate change. This pressure makes it even more urgent to find solutions how to avoid the tension that occurs due to water problems. At present</w:t>
      </w:r>
      <w:r>
        <w:rPr>
          <w:rFonts w:ascii="Cambria" w:hAnsi="Cambria"/>
          <w:spacing w:val="-1"/>
          <w:sz w:val="24"/>
          <w:lang w:val="en-US"/>
        </w:rPr>
        <w:t>,</w:t>
      </w:r>
      <w:r w:rsidR="00AF0CC8">
        <w:rPr>
          <w:rFonts w:ascii="Cambria" w:hAnsi="Cambria"/>
          <w:spacing w:val="-1"/>
          <w:sz w:val="24"/>
          <w:lang w:val="en-US"/>
        </w:rPr>
        <w:t xml:space="preserve"> water </w:t>
      </w:r>
      <w:r w:rsidRPr="002651C0">
        <w:rPr>
          <w:rFonts w:ascii="Cambria" w:hAnsi="Cambria"/>
          <w:spacing w:val="-1"/>
          <w:sz w:val="24"/>
          <w:lang w:val="en-US"/>
        </w:rPr>
        <w:t>security threats have to do with conflict, migration and food insecurity. The Indonesian government itself is expected to be able to assess these risks, illustrate security and draft l</w:t>
      </w:r>
      <w:r>
        <w:rPr>
          <w:rFonts w:ascii="Cambria" w:hAnsi="Cambria"/>
          <w:spacing w:val="-1"/>
          <w:sz w:val="24"/>
          <w:lang w:val="en-US"/>
        </w:rPr>
        <w:t>aws and to strictly monitor t</w:t>
      </w:r>
      <w:r w:rsidRPr="002651C0">
        <w:rPr>
          <w:rFonts w:ascii="Cambria" w:hAnsi="Cambria"/>
          <w:spacing w:val="-1"/>
          <w:sz w:val="24"/>
          <w:lang w:val="en-US"/>
        </w:rPr>
        <w:t>he</w:t>
      </w:r>
      <w:r>
        <w:rPr>
          <w:rFonts w:ascii="Cambria" w:hAnsi="Cambria"/>
          <w:spacing w:val="-1"/>
          <w:sz w:val="24"/>
          <w:lang w:val="en-US"/>
        </w:rPr>
        <w:t xml:space="preserve"> implementation of water policy and being </w:t>
      </w:r>
      <w:r w:rsidRPr="002651C0">
        <w:rPr>
          <w:rFonts w:ascii="Cambria" w:hAnsi="Cambria"/>
          <w:spacing w:val="-1"/>
          <w:sz w:val="24"/>
          <w:lang w:val="en-US"/>
        </w:rPr>
        <w:t>enforced at all cost.</w:t>
      </w:r>
    </w:p>
    <w:p w14:paraId="5C1D556C" w14:textId="77777777" w:rsidR="002651C0" w:rsidRDefault="002651C0" w:rsidP="002651C0">
      <w:pPr>
        <w:pStyle w:val="IEEEParagraph"/>
        <w:ind w:firstLine="284"/>
        <w:rPr>
          <w:rFonts w:ascii="Cambria" w:hAnsi="Cambria"/>
          <w:spacing w:val="-1"/>
          <w:sz w:val="24"/>
          <w:lang w:val="en-US"/>
        </w:rPr>
      </w:pPr>
      <w:r w:rsidRPr="004C1737">
        <w:rPr>
          <w:rFonts w:ascii="Cambria" w:hAnsi="Cambria"/>
          <w:spacing w:val="-1"/>
          <w:sz w:val="24"/>
          <w:lang w:val="en-US"/>
        </w:rPr>
        <w:t>Implementation of local government regulation on spatial planning in Pandeglang Regency faced many obstacles, such as conflict between residents and companies in the Village Cadasari, Pandeglang Regency in 2017</w:t>
      </w:r>
      <w:r w:rsidR="00516D55" w:rsidRPr="004C1737">
        <w:rPr>
          <w:rFonts w:ascii="Cambria" w:hAnsi="Cambria"/>
          <w:spacing w:val="-1"/>
          <w:sz w:val="24"/>
          <w:lang w:val="en-US"/>
        </w:rPr>
        <w:t xml:space="preserve"> </w:t>
      </w:r>
      <w:r w:rsidR="00516D55" w:rsidRPr="004C1737">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{"citationItems":[{"id":"ITEM-1","itemData":{"DOI":"10.22500/sodality.v5i2.17901","author":[{"dropping-particle":"","family":"Hakim","given":"Agus Lukman","non-dropping-particle":"","parse-names":false,"suffix":""},{"dropping-particle":"","family":"Kolopaking","given":"Lala M.","non-dropping-particle":"","parse-names":false,"suffix":""},{"dropping-particle":"","family":"Siregar","given":"Hermanto","non-dropping-particle":"","parse-names":false,"suffix":""},{"dropping-particle":"","family":"Putri","given":"Eka Intan Kumala","non-dropping-particle":"","parse-names":false,"suffix":""}],"container-title":"Sodality: Jurnal Sodiologi Pedesaan","id":"ITEM-1","issue":"Agustus 2017","issued":{"date-parts":[["2017"]]},"page":"81-91","title":"Perebutan Sumberdaya Air: Analisis Konflik dan Politik Tata Ruang","type":"article-journal"},"uris":["http://www.mendeley.com/documents/?uuid=2d9027ac-dfb0-4695-b510-5cbfb47047b1"]}],"mendeley":{"formattedCitation":"(Hakim et al., 2017)","plainTextFormattedCitation":"(Hakim et al., 2017)","previouslyFormattedCitation":"(Hakim et al., 2017)"},"properties":{"noteIndex":0},"schema":"https://github.com/citation-style-language/schema/raw/master/csl-citation.json"}</w:instrText>
      </w:r>
      <w:r w:rsidR="00516D55" w:rsidRPr="004C1737">
        <w:rPr>
          <w:rFonts w:ascii="Cambria" w:hAnsi="Cambria"/>
          <w:spacing w:val="-1"/>
          <w:sz w:val="24"/>
          <w:lang w:val="en-US"/>
        </w:rPr>
        <w:fldChar w:fldCharType="separate"/>
      </w:r>
      <w:r w:rsidR="00FF4944" w:rsidRPr="00FF4944">
        <w:rPr>
          <w:rFonts w:ascii="Cambria" w:hAnsi="Cambria"/>
          <w:noProof/>
          <w:spacing w:val="-1"/>
          <w:sz w:val="24"/>
          <w:lang w:val="en-US"/>
        </w:rPr>
        <w:t>(Hakim et al., 2017)</w:t>
      </w:r>
      <w:r w:rsidR="00516D55" w:rsidRPr="004C1737">
        <w:rPr>
          <w:rFonts w:ascii="Cambria" w:hAnsi="Cambria"/>
          <w:spacing w:val="-1"/>
          <w:sz w:val="24"/>
          <w:lang w:val="en-US"/>
        </w:rPr>
        <w:fldChar w:fldCharType="end"/>
      </w:r>
      <w:r w:rsidRPr="004C1737">
        <w:rPr>
          <w:rFonts w:ascii="Cambria" w:hAnsi="Cambria"/>
          <w:spacing w:val="-1"/>
          <w:sz w:val="24"/>
          <w:lang w:val="en-US"/>
        </w:rPr>
        <w:t>. The water crisis is actually related to demand and availability. When demand for water is very large but water supply is low, scarcity occurs. Water resources’ consumers are divided into two, commercial users and non-commercials. Commercial water users are more expansive, ignoring the non-commercial communities that are traditionally more entitled</w:t>
      </w:r>
      <w:r w:rsidR="00516D55" w:rsidRPr="004C1737">
        <w:rPr>
          <w:rFonts w:ascii="Cambria" w:hAnsi="Cambria"/>
          <w:spacing w:val="-1"/>
          <w:sz w:val="24"/>
          <w:lang w:val="en-US"/>
        </w:rPr>
        <w:t xml:space="preserve"> </w:t>
      </w:r>
      <w:r w:rsidR="00516D55" w:rsidRPr="004C1737">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{"citationItems":[{"id":"ITEM-1","itemData":{"abstract":"This study aimed to describe the parties involved in the management of water resources in Sumberawan, Singosari, Malang. This study used a qualitative approach this. Data collection techniques used in this study is oservasi nini and in-depth interviews of four key nforman. This study also used the document to supplement the data collected through observation and interviews in depth. The results of this study produced the following findings: first, the user water resources are separated into two categories, namely non-commercial users and commercial. Commercial users tend to expand and ignore those non-commercial which is actually more right to use water resources. Second, water resource users tend to ignore their obligations so that threaten the availability of water resources, present and future. Third, regulation of water resource management not yet fully available, allowing multiple parties get around these regulations.","author":[{"dropping-particle":"","family":"Rahardjanto","given":"Abdul Kadir","non-dropping-particle":"","parse-names":false,"suffix":""}],"container-title":"Jurnal Salam","id":"ITEM-1","issue":"2","issued":{"date-parts":[["2011"]]},"title":"Studi Pendahuluan Model Pengelolaan Sumberdaya Air Partisipatif Akomodatif Guna Antisipasi Konflik Pembagian Air (Kasus Sumberawan Kecamatan Singosari Malang)","type":"article-journal","volume":"13"},"uris":["http://www.mendeley.com/documents/?uuid=6769a48e-b944-49ac-a59e-6d8f9f199e7f"]}],"mendeley":{"formattedCitation":"(Rahardjanto, 2011)","plainTextFormattedCitation":"(Rahardjanto, 2011)","previouslyFormattedCitation":"(Rahardjanto, 2011)"},"properties":{"noteIndex":0},"schema":"https://github.com/citation-style-language/schema/raw/master/csl-citation.json"}</w:instrText>
      </w:r>
      <w:r w:rsidR="00516D55" w:rsidRPr="004C1737">
        <w:rPr>
          <w:rFonts w:ascii="Cambria" w:hAnsi="Cambria"/>
          <w:spacing w:val="-1"/>
          <w:sz w:val="24"/>
          <w:lang w:val="en-US"/>
        </w:rPr>
        <w:fldChar w:fldCharType="separate"/>
      </w:r>
      <w:r w:rsidR="00FF4944" w:rsidRPr="00FF4944">
        <w:rPr>
          <w:rFonts w:ascii="Cambria" w:hAnsi="Cambria"/>
          <w:noProof/>
          <w:spacing w:val="-1"/>
          <w:sz w:val="24"/>
          <w:lang w:val="en-US"/>
        </w:rPr>
        <w:t>(Rahardjanto, 2011)</w:t>
      </w:r>
      <w:r w:rsidR="00516D55" w:rsidRPr="004C1737">
        <w:rPr>
          <w:rFonts w:ascii="Cambria" w:hAnsi="Cambria"/>
          <w:spacing w:val="-1"/>
          <w:sz w:val="24"/>
          <w:lang w:val="en-US"/>
        </w:rPr>
        <w:fldChar w:fldCharType="end"/>
      </w:r>
      <w:r w:rsidRPr="004C1737">
        <w:rPr>
          <w:rFonts w:ascii="Cambria" w:hAnsi="Cambria"/>
          <w:spacing w:val="-1"/>
          <w:sz w:val="24"/>
          <w:lang w:val="en-US"/>
        </w:rPr>
        <w:t>.</w:t>
      </w:r>
      <w:r w:rsidR="00516D55">
        <w:rPr>
          <w:rFonts w:ascii="Cambria" w:hAnsi="Cambria"/>
          <w:spacing w:val="-1"/>
          <w:sz w:val="24"/>
          <w:lang w:val="en-US"/>
        </w:rPr>
        <w:t xml:space="preserve"> </w:t>
      </w:r>
      <w:r>
        <w:rPr>
          <w:rFonts w:ascii="Cambria" w:hAnsi="Cambria"/>
          <w:spacing w:val="-1"/>
          <w:sz w:val="24"/>
          <w:lang w:val="en-US"/>
        </w:rPr>
        <w:t xml:space="preserve">In this case, </w:t>
      </w:r>
      <w:r w:rsidRPr="002651C0">
        <w:rPr>
          <w:rFonts w:ascii="Cambria" w:hAnsi="Cambria"/>
          <w:spacing w:val="-1"/>
          <w:sz w:val="24"/>
          <w:lang w:val="en-US"/>
        </w:rPr>
        <w:t>Pandeglang District Government failed to implement</w:t>
      </w:r>
      <w:r>
        <w:rPr>
          <w:rFonts w:ascii="Cambria" w:hAnsi="Cambria"/>
          <w:spacing w:val="-1"/>
          <w:sz w:val="24"/>
          <w:lang w:val="en-US"/>
        </w:rPr>
        <w:t xml:space="preserve"> the</w:t>
      </w:r>
      <w:r w:rsidRPr="002651C0">
        <w:rPr>
          <w:rFonts w:ascii="Cambria" w:hAnsi="Cambria"/>
          <w:spacing w:val="-1"/>
          <w:sz w:val="24"/>
          <w:lang w:val="en-US"/>
        </w:rPr>
        <w:t xml:space="preserve"> spatial planning</w:t>
      </w:r>
      <w:r w:rsidR="004C1737">
        <w:rPr>
          <w:rFonts w:ascii="Cambria" w:hAnsi="Cambria"/>
          <w:spacing w:val="-1"/>
          <w:sz w:val="24"/>
          <w:lang w:val="en-US"/>
        </w:rPr>
        <w:t xml:space="preserve"> program</w:t>
      </w:r>
      <w:r w:rsidRPr="002651C0">
        <w:rPr>
          <w:rFonts w:ascii="Cambria" w:hAnsi="Cambria"/>
          <w:spacing w:val="-1"/>
          <w:sz w:val="24"/>
          <w:lang w:val="en-US"/>
        </w:rPr>
        <w:t xml:space="preserve"> because of its alignments with investors and </w:t>
      </w:r>
      <w:r>
        <w:rPr>
          <w:rFonts w:ascii="Cambria" w:hAnsi="Cambria"/>
          <w:spacing w:val="-1"/>
          <w:sz w:val="24"/>
          <w:lang w:val="en-US"/>
        </w:rPr>
        <w:t xml:space="preserve">their </w:t>
      </w:r>
      <w:r w:rsidRPr="002651C0">
        <w:rPr>
          <w:rFonts w:ascii="Cambria" w:hAnsi="Cambria"/>
          <w:spacing w:val="-1"/>
          <w:sz w:val="24"/>
          <w:lang w:val="en-US"/>
        </w:rPr>
        <w:t>inconsistencies in</w:t>
      </w:r>
      <w:r>
        <w:rPr>
          <w:rFonts w:ascii="Cambria" w:hAnsi="Cambria"/>
          <w:spacing w:val="-1"/>
          <w:sz w:val="24"/>
          <w:lang w:val="en-US"/>
        </w:rPr>
        <w:t xml:space="preserve"> implementing</w:t>
      </w:r>
      <w:r w:rsidRPr="002651C0">
        <w:rPr>
          <w:rFonts w:ascii="Cambria" w:hAnsi="Cambria"/>
          <w:spacing w:val="-1"/>
          <w:sz w:val="24"/>
          <w:lang w:val="en-US"/>
        </w:rPr>
        <w:t xml:space="preserve"> spatial policy</w:t>
      </w:r>
      <w:r>
        <w:rPr>
          <w:rFonts w:ascii="Cambria" w:hAnsi="Cambria"/>
          <w:spacing w:val="-1"/>
          <w:sz w:val="24"/>
          <w:lang w:val="en-US"/>
        </w:rPr>
        <w:t>. The exploitation</w:t>
      </w:r>
      <w:r w:rsidR="004C1737">
        <w:rPr>
          <w:rFonts w:ascii="Cambria" w:hAnsi="Cambria"/>
          <w:spacing w:val="-1"/>
          <w:sz w:val="24"/>
          <w:lang w:val="en-US"/>
        </w:rPr>
        <w:t xml:space="preserve"> of</w:t>
      </w:r>
      <w:r>
        <w:rPr>
          <w:rFonts w:ascii="Cambria" w:hAnsi="Cambria"/>
          <w:spacing w:val="-1"/>
          <w:sz w:val="24"/>
          <w:lang w:val="en-US"/>
        </w:rPr>
        <w:t xml:space="preserve"> water resource was done by the companies using a</w:t>
      </w:r>
      <w:r w:rsidR="00AF0CC8">
        <w:rPr>
          <w:rFonts w:ascii="Cambria" w:hAnsi="Cambria"/>
          <w:spacing w:val="-1"/>
          <w:sz w:val="24"/>
          <w:lang w:val="en-US"/>
        </w:rPr>
        <w:t xml:space="preserve">dvance equipment and </w:t>
      </w:r>
      <w:r>
        <w:rPr>
          <w:rFonts w:ascii="Cambria" w:hAnsi="Cambria"/>
          <w:spacing w:val="-1"/>
          <w:sz w:val="24"/>
          <w:lang w:val="en-US"/>
        </w:rPr>
        <w:t xml:space="preserve">about 20 hectares of land </w:t>
      </w:r>
      <w:r w:rsidR="004C1737">
        <w:rPr>
          <w:rFonts w:ascii="Cambria" w:hAnsi="Cambria"/>
          <w:spacing w:val="-1"/>
          <w:sz w:val="24"/>
          <w:lang w:val="en-US"/>
        </w:rPr>
        <w:t xml:space="preserve">set to </w:t>
      </w:r>
      <w:r>
        <w:rPr>
          <w:rFonts w:ascii="Cambria" w:hAnsi="Cambria"/>
          <w:spacing w:val="-1"/>
          <w:sz w:val="24"/>
          <w:lang w:val="en-US"/>
        </w:rPr>
        <w:t>be controlled by the companies with 8 water springs</w:t>
      </w:r>
      <w:r w:rsidR="00AF0CC8">
        <w:rPr>
          <w:rFonts w:ascii="Cambria" w:hAnsi="Cambria"/>
          <w:spacing w:val="-1"/>
          <w:sz w:val="24"/>
          <w:lang w:val="en-US"/>
        </w:rPr>
        <w:t xml:space="preserve"> available</w:t>
      </w:r>
      <w:r>
        <w:rPr>
          <w:rFonts w:ascii="Cambria" w:hAnsi="Cambria"/>
          <w:spacing w:val="-1"/>
          <w:sz w:val="24"/>
          <w:lang w:val="en-US"/>
        </w:rPr>
        <w:t xml:space="preserve"> around the villages in Pandeglang regency. </w:t>
      </w:r>
      <w:r w:rsidRPr="002651C0">
        <w:rPr>
          <w:rFonts w:ascii="Cambria" w:hAnsi="Cambria"/>
          <w:spacing w:val="-1"/>
          <w:sz w:val="24"/>
          <w:lang w:val="en-US"/>
        </w:rPr>
        <w:t xml:space="preserve">All of these </w:t>
      </w:r>
      <w:r>
        <w:rPr>
          <w:rFonts w:ascii="Cambria" w:hAnsi="Cambria"/>
          <w:spacing w:val="-1"/>
          <w:sz w:val="24"/>
          <w:lang w:val="en-US"/>
        </w:rPr>
        <w:t xml:space="preserve">water </w:t>
      </w:r>
      <w:r w:rsidRPr="002651C0">
        <w:rPr>
          <w:rFonts w:ascii="Cambria" w:hAnsi="Cambria"/>
          <w:spacing w:val="-1"/>
          <w:sz w:val="24"/>
          <w:lang w:val="en-US"/>
        </w:rPr>
        <w:t>springs have been used by</w:t>
      </w:r>
      <w:r>
        <w:rPr>
          <w:rFonts w:ascii="Cambria" w:hAnsi="Cambria"/>
          <w:spacing w:val="-1"/>
          <w:sz w:val="24"/>
          <w:lang w:val="en-US"/>
        </w:rPr>
        <w:t xml:space="preserve"> the</w:t>
      </w:r>
      <w:r w:rsidRPr="002651C0">
        <w:rPr>
          <w:rFonts w:ascii="Cambria" w:hAnsi="Cambria"/>
          <w:spacing w:val="-1"/>
          <w:sz w:val="24"/>
          <w:lang w:val="en-US"/>
        </w:rPr>
        <w:t xml:space="preserve"> residents for decades for househol</w:t>
      </w:r>
      <w:r w:rsidR="00AF0CC8">
        <w:rPr>
          <w:rFonts w:ascii="Cambria" w:hAnsi="Cambria"/>
          <w:spacing w:val="-1"/>
          <w:sz w:val="24"/>
          <w:lang w:val="en-US"/>
        </w:rPr>
        <w:t>d</w:t>
      </w:r>
      <w:r w:rsidRPr="002651C0">
        <w:rPr>
          <w:rFonts w:ascii="Cambria" w:hAnsi="Cambria"/>
          <w:spacing w:val="-1"/>
          <w:sz w:val="24"/>
          <w:lang w:val="en-US"/>
        </w:rPr>
        <w:t xml:space="preserve"> (washing,</w:t>
      </w:r>
      <w:r w:rsidR="004C1737">
        <w:rPr>
          <w:rFonts w:ascii="Cambria" w:hAnsi="Cambria"/>
          <w:spacing w:val="-1"/>
          <w:sz w:val="24"/>
          <w:lang w:val="en-US"/>
        </w:rPr>
        <w:t xml:space="preserve"> bathing and drinking) and</w:t>
      </w:r>
      <w:r w:rsidRPr="002651C0">
        <w:rPr>
          <w:rFonts w:ascii="Cambria" w:hAnsi="Cambria"/>
          <w:spacing w:val="-1"/>
          <w:sz w:val="24"/>
          <w:lang w:val="en-US"/>
        </w:rPr>
        <w:t xml:space="preserve"> irrigation purposes.</w:t>
      </w:r>
    </w:p>
    <w:p w14:paraId="6C62E49A" w14:textId="77777777" w:rsidR="00A51626" w:rsidRDefault="00A51626" w:rsidP="00A51626">
      <w:pPr>
        <w:pStyle w:val="IEEEParagraph"/>
        <w:ind w:firstLine="0"/>
        <w:rPr>
          <w:rFonts w:ascii="Cambria" w:hAnsi="Cambria"/>
          <w:spacing w:val="-1"/>
          <w:sz w:val="24"/>
          <w:lang w:val="en-US"/>
        </w:rPr>
      </w:pPr>
    </w:p>
    <w:p w14:paraId="28E8D604" w14:textId="77777777" w:rsidR="002651C0" w:rsidRPr="00A51626" w:rsidRDefault="00A51626" w:rsidP="00A51626">
      <w:pPr>
        <w:pStyle w:val="IEEEParagraph"/>
        <w:ind w:firstLine="0"/>
        <w:rPr>
          <w:rFonts w:ascii="Cambria" w:hAnsi="Cambria"/>
          <w:b/>
          <w:spacing w:val="-1"/>
          <w:sz w:val="24"/>
          <w:lang w:val="en-US"/>
        </w:rPr>
      </w:pPr>
      <w:r w:rsidRPr="00A51626">
        <w:rPr>
          <w:rFonts w:ascii="Cambria" w:hAnsi="Cambria"/>
          <w:b/>
          <w:spacing w:val="-1"/>
          <w:sz w:val="24"/>
          <w:lang w:val="en-US"/>
        </w:rPr>
        <w:t xml:space="preserve">Analysis of Stakeholder </w:t>
      </w:r>
      <w:r w:rsidR="000315B4">
        <w:rPr>
          <w:rFonts w:ascii="Cambria" w:hAnsi="Cambria"/>
          <w:b/>
          <w:spacing w:val="-1"/>
          <w:sz w:val="24"/>
          <w:lang w:val="en-US"/>
        </w:rPr>
        <w:t xml:space="preserve">Interests </w:t>
      </w:r>
      <w:r w:rsidRPr="00A51626">
        <w:rPr>
          <w:rFonts w:ascii="Cambria" w:hAnsi="Cambria"/>
          <w:b/>
          <w:spacing w:val="-1"/>
          <w:sz w:val="24"/>
          <w:lang w:val="en-US"/>
        </w:rPr>
        <w:t>and Actors in Water Resources Crime and Conflict</w:t>
      </w:r>
    </w:p>
    <w:p w14:paraId="07672ADA" w14:textId="77777777" w:rsidR="008C5E00" w:rsidRDefault="008C5E00" w:rsidP="008C5E00">
      <w:pPr>
        <w:pStyle w:val="IEEEParagraph"/>
        <w:ind w:firstLine="284"/>
        <w:rPr>
          <w:rFonts w:ascii="Cambria" w:hAnsi="Cambria"/>
          <w:spacing w:val="-1"/>
          <w:sz w:val="24"/>
          <w:lang w:val="en-US"/>
        </w:rPr>
      </w:pPr>
      <w:r>
        <w:rPr>
          <w:rFonts w:ascii="Cambria" w:hAnsi="Cambria"/>
          <w:spacing w:val="-1"/>
          <w:sz w:val="24"/>
          <w:lang w:val="en-US"/>
        </w:rPr>
        <w:t xml:space="preserve">The ﬁrst step </w:t>
      </w:r>
      <w:r w:rsidRPr="008C5E00">
        <w:rPr>
          <w:rFonts w:ascii="Cambria" w:hAnsi="Cambria"/>
          <w:spacing w:val="-1"/>
          <w:sz w:val="24"/>
          <w:lang w:val="en-US"/>
        </w:rPr>
        <w:t xml:space="preserve">to identify all the potential stakeholders and their interests; assess the likely impact of the project on each of these interests (positive, negative, unknown) and indicate the relative priority which the project should give to each stakeholder in </w:t>
      </w:r>
      <w:r w:rsidRPr="008C5E00">
        <w:rPr>
          <w:rFonts w:ascii="Cambria" w:hAnsi="Cambria"/>
          <w:spacing w:val="-1"/>
          <w:sz w:val="24"/>
          <w:lang w:val="en-US"/>
        </w:rPr>
        <w:lastRenderedPageBreak/>
        <w:t>meeting their interests</w:t>
      </w:r>
      <w:r w:rsidR="004C1737">
        <w:rPr>
          <w:rFonts w:ascii="Cambria" w:hAnsi="Cambria"/>
          <w:spacing w:val="-1"/>
          <w:sz w:val="24"/>
          <w:lang w:val="en-US"/>
        </w:rPr>
        <w:t xml:space="preserve"> </w:t>
      </w:r>
      <w:r w:rsidR="004C1737">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{"citationItems":[{"id":"ITEM-1","itemData":{"DOI":"10.1016/B978-0-12-415829-0.15006-3","ISBN":"9780124158290","ISSN":"14318814","PMID":"217","abstract":"The Technical Note on Enhancing Stakeholder Participation outlines the reasons and scope for participation. Effective strategies for stakeholder participation must be based on good analysis of individuals, groups, and institutions with an interest in a project. The Technical Note states that stakeholder analysis is advisable for all projects.","author":[{"dropping-particle":"","family":"OVERSEAS DEVELOPMENT ADMINISTRATION","given":"","non-dropping-particle":"","parse-names":false,"suffix":""}],"id":"ITEM-1","issued":{"date-parts":[["1995"]]},"page":"1-10","title":"Guidance note on stakeholder analysis for aid projects and programmes","type":"article-journal"},"uris":["http://www.mendeley.com/documents/?uuid=704297f0-5d1f-45bf-be46-dd1e82469753"]}],"mendeley":{"formattedCitation":"(OVERSEAS DEVELOPMENT ADMINISTRATION, 1995)","plainTextFormattedCitation":"(OVERSEAS DEVELOPMENT ADMINISTRATION, 1995)","previouslyFormattedCitation":"(OVERSEAS DEVELOPMENT ADMINISTRATION, 1995)"},"properties":{"noteIndex":0},"schema":"https://github.com/citation-style-language/schema/raw/master/csl-citation.json"}</w:instrText>
      </w:r>
      <w:r w:rsidR="004C1737">
        <w:rPr>
          <w:rFonts w:ascii="Cambria" w:hAnsi="Cambria"/>
          <w:spacing w:val="-1"/>
          <w:sz w:val="24"/>
          <w:lang w:val="en-US"/>
        </w:rPr>
        <w:fldChar w:fldCharType="separate"/>
      </w:r>
      <w:r w:rsidR="00FF4944" w:rsidRPr="00FF4944">
        <w:rPr>
          <w:rFonts w:ascii="Cambria" w:hAnsi="Cambria"/>
          <w:noProof/>
          <w:spacing w:val="-1"/>
          <w:sz w:val="24"/>
          <w:lang w:val="en-US"/>
        </w:rPr>
        <w:t>(OVERSEAS DEVELOPMENT ADMINISTRATION, 1995)</w:t>
      </w:r>
      <w:r w:rsidR="004C1737">
        <w:rPr>
          <w:rFonts w:ascii="Cambria" w:hAnsi="Cambria"/>
          <w:spacing w:val="-1"/>
          <w:sz w:val="24"/>
          <w:lang w:val="en-US"/>
        </w:rPr>
        <w:fldChar w:fldCharType="end"/>
      </w:r>
      <w:r w:rsidR="004C1737">
        <w:rPr>
          <w:rFonts w:ascii="Cambria" w:hAnsi="Cambria"/>
          <w:spacing w:val="-1"/>
          <w:sz w:val="24"/>
          <w:lang w:val="en-US"/>
        </w:rPr>
        <w:t>.</w:t>
      </w:r>
      <w:r>
        <w:rPr>
          <w:rFonts w:ascii="Cambria" w:hAnsi="Cambria"/>
          <w:spacing w:val="-1"/>
          <w:sz w:val="24"/>
          <w:lang w:val="en-US"/>
        </w:rPr>
        <w:t xml:space="preserve"> Participation matrix is developed to identify </w:t>
      </w:r>
      <w:r w:rsidRPr="008C5E00">
        <w:rPr>
          <w:rFonts w:ascii="Cambria" w:hAnsi="Cambria"/>
          <w:spacing w:val="-1"/>
          <w:sz w:val="24"/>
          <w:lang w:val="en-US"/>
        </w:rPr>
        <w:t>different stakeholders may wish to participate in different ways</w:t>
      </w:r>
      <w:r>
        <w:rPr>
          <w:rFonts w:ascii="Cambria" w:hAnsi="Cambria"/>
          <w:spacing w:val="-1"/>
          <w:sz w:val="24"/>
          <w:lang w:val="en-US"/>
        </w:rPr>
        <w:t>:</w:t>
      </w:r>
    </w:p>
    <w:p w14:paraId="1BE3A70B" w14:textId="77777777" w:rsidR="008C5E00" w:rsidRDefault="008C5E00" w:rsidP="008C5E00">
      <w:pPr>
        <w:pStyle w:val="IEEEParagraph"/>
        <w:ind w:firstLine="284"/>
        <w:rPr>
          <w:rFonts w:ascii="Cambria" w:hAnsi="Cambria"/>
          <w:spacing w:val="-1"/>
          <w:sz w:val="24"/>
          <w:lang w:val="en-US"/>
        </w:rPr>
      </w:pPr>
    </w:p>
    <w:p w14:paraId="078C0D2B" w14:textId="77777777" w:rsidR="008C5E00" w:rsidRDefault="008C5E00" w:rsidP="008C5E00">
      <w:pPr>
        <w:pStyle w:val="IEEEParagraph"/>
        <w:ind w:firstLine="284"/>
        <w:jc w:val="center"/>
        <w:rPr>
          <w:rFonts w:ascii="Cambria" w:hAnsi="Cambria"/>
          <w:spacing w:val="-1"/>
          <w:sz w:val="24"/>
          <w:lang w:val="en-US"/>
        </w:rPr>
      </w:pPr>
      <w:r w:rsidRPr="004C1737">
        <w:rPr>
          <w:rFonts w:ascii="Cambria" w:hAnsi="Cambria"/>
          <w:spacing w:val="-1"/>
          <w:sz w:val="24"/>
          <w:lang w:val="en-US"/>
        </w:rPr>
        <w:t>Figure 1: Matrix classiﬁcation of stakeholders according to elative inﬂuence and importance</w:t>
      </w:r>
      <w:r w:rsidR="004C1737" w:rsidRPr="004C1737">
        <w:rPr>
          <w:rFonts w:ascii="Cambria" w:hAnsi="Cambria"/>
          <w:spacing w:val="-1"/>
          <w:sz w:val="24"/>
          <w:lang w:val="en-US"/>
        </w:rPr>
        <w:t xml:space="preserve"> </w:t>
      </w:r>
      <w:r w:rsidR="004C1737" w:rsidRPr="004C1737">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{"citationItems":[{"id":"ITEM-1","itemData":{"DOI":"https://doi.org/10.1016/S0308-521X(97)00006-1","ISSN":"0308-521X","abstract":"Stakeholder analysis (SA) is a powerful tool for policy analysis and formulation, and has considerable potential in natural resource policy and programme development. It is an approach for understanding a system, and changes in it, by identifying key actors or stakeholders and assessing their respective interests in that system. It has been developed in response to the challenge of multiple interests and objectives, and particularly the search for efficient, equitable and environmentally sustainable development strategies. This paper reviews the underlying concepts and methods of SA and the underlying links between economic efficiency, equity and environmental concerns. It examines the particular characteristics of natural resources management (NRM) which make it particularly appropriate for the application of SA: these include multiple uses and users of the resource; unclear or open access property rights; temporal trade-offs; the presence of externalities; and imperfect markets. It discusses a classificational system which distinguishes between conflicts and trade-offs, and briefly reviews parallel methodological developments, including cost-benefit analysis (CBA), decision analysis, conflict resolution and social actor perspectives, and suggests areas of complementarity. A number of key issues are raised in the review that have implications for the future direction of SA. These include: the areas in which SA has particular relevance; its value to NRM policy-makers and others in overcoming trade-offs and conflict; the different levels and circumstances in which it might most usefully be applied; and its potential for representing the interests of different groups, including the most disadvantaged, as the basis for interventions. The paper highlights some research and methodological needs directly relevant to natural resource managers and intended beneficiaries, namely: (a) acquiring empirical knowledge and understanding of the key stakeholders involved in the process and the factors governing their resource allocation procedures; (b) developing improved systems, frameworks and methodologies for analysing situations and incorporating stakeholder and institutional concerns; (c) developing knowledge of the opportunities and scope for action by policy-makers and facilitators in the design of interventions and the resolution of conflicts.","author":[{"dropping-particle":"","family":"Grimble","given":"Robin","non-dropping-particle":"","parse-names":false,"suffix":""},{"dropping-particle":"","family":"Wellard","given":"Kate","non-dropping-particle":"","parse-names":false,"suffix":""}],"container-title":"Agricultural systems","id":"ITEM-1","issue":"2","issued":{"date-parts":[["1997"]]},"page":"173-193","publisher":"Elsevier","title":"Stakeholder methodologies in natural resource management: a review of principles, contexts, experiences and opportunities","type":"article-journal","volume":"55"},"uris":["http://www.mendeley.com/documents/?uuid=638180ca-7f71-4e6e-a415-9b028143e125"]}],"mendeley":{"formattedCitation":"(Grimble &amp; Wellard, 1997)","plainTextFormattedCitation":"(Grimble &amp; Wellard, 1997)","previouslyFormattedCitation":"(Grimble &amp; Wellard, 1997)"},"properties":{"noteIndex":0},"schema":"https://github.com/citation-style-language/schema/raw/master/csl-citation.json"}</w:instrText>
      </w:r>
      <w:r w:rsidR="004C1737" w:rsidRPr="004C1737">
        <w:rPr>
          <w:rFonts w:ascii="Cambria" w:hAnsi="Cambria"/>
          <w:spacing w:val="-1"/>
          <w:sz w:val="24"/>
          <w:lang w:val="en-US"/>
        </w:rPr>
        <w:fldChar w:fldCharType="separate"/>
      </w:r>
      <w:r w:rsidR="00FF4944" w:rsidRPr="00FF4944">
        <w:rPr>
          <w:rFonts w:ascii="Cambria" w:hAnsi="Cambria"/>
          <w:noProof/>
          <w:spacing w:val="-1"/>
          <w:sz w:val="24"/>
          <w:lang w:val="en-US"/>
        </w:rPr>
        <w:t>(Grimble &amp; Wellard, 1997)</w:t>
      </w:r>
      <w:r w:rsidR="004C1737" w:rsidRPr="004C1737">
        <w:rPr>
          <w:rFonts w:ascii="Cambria" w:hAnsi="Cambria"/>
          <w:spacing w:val="-1"/>
          <w:sz w:val="24"/>
          <w:lang w:val="en-US"/>
        </w:rPr>
        <w:fldChar w:fldCharType="end"/>
      </w:r>
    </w:p>
    <w:p w14:paraId="22E1D8A1" w14:textId="77777777" w:rsidR="008C5E00" w:rsidRPr="008C5E00" w:rsidRDefault="00510916" w:rsidP="008C5E00">
      <w:pPr>
        <w:pStyle w:val="IEEEParagraph"/>
        <w:ind w:firstLine="284"/>
        <w:jc w:val="center"/>
        <w:rPr>
          <w:rFonts w:ascii="Cambria" w:hAnsi="Cambria"/>
          <w:spacing w:val="-1"/>
          <w:sz w:val="24"/>
          <w:lang w:val="en-US"/>
        </w:rPr>
      </w:pPr>
      <w:r>
        <w:rPr>
          <w:noProof/>
          <w:lang w:val="en-US" w:eastAsia="en-US"/>
        </w:rPr>
        <w:drawing>
          <wp:inline distT="0" distB="0" distL="0" distR="0" wp14:anchorId="3B1CACCA" wp14:editId="561D88DD">
            <wp:extent cx="3600450" cy="2486025"/>
            <wp:effectExtent l="0" t="0" r="0" b="952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450" cy="2486025"/>
                    </a:xfrm>
                    <a:prstGeom prst="rect">
                      <a:avLst/>
                    </a:prstGeom>
                    <a:noFill/>
                    <a:ln>
                      <a:noFill/>
                    </a:ln>
                  </pic:spPr>
                </pic:pic>
              </a:graphicData>
            </a:graphic>
          </wp:inline>
        </w:drawing>
      </w:r>
    </w:p>
    <w:p w14:paraId="4D406032" w14:textId="77777777" w:rsidR="008C5E00" w:rsidRDefault="008C5E00" w:rsidP="00A51626">
      <w:pPr>
        <w:pStyle w:val="IEEEParagraph"/>
        <w:ind w:firstLine="0"/>
        <w:rPr>
          <w:rFonts w:ascii="Cambria" w:hAnsi="Cambria"/>
          <w:spacing w:val="-1"/>
          <w:sz w:val="24"/>
          <w:lang w:val="en-US"/>
        </w:rPr>
      </w:pPr>
    </w:p>
    <w:p w14:paraId="39B7317C" w14:textId="77777777" w:rsidR="008C5E00" w:rsidRDefault="008C5E00" w:rsidP="008C5E00">
      <w:pPr>
        <w:pStyle w:val="IEEEParagraph"/>
        <w:ind w:firstLine="0"/>
        <w:jc w:val="center"/>
        <w:rPr>
          <w:rFonts w:ascii="Cambria" w:hAnsi="Cambria"/>
          <w:spacing w:val="-1"/>
          <w:sz w:val="24"/>
          <w:lang w:val="en-US"/>
        </w:rPr>
      </w:pPr>
      <w:r>
        <w:rPr>
          <w:rFonts w:ascii="Cambria" w:hAnsi="Cambria"/>
          <w:spacing w:val="-1"/>
          <w:sz w:val="24"/>
          <w:lang w:val="en-US"/>
        </w:rPr>
        <w:t>Source: Grimble and Wellard (1997)</w:t>
      </w:r>
    </w:p>
    <w:p w14:paraId="43F23B49" w14:textId="77777777" w:rsidR="00536030" w:rsidRPr="00760339" w:rsidRDefault="00536030" w:rsidP="008C5E00">
      <w:pPr>
        <w:pStyle w:val="IEEEParagraph"/>
        <w:ind w:firstLine="0"/>
        <w:rPr>
          <w:rFonts w:ascii="Cambria" w:hAnsi="Cambria"/>
          <w:spacing w:val="-1"/>
          <w:sz w:val="24"/>
          <w:lang w:val="en-US"/>
        </w:rPr>
      </w:pPr>
    </w:p>
    <w:p w14:paraId="3ED9462C" w14:textId="77777777" w:rsidR="000315B4" w:rsidRDefault="000315B4" w:rsidP="003C7478">
      <w:pPr>
        <w:pStyle w:val="IEEEParagraph"/>
        <w:ind w:firstLine="284"/>
        <w:rPr>
          <w:rFonts w:ascii="Cambria" w:hAnsi="Cambria"/>
          <w:spacing w:val="-1"/>
          <w:sz w:val="24"/>
          <w:lang w:val="en-US"/>
        </w:rPr>
      </w:pPr>
      <w:r>
        <w:rPr>
          <w:rFonts w:ascii="Cambria" w:hAnsi="Cambria"/>
          <w:spacing w:val="-1"/>
          <w:sz w:val="24"/>
          <w:lang w:val="en-US"/>
        </w:rPr>
        <w:t>Group A might include ‘water mafia’, illegal private companies exploiting water resources, rioter or insurgent, separatists (in conflicting areas) and other criminals. Group B is in the form of local government in the village, sub-dis</w:t>
      </w:r>
      <w:r w:rsidR="00AF0CC8">
        <w:rPr>
          <w:rFonts w:ascii="Cambria" w:hAnsi="Cambria"/>
          <w:spacing w:val="-1"/>
          <w:sz w:val="24"/>
          <w:lang w:val="en-US"/>
        </w:rPr>
        <w:t>tricts and regency areas, local and/or</w:t>
      </w:r>
      <w:r>
        <w:rPr>
          <w:rFonts w:ascii="Cambria" w:hAnsi="Cambria"/>
          <w:spacing w:val="-1"/>
          <w:sz w:val="24"/>
          <w:lang w:val="en-US"/>
        </w:rPr>
        <w:t xml:space="preserve"> regional owned enterprises, local law enforcer including Indonesian National Army, Indonesian Police, National Intelligence Agency operated in the appointed regions, infrastructure builder, water suppliers, Water Utilities Organization, law firms and others. Group C is important stakeholders such as customary leader, even the local societies or </w:t>
      </w:r>
      <w:r w:rsidRPr="000315B4">
        <w:rPr>
          <w:rFonts w:ascii="Cambria" w:hAnsi="Cambria"/>
          <w:spacing w:val="-1"/>
          <w:sz w:val="24"/>
          <w:lang w:val="en-US"/>
        </w:rPr>
        <w:t>peo</w:t>
      </w:r>
      <w:r>
        <w:rPr>
          <w:rFonts w:ascii="Cambria" w:hAnsi="Cambria"/>
          <w:spacing w:val="-1"/>
          <w:sz w:val="24"/>
          <w:lang w:val="en-US"/>
        </w:rPr>
        <w:t xml:space="preserve">ple who inhabit their own areas </w:t>
      </w:r>
      <w:r w:rsidRPr="000315B4">
        <w:rPr>
          <w:rFonts w:ascii="Cambria" w:hAnsi="Cambria"/>
          <w:spacing w:val="-1"/>
          <w:sz w:val="24"/>
          <w:lang w:val="en-US"/>
        </w:rPr>
        <w:t>w</w:t>
      </w:r>
      <w:r w:rsidR="00AF0CC8">
        <w:rPr>
          <w:rFonts w:ascii="Cambria" w:hAnsi="Cambria"/>
          <w:spacing w:val="-1"/>
          <w:sz w:val="24"/>
          <w:lang w:val="en-US"/>
        </w:rPr>
        <w:t>here the water springs has naturally available</w:t>
      </w:r>
      <w:r>
        <w:rPr>
          <w:rFonts w:ascii="Cambria" w:hAnsi="Cambria"/>
          <w:spacing w:val="-1"/>
          <w:sz w:val="24"/>
          <w:lang w:val="en-US"/>
        </w:rPr>
        <w:t xml:space="preserve">. Their participations are needed to ensure that their villages are safely getting access to clean water. Group D is state auditors, </w:t>
      </w:r>
      <w:r w:rsidRPr="000315B4">
        <w:rPr>
          <w:rFonts w:ascii="Cambria" w:hAnsi="Cambria"/>
          <w:spacing w:val="-1"/>
          <w:sz w:val="24"/>
          <w:lang w:val="en-US"/>
        </w:rPr>
        <w:t>Indonesian state finance and development survelliance committee</w:t>
      </w:r>
      <w:r>
        <w:rPr>
          <w:rFonts w:ascii="Cambria" w:hAnsi="Cambria"/>
          <w:spacing w:val="-1"/>
          <w:sz w:val="24"/>
          <w:lang w:val="en-US"/>
        </w:rPr>
        <w:t xml:space="preserve"> civil investigators, the non-state actors such as Legal-Aid Institute, local non-government agencies or international agencies which could perform assistance in managing water resource or provides legal assistance for communities and others.</w:t>
      </w:r>
    </w:p>
    <w:p w14:paraId="3065D9FB" w14:textId="77777777" w:rsidR="004F240B" w:rsidRDefault="004F240B" w:rsidP="004F240B">
      <w:pPr>
        <w:pStyle w:val="IEEEParagraph"/>
        <w:ind w:firstLine="284"/>
        <w:rPr>
          <w:rFonts w:ascii="Cambria" w:hAnsi="Cambria"/>
          <w:spacing w:val="-1"/>
          <w:sz w:val="24"/>
          <w:lang w:val="en-US"/>
        </w:rPr>
      </w:pPr>
      <w:r>
        <w:rPr>
          <w:rFonts w:ascii="Cambria" w:hAnsi="Cambria"/>
          <w:spacing w:val="-1"/>
          <w:sz w:val="24"/>
          <w:lang w:val="en-US"/>
        </w:rPr>
        <w:t xml:space="preserve">Other methodology developed in classification of stakeholders is to combine </w:t>
      </w:r>
      <w:r w:rsidR="00536030" w:rsidRPr="00760339">
        <w:rPr>
          <w:rFonts w:ascii="Cambria" w:hAnsi="Cambria"/>
          <w:spacing w:val="-1"/>
          <w:sz w:val="24"/>
          <w:lang w:val="en-US"/>
        </w:rPr>
        <w:t>Mitchell et al. (1997)</w:t>
      </w:r>
      <w:r>
        <w:rPr>
          <w:rFonts w:ascii="Cambria" w:hAnsi="Cambria"/>
          <w:spacing w:val="-1"/>
          <w:sz w:val="24"/>
          <w:lang w:val="en-US"/>
        </w:rPr>
        <w:t xml:space="preserve"> taxonomy which is</w:t>
      </w:r>
      <w:r w:rsidR="00536030" w:rsidRPr="00760339">
        <w:rPr>
          <w:rFonts w:ascii="Cambria" w:hAnsi="Cambria"/>
          <w:spacing w:val="-1"/>
          <w:sz w:val="24"/>
          <w:lang w:val="en-US"/>
        </w:rPr>
        <w:t xml:space="preserve"> laten</w:t>
      </w:r>
      <w:r>
        <w:rPr>
          <w:rFonts w:ascii="Cambria" w:hAnsi="Cambria"/>
          <w:spacing w:val="-1"/>
          <w:sz w:val="24"/>
          <w:lang w:val="en-US"/>
        </w:rPr>
        <w:t>t stakeholders</w:t>
      </w:r>
      <w:r w:rsidR="00536030" w:rsidRPr="00760339">
        <w:rPr>
          <w:rFonts w:ascii="Cambria" w:hAnsi="Cambria"/>
          <w:spacing w:val="-1"/>
          <w:sz w:val="24"/>
          <w:lang w:val="en-US"/>
        </w:rPr>
        <w:t xml:space="preserve">, </w:t>
      </w:r>
      <w:r>
        <w:rPr>
          <w:rFonts w:ascii="Cambria" w:hAnsi="Cambria"/>
          <w:spacing w:val="-1"/>
          <w:sz w:val="24"/>
          <w:lang w:val="en-US"/>
        </w:rPr>
        <w:t xml:space="preserve">expectant shareholders and definitive shareholders earned from the attributes of power, legitimation and urgency. </w:t>
      </w:r>
    </w:p>
    <w:p w14:paraId="4E683D69" w14:textId="77777777" w:rsidR="004F240B" w:rsidRDefault="004F240B" w:rsidP="004F240B">
      <w:pPr>
        <w:pStyle w:val="IEEEParagraph"/>
        <w:ind w:firstLine="284"/>
        <w:rPr>
          <w:rFonts w:ascii="Cambria" w:hAnsi="Cambria"/>
          <w:spacing w:val="-1"/>
          <w:sz w:val="24"/>
          <w:lang w:val="en-US"/>
        </w:rPr>
      </w:pPr>
    </w:p>
    <w:p w14:paraId="1008CD13" w14:textId="77777777" w:rsidR="004F240B" w:rsidRPr="004F240B" w:rsidRDefault="004F240B" w:rsidP="004F240B">
      <w:pPr>
        <w:pStyle w:val="IEEEParagraph"/>
        <w:ind w:firstLine="284"/>
        <w:jc w:val="center"/>
        <w:rPr>
          <w:rFonts w:ascii="Cambria" w:hAnsi="Cambria"/>
          <w:spacing w:val="-1"/>
          <w:sz w:val="24"/>
          <w:lang w:val="en-US"/>
        </w:rPr>
      </w:pPr>
      <w:r>
        <w:rPr>
          <w:rFonts w:ascii="Cambria" w:hAnsi="Cambria"/>
          <w:spacing w:val="-1"/>
          <w:sz w:val="24"/>
          <w:lang w:val="en-US"/>
        </w:rPr>
        <w:t xml:space="preserve">Figure 2: </w:t>
      </w:r>
      <w:r w:rsidR="00362303">
        <w:rPr>
          <w:rFonts w:ascii="Cambria" w:hAnsi="Cambria"/>
          <w:spacing w:val="-1"/>
          <w:sz w:val="24"/>
          <w:lang w:val="en-US"/>
        </w:rPr>
        <w:t>Illustration of S</w:t>
      </w:r>
      <w:r w:rsidRPr="004F240B">
        <w:rPr>
          <w:rFonts w:ascii="Cambria" w:hAnsi="Cambria"/>
          <w:spacing w:val="-1"/>
          <w:sz w:val="24"/>
          <w:lang w:val="en-US"/>
        </w:rPr>
        <w:t>takeholder Typology: One, Two, or Three Attributes Present</w:t>
      </w:r>
    </w:p>
    <w:p w14:paraId="3CB002E8" w14:textId="77777777" w:rsidR="004F240B" w:rsidRDefault="004F240B" w:rsidP="004F240B">
      <w:pPr>
        <w:pStyle w:val="IEEEParagraph"/>
        <w:ind w:firstLine="284"/>
        <w:rPr>
          <w:rFonts w:ascii="Cambria" w:hAnsi="Cambria"/>
          <w:spacing w:val="-1"/>
          <w:sz w:val="24"/>
          <w:lang w:val="en-US"/>
        </w:rPr>
      </w:pPr>
    </w:p>
    <w:p w14:paraId="476C502E" w14:textId="77777777" w:rsidR="004F240B" w:rsidRDefault="00510916" w:rsidP="004F240B">
      <w:pPr>
        <w:pStyle w:val="IEEEParagraph"/>
        <w:ind w:firstLine="284"/>
        <w:jc w:val="center"/>
        <w:rPr>
          <w:rFonts w:ascii="Cambria" w:hAnsi="Cambria"/>
          <w:spacing w:val="-1"/>
          <w:sz w:val="24"/>
          <w:lang w:val="en-US"/>
        </w:rPr>
      </w:pPr>
      <w:r>
        <w:rPr>
          <w:noProof/>
          <w:lang w:val="en-US" w:eastAsia="en-US"/>
        </w:rPr>
        <w:lastRenderedPageBreak/>
        <w:drawing>
          <wp:inline distT="0" distB="0" distL="0" distR="0" wp14:anchorId="46186B10" wp14:editId="31D02A6B">
            <wp:extent cx="3276600" cy="367665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0" cy="3676650"/>
                    </a:xfrm>
                    <a:prstGeom prst="rect">
                      <a:avLst/>
                    </a:prstGeom>
                    <a:noFill/>
                    <a:ln>
                      <a:noFill/>
                    </a:ln>
                  </pic:spPr>
                </pic:pic>
              </a:graphicData>
            </a:graphic>
          </wp:inline>
        </w:drawing>
      </w:r>
    </w:p>
    <w:p w14:paraId="214CBCA5" w14:textId="77777777" w:rsidR="004F240B" w:rsidRDefault="004F240B" w:rsidP="004F240B">
      <w:pPr>
        <w:pStyle w:val="IEEEParagraph"/>
        <w:ind w:firstLine="284"/>
        <w:jc w:val="center"/>
        <w:rPr>
          <w:rFonts w:ascii="Cambria" w:hAnsi="Cambria"/>
          <w:spacing w:val="-1"/>
          <w:sz w:val="24"/>
          <w:lang w:val="en-US"/>
        </w:rPr>
      </w:pPr>
      <w:r>
        <w:rPr>
          <w:rFonts w:ascii="Cambria" w:hAnsi="Cambria"/>
          <w:spacing w:val="-1"/>
          <w:sz w:val="24"/>
          <w:lang w:val="en-US"/>
        </w:rPr>
        <w:t>Source: Mitchell, et al (1997)</w:t>
      </w:r>
    </w:p>
    <w:p w14:paraId="17EDC7CE" w14:textId="77777777" w:rsidR="004F240B" w:rsidRDefault="004F240B" w:rsidP="004F240B">
      <w:pPr>
        <w:pStyle w:val="IEEEParagraph"/>
        <w:ind w:firstLine="284"/>
        <w:rPr>
          <w:rFonts w:ascii="Cambria" w:hAnsi="Cambria"/>
          <w:spacing w:val="-1"/>
          <w:sz w:val="24"/>
          <w:lang w:val="en-US"/>
        </w:rPr>
      </w:pPr>
    </w:p>
    <w:p w14:paraId="1816F6B7" w14:textId="77777777" w:rsidR="00536030" w:rsidRDefault="004F240B" w:rsidP="004F240B">
      <w:pPr>
        <w:pStyle w:val="IEEEParagraph"/>
        <w:ind w:firstLine="284"/>
        <w:rPr>
          <w:rFonts w:ascii="Cambria" w:hAnsi="Cambria"/>
          <w:spacing w:val="-1"/>
          <w:sz w:val="24"/>
          <w:lang w:val="en-US"/>
        </w:rPr>
      </w:pPr>
      <w:r>
        <w:rPr>
          <w:rFonts w:ascii="Cambria" w:hAnsi="Cambria"/>
          <w:spacing w:val="-1"/>
          <w:sz w:val="24"/>
          <w:lang w:val="en-US"/>
        </w:rPr>
        <w:t>Latent stakeholders constitute to power and legitimacy. The attributes lie in the Dormant Stakeholders, Discretionary Stakeholders and D</w:t>
      </w:r>
      <w:r w:rsidR="00AA0D24">
        <w:rPr>
          <w:rFonts w:ascii="Cambria" w:hAnsi="Cambria"/>
          <w:spacing w:val="-1"/>
          <w:sz w:val="24"/>
          <w:lang w:val="en-US"/>
        </w:rPr>
        <w:t xml:space="preserve">emanding Stakeholders combined; </w:t>
      </w:r>
      <w:r>
        <w:rPr>
          <w:rFonts w:ascii="Cambria" w:hAnsi="Cambria"/>
          <w:spacing w:val="-1"/>
          <w:sz w:val="24"/>
          <w:lang w:val="en-US"/>
        </w:rPr>
        <w:t>who can spend a lot of money or who can command attention</w:t>
      </w:r>
      <w:r w:rsidR="004C7557">
        <w:rPr>
          <w:rFonts w:ascii="Cambria" w:hAnsi="Cambria"/>
          <w:spacing w:val="-1"/>
          <w:sz w:val="24"/>
          <w:lang w:val="en-US"/>
        </w:rPr>
        <w:t xml:space="preserve"> of the news media. </w:t>
      </w:r>
      <w:r w:rsidR="00AA0D24">
        <w:rPr>
          <w:rFonts w:ascii="Cambria" w:hAnsi="Cambria"/>
          <w:spacing w:val="-1"/>
          <w:sz w:val="24"/>
          <w:lang w:val="en-US"/>
        </w:rPr>
        <w:t>These are i</w:t>
      </w:r>
      <w:r>
        <w:rPr>
          <w:rFonts w:ascii="Cambria" w:hAnsi="Cambria"/>
          <w:spacing w:val="-1"/>
          <w:sz w:val="24"/>
          <w:lang w:val="en-US"/>
        </w:rPr>
        <w:t>ncluding scholars, academicians and internal management</w:t>
      </w:r>
      <w:r w:rsidR="004C7557">
        <w:rPr>
          <w:rFonts w:ascii="Cambria" w:hAnsi="Cambria"/>
          <w:spacing w:val="-1"/>
          <w:sz w:val="24"/>
          <w:lang w:val="en-US"/>
        </w:rPr>
        <w:t xml:space="preserve"> of the companies</w:t>
      </w:r>
      <w:r>
        <w:rPr>
          <w:rFonts w:ascii="Cambria" w:hAnsi="Cambria"/>
          <w:spacing w:val="-1"/>
          <w:sz w:val="24"/>
          <w:lang w:val="en-US"/>
        </w:rPr>
        <w:t>. Expectant stakeholders establish legitimacy and urgency, with attributes in Dominant Stakeholders, Demanding Stakeholders and Dangerous Stakeholders. Definitive stakeholders constitute to a</w:t>
      </w:r>
      <w:r w:rsidRPr="004F240B">
        <w:rPr>
          <w:rFonts w:ascii="Cambria" w:hAnsi="Cambria"/>
          <w:spacing w:val="-1"/>
          <w:sz w:val="24"/>
          <w:lang w:val="en-US"/>
        </w:rPr>
        <w:t>ny expectant stakeholder</w:t>
      </w:r>
      <w:r>
        <w:rPr>
          <w:rFonts w:ascii="Cambria" w:hAnsi="Cambria"/>
          <w:spacing w:val="-1"/>
          <w:sz w:val="24"/>
          <w:lang w:val="en-US"/>
        </w:rPr>
        <w:t xml:space="preserve"> who</w:t>
      </w:r>
      <w:r w:rsidRPr="004F240B">
        <w:rPr>
          <w:rFonts w:ascii="Cambria" w:hAnsi="Cambria"/>
          <w:spacing w:val="-1"/>
          <w:sz w:val="24"/>
          <w:lang w:val="en-US"/>
        </w:rPr>
        <w:t xml:space="preserve"> can become a definitive stakeholder by acquiring the missing attribute.</w:t>
      </w:r>
      <w:r w:rsidR="00536030" w:rsidRPr="00760339">
        <w:rPr>
          <w:rFonts w:ascii="Cambria" w:hAnsi="Cambria"/>
          <w:spacing w:val="-1"/>
          <w:sz w:val="24"/>
          <w:lang w:val="en-US"/>
        </w:rPr>
        <w:t xml:space="preserve"> </w:t>
      </w:r>
    </w:p>
    <w:p w14:paraId="44038BE5" w14:textId="77777777" w:rsidR="004C7557" w:rsidRPr="004C7557" w:rsidRDefault="004C7557" w:rsidP="004C7557">
      <w:pPr>
        <w:pStyle w:val="IEEEParagraph"/>
        <w:ind w:firstLine="284"/>
        <w:rPr>
          <w:rFonts w:ascii="Cambria" w:hAnsi="Cambria"/>
          <w:spacing w:val="-1"/>
          <w:sz w:val="24"/>
          <w:lang w:val="en-US"/>
        </w:rPr>
      </w:pPr>
      <w:r>
        <w:rPr>
          <w:rFonts w:ascii="Cambria" w:hAnsi="Cambria"/>
          <w:spacing w:val="-1"/>
          <w:sz w:val="24"/>
          <w:lang w:val="en-US"/>
        </w:rPr>
        <w:t xml:space="preserve"> </w:t>
      </w:r>
      <w:r w:rsidR="00AA0D24" w:rsidRPr="00AA0D24">
        <w:rPr>
          <w:rFonts w:ascii="Cambria" w:hAnsi="Cambria"/>
          <w:spacing w:val="-1"/>
          <w:sz w:val="24"/>
          <w:lang w:val="en-US"/>
        </w:rPr>
        <w:t>The</w:t>
      </w:r>
      <w:r w:rsidRPr="00AA0D24">
        <w:rPr>
          <w:rFonts w:ascii="Cambria" w:hAnsi="Cambria"/>
          <w:spacing w:val="-1"/>
          <w:sz w:val="24"/>
          <w:lang w:val="en-US"/>
        </w:rPr>
        <w:t xml:space="preserve"> appropriate degree of involvement for the deﬁnitive stakeholders is active involvement (co-operating/co-working), because these stakeholders have a lot of power, legitimacy, urgency and they are close to the catchment area; in other words, they are the most important stakeholders and they should be involved at the highest level</w:t>
      </w:r>
      <w:r w:rsidR="00AA0D24" w:rsidRPr="00AA0D24">
        <w:rPr>
          <w:rFonts w:ascii="Cambria" w:hAnsi="Cambria"/>
          <w:spacing w:val="-1"/>
          <w:sz w:val="24"/>
          <w:lang w:val="en-US"/>
        </w:rPr>
        <w:t xml:space="preserve"> </w:t>
      </w:r>
      <w:r w:rsidR="00AA0D24" w:rsidRPr="00AA0D24">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{"citationItems":[{"id":"ITEM-1","itemData":{"DOI":"10.2166/wp.2010.004","ISSN":"13667017","abstract":"Water is a central resource supporting human activities and ecosystems and it is required for different purposes and uses that are often conflicting. Existing water-related problems are expected to increase and conventional water resource management systems are not likely to be able to face future challenges. There is the need for an integrated water resources management, which should be participatory, technically and scientific informed and which should be based on bottom-up approach. The Directive 2000/60/EC is based on principles of integrated planning and calls for stakeholder involvement in water management. Involving stakeholders is an important step to ensure that catchment management plans take into consideration local needs, experiences and interests. This paper presents a stakeholder analysis methodology that was developed to support stakeholder participation in water management. The methodology was implemented as a preliminary step in a stakeholder participation project in an alpine sub-catchment in Northern Italy. © IWA Publishing 2010.","author":[{"dropping-particle":"","family":"Stanghellini","given":"Paola Sabina Lupo","non-dropping-particle":"","parse-names":false,"suffix":""}],"container-title":"Water Policy","id":"ITEM-1","issue":"5","issued":{"date-parts":[["2010"]]},"page":"675-694","title":"Stakeholder involvement in water management: The role of the stakeholder analysis within participatory processes","type":"article-journal","volume":"12"},"uris":["http://www.mendeley.com/documents/?uuid=b799c2f6-acce-4b49-ba2a-e10d5619dc42"]}],"mendeley":{"formattedCitation":"(Paola Sabina Lupo Stanghellini, 2010)","plainTextFormattedCitation":"(Paola Sabina Lupo Stanghellini, 2010)","previouslyFormattedCitation":"(Paola Sabina Lupo Stanghellini, 2010)"},"properties":{"noteIndex":0},"schema":"https://github.com/citation-style-language/schema/raw/master/csl-citation.json"}</w:instrText>
      </w:r>
      <w:r w:rsidR="00AA0D24" w:rsidRPr="00AA0D24">
        <w:rPr>
          <w:rFonts w:ascii="Cambria" w:hAnsi="Cambria"/>
          <w:spacing w:val="-1"/>
          <w:sz w:val="24"/>
          <w:lang w:val="en-US"/>
        </w:rPr>
        <w:fldChar w:fldCharType="separate"/>
      </w:r>
      <w:r w:rsidR="00FF4944" w:rsidRPr="00FF4944">
        <w:rPr>
          <w:rFonts w:ascii="Cambria" w:hAnsi="Cambria"/>
          <w:noProof/>
          <w:spacing w:val="-1"/>
          <w:sz w:val="24"/>
          <w:lang w:val="en-US"/>
        </w:rPr>
        <w:t>(Paola Sabina Lupo Stanghellini, 2010)</w:t>
      </w:r>
      <w:r w:rsidR="00AA0D24" w:rsidRPr="00AA0D24">
        <w:rPr>
          <w:rFonts w:ascii="Cambria" w:hAnsi="Cambria"/>
          <w:spacing w:val="-1"/>
          <w:sz w:val="24"/>
          <w:lang w:val="en-US"/>
        </w:rPr>
        <w:fldChar w:fldCharType="end"/>
      </w:r>
      <w:r w:rsidRPr="00AA0D24">
        <w:rPr>
          <w:rFonts w:ascii="Cambria" w:hAnsi="Cambria"/>
          <w:spacing w:val="-1"/>
          <w:sz w:val="24"/>
          <w:lang w:val="en-US"/>
        </w:rPr>
        <w:t>. The appropriate degree of involvement of the expectant stakeholders is the second stage of involvement (co-thinking); it means that these stakeholders should be consulted in order to gain useful information and opinions and the appropriate level of involvement for the latent stakeholders is the third stage of involvement (co-knowing); in other words they should be kept informed</w:t>
      </w:r>
      <w:r w:rsidR="00AA0D24" w:rsidRPr="00AA0D24">
        <w:rPr>
          <w:rFonts w:ascii="Cambria" w:hAnsi="Cambria"/>
          <w:spacing w:val="-1"/>
          <w:sz w:val="24"/>
          <w:lang w:val="en-US"/>
        </w:rPr>
        <w:t xml:space="preserve"> </w:t>
      </w:r>
      <w:r w:rsidR="00AA0D24" w:rsidRPr="00AA0D24">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{"citationItems":[{"id":"ITEM-1","itemData":{"abstract":"The Water Framework Directive (WFD, directive 2000/60/EC) was created to ensure the sustainable use of water resources in the European Union. A central guideline included throughout the directive is a call for the participation of stakeholders in the management of these resources. Involving stakeholders is an important step to ensure that catchment management plans take into consideration local experience in the development of these plans and the impact of the plans on local interests. This paper describes and analyses the results of a series of workshops to facilitate implementation of the WFD at a catchment level based on the stakeholder participation model, CATCH. To test the usefulness of the CATCH model, developed for water management in a catchment area, a sub-catchment in an alpine valley in the north-east of Italy, the Alta Valsugana in the Province of Trento, was chosen as the setting for a series of workshops. In this valley water is fundamental for activities associated with agriculture, domestic use, energy production, sports and recreation. In the recent past the valley has had serious problems related to water quality and quantity. Implementation of water management plans under the WFD may lead to conflicts within the catchment between different stakeholder interest groups. Including stakeholders in the development of management plans not only follows the guidelines of the WFD but also could result in a more locally adapted and acceptable plan for the catchment. A new stakeholder analysis methodology was developed and implemented in order to identify the relevant stakeholders of the area and then two sets of workshops involving the key stakeholders identified were conducted in Spring 2006. The CATCH meetings were a new experience for the participants, who had to deal with both the principles of the WFD in general and the participation requirement in particular. During the meetings, the CATCH model played a very important role in structuring the participatory process. It provided a general framework consisting of a sequence of steps that helped the participants to reach the goal of the process: the identification and evaluation of measures to improve water management in the catchment. This test of the CATCH model showed it to be a dynamic and flexible tool, useful for structuring and guiding the participation process, without imposing undue restrictions on influencing the outcome of stakeholder participation in a small catchment.","author":[{"dropping-particle":"","family":"Stanghellini","given":"P S Lupo","non-dropping-particle":"","parse-names":false,"suffix":""},{"dropping-particle":"","family":"Collentine","given":"Dennis","non-dropping-particle":"","parse-names":false,"suffix":""}],"container-title":"Hydrology and Earth System Sciences Discussions, European Geosciences Unio","id":"ITEM-1","issue":"1","issued":{"date-parts":[["2008"]]},"page":"317 - 331","title":"Stakeholder discourse and water management? implementation of the participatory model CATCH in a Northern Italian alpine sub-catchment","type":"article-journal","volume":"12"},"uris":["http://www.mendeley.com/documents/?uuid=50546dde-90ff-48e9-83eb-1a3a647eb3dd"]}],"mendeley":{"formattedCitation":"(P S Lupo Stanghellini &amp; Collentine, 2008)","plainTextFormattedCitation":"(P S Lupo Stanghellini &amp; Collentine, 2008)","previouslyFormattedCitation":"(P S Lupo Stanghellini &amp; Collentine, 2008)"},"properties":{"noteIndex":0},"schema":"https://github.com/citation-style-language/schema/raw/master/csl-citation.json"}</w:instrText>
      </w:r>
      <w:r w:rsidR="00AA0D24" w:rsidRPr="00AA0D24">
        <w:rPr>
          <w:rFonts w:ascii="Cambria" w:hAnsi="Cambria"/>
          <w:spacing w:val="-1"/>
          <w:sz w:val="24"/>
          <w:lang w:val="en-US"/>
        </w:rPr>
        <w:fldChar w:fldCharType="separate"/>
      </w:r>
      <w:r w:rsidR="00FF4944" w:rsidRPr="00FF4944">
        <w:rPr>
          <w:rFonts w:ascii="Cambria" w:hAnsi="Cambria"/>
          <w:noProof/>
          <w:spacing w:val="-1"/>
          <w:sz w:val="24"/>
          <w:lang w:val="en-US"/>
        </w:rPr>
        <w:t>(P S Lupo Stanghellini &amp; Collentine, 2008)</w:t>
      </w:r>
      <w:r w:rsidR="00AA0D24" w:rsidRPr="00AA0D24">
        <w:rPr>
          <w:rFonts w:ascii="Cambria" w:hAnsi="Cambria"/>
          <w:spacing w:val="-1"/>
          <w:sz w:val="24"/>
          <w:lang w:val="en-US"/>
        </w:rPr>
        <w:fldChar w:fldCharType="end"/>
      </w:r>
      <w:r w:rsidR="00AA0D24" w:rsidRPr="00AA0D24">
        <w:rPr>
          <w:rFonts w:ascii="Cambria" w:hAnsi="Cambria"/>
          <w:spacing w:val="-1"/>
          <w:sz w:val="24"/>
          <w:lang w:val="en-US"/>
        </w:rPr>
        <w:t>.</w:t>
      </w:r>
    </w:p>
    <w:p w14:paraId="571A999F" w14:textId="77777777" w:rsidR="004F15BE" w:rsidRDefault="004F15BE" w:rsidP="00536030">
      <w:pPr>
        <w:pStyle w:val="IEEEParagraph"/>
        <w:ind w:firstLine="720"/>
        <w:rPr>
          <w:rFonts w:ascii="Cambria" w:hAnsi="Cambria"/>
          <w:spacing w:val="-1"/>
          <w:sz w:val="24"/>
          <w:lang w:val="en-US"/>
        </w:rPr>
      </w:pPr>
    </w:p>
    <w:p w14:paraId="328442E7" w14:textId="77777777" w:rsidR="00536030" w:rsidRPr="00760339" w:rsidRDefault="004C7557" w:rsidP="003172FA">
      <w:pPr>
        <w:pStyle w:val="IEEEParagraph"/>
        <w:ind w:firstLine="720"/>
        <w:jc w:val="center"/>
        <w:rPr>
          <w:rFonts w:ascii="Cambria" w:hAnsi="Cambria"/>
          <w:spacing w:val="-1"/>
          <w:sz w:val="24"/>
          <w:lang w:val="en-US"/>
        </w:rPr>
      </w:pPr>
      <w:r>
        <w:rPr>
          <w:rFonts w:ascii="Cambria" w:hAnsi="Cambria"/>
          <w:spacing w:val="-1"/>
          <w:sz w:val="24"/>
          <w:lang w:val="en-US"/>
        </w:rPr>
        <w:t>Table 2: I</w:t>
      </w:r>
      <w:r w:rsidR="003172FA">
        <w:rPr>
          <w:rFonts w:ascii="Cambria" w:hAnsi="Cambria"/>
          <w:spacing w:val="-1"/>
          <w:sz w:val="24"/>
          <w:lang w:val="en-US"/>
        </w:rPr>
        <w:t>llustration</w:t>
      </w:r>
      <w:r w:rsidR="00205E90">
        <w:rPr>
          <w:rFonts w:ascii="Cambria" w:hAnsi="Cambria"/>
          <w:spacing w:val="-1"/>
          <w:sz w:val="24"/>
          <w:lang w:val="en-US"/>
        </w:rPr>
        <w:t xml:space="preserve"> of</w:t>
      </w:r>
      <w:r w:rsidR="00E7066C">
        <w:rPr>
          <w:rFonts w:ascii="Cambria" w:hAnsi="Cambria"/>
          <w:spacing w:val="-1"/>
          <w:sz w:val="24"/>
          <w:lang w:val="en-US"/>
        </w:rPr>
        <w:t xml:space="preserve"> stakeholder analysis</w:t>
      </w:r>
      <w:r>
        <w:rPr>
          <w:rFonts w:ascii="Cambria" w:hAnsi="Cambria"/>
          <w:spacing w:val="-1"/>
          <w:sz w:val="24"/>
          <w:lang w:val="en-US"/>
        </w:rPr>
        <w:t xml:space="preserve"> represented</w:t>
      </w:r>
      <w:r w:rsidR="00205E90">
        <w:rPr>
          <w:rFonts w:ascii="Cambria" w:hAnsi="Cambria"/>
          <w:spacing w:val="-1"/>
          <w:sz w:val="24"/>
          <w:lang w:val="en-US"/>
        </w:rPr>
        <w:t xml:space="preserve"> in relate</w:t>
      </w:r>
      <w:r>
        <w:rPr>
          <w:rFonts w:ascii="Cambria" w:hAnsi="Cambria"/>
          <w:spacing w:val="-1"/>
          <w:sz w:val="24"/>
          <w:lang w:val="en-US"/>
        </w:rPr>
        <w:t xml:space="preserve"> to</w:t>
      </w:r>
      <w:r w:rsidR="00205E90">
        <w:rPr>
          <w:rFonts w:ascii="Cambria" w:hAnsi="Cambria"/>
          <w:spacing w:val="-1"/>
          <w:sz w:val="24"/>
          <w:lang w:val="en-US"/>
        </w:rPr>
        <w:t xml:space="preserve"> the</w:t>
      </w:r>
      <w:r>
        <w:rPr>
          <w:rFonts w:ascii="Cambria" w:hAnsi="Cambria"/>
          <w:spacing w:val="-1"/>
          <w:sz w:val="24"/>
          <w:lang w:val="en-US"/>
        </w:rPr>
        <w:t xml:space="preserve"> enforcement of water la</w:t>
      </w:r>
      <w:r w:rsidR="003172FA">
        <w:rPr>
          <w:rFonts w:ascii="Cambria" w:hAnsi="Cambria"/>
          <w:spacing w:val="-1"/>
          <w:sz w:val="24"/>
          <w:lang w:val="en-US"/>
        </w:rPr>
        <w:t>w and minimizing water conflict.</w:t>
      </w:r>
      <w:r w:rsidR="00A03253">
        <w:rPr>
          <w:rFonts w:ascii="Cambria" w:hAnsi="Cambria"/>
          <w:spacing w:val="-1"/>
          <w:sz w:val="24"/>
          <w:lang w:val="en-US"/>
        </w:rPr>
        <w:t xml:space="preserve"> Table source:</w:t>
      </w:r>
      <w:r w:rsidR="00AA0D24">
        <w:rPr>
          <w:rFonts w:ascii="Cambria" w:hAnsi="Cambria"/>
          <w:spacing w:val="-1"/>
          <w:sz w:val="24"/>
          <w:lang w:val="en-US"/>
        </w:rPr>
        <w:t xml:space="preserve"> </w:t>
      </w:r>
      <w:r w:rsidR="00AA0D24">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{"citationItems":[{"id":"ITEM-1","itemData":{"author":[{"dropping-particle":"","family":"Lupo Stanghellini","given":"P S","non-dropping-particle":"","parse-names":false,"suffix":""}],"id":"ITEM-1","issued":{"date-parts":[["2007"]]},"publisher":"PhD Dissertation. Department of Economics, University of Trento, Trento, Italy","title":"A methodology for involving stakeholders in water management: implementation of the participatory model “CATCH” in Trentino","type":"article"},"uris":["http://www.mendeley.com/documents/?uuid=fc5f2a6f-1c1e-4949-8209-9aef1c3ea1a3"]}],"mendeley":{"formattedCitation":"(Lupo Stanghellini, 2007)","plainTextFormattedCitation":"(Lupo Stanghellini, 2007)","previouslyFormattedCitation":"(Lupo Stanghellini, 2007)"},"properties":{"noteIndex":0},"schema":"https://github.com/citation-style-language/schema/raw/master/csl-citation.json"}</w:instrText>
      </w:r>
      <w:r w:rsidR="00AA0D24">
        <w:rPr>
          <w:rFonts w:ascii="Cambria" w:hAnsi="Cambria"/>
          <w:spacing w:val="-1"/>
          <w:sz w:val="24"/>
          <w:lang w:val="en-US"/>
        </w:rPr>
        <w:fldChar w:fldCharType="separate"/>
      </w:r>
      <w:r w:rsidR="00FF4944" w:rsidRPr="00FF4944">
        <w:rPr>
          <w:rFonts w:ascii="Cambria" w:hAnsi="Cambria"/>
          <w:noProof/>
          <w:spacing w:val="-1"/>
          <w:sz w:val="24"/>
          <w:lang w:val="en-US"/>
        </w:rPr>
        <w:t>(Lupo Stanghellini, 2007)</w:t>
      </w:r>
      <w:r w:rsidR="00AA0D24">
        <w:rPr>
          <w:rFonts w:ascii="Cambria" w:hAnsi="Cambria"/>
          <w:spacing w:val="-1"/>
          <w:sz w:val="24"/>
          <w:lang w:val="en-US"/>
        </w:rPr>
        <w:fldChar w:fldCharType="end"/>
      </w:r>
      <w:r w:rsidR="00A03253">
        <w:rPr>
          <w:rFonts w:ascii="Cambria" w:hAnsi="Cambria"/>
          <w:spacing w:val="-1"/>
          <w:sz w:val="24"/>
          <w:lang w:val="en-US"/>
        </w:rPr>
        <w:t>. Analysis is represented by the author.</w:t>
      </w:r>
    </w:p>
    <w:p w14:paraId="17075F1A" w14:textId="77777777" w:rsidR="00536030" w:rsidRDefault="00536030" w:rsidP="00536030">
      <w:pPr>
        <w:pStyle w:val="IEEEParagraph"/>
        <w:ind w:firstLine="0"/>
        <w:rPr>
          <w:rFonts w:ascii="Cambria" w:hAnsi="Cambria"/>
          <w:spacing w:val="-1"/>
          <w:sz w:val="22"/>
          <w:szCs w:val="22"/>
          <w:lang w:val="en-US"/>
        </w:rPr>
      </w:pPr>
    </w:p>
    <w:tbl>
      <w:tblPr>
        <w:tblpPr w:leftFromText="180" w:rightFromText="180" w:vertAnchor="text" w:horzAnchor="margin" w:tblpY="-168"/>
        <w:tblW w:w="9322" w:type="dxa"/>
        <w:tblLook w:val="04A0" w:firstRow="1" w:lastRow="0" w:firstColumn="1" w:lastColumn="0" w:noHBand="0" w:noVBand="1"/>
      </w:tblPr>
      <w:tblGrid>
        <w:gridCol w:w="515"/>
        <w:gridCol w:w="2287"/>
        <w:gridCol w:w="692"/>
        <w:gridCol w:w="1052"/>
        <w:gridCol w:w="884"/>
        <w:gridCol w:w="950"/>
        <w:gridCol w:w="697"/>
        <w:gridCol w:w="1200"/>
        <w:gridCol w:w="1146"/>
      </w:tblGrid>
      <w:tr w:rsidR="00D860D5" w:rsidRPr="00F7472B" w14:paraId="6633D0A3" w14:textId="77777777" w:rsidTr="00F229F3">
        <w:trPr>
          <w:trHeight w:val="29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8315B" w14:textId="77777777" w:rsidR="00536030" w:rsidRPr="00F229F3" w:rsidRDefault="00536030" w:rsidP="00B02304">
            <w:pPr>
              <w:rPr>
                <w:rFonts w:ascii="Cambria" w:hAnsi="Cambria" w:cs="Arial"/>
                <w:b/>
                <w:bCs/>
                <w:color w:val="000000"/>
                <w:sz w:val="16"/>
                <w:szCs w:val="16"/>
              </w:rPr>
            </w:pPr>
            <w:r w:rsidRPr="00F229F3">
              <w:rPr>
                <w:rFonts w:ascii="Cambria" w:hAnsi="Cambria" w:cs="Arial"/>
                <w:b/>
                <w:bCs/>
                <w:color w:val="000000"/>
                <w:sz w:val="16"/>
                <w:szCs w:val="16"/>
              </w:rPr>
              <w:lastRenderedPageBreak/>
              <w:t>No</w:t>
            </w:r>
          </w:p>
        </w:tc>
        <w:tc>
          <w:tcPr>
            <w:tcW w:w="2287" w:type="dxa"/>
            <w:tcBorders>
              <w:top w:val="single" w:sz="4" w:space="0" w:color="auto"/>
              <w:left w:val="nil"/>
              <w:bottom w:val="single" w:sz="4" w:space="0" w:color="auto"/>
              <w:right w:val="single" w:sz="4" w:space="0" w:color="auto"/>
            </w:tcBorders>
            <w:shd w:val="clear" w:color="auto" w:fill="auto"/>
            <w:noWrap/>
            <w:vAlign w:val="bottom"/>
            <w:hideMark/>
          </w:tcPr>
          <w:p w14:paraId="50EA196B" w14:textId="77777777" w:rsidR="00536030" w:rsidRPr="00F229F3" w:rsidRDefault="00F229F3" w:rsidP="00B02304">
            <w:pPr>
              <w:rPr>
                <w:rFonts w:ascii="Cambria" w:hAnsi="Cambria" w:cs="Arial"/>
                <w:b/>
                <w:bCs/>
                <w:color w:val="000000"/>
                <w:sz w:val="16"/>
                <w:szCs w:val="16"/>
              </w:rPr>
            </w:pPr>
            <w:r w:rsidRPr="00F229F3">
              <w:rPr>
                <w:rFonts w:ascii="Cambria" w:hAnsi="Cambria" w:cs="Arial"/>
                <w:b/>
                <w:bCs/>
                <w:color w:val="000000"/>
                <w:sz w:val="16"/>
                <w:szCs w:val="16"/>
              </w:rPr>
              <w:t>Involving stakeholders</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14:paraId="3FDE01E7" w14:textId="77777777" w:rsidR="00536030" w:rsidRPr="00F229F3" w:rsidRDefault="004C7557" w:rsidP="00B02304">
            <w:pPr>
              <w:rPr>
                <w:rFonts w:ascii="Cambria" w:hAnsi="Cambria" w:cs="Arial"/>
                <w:b/>
                <w:bCs/>
                <w:color w:val="000000"/>
                <w:sz w:val="16"/>
                <w:szCs w:val="16"/>
              </w:rPr>
            </w:pPr>
            <w:r w:rsidRPr="00F229F3">
              <w:rPr>
                <w:rFonts w:ascii="Cambria" w:hAnsi="Cambria" w:cs="Arial"/>
                <w:b/>
                <w:bCs/>
                <w:color w:val="000000"/>
                <w:sz w:val="16"/>
                <w:szCs w:val="16"/>
              </w:rPr>
              <w:t>Power</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42FBC133" w14:textId="77777777" w:rsidR="00536030" w:rsidRPr="00F229F3" w:rsidRDefault="004C7557" w:rsidP="00B02304">
            <w:pPr>
              <w:rPr>
                <w:rFonts w:ascii="Cambria" w:hAnsi="Cambria" w:cs="Arial"/>
                <w:b/>
                <w:bCs/>
                <w:color w:val="000000"/>
                <w:sz w:val="16"/>
                <w:szCs w:val="16"/>
              </w:rPr>
            </w:pPr>
            <w:r w:rsidRPr="00F229F3">
              <w:rPr>
                <w:rFonts w:ascii="Cambria" w:hAnsi="Cambria" w:cs="Arial"/>
                <w:b/>
                <w:bCs/>
                <w:color w:val="000000"/>
                <w:sz w:val="16"/>
                <w:szCs w:val="16"/>
              </w:rPr>
              <w:t>Legitimacy</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4F2FA9E7" w14:textId="77777777" w:rsidR="00536030" w:rsidRPr="00F229F3" w:rsidRDefault="004C7557" w:rsidP="00B02304">
            <w:pPr>
              <w:rPr>
                <w:rFonts w:ascii="Cambria" w:hAnsi="Cambria" w:cs="Arial"/>
                <w:b/>
                <w:bCs/>
                <w:color w:val="000000"/>
                <w:sz w:val="16"/>
                <w:szCs w:val="16"/>
              </w:rPr>
            </w:pPr>
            <w:r w:rsidRPr="00F229F3">
              <w:rPr>
                <w:rFonts w:ascii="Cambria" w:hAnsi="Cambria" w:cs="Arial"/>
                <w:b/>
                <w:bCs/>
                <w:color w:val="000000"/>
                <w:sz w:val="16"/>
                <w:szCs w:val="16"/>
              </w:rPr>
              <w:t>Urgency</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7295DDBA" w14:textId="77777777" w:rsidR="00536030" w:rsidRPr="00F229F3" w:rsidRDefault="004C7557" w:rsidP="00B02304">
            <w:pPr>
              <w:rPr>
                <w:rFonts w:ascii="Cambria" w:hAnsi="Cambria" w:cs="Arial"/>
                <w:b/>
                <w:bCs/>
                <w:color w:val="000000"/>
                <w:sz w:val="16"/>
                <w:szCs w:val="16"/>
              </w:rPr>
            </w:pPr>
            <w:r w:rsidRPr="00F229F3">
              <w:rPr>
                <w:rFonts w:ascii="Cambria" w:hAnsi="Cambria" w:cs="Arial"/>
                <w:b/>
                <w:bCs/>
                <w:color w:val="000000"/>
                <w:sz w:val="16"/>
                <w:szCs w:val="16"/>
              </w:rPr>
              <w:t>Proximity</w:t>
            </w:r>
            <w:r w:rsidR="00F229F3" w:rsidRPr="00F229F3">
              <w:rPr>
                <w:rFonts w:ascii="Cambria" w:hAnsi="Cambria" w:cs="Arial"/>
                <w:b/>
                <w:bCs/>
                <w:color w:val="000000"/>
                <w:sz w:val="16"/>
                <w:szCs w:val="16"/>
              </w:rPr>
              <w:t xml:space="preserve"> with the water source</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7A682E77" w14:textId="77777777" w:rsidR="00536030" w:rsidRPr="00F229F3" w:rsidRDefault="004C7557" w:rsidP="004C7557">
            <w:pPr>
              <w:rPr>
                <w:rFonts w:ascii="Cambria" w:hAnsi="Cambria" w:cs="Arial"/>
                <w:b/>
                <w:bCs/>
                <w:color w:val="000000"/>
                <w:sz w:val="16"/>
                <w:szCs w:val="16"/>
              </w:rPr>
            </w:pPr>
            <w:r w:rsidRPr="00F229F3">
              <w:rPr>
                <w:rFonts w:ascii="Cambria" w:hAnsi="Cambria" w:cs="Arial"/>
                <w:b/>
                <w:bCs/>
                <w:color w:val="000000"/>
                <w:sz w:val="16"/>
                <w:szCs w:val="16"/>
              </w:rPr>
              <w:t>High Scores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CB7BDA" w14:textId="77777777" w:rsidR="00536030" w:rsidRPr="00F229F3" w:rsidRDefault="004C7557" w:rsidP="00B02304">
            <w:pPr>
              <w:rPr>
                <w:rFonts w:ascii="Cambria" w:hAnsi="Cambria" w:cs="Arial"/>
                <w:b/>
                <w:bCs/>
                <w:color w:val="000000"/>
                <w:sz w:val="16"/>
                <w:szCs w:val="16"/>
              </w:rPr>
            </w:pPr>
            <w:r w:rsidRPr="00F229F3">
              <w:rPr>
                <w:rFonts w:ascii="Cambria" w:hAnsi="Cambria" w:cs="Arial"/>
                <w:b/>
                <w:bCs/>
                <w:color w:val="000000"/>
                <w:sz w:val="16"/>
                <w:szCs w:val="16"/>
              </w:rPr>
              <w:t>Classification</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5E5B0DF8" w14:textId="77777777" w:rsidR="00536030" w:rsidRPr="00F229F3" w:rsidRDefault="004C7557" w:rsidP="00B02304">
            <w:pPr>
              <w:rPr>
                <w:rFonts w:ascii="Cambria" w:hAnsi="Cambria" w:cs="Arial"/>
                <w:b/>
                <w:bCs/>
                <w:color w:val="000000"/>
                <w:sz w:val="16"/>
                <w:szCs w:val="16"/>
              </w:rPr>
            </w:pPr>
            <w:r w:rsidRPr="00F229F3">
              <w:rPr>
                <w:rFonts w:ascii="Cambria" w:hAnsi="Cambria" w:cs="Arial"/>
                <w:b/>
                <w:bCs/>
                <w:color w:val="000000"/>
                <w:sz w:val="16"/>
                <w:szCs w:val="16"/>
              </w:rPr>
              <w:t>Level of Involvement</w:t>
            </w:r>
            <w:r w:rsidR="00536030" w:rsidRPr="00F229F3">
              <w:rPr>
                <w:rFonts w:ascii="Cambria" w:hAnsi="Cambria" w:cs="Arial"/>
                <w:b/>
                <w:bCs/>
                <w:color w:val="000000"/>
                <w:sz w:val="16"/>
                <w:szCs w:val="16"/>
              </w:rPr>
              <w:t xml:space="preserve"> </w:t>
            </w:r>
          </w:p>
        </w:tc>
      </w:tr>
      <w:tr w:rsidR="00D860D5" w:rsidRPr="00F7472B" w14:paraId="30DB167B" w14:textId="77777777" w:rsidTr="00F229F3">
        <w:trPr>
          <w:trHeight w:val="334"/>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CD7EC7B" w14:textId="77777777" w:rsidR="00536030" w:rsidRPr="00F229F3" w:rsidRDefault="00536030" w:rsidP="00B02304">
            <w:pPr>
              <w:jc w:val="center"/>
              <w:rPr>
                <w:rFonts w:ascii="Cambria" w:hAnsi="Cambria" w:cs="Arial"/>
                <w:color w:val="000000"/>
                <w:sz w:val="16"/>
                <w:szCs w:val="16"/>
              </w:rPr>
            </w:pPr>
            <w:r w:rsidRPr="00F229F3">
              <w:rPr>
                <w:rFonts w:ascii="Cambria" w:hAnsi="Cambria" w:cs="Arial"/>
                <w:color w:val="000000"/>
                <w:sz w:val="16"/>
                <w:szCs w:val="16"/>
              </w:rPr>
              <w:t>1</w:t>
            </w:r>
          </w:p>
        </w:tc>
        <w:tc>
          <w:tcPr>
            <w:tcW w:w="2287" w:type="dxa"/>
            <w:tcBorders>
              <w:top w:val="nil"/>
              <w:left w:val="nil"/>
              <w:bottom w:val="single" w:sz="4" w:space="0" w:color="auto"/>
              <w:right w:val="single" w:sz="4" w:space="0" w:color="auto"/>
            </w:tcBorders>
            <w:shd w:val="clear" w:color="auto" w:fill="auto"/>
            <w:vAlign w:val="bottom"/>
            <w:hideMark/>
          </w:tcPr>
          <w:p w14:paraId="329820C6"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Local societies</w:t>
            </w:r>
          </w:p>
        </w:tc>
        <w:tc>
          <w:tcPr>
            <w:tcW w:w="692" w:type="dxa"/>
            <w:tcBorders>
              <w:top w:val="nil"/>
              <w:left w:val="nil"/>
              <w:bottom w:val="single" w:sz="4" w:space="0" w:color="auto"/>
              <w:right w:val="single" w:sz="4" w:space="0" w:color="auto"/>
            </w:tcBorders>
            <w:shd w:val="clear" w:color="auto" w:fill="auto"/>
            <w:noWrap/>
            <w:vAlign w:val="bottom"/>
            <w:hideMark/>
          </w:tcPr>
          <w:p w14:paraId="112E0999"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2.87</w:t>
            </w:r>
          </w:p>
        </w:tc>
        <w:tc>
          <w:tcPr>
            <w:tcW w:w="1052" w:type="dxa"/>
            <w:tcBorders>
              <w:top w:val="nil"/>
              <w:left w:val="nil"/>
              <w:bottom w:val="single" w:sz="4" w:space="0" w:color="auto"/>
              <w:right w:val="single" w:sz="4" w:space="0" w:color="auto"/>
            </w:tcBorders>
            <w:shd w:val="clear" w:color="auto" w:fill="auto"/>
            <w:noWrap/>
            <w:vAlign w:val="bottom"/>
            <w:hideMark/>
          </w:tcPr>
          <w:p w14:paraId="2E32F8DE"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3.30</w:t>
            </w:r>
          </w:p>
        </w:tc>
        <w:tc>
          <w:tcPr>
            <w:tcW w:w="884" w:type="dxa"/>
            <w:tcBorders>
              <w:top w:val="nil"/>
              <w:left w:val="nil"/>
              <w:bottom w:val="single" w:sz="4" w:space="0" w:color="auto"/>
              <w:right w:val="single" w:sz="4" w:space="0" w:color="auto"/>
            </w:tcBorders>
            <w:shd w:val="clear" w:color="auto" w:fill="auto"/>
            <w:noWrap/>
            <w:vAlign w:val="bottom"/>
            <w:hideMark/>
          </w:tcPr>
          <w:p w14:paraId="74821EA8"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950" w:type="dxa"/>
            <w:tcBorders>
              <w:top w:val="nil"/>
              <w:left w:val="nil"/>
              <w:bottom w:val="single" w:sz="4" w:space="0" w:color="auto"/>
              <w:right w:val="single" w:sz="4" w:space="0" w:color="auto"/>
            </w:tcBorders>
            <w:shd w:val="clear" w:color="auto" w:fill="auto"/>
            <w:noWrap/>
            <w:vAlign w:val="bottom"/>
            <w:hideMark/>
          </w:tcPr>
          <w:p w14:paraId="3EDF1435"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697" w:type="dxa"/>
            <w:tcBorders>
              <w:top w:val="nil"/>
              <w:left w:val="nil"/>
              <w:bottom w:val="single" w:sz="4" w:space="0" w:color="auto"/>
              <w:right w:val="single" w:sz="4" w:space="0" w:color="auto"/>
            </w:tcBorders>
            <w:shd w:val="clear" w:color="auto" w:fill="auto"/>
            <w:noWrap/>
            <w:vAlign w:val="bottom"/>
            <w:hideMark/>
          </w:tcPr>
          <w:p w14:paraId="0F1714CA" w14:textId="77777777" w:rsidR="00536030" w:rsidRPr="00F229F3" w:rsidRDefault="00536030" w:rsidP="00B02304">
            <w:pPr>
              <w:jc w:val="right"/>
              <w:rPr>
                <w:rFonts w:ascii="Cambria" w:hAnsi="Cambria" w:cs="Arial"/>
                <w:i/>
                <w:color w:val="000000"/>
                <w:sz w:val="16"/>
                <w:szCs w:val="16"/>
              </w:rPr>
            </w:pPr>
            <w:r w:rsidRPr="00F229F3">
              <w:rPr>
                <w:rFonts w:ascii="Cambria" w:hAnsi="Cambria" w:cs="Arial"/>
                <w:i/>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bottom"/>
            <w:hideMark/>
          </w:tcPr>
          <w:p w14:paraId="03855391"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Expectant</w:t>
            </w:r>
          </w:p>
        </w:tc>
        <w:tc>
          <w:tcPr>
            <w:tcW w:w="1045" w:type="dxa"/>
            <w:tcBorders>
              <w:top w:val="nil"/>
              <w:left w:val="nil"/>
              <w:bottom w:val="single" w:sz="4" w:space="0" w:color="auto"/>
              <w:right w:val="single" w:sz="4" w:space="0" w:color="auto"/>
            </w:tcBorders>
            <w:shd w:val="clear" w:color="auto" w:fill="auto"/>
            <w:noWrap/>
            <w:vAlign w:val="bottom"/>
            <w:hideMark/>
          </w:tcPr>
          <w:p w14:paraId="2CE38E69"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Co-thinking</w:t>
            </w:r>
          </w:p>
        </w:tc>
      </w:tr>
      <w:tr w:rsidR="00D860D5" w:rsidRPr="00F7472B" w14:paraId="4057C06F"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FFA3955" w14:textId="77777777" w:rsidR="00536030" w:rsidRPr="00F229F3" w:rsidRDefault="00536030" w:rsidP="00B02304">
            <w:pPr>
              <w:jc w:val="center"/>
              <w:rPr>
                <w:rFonts w:ascii="Cambria" w:hAnsi="Cambria" w:cs="Arial"/>
                <w:color w:val="000000"/>
                <w:sz w:val="16"/>
                <w:szCs w:val="16"/>
              </w:rPr>
            </w:pPr>
            <w:r w:rsidRPr="00F229F3">
              <w:rPr>
                <w:rFonts w:ascii="Cambria" w:hAnsi="Cambria" w:cs="Arial"/>
                <w:color w:val="000000"/>
                <w:sz w:val="16"/>
                <w:szCs w:val="16"/>
              </w:rPr>
              <w:t>2</w:t>
            </w:r>
          </w:p>
        </w:tc>
        <w:tc>
          <w:tcPr>
            <w:tcW w:w="2287" w:type="dxa"/>
            <w:tcBorders>
              <w:top w:val="nil"/>
              <w:left w:val="nil"/>
              <w:bottom w:val="single" w:sz="4" w:space="0" w:color="auto"/>
              <w:right w:val="single" w:sz="4" w:space="0" w:color="auto"/>
            </w:tcBorders>
            <w:shd w:val="clear" w:color="auto" w:fill="auto"/>
            <w:vAlign w:val="bottom"/>
            <w:hideMark/>
          </w:tcPr>
          <w:p w14:paraId="1D766B1E"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State Government: Ministry of Energy and Mineral Resource</w:t>
            </w:r>
          </w:p>
        </w:tc>
        <w:tc>
          <w:tcPr>
            <w:tcW w:w="692" w:type="dxa"/>
            <w:tcBorders>
              <w:top w:val="nil"/>
              <w:left w:val="nil"/>
              <w:bottom w:val="single" w:sz="4" w:space="0" w:color="auto"/>
              <w:right w:val="single" w:sz="4" w:space="0" w:color="auto"/>
            </w:tcBorders>
            <w:shd w:val="clear" w:color="auto" w:fill="auto"/>
            <w:noWrap/>
            <w:vAlign w:val="bottom"/>
            <w:hideMark/>
          </w:tcPr>
          <w:p w14:paraId="62F80D54"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3.75</w:t>
            </w:r>
          </w:p>
        </w:tc>
        <w:tc>
          <w:tcPr>
            <w:tcW w:w="1052" w:type="dxa"/>
            <w:tcBorders>
              <w:top w:val="nil"/>
              <w:left w:val="nil"/>
              <w:bottom w:val="single" w:sz="4" w:space="0" w:color="auto"/>
              <w:right w:val="single" w:sz="4" w:space="0" w:color="auto"/>
            </w:tcBorders>
            <w:shd w:val="clear" w:color="auto" w:fill="auto"/>
            <w:noWrap/>
            <w:vAlign w:val="bottom"/>
            <w:hideMark/>
          </w:tcPr>
          <w:p w14:paraId="61242887"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2.20</w:t>
            </w:r>
          </w:p>
        </w:tc>
        <w:tc>
          <w:tcPr>
            <w:tcW w:w="884" w:type="dxa"/>
            <w:tcBorders>
              <w:top w:val="nil"/>
              <w:left w:val="nil"/>
              <w:bottom w:val="single" w:sz="4" w:space="0" w:color="auto"/>
              <w:right w:val="single" w:sz="4" w:space="0" w:color="auto"/>
            </w:tcBorders>
            <w:shd w:val="clear" w:color="auto" w:fill="auto"/>
            <w:noWrap/>
            <w:vAlign w:val="bottom"/>
            <w:hideMark/>
          </w:tcPr>
          <w:p w14:paraId="4333BB27"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3.50</w:t>
            </w:r>
          </w:p>
        </w:tc>
        <w:tc>
          <w:tcPr>
            <w:tcW w:w="950" w:type="dxa"/>
            <w:tcBorders>
              <w:top w:val="nil"/>
              <w:left w:val="nil"/>
              <w:bottom w:val="single" w:sz="4" w:space="0" w:color="auto"/>
              <w:right w:val="single" w:sz="4" w:space="0" w:color="auto"/>
            </w:tcBorders>
            <w:shd w:val="clear" w:color="auto" w:fill="auto"/>
            <w:noWrap/>
            <w:vAlign w:val="bottom"/>
            <w:hideMark/>
          </w:tcPr>
          <w:p w14:paraId="329FA787"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1.63</w:t>
            </w:r>
          </w:p>
        </w:tc>
        <w:tc>
          <w:tcPr>
            <w:tcW w:w="697" w:type="dxa"/>
            <w:tcBorders>
              <w:top w:val="nil"/>
              <w:left w:val="nil"/>
              <w:bottom w:val="single" w:sz="4" w:space="0" w:color="auto"/>
              <w:right w:val="single" w:sz="4" w:space="0" w:color="auto"/>
            </w:tcBorders>
            <w:shd w:val="clear" w:color="auto" w:fill="auto"/>
            <w:noWrap/>
            <w:vAlign w:val="bottom"/>
            <w:hideMark/>
          </w:tcPr>
          <w:p w14:paraId="31EAB026" w14:textId="77777777" w:rsidR="00536030" w:rsidRPr="00F229F3" w:rsidRDefault="00F229F3" w:rsidP="00B02304">
            <w:pPr>
              <w:jc w:val="right"/>
              <w:rPr>
                <w:rFonts w:ascii="Cambria" w:hAnsi="Cambria" w:cs="Arial"/>
                <w:i/>
                <w:color w:val="000000"/>
                <w:sz w:val="16"/>
                <w:szCs w:val="16"/>
              </w:rPr>
            </w:pPr>
            <w:r w:rsidRPr="00F229F3">
              <w:rPr>
                <w:rFonts w:ascii="Cambria" w:hAnsi="Cambria" w:cs="Arial"/>
                <w:i/>
                <w:color w:val="000000"/>
                <w:sz w:val="16"/>
                <w:szCs w:val="16"/>
              </w:rPr>
              <w:t>2.77</w:t>
            </w:r>
          </w:p>
        </w:tc>
        <w:tc>
          <w:tcPr>
            <w:tcW w:w="1200" w:type="dxa"/>
            <w:tcBorders>
              <w:top w:val="nil"/>
              <w:left w:val="nil"/>
              <w:bottom w:val="single" w:sz="4" w:space="0" w:color="auto"/>
              <w:right w:val="single" w:sz="4" w:space="0" w:color="auto"/>
            </w:tcBorders>
            <w:shd w:val="clear" w:color="auto" w:fill="auto"/>
            <w:noWrap/>
            <w:vAlign w:val="bottom"/>
            <w:hideMark/>
          </w:tcPr>
          <w:p w14:paraId="13746DEF"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Definitive</w:t>
            </w:r>
          </w:p>
        </w:tc>
        <w:tc>
          <w:tcPr>
            <w:tcW w:w="1045" w:type="dxa"/>
            <w:tcBorders>
              <w:top w:val="nil"/>
              <w:left w:val="nil"/>
              <w:bottom w:val="single" w:sz="4" w:space="0" w:color="auto"/>
              <w:right w:val="single" w:sz="4" w:space="0" w:color="auto"/>
            </w:tcBorders>
            <w:shd w:val="clear" w:color="auto" w:fill="auto"/>
            <w:noWrap/>
            <w:vAlign w:val="bottom"/>
            <w:hideMark/>
          </w:tcPr>
          <w:p w14:paraId="74AA3247"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Co-working</w:t>
            </w:r>
          </w:p>
        </w:tc>
      </w:tr>
      <w:tr w:rsidR="00F229F3" w:rsidRPr="00F7472B" w14:paraId="206F722D"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tcPr>
          <w:p w14:paraId="017E38DF" w14:textId="77777777" w:rsidR="00F229F3"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3</w:t>
            </w:r>
          </w:p>
        </w:tc>
        <w:tc>
          <w:tcPr>
            <w:tcW w:w="2287" w:type="dxa"/>
            <w:tcBorders>
              <w:top w:val="nil"/>
              <w:left w:val="nil"/>
              <w:bottom w:val="single" w:sz="4" w:space="0" w:color="auto"/>
              <w:right w:val="single" w:sz="4" w:space="0" w:color="auto"/>
            </w:tcBorders>
            <w:shd w:val="clear" w:color="auto" w:fill="auto"/>
            <w:noWrap/>
            <w:vAlign w:val="bottom"/>
          </w:tcPr>
          <w:p w14:paraId="62586E9E" w14:textId="77777777" w:rsidR="00F229F3" w:rsidRPr="00F229F3" w:rsidRDefault="00F229F3" w:rsidP="00F229F3">
            <w:pPr>
              <w:rPr>
                <w:rFonts w:ascii="Cambria" w:hAnsi="Cambria" w:cs="Arial"/>
                <w:i/>
                <w:color w:val="000000"/>
                <w:sz w:val="16"/>
                <w:szCs w:val="16"/>
              </w:rPr>
            </w:pPr>
            <w:r w:rsidRPr="00F229F3">
              <w:rPr>
                <w:rFonts w:ascii="Cambria" w:hAnsi="Cambria" w:cs="Arial"/>
                <w:i/>
                <w:color w:val="000000"/>
                <w:sz w:val="16"/>
                <w:szCs w:val="16"/>
              </w:rPr>
              <w:t>State Government: Ministry of Environment</w:t>
            </w:r>
          </w:p>
        </w:tc>
        <w:tc>
          <w:tcPr>
            <w:tcW w:w="692" w:type="dxa"/>
            <w:tcBorders>
              <w:top w:val="nil"/>
              <w:left w:val="nil"/>
              <w:bottom w:val="single" w:sz="4" w:space="0" w:color="auto"/>
              <w:right w:val="single" w:sz="4" w:space="0" w:color="auto"/>
            </w:tcBorders>
            <w:shd w:val="clear" w:color="auto" w:fill="auto"/>
            <w:noWrap/>
            <w:vAlign w:val="bottom"/>
          </w:tcPr>
          <w:p w14:paraId="759898A9"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1052" w:type="dxa"/>
            <w:tcBorders>
              <w:top w:val="nil"/>
              <w:left w:val="nil"/>
              <w:bottom w:val="single" w:sz="4" w:space="0" w:color="auto"/>
              <w:right w:val="single" w:sz="4" w:space="0" w:color="auto"/>
            </w:tcBorders>
            <w:shd w:val="clear" w:color="auto" w:fill="auto"/>
            <w:noWrap/>
            <w:vAlign w:val="bottom"/>
          </w:tcPr>
          <w:p w14:paraId="7A257AF6"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3.45</w:t>
            </w:r>
          </w:p>
        </w:tc>
        <w:tc>
          <w:tcPr>
            <w:tcW w:w="884" w:type="dxa"/>
            <w:tcBorders>
              <w:top w:val="nil"/>
              <w:left w:val="nil"/>
              <w:bottom w:val="single" w:sz="4" w:space="0" w:color="auto"/>
              <w:right w:val="single" w:sz="4" w:space="0" w:color="auto"/>
            </w:tcBorders>
            <w:shd w:val="clear" w:color="auto" w:fill="auto"/>
            <w:noWrap/>
            <w:vAlign w:val="bottom"/>
          </w:tcPr>
          <w:p w14:paraId="0AEB1B0B"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4.10</w:t>
            </w:r>
          </w:p>
        </w:tc>
        <w:tc>
          <w:tcPr>
            <w:tcW w:w="950" w:type="dxa"/>
            <w:tcBorders>
              <w:top w:val="nil"/>
              <w:left w:val="nil"/>
              <w:bottom w:val="single" w:sz="4" w:space="0" w:color="auto"/>
              <w:right w:val="single" w:sz="4" w:space="0" w:color="auto"/>
            </w:tcBorders>
            <w:shd w:val="clear" w:color="auto" w:fill="auto"/>
            <w:noWrap/>
            <w:vAlign w:val="bottom"/>
          </w:tcPr>
          <w:p w14:paraId="78792938"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2.00</w:t>
            </w:r>
          </w:p>
        </w:tc>
        <w:tc>
          <w:tcPr>
            <w:tcW w:w="697" w:type="dxa"/>
            <w:tcBorders>
              <w:top w:val="nil"/>
              <w:left w:val="nil"/>
              <w:bottom w:val="single" w:sz="4" w:space="0" w:color="auto"/>
              <w:right w:val="single" w:sz="4" w:space="0" w:color="auto"/>
            </w:tcBorders>
            <w:shd w:val="clear" w:color="auto" w:fill="auto"/>
            <w:noWrap/>
            <w:vAlign w:val="bottom"/>
          </w:tcPr>
          <w:p w14:paraId="5B2F3A56" w14:textId="77777777" w:rsidR="00F229F3" w:rsidRPr="00F229F3" w:rsidRDefault="00F229F3" w:rsidP="00B02304">
            <w:pPr>
              <w:jc w:val="right"/>
              <w:rPr>
                <w:rFonts w:ascii="Cambria" w:hAnsi="Cambria" w:cs="Arial"/>
                <w:i/>
                <w:color w:val="000000"/>
                <w:sz w:val="16"/>
                <w:szCs w:val="16"/>
              </w:rPr>
            </w:pPr>
            <w:r w:rsidRPr="00F229F3">
              <w:rPr>
                <w:rFonts w:ascii="Cambria" w:hAnsi="Cambria" w:cs="Arial"/>
                <w:i/>
                <w:color w:val="000000"/>
                <w:sz w:val="16"/>
                <w:szCs w:val="16"/>
              </w:rPr>
              <w:t>3.38</w:t>
            </w:r>
          </w:p>
        </w:tc>
        <w:tc>
          <w:tcPr>
            <w:tcW w:w="1200" w:type="dxa"/>
            <w:tcBorders>
              <w:top w:val="nil"/>
              <w:left w:val="nil"/>
              <w:bottom w:val="single" w:sz="4" w:space="0" w:color="auto"/>
              <w:right w:val="single" w:sz="4" w:space="0" w:color="auto"/>
            </w:tcBorders>
            <w:shd w:val="clear" w:color="auto" w:fill="auto"/>
            <w:noWrap/>
            <w:vAlign w:val="bottom"/>
          </w:tcPr>
          <w:p w14:paraId="3DDDCBC9"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Definitive</w:t>
            </w:r>
          </w:p>
        </w:tc>
        <w:tc>
          <w:tcPr>
            <w:tcW w:w="1045" w:type="dxa"/>
            <w:tcBorders>
              <w:top w:val="nil"/>
              <w:left w:val="nil"/>
              <w:bottom w:val="single" w:sz="4" w:space="0" w:color="auto"/>
              <w:right w:val="single" w:sz="4" w:space="0" w:color="auto"/>
            </w:tcBorders>
            <w:shd w:val="clear" w:color="auto" w:fill="auto"/>
            <w:noWrap/>
            <w:vAlign w:val="bottom"/>
          </w:tcPr>
          <w:p w14:paraId="00DFAFFF"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Co-working</w:t>
            </w:r>
          </w:p>
        </w:tc>
      </w:tr>
      <w:tr w:rsidR="00D860D5" w:rsidRPr="00F7472B" w14:paraId="735AAD2F"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E7BE616" w14:textId="77777777" w:rsidR="00536030"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4</w:t>
            </w:r>
          </w:p>
        </w:tc>
        <w:tc>
          <w:tcPr>
            <w:tcW w:w="2287" w:type="dxa"/>
            <w:tcBorders>
              <w:top w:val="nil"/>
              <w:left w:val="nil"/>
              <w:bottom w:val="single" w:sz="4" w:space="0" w:color="auto"/>
              <w:right w:val="single" w:sz="4" w:space="0" w:color="auto"/>
            </w:tcBorders>
            <w:shd w:val="clear" w:color="auto" w:fill="auto"/>
            <w:noWrap/>
            <w:vAlign w:val="bottom"/>
            <w:hideMark/>
          </w:tcPr>
          <w:p w14:paraId="2236D91C" w14:textId="77777777" w:rsidR="00536030" w:rsidRPr="00F229F3" w:rsidRDefault="00A03C0E" w:rsidP="00B02304">
            <w:pPr>
              <w:rPr>
                <w:rFonts w:ascii="Cambria" w:hAnsi="Cambria" w:cs="Arial"/>
                <w:i/>
                <w:color w:val="000000"/>
                <w:sz w:val="16"/>
                <w:szCs w:val="16"/>
              </w:rPr>
            </w:pPr>
            <w:r>
              <w:rPr>
                <w:rFonts w:ascii="Cambria" w:hAnsi="Cambria" w:cs="Arial"/>
                <w:i/>
                <w:color w:val="000000"/>
                <w:sz w:val="16"/>
                <w:szCs w:val="16"/>
              </w:rPr>
              <w:t>Regional</w:t>
            </w:r>
            <w:r w:rsidR="00F229F3" w:rsidRPr="00F229F3">
              <w:rPr>
                <w:rFonts w:ascii="Cambria" w:hAnsi="Cambria" w:cs="Arial"/>
                <w:i/>
                <w:color w:val="000000"/>
                <w:sz w:val="16"/>
                <w:szCs w:val="16"/>
              </w:rPr>
              <w:t xml:space="preserve"> Government Institution – Environmental Monitoring Agency</w:t>
            </w:r>
          </w:p>
        </w:tc>
        <w:tc>
          <w:tcPr>
            <w:tcW w:w="692" w:type="dxa"/>
            <w:tcBorders>
              <w:top w:val="nil"/>
              <w:left w:val="nil"/>
              <w:bottom w:val="single" w:sz="4" w:space="0" w:color="auto"/>
              <w:right w:val="single" w:sz="4" w:space="0" w:color="auto"/>
            </w:tcBorders>
            <w:shd w:val="clear" w:color="auto" w:fill="auto"/>
            <w:noWrap/>
            <w:vAlign w:val="bottom"/>
            <w:hideMark/>
          </w:tcPr>
          <w:p w14:paraId="2D33D3D3"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3.78</w:t>
            </w:r>
          </w:p>
        </w:tc>
        <w:tc>
          <w:tcPr>
            <w:tcW w:w="1052" w:type="dxa"/>
            <w:tcBorders>
              <w:top w:val="nil"/>
              <w:left w:val="nil"/>
              <w:bottom w:val="single" w:sz="4" w:space="0" w:color="auto"/>
              <w:right w:val="single" w:sz="4" w:space="0" w:color="auto"/>
            </w:tcBorders>
            <w:shd w:val="clear" w:color="auto" w:fill="auto"/>
            <w:noWrap/>
            <w:vAlign w:val="bottom"/>
            <w:hideMark/>
          </w:tcPr>
          <w:p w14:paraId="38521886"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4.88</w:t>
            </w:r>
          </w:p>
        </w:tc>
        <w:tc>
          <w:tcPr>
            <w:tcW w:w="884" w:type="dxa"/>
            <w:tcBorders>
              <w:top w:val="nil"/>
              <w:left w:val="nil"/>
              <w:bottom w:val="single" w:sz="4" w:space="0" w:color="auto"/>
              <w:right w:val="single" w:sz="4" w:space="0" w:color="auto"/>
            </w:tcBorders>
            <w:shd w:val="clear" w:color="auto" w:fill="auto"/>
            <w:noWrap/>
            <w:vAlign w:val="bottom"/>
            <w:hideMark/>
          </w:tcPr>
          <w:p w14:paraId="4083A279"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3.67</w:t>
            </w:r>
          </w:p>
        </w:tc>
        <w:tc>
          <w:tcPr>
            <w:tcW w:w="950" w:type="dxa"/>
            <w:tcBorders>
              <w:top w:val="nil"/>
              <w:left w:val="nil"/>
              <w:bottom w:val="single" w:sz="4" w:space="0" w:color="auto"/>
              <w:right w:val="single" w:sz="4" w:space="0" w:color="auto"/>
            </w:tcBorders>
            <w:shd w:val="clear" w:color="auto" w:fill="auto"/>
            <w:noWrap/>
            <w:vAlign w:val="bottom"/>
            <w:hideMark/>
          </w:tcPr>
          <w:p w14:paraId="14FCD4FA"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4.67</w:t>
            </w:r>
          </w:p>
        </w:tc>
        <w:tc>
          <w:tcPr>
            <w:tcW w:w="697" w:type="dxa"/>
            <w:tcBorders>
              <w:top w:val="nil"/>
              <w:left w:val="nil"/>
              <w:bottom w:val="single" w:sz="4" w:space="0" w:color="auto"/>
              <w:right w:val="single" w:sz="4" w:space="0" w:color="auto"/>
            </w:tcBorders>
            <w:shd w:val="clear" w:color="auto" w:fill="auto"/>
            <w:noWrap/>
            <w:vAlign w:val="bottom"/>
            <w:hideMark/>
          </w:tcPr>
          <w:p w14:paraId="42832634" w14:textId="77777777" w:rsidR="00536030" w:rsidRPr="00F229F3" w:rsidRDefault="00536030" w:rsidP="00B02304">
            <w:pPr>
              <w:jc w:val="right"/>
              <w:rPr>
                <w:rFonts w:ascii="Cambria" w:hAnsi="Cambria" w:cs="Arial"/>
                <w:i/>
                <w:color w:val="000000"/>
                <w:sz w:val="16"/>
                <w:szCs w:val="16"/>
              </w:rPr>
            </w:pPr>
            <w:r w:rsidRPr="00F229F3">
              <w:rPr>
                <w:rFonts w:ascii="Cambria" w:hAnsi="Cambria" w:cs="Arial"/>
                <w:i/>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bottom"/>
            <w:hideMark/>
          </w:tcPr>
          <w:p w14:paraId="3C5D7940"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Definitive</w:t>
            </w:r>
          </w:p>
        </w:tc>
        <w:tc>
          <w:tcPr>
            <w:tcW w:w="1045" w:type="dxa"/>
            <w:tcBorders>
              <w:top w:val="nil"/>
              <w:left w:val="nil"/>
              <w:bottom w:val="single" w:sz="4" w:space="0" w:color="auto"/>
              <w:right w:val="single" w:sz="4" w:space="0" w:color="auto"/>
            </w:tcBorders>
            <w:shd w:val="clear" w:color="auto" w:fill="auto"/>
            <w:noWrap/>
            <w:vAlign w:val="bottom"/>
            <w:hideMark/>
          </w:tcPr>
          <w:p w14:paraId="6901565A"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Active</w:t>
            </w:r>
          </w:p>
        </w:tc>
      </w:tr>
      <w:tr w:rsidR="00F229F3" w:rsidRPr="00F7472B" w14:paraId="50053AD4"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tcPr>
          <w:p w14:paraId="78B2D2E4" w14:textId="77777777" w:rsidR="00F229F3"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5</w:t>
            </w:r>
          </w:p>
        </w:tc>
        <w:tc>
          <w:tcPr>
            <w:tcW w:w="2287" w:type="dxa"/>
            <w:tcBorders>
              <w:top w:val="nil"/>
              <w:left w:val="nil"/>
              <w:bottom w:val="single" w:sz="4" w:space="0" w:color="auto"/>
              <w:right w:val="single" w:sz="4" w:space="0" w:color="auto"/>
            </w:tcBorders>
            <w:shd w:val="clear" w:color="auto" w:fill="auto"/>
            <w:noWrap/>
            <w:vAlign w:val="bottom"/>
          </w:tcPr>
          <w:p w14:paraId="7F51678A"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Local Government of Provinces and top-down administratives</w:t>
            </w:r>
            <w:r w:rsidR="00E7066C">
              <w:rPr>
                <w:rFonts w:ascii="Cambria" w:hAnsi="Cambria" w:cs="Arial"/>
                <w:i/>
                <w:color w:val="000000"/>
                <w:sz w:val="16"/>
                <w:szCs w:val="16"/>
              </w:rPr>
              <w:t xml:space="preserve"> including tourism institutions</w:t>
            </w:r>
          </w:p>
        </w:tc>
        <w:tc>
          <w:tcPr>
            <w:tcW w:w="692" w:type="dxa"/>
            <w:tcBorders>
              <w:top w:val="nil"/>
              <w:left w:val="nil"/>
              <w:bottom w:val="single" w:sz="4" w:space="0" w:color="auto"/>
              <w:right w:val="single" w:sz="4" w:space="0" w:color="auto"/>
            </w:tcBorders>
            <w:shd w:val="clear" w:color="auto" w:fill="auto"/>
            <w:noWrap/>
            <w:vAlign w:val="bottom"/>
          </w:tcPr>
          <w:p w14:paraId="70FE1CEE"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1052" w:type="dxa"/>
            <w:tcBorders>
              <w:top w:val="nil"/>
              <w:left w:val="nil"/>
              <w:bottom w:val="single" w:sz="4" w:space="0" w:color="auto"/>
              <w:right w:val="single" w:sz="4" w:space="0" w:color="auto"/>
            </w:tcBorders>
            <w:shd w:val="clear" w:color="auto" w:fill="auto"/>
            <w:noWrap/>
            <w:vAlign w:val="bottom"/>
          </w:tcPr>
          <w:p w14:paraId="5FA8C3C8"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4.65</w:t>
            </w:r>
          </w:p>
        </w:tc>
        <w:tc>
          <w:tcPr>
            <w:tcW w:w="884" w:type="dxa"/>
            <w:tcBorders>
              <w:top w:val="nil"/>
              <w:left w:val="nil"/>
              <w:bottom w:val="single" w:sz="4" w:space="0" w:color="auto"/>
              <w:right w:val="single" w:sz="4" w:space="0" w:color="auto"/>
            </w:tcBorders>
            <w:shd w:val="clear" w:color="auto" w:fill="auto"/>
            <w:noWrap/>
            <w:vAlign w:val="bottom"/>
          </w:tcPr>
          <w:p w14:paraId="686BAA18"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950" w:type="dxa"/>
            <w:tcBorders>
              <w:top w:val="nil"/>
              <w:left w:val="nil"/>
              <w:bottom w:val="single" w:sz="4" w:space="0" w:color="auto"/>
              <w:right w:val="single" w:sz="4" w:space="0" w:color="auto"/>
            </w:tcBorders>
            <w:shd w:val="clear" w:color="auto" w:fill="auto"/>
            <w:noWrap/>
            <w:vAlign w:val="bottom"/>
          </w:tcPr>
          <w:p w14:paraId="05693DC7"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697" w:type="dxa"/>
            <w:tcBorders>
              <w:top w:val="nil"/>
              <w:left w:val="nil"/>
              <w:bottom w:val="single" w:sz="4" w:space="0" w:color="auto"/>
              <w:right w:val="single" w:sz="4" w:space="0" w:color="auto"/>
            </w:tcBorders>
            <w:shd w:val="clear" w:color="auto" w:fill="auto"/>
            <w:noWrap/>
            <w:vAlign w:val="bottom"/>
          </w:tcPr>
          <w:p w14:paraId="3173B3B7" w14:textId="77777777" w:rsidR="00F229F3" w:rsidRPr="00F229F3" w:rsidRDefault="00F229F3" w:rsidP="00B02304">
            <w:pPr>
              <w:jc w:val="right"/>
              <w:rPr>
                <w:rFonts w:ascii="Cambria" w:hAnsi="Cambria" w:cs="Arial"/>
                <w:i/>
                <w:color w:val="000000"/>
                <w:sz w:val="16"/>
                <w:szCs w:val="16"/>
              </w:rPr>
            </w:pPr>
            <w:r w:rsidRPr="00F229F3">
              <w:rPr>
                <w:rFonts w:ascii="Cambria" w:hAnsi="Cambria" w:cs="Arial"/>
                <w:i/>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bottom"/>
          </w:tcPr>
          <w:p w14:paraId="3EC244B4"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Definitive</w:t>
            </w:r>
          </w:p>
        </w:tc>
        <w:tc>
          <w:tcPr>
            <w:tcW w:w="1045" w:type="dxa"/>
            <w:tcBorders>
              <w:top w:val="nil"/>
              <w:left w:val="nil"/>
              <w:bottom w:val="single" w:sz="4" w:space="0" w:color="auto"/>
              <w:right w:val="single" w:sz="4" w:space="0" w:color="auto"/>
            </w:tcBorders>
            <w:shd w:val="clear" w:color="auto" w:fill="auto"/>
            <w:noWrap/>
            <w:vAlign w:val="bottom"/>
          </w:tcPr>
          <w:p w14:paraId="3DD28355"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Active</w:t>
            </w:r>
          </w:p>
        </w:tc>
      </w:tr>
      <w:tr w:rsidR="00F229F3" w:rsidRPr="00F7472B" w14:paraId="0564D1AA"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tcPr>
          <w:p w14:paraId="73AEC6E1" w14:textId="77777777" w:rsidR="00F229F3"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6</w:t>
            </w:r>
          </w:p>
        </w:tc>
        <w:tc>
          <w:tcPr>
            <w:tcW w:w="2287" w:type="dxa"/>
            <w:tcBorders>
              <w:top w:val="nil"/>
              <w:left w:val="nil"/>
              <w:bottom w:val="single" w:sz="4" w:space="0" w:color="auto"/>
              <w:right w:val="single" w:sz="4" w:space="0" w:color="auto"/>
            </w:tcBorders>
            <w:shd w:val="clear" w:color="auto" w:fill="auto"/>
            <w:noWrap/>
            <w:vAlign w:val="bottom"/>
          </w:tcPr>
          <w:p w14:paraId="1310AD36"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Law enforcer: police, military, civil investigator, Commission of Corruption Erradication</w:t>
            </w:r>
          </w:p>
        </w:tc>
        <w:tc>
          <w:tcPr>
            <w:tcW w:w="692" w:type="dxa"/>
            <w:tcBorders>
              <w:top w:val="nil"/>
              <w:left w:val="nil"/>
              <w:bottom w:val="single" w:sz="4" w:space="0" w:color="auto"/>
              <w:right w:val="single" w:sz="4" w:space="0" w:color="auto"/>
            </w:tcBorders>
            <w:shd w:val="clear" w:color="auto" w:fill="auto"/>
            <w:noWrap/>
            <w:vAlign w:val="bottom"/>
          </w:tcPr>
          <w:p w14:paraId="01D1B3AF"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1052" w:type="dxa"/>
            <w:tcBorders>
              <w:top w:val="nil"/>
              <w:left w:val="nil"/>
              <w:bottom w:val="single" w:sz="4" w:space="0" w:color="auto"/>
              <w:right w:val="single" w:sz="4" w:space="0" w:color="auto"/>
            </w:tcBorders>
            <w:shd w:val="clear" w:color="auto" w:fill="auto"/>
            <w:noWrap/>
            <w:vAlign w:val="bottom"/>
          </w:tcPr>
          <w:p w14:paraId="64E6E37D"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884" w:type="dxa"/>
            <w:tcBorders>
              <w:top w:val="nil"/>
              <w:left w:val="nil"/>
              <w:bottom w:val="single" w:sz="4" w:space="0" w:color="auto"/>
              <w:right w:val="single" w:sz="4" w:space="0" w:color="auto"/>
            </w:tcBorders>
            <w:shd w:val="clear" w:color="auto" w:fill="auto"/>
            <w:noWrap/>
            <w:vAlign w:val="bottom"/>
          </w:tcPr>
          <w:p w14:paraId="08B224FB"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5.00</w:t>
            </w:r>
          </w:p>
        </w:tc>
        <w:tc>
          <w:tcPr>
            <w:tcW w:w="950" w:type="dxa"/>
            <w:tcBorders>
              <w:top w:val="nil"/>
              <w:left w:val="nil"/>
              <w:bottom w:val="single" w:sz="4" w:space="0" w:color="auto"/>
              <w:right w:val="single" w:sz="4" w:space="0" w:color="auto"/>
            </w:tcBorders>
            <w:shd w:val="clear" w:color="auto" w:fill="auto"/>
            <w:noWrap/>
            <w:vAlign w:val="bottom"/>
          </w:tcPr>
          <w:p w14:paraId="35417140"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4.90</w:t>
            </w:r>
          </w:p>
        </w:tc>
        <w:tc>
          <w:tcPr>
            <w:tcW w:w="697" w:type="dxa"/>
            <w:tcBorders>
              <w:top w:val="nil"/>
              <w:left w:val="nil"/>
              <w:bottom w:val="single" w:sz="4" w:space="0" w:color="auto"/>
              <w:right w:val="single" w:sz="4" w:space="0" w:color="auto"/>
            </w:tcBorders>
            <w:shd w:val="clear" w:color="auto" w:fill="auto"/>
            <w:noWrap/>
            <w:vAlign w:val="bottom"/>
          </w:tcPr>
          <w:p w14:paraId="2AA26357" w14:textId="77777777" w:rsidR="00F229F3" w:rsidRPr="00F229F3" w:rsidRDefault="00F229F3" w:rsidP="00B02304">
            <w:pPr>
              <w:jc w:val="right"/>
              <w:rPr>
                <w:rFonts w:ascii="Cambria" w:hAnsi="Cambria" w:cs="Arial"/>
                <w:i/>
                <w:color w:val="000000"/>
                <w:sz w:val="16"/>
                <w:szCs w:val="16"/>
              </w:rPr>
            </w:pPr>
            <w:r w:rsidRPr="00F229F3">
              <w:rPr>
                <w:rFonts w:ascii="Cambria" w:hAnsi="Cambria" w:cs="Arial"/>
                <w:i/>
                <w:color w:val="000000"/>
                <w:sz w:val="16"/>
                <w:szCs w:val="16"/>
              </w:rPr>
              <w:t>4.9</w:t>
            </w:r>
          </w:p>
        </w:tc>
        <w:tc>
          <w:tcPr>
            <w:tcW w:w="1200" w:type="dxa"/>
            <w:tcBorders>
              <w:top w:val="nil"/>
              <w:left w:val="nil"/>
              <w:bottom w:val="single" w:sz="4" w:space="0" w:color="auto"/>
              <w:right w:val="single" w:sz="4" w:space="0" w:color="auto"/>
            </w:tcBorders>
            <w:shd w:val="clear" w:color="auto" w:fill="auto"/>
            <w:noWrap/>
            <w:vAlign w:val="bottom"/>
          </w:tcPr>
          <w:p w14:paraId="32C9D833"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Definitive</w:t>
            </w:r>
          </w:p>
        </w:tc>
        <w:tc>
          <w:tcPr>
            <w:tcW w:w="1045" w:type="dxa"/>
            <w:tcBorders>
              <w:top w:val="nil"/>
              <w:left w:val="nil"/>
              <w:bottom w:val="single" w:sz="4" w:space="0" w:color="auto"/>
              <w:right w:val="single" w:sz="4" w:space="0" w:color="auto"/>
            </w:tcBorders>
            <w:shd w:val="clear" w:color="auto" w:fill="auto"/>
            <w:noWrap/>
            <w:vAlign w:val="bottom"/>
          </w:tcPr>
          <w:p w14:paraId="0477DCF8"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Active</w:t>
            </w:r>
          </w:p>
        </w:tc>
      </w:tr>
      <w:tr w:rsidR="00D860D5" w:rsidRPr="00F7472B" w14:paraId="57F56A96"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7CC29BF" w14:textId="77777777" w:rsidR="00536030"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7</w:t>
            </w:r>
          </w:p>
        </w:tc>
        <w:tc>
          <w:tcPr>
            <w:tcW w:w="2287" w:type="dxa"/>
            <w:tcBorders>
              <w:top w:val="nil"/>
              <w:left w:val="nil"/>
              <w:bottom w:val="single" w:sz="4" w:space="0" w:color="auto"/>
              <w:right w:val="single" w:sz="4" w:space="0" w:color="auto"/>
            </w:tcBorders>
            <w:shd w:val="clear" w:color="auto" w:fill="auto"/>
            <w:noWrap/>
            <w:vAlign w:val="bottom"/>
            <w:hideMark/>
          </w:tcPr>
          <w:p w14:paraId="3E6A46B3"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Association of agriculture and/or fisheries</w:t>
            </w:r>
            <w:r w:rsidR="00A03C0E">
              <w:rPr>
                <w:rFonts w:ascii="Cambria" w:hAnsi="Cambria" w:cs="Arial"/>
                <w:i/>
                <w:color w:val="000000"/>
                <w:sz w:val="16"/>
                <w:szCs w:val="16"/>
              </w:rPr>
              <w:t xml:space="preserve">, </w:t>
            </w:r>
            <w:r w:rsidR="00E7066C">
              <w:rPr>
                <w:rFonts w:ascii="Cambria" w:hAnsi="Cambria" w:cs="Arial"/>
                <w:i/>
                <w:color w:val="000000"/>
                <w:sz w:val="16"/>
                <w:szCs w:val="16"/>
              </w:rPr>
              <w:t xml:space="preserve">breeders, </w:t>
            </w:r>
            <w:r w:rsidR="00A03C0E">
              <w:rPr>
                <w:rFonts w:ascii="Cambria" w:hAnsi="Cambria" w:cs="Arial"/>
                <w:i/>
                <w:color w:val="000000"/>
                <w:sz w:val="16"/>
                <w:szCs w:val="16"/>
              </w:rPr>
              <w:t>etc.</w:t>
            </w:r>
          </w:p>
        </w:tc>
        <w:tc>
          <w:tcPr>
            <w:tcW w:w="692" w:type="dxa"/>
            <w:tcBorders>
              <w:top w:val="nil"/>
              <w:left w:val="nil"/>
              <w:bottom w:val="single" w:sz="4" w:space="0" w:color="auto"/>
              <w:right w:val="single" w:sz="4" w:space="0" w:color="auto"/>
            </w:tcBorders>
            <w:shd w:val="clear" w:color="auto" w:fill="auto"/>
            <w:noWrap/>
            <w:vAlign w:val="bottom"/>
            <w:hideMark/>
          </w:tcPr>
          <w:p w14:paraId="0E27115B"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2.33</w:t>
            </w:r>
          </w:p>
        </w:tc>
        <w:tc>
          <w:tcPr>
            <w:tcW w:w="1052" w:type="dxa"/>
            <w:tcBorders>
              <w:top w:val="nil"/>
              <w:left w:val="nil"/>
              <w:bottom w:val="single" w:sz="4" w:space="0" w:color="auto"/>
              <w:right w:val="single" w:sz="4" w:space="0" w:color="auto"/>
            </w:tcBorders>
            <w:shd w:val="clear" w:color="auto" w:fill="auto"/>
            <w:noWrap/>
            <w:vAlign w:val="bottom"/>
            <w:hideMark/>
          </w:tcPr>
          <w:p w14:paraId="0BD178C0"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3.13</w:t>
            </w:r>
          </w:p>
        </w:tc>
        <w:tc>
          <w:tcPr>
            <w:tcW w:w="884" w:type="dxa"/>
            <w:tcBorders>
              <w:top w:val="nil"/>
              <w:left w:val="nil"/>
              <w:bottom w:val="single" w:sz="4" w:space="0" w:color="auto"/>
              <w:right w:val="single" w:sz="4" w:space="0" w:color="auto"/>
            </w:tcBorders>
            <w:shd w:val="clear" w:color="auto" w:fill="auto"/>
            <w:noWrap/>
            <w:vAlign w:val="bottom"/>
            <w:hideMark/>
          </w:tcPr>
          <w:p w14:paraId="7E120310"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4.16</w:t>
            </w:r>
          </w:p>
        </w:tc>
        <w:tc>
          <w:tcPr>
            <w:tcW w:w="950" w:type="dxa"/>
            <w:tcBorders>
              <w:top w:val="nil"/>
              <w:left w:val="nil"/>
              <w:bottom w:val="single" w:sz="4" w:space="0" w:color="auto"/>
              <w:right w:val="single" w:sz="4" w:space="0" w:color="auto"/>
            </w:tcBorders>
            <w:shd w:val="clear" w:color="auto" w:fill="auto"/>
            <w:noWrap/>
            <w:vAlign w:val="bottom"/>
            <w:hideMark/>
          </w:tcPr>
          <w:p w14:paraId="140C6830"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3.00</w:t>
            </w:r>
          </w:p>
        </w:tc>
        <w:tc>
          <w:tcPr>
            <w:tcW w:w="697" w:type="dxa"/>
            <w:tcBorders>
              <w:top w:val="nil"/>
              <w:left w:val="nil"/>
              <w:bottom w:val="single" w:sz="4" w:space="0" w:color="auto"/>
              <w:right w:val="single" w:sz="4" w:space="0" w:color="auto"/>
            </w:tcBorders>
            <w:shd w:val="clear" w:color="auto" w:fill="auto"/>
            <w:noWrap/>
            <w:vAlign w:val="bottom"/>
            <w:hideMark/>
          </w:tcPr>
          <w:p w14:paraId="3B05B827" w14:textId="77777777" w:rsidR="00536030" w:rsidRPr="00F229F3" w:rsidRDefault="00536030" w:rsidP="00B02304">
            <w:pPr>
              <w:jc w:val="right"/>
              <w:rPr>
                <w:rFonts w:ascii="Cambria" w:hAnsi="Cambria" w:cs="Arial"/>
                <w:i/>
                <w:color w:val="000000"/>
                <w:sz w:val="16"/>
                <w:szCs w:val="16"/>
              </w:rPr>
            </w:pPr>
            <w:r w:rsidRPr="00F229F3">
              <w:rPr>
                <w:rFonts w:ascii="Cambria" w:hAnsi="Cambria" w:cs="Arial"/>
                <w:i/>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bottom"/>
            <w:hideMark/>
          </w:tcPr>
          <w:p w14:paraId="65768B47"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Latent</w:t>
            </w:r>
          </w:p>
        </w:tc>
        <w:tc>
          <w:tcPr>
            <w:tcW w:w="1045" w:type="dxa"/>
            <w:tcBorders>
              <w:top w:val="nil"/>
              <w:left w:val="nil"/>
              <w:bottom w:val="single" w:sz="4" w:space="0" w:color="auto"/>
              <w:right w:val="single" w:sz="4" w:space="0" w:color="auto"/>
            </w:tcBorders>
            <w:shd w:val="clear" w:color="auto" w:fill="auto"/>
            <w:noWrap/>
            <w:vAlign w:val="bottom"/>
            <w:hideMark/>
          </w:tcPr>
          <w:p w14:paraId="0FCA1E34"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Information supply</w:t>
            </w:r>
          </w:p>
        </w:tc>
      </w:tr>
      <w:tr w:rsidR="00D860D5" w:rsidRPr="00F7472B" w14:paraId="6ED110C9"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D06D115" w14:textId="77777777" w:rsidR="00536030"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8</w:t>
            </w:r>
          </w:p>
        </w:tc>
        <w:tc>
          <w:tcPr>
            <w:tcW w:w="2287" w:type="dxa"/>
            <w:tcBorders>
              <w:top w:val="nil"/>
              <w:left w:val="nil"/>
              <w:bottom w:val="single" w:sz="4" w:space="0" w:color="auto"/>
              <w:right w:val="single" w:sz="4" w:space="0" w:color="auto"/>
            </w:tcBorders>
            <w:shd w:val="clear" w:color="auto" w:fill="auto"/>
            <w:noWrap/>
            <w:vAlign w:val="bottom"/>
            <w:hideMark/>
          </w:tcPr>
          <w:p w14:paraId="0990159B"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N</w:t>
            </w:r>
            <w:r w:rsidR="00A03C0E">
              <w:rPr>
                <w:rFonts w:ascii="Cambria" w:hAnsi="Cambria" w:cs="Arial"/>
                <w:i/>
                <w:color w:val="000000"/>
                <w:sz w:val="16"/>
                <w:szCs w:val="16"/>
              </w:rPr>
              <w:t xml:space="preserve">on-government institutions, </w:t>
            </w:r>
            <w:r w:rsidRPr="00F229F3">
              <w:rPr>
                <w:rFonts w:ascii="Cambria" w:hAnsi="Cambria" w:cs="Arial"/>
                <w:i/>
                <w:color w:val="000000"/>
                <w:sz w:val="16"/>
                <w:szCs w:val="16"/>
              </w:rPr>
              <w:t>international NGO</w:t>
            </w:r>
            <w:r w:rsidR="00A03C0E">
              <w:rPr>
                <w:rFonts w:ascii="Cambria" w:hAnsi="Cambria" w:cs="Arial"/>
                <w:i/>
                <w:color w:val="000000"/>
                <w:sz w:val="16"/>
                <w:szCs w:val="16"/>
              </w:rPr>
              <w:t>, UN, World Bank,</w:t>
            </w:r>
            <w:r w:rsidR="00405A3B">
              <w:rPr>
                <w:rFonts w:ascii="Cambria" w:hAnsi="Cambria" w:cs="Arial"/>
                <w:i/>
                <w:color w:val="000000"/>
                <w:sz w:val="16"/>
                <w:szCs w:val="16"/>
              </w:rPr>
              <w:t xml:space="preserve"> USAID, AUSAID,</w:t>
            </w:r>
            <w:r w:rsidR="00A03C0E">
              <w:rPr>
                <w:rFonts w:ascii="Cambria" w:hAnsi="Cambria" w:cs="Arial"/>
                <w:i/>
                <w:color w:val="000000"/>
                <w:sz w:val="16"/>
                <w:szCs w:val="16"/>
              </w:rPr>
              <w:t xml:space="preserve"> etc.</w:t>
            </w:r>
          </w:p>
        </w:tc>
        <w:tc>
          <w:tcPr>
            <w:tcW w:w="692" w:type="dxa"/>
            <w:tcBorders>
              <w:top w:val="nil"/>
              <w:left w:val="nil"/>
              <w:bottom w:val="single" w:sz="4" w:space="0" w:color="auto"/>
              <w:right w:val="single" w:sz="4" w:space="0" w:color="auto"/>
            </w:tcBorders>
            <w:shd w:val="clear" w:color="auto" w:fill="auto"/>
            <w:noWrap/>
            <w:vAlign w:val="bottom"/>
            <w:hideMark/>
          </w:tcPr>
          <w:p w14:paraId="7799A243"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2.00</w:t>
            </w:r>
          </w:p>
        </w:tc>
        <w:tc>
          <w:tcPr>
            <w:tcW w:w="1052" w:type="dxa"/>
            <w:tcBorders>
              <w:top w:val="nil"/>
              <w:left w:val="nil"/>
              <w:bottom w:val="single" w:sz="4" w:space="0" w:color="auto"/>
              <w:right w:val="single" w:sz="4" w:space="0" w:color="auto"/>
            </w:tcBorders>
            <w:shd w:val="clear" w:color="auto" w:fill="auto"/>
            <w:noWrap/>
            <w:vAlign w:val="bottom"/>
            <w:hideMark/>
          </w:tcPr>
          <w:p w14:paraId="5BF2E511"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2.67</w:t>
            </w:r>
          </w:p>
        </w:tc>
        <w:tc>
          <w:tcPr>
            <w:tcW w:w="884" w:type="dxa"/>
            <w:tcBorders>
              <w:top w:val="nil"/>
              <w:left w:val="nil"/>
              <w:bottom w:val="single" w:sz="4" w:space="0" w:color="auto"/>
              <w:right w:val="single" w:sz="4" w:space="0" w:color="auto"/>
            </w:tcBorders>
            <w:shd w:val="clear" w:color="auto" w:fill="auto"/>
            <w:noWrap/>
            <w:vAlign w:val="bottom"/>
            <w:hideMark/>
          </w:tcPr>
          <w:p w14:paraId="104A996A"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2.12</w:t>
            </w:r>
          </w:p>
        </w:tc>
        <w:tc>
          <w:tcPr>
            <w:tcW w:w="950" w:type="dxa"/>
            <w:tcBorders>
              <w:top w:val="nil"/>
              <w:left w:val="nil"/>
              <w:bottom w:val="single" w:sz="4" w:space="0" w:color="auto"/>
              <w:right w:val="single" w:sz="4" w:space="0" w:color="auto"/>
            </w:tcBorders>
            <w:shd w:val="clear" w:color="auto" w:fill="auto"/>
            <w:noWrap/>
            <w:vAlign w:val="bottom"/>
            <w:hideMark/>
          </w:tcPr>
          <w:p w14:paraId="18EC41FD"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697" w:type="dxa"/>
            <w:tcBorders>
              <w:top w:val="nil"/>
              <w:left w:val="nil"/>
              <w:bottom w:val="single" w:sz="4" w:space="0" w:color="auto"/>
              <w:right w:val="single" w:sz="4" w:space="0" w:color="auto"/>
            </w:tcBorders>
            <w:shd w:val="clear" w:color="auto" w:fill="auto"/>
            <w:noWrap/>
            <w:vAlign w:val="bottom"/>
            <w:hideMark/>
          </w:tcPr>
          <w:p w14:paraId="3AAC4F84" w14:textId="77777777" w:rsidR="00536030" w:rsidRPr="00F229F3" w:rsidRDefault="00405A3B" w:rsidP="00B02304">
            <w:pPr>
              <w:jc w:val="right"/>
              <w:rPr>
                <w:rFonts w:ascii="Cambria" w:hAnsi="Cambria" w:cs="Arial"/>
                <w:i/>
                <w:color w:val="000000"/>
                <w:sz w:val="16"/>
                <w:szCs w:val="16"/>
              </w:rPr>
            </w:pPr>
            <w:r>
              <w:rPr>
                <w:rFonts w:ascii="Cambria" w:hAnsi="Cambria" w:cs="Arial"/>
                <w:i/>
                <w:color w:val="000000"/>
                <w:sz w:val="16"/>
                <w:szCs w:val="16"/>
              </w:rPr>
              <w:t>2.7</w:t>
            </w:r>
          </w:p>
        </w:tc>
        <w:tc>
          <w:tcPr>
            <w:tcW w:w="1200" w:type="dxa"/>
            <w:tcBorders>
              <w:top w:val="nil"/>
              <w:left w:val="nil"/>
              <w:bottom w:val="single" w:sz="4" w:space="0" w:color="auto"/>
              <w:right w:val="single" w:sz="4" w:space="0" w:color="auto"/>
            </w:tcBorders>
            <w:shd w:val="clear" w:color="auto" w:fill="auto"/>
            <w:noWrap/>
            <w:vAlign w:val="bottom"/>
            <w:hideMark/>
          </w:tcPr>
          <w:p w14:paraId="7F73552A"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Expectant</w:t>
            </w:r>
          </w:p>
        </w:tc>
        <w:tc>
          <w:tcPr>
            <w:tcW w:w="1045" w:type="dxa"/>
            <w:tcBorders>
              <w:top w:val="nil"/>
              <w:left w:val="nil"/>
              <w:bottom w:val="single" w:sz="4" w:space="0" w:color="auto"/>
              <w:right w:val="single" w:sz="4" w:space="0" w:color="auto"/>
            </w:tcBorders>
            <w:shd w:val="clear" w:color="auto" w:fill="auto"/>
            <w:noWrap/>
            <w:vAlign w:val="bottom"/>
            <w:hideMark/>
          </w:tcPr>
          <w:p w14:paraId="069720C6"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Consultation</w:t>
            </w:r>
          </w:p>
        </w:tc>
      </w:tr>
      <w:tr w:rsidR="00D860D5" w:rsidRPr="00F7472B" w14:paraId="445B0D4B" w14:textId="77777777" w:rsidTr="00F229F3">
        <w:trPr>
          <w:trHeight w:val="53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57DEC73" w14:textId="77777777" w:rsidR="00536030"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9</w:t>
            </w:r>
          </w:p>
        </w:tc>
        <w:tc>
          <w:tcPr>
            <w:tcW w:w="2287" w:type="dxa"/>
            <w:tcBorders>
              <w:top w:val="nil"/>
              <w:left w:val="nil"/>
              <w:bottom w:val="single" w:sz="4" w:space="0" w:color="auto"/>
              <w:right w:val="single" w:sz="4" w:space="0" w:color="auto"/>
            </w:tcBorders>
            <w:shd w:val="clear" w:color="auto" w:fill="auto"/>
            <w:vAlign w:val="bottom"/>
            <w:hideMark/>
          </w:tcPr>
          <w:p w14:paraId="2AE4D451"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Private water companies or private water management companies</w:t>
            </w:r>
            <w:r w:rsidR="002A4E58">
              <w:rPr>
                <w:rFonts w:ascii="Cambria" w:hAnsi="Cambria" w:cs="Arial"/>
                <w:i/>
                <w:color w:val="000000"/>
                <w:sz w:val="16"/>
                <w:szCs w:val="16"/>
              </w:rPr>
              <w:t xml:space="preserve"> and local suppliers or big suppliers.</w:t>
            </w:r>
          </w:p>
        </w:tc>
        <w:tc>
          <w:tcPr>
            <w:tcW w:w="692" w:type="dxa"/>
            <w:tcBorders>
              <w:top w:val="nil"/>
              <w:left w:val="nil"/>
              <w:bottom w:val="single" w:sz="4" w:space="0" w:color="auto"/>
              <w:right w:val="single" w:sz="4" w:space="0" w:color="auto"/>
            </w:tcBorders>
            <w:shd w:val="clear" w:color="auto" w:fill="auto"/>
            <w:noWrap/>
            <w:vAlign w:val="bottom"/>
            <w:hideMark/>
          </w:tcPr>
          <w:p w14:paraId="27B1E76B"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3.41</w:t>
            </w:r>
          </w:p>
        </w:tc>
        <w:tc>
          <w:tcPr>
            <w:tcW w:w="1052" w:type="dxa"/>
            <w:tcBorders>
              <w:top w:val="nil"/>
              <w:left w:val="nil"/>
              <w:bottom w:val="single" w:sz="4" w:space="0" w:color="auto"/>
              <w:right w:val="single" w:sz="4" w:space="0" w:color="auto"/>
            </w:tcBorders>
            <w:shd w:val="clear" w:color="auto" w:fill="auto"/>
            <w:noWrap/>
            <w:vAlign w:val="bottom"/>
            <w:hideMark/>
          </w:tcPr>
          <w:p w14:paraId="6F07ABFD"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3.72</w:t>
            </w:r>
          </w:p>
        </w:tc>
        <w:tc>
          <w:tcPr>
            <w:tcW w:w="884" w:type="dxa"/>
            <w:tcBorders>
              <w:top w:val="nil"/>
              <w:left w:val="nil"/>
              <w:bottom w:val="single" w:sz="4" w:space="0" w:color="auto"/>
              <w:right w:val="single" w:sz="4" w:space="0" w:color="auto"/>
            </w:tcBorders>
            <w:shd w:val="clear" w:color="auto" w:fill="auto"/>
            <w:noWrap/>
            <w:vAlign w:val="bottom"/>
            <w:hideMark/>
          </w:tcPr>
          <w:p w14:paraId="145E0AFD"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4.80</w:t>
            </w:r>
          </w:p>
        </w:tc>
        <w:tc>
          <w:tcPr>
            <w:tcW w:w="950" w:type="dxa"/>
            <w:tcBorders>
              <w:top w:val="nil"/>
              <w:left w:val="nil"/>
              <w:bottom w:val="single" w:sz="4" w:space="0" w:color="auto"/>
              <w:right w:val="single" w:sz="4" w:space="0" w:color="auto"/>
            </w:tcBorders>
            <w:shd w:val="clear" w:color="auto" w:fill="auto"/>
            <w:noWrap/>
            <w:vAlign w:val="bottom"/>
            <w:hideMark/>
          </w:tcPr>
          <w:p w14:paraId="76D84BF9"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3.19</w:t>
            </w:r>
          </w:p>
        </w:tc>
        <w:tc>
          <w:tcPr>
            <w:tcW w:w="697" w:type="dxa"/>
            <w:tcBorders>
              <w:top w:val="nil"/>
              <w:left w:val="nil"/>
              <w:bottom w:val="single" w:sz="4" w:space="0" w:color="auto"/>
              <w:right w:val="single" w:sz="4" w:space="0" w:color="auto"/>
            </w:tcBorders>
            <w:shd w:val="clear" w:color="auto" w:fill="auto"/>
            <w:noWrap/>
            <w:vAlign w:val="bottom"/>
            <w:hideMark/>
          </w:tcPr>
          <w:p w14:paraId="62E774E8" w14:textId="77777777" w:rsidR="00536030" w:rsidRPr="00F229F3" w:rsidRDefault="00536030" w:rsidP="00B02304">
            <w:pPr>
              <w:jc w:val="right"/>
              <w:rPr>
                <w:rFonts w:ascii="Cambria" w:hAnsi="Cambria" w:cs="Arial"/>
                <w:i/>
                <w:color w:val="000000"/>
                <w:sz w:val="16"/>
                <w:szCs w:val="16"/>
              </w:rPr>
            </w:pPr>
            <w:r w:rsidRPr="00F229F3">
              <w:rPr>
                <w:rFonts w:ascii="Cambria" w:hAnsi="Cambria" w:cs="Arial"/>
                <w:i/>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bottom"/>
            <w:hideMark/>
          </w:tcPr>
          <w:p w14:paraId="647CE662"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Expectant</w:t>
            </w:r>
          </w:p>
        </w:tc>
        <w:tc>
          <w:tcPr>
            <w:tcW w:w="1045" w:type="dxa"/>
            <w:tcBorders>
              <w:top w:val="nil"/>
              <w:left w:val="nil"/>
              <w:bottom w:val="single" w:sz="4" w:space="0" w:color="auto"/>
              <w:right w:val="single" w:sz="4" w:space="0" w:color="auto"/>
            </w:tcBorders>
            <w:shd w:val="clear" w:color="auto" w:fill="auto"/>
            <w:noWrap/>
            <w:vAlign w:val="bottom"/>
            <w:hideMark/>
          </w:tcPr>
          <w:p w14:paraId="269F3257"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Information Supply</w:t>
            </w:r>
          </w:p>
        </w:tc>
      </w:tr>
      <w:tr w:rsidR="00D860D5" w:rsidRPr="00F7472B" w14:paraId="4A1DBF3F" w14:textId="77777777" w:rsidTr="00F229F3">
        <w:trPr>
          <w:trHeight w:val="290"/>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419E057" w14:textId="77777777" w:rsidR="00536030"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10</w:t>
            </w:r>
          </w:p>
        </w:tc>
        <w:tc>
          <w:tcPr>
            <w:tcW w:w="2287" w:type="dxa"/>
            <w:tcBorders>
              <w:top w:val="nil"/>
              <w:left w:val="nil"/>
              <w:bottom w:val="single" w:sz="4" w:space="0" w:color="auto"/>
              <w:right w:val="single" w:sz="4" w:space="0" w:color="auto"/>
            </w:tcBorders>
            <w:shd w:val="clear" w:color="auto" w:fill="auto"/>
            <w:noWrap/>
            <w:vAlign w:val="bottom"/>
            <w:hideMark/>
          </w:tcPr>
          <w:p w14:paraId="1FC0719A" w14:textId="77777777" w:rsidR="00536030"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 xml:space="preserve">State-owned companies </w:t>
            </w:r>
            <w:r w:rsidR="00E7066C">
              <w:rPr>
                <w:rFonts w:ascii="Cambria" w:hAnsi="Cambria" w:cs="Arial"/>
                <w:i/>
                <w:color w:val="000000"/>
                <w:sz w:val="16"/>
                <w:szCs w:val="16"/>
              </w:rPr>
              <w:t xml:space="preserve">Water </w:t>
            </w:r>
            <w:r w:rsidRPr="00F229F3">
              <w:rPr>
                <w:rFonts w:ascii="Cambria" w:hAnsi="Cambria" w:cs="Arial"/>
                <w:i/>
                <w:color w:val="000000"/>
                <w:sz w:val="16"/>
                <w:szCs w:val="16"/>
              </w:rPr>
              <w:t>and Regionally-owned</w:t>
            </w:r>
            <w:r w:rsidR="00E7066C">
              <w:rPr>
                <w:rFonts w:ascii="Cambria" w:hAnsi="Cambria" w:cs="Arial"/>
                <w:i/>
                <w:color w:val="000000"/>
                <w:sz w:val="16"/>
                <w:szCs w:val="16"/>
              </w:rPr>
              <w:t xml:space="preserve"> Water Institutions</w:t>
            </w:r>
          </w:p>
        </w:tc>
        <w:tc>
          <w:tcPr>
            <w:tcW w:w="692" w:type="dxa"/>
            <w:tcBorders>
              <w:top w:val="nil"/>
              <w:left w:val="nil"/>
              <w:bottom w:val="single" w:sz="4" w:space="0" w:color="auto"/>
              <w:right w:val="single" w:sz="4" w:space="0" w:color="auto"/>
            </w:tcBorders>
            <w:shd w:val="clear" w:color="auto" w:fill="auto"/>
            <w:noWrap/>
            <w:vAlign w:val="bottom"/>
            <w:hideMark/>
          </w:tcPr>
          <w:p w14:paraId="34D2EE7F"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1052" w:type="dxa"/>
            <w:tcBorders>
              <w:top w:val="nil"/>
              <w:left w:val="nil"/>
              <w:bottom w:val="single" w:sz="4" w:space="0" w:color="auto"/>
              <w:right w:val="single" w:sz="4" w:space="0" w:color="auto"/>
            </w:tcBorders>
            <w:shd w:val="clear" w:color="auto" w:fill="auto"/>
            <w:noWrap/>
            <w:vAlign w:val="bottom"/>
            <w:hideMark/>
          </w:tcPr>
          <w:p w14:paraId="1B1457E7"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4.15</w:t>
            </w:r>
          </w:p>
        </w:tc>
        <w:tc>
          <w:tcPr>
            <w:tcW w:w="884" w:type="dxa"/>
            <w:tcBorders>
              <w:top w:val="nil"/>
              <w:left w:val="nil"/>
              <w:bottom w:val="single" w:sz="4" w:space="0" w:color="auto"/>
              <w:right w:val="single" w:sz="4" w:space="0" w:color="auto"/>
            </w:tcBorders>
            <w:shd w:val="clear" w:color="auto" w:fill="auto"/>
            <w:noWrap/>
            <w:vAlign w:val="bottom"/>
            <w:hideMark/>
          </w:tcPr>
          <w:p w14:paraId="767D039E"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3.12</w:t>
            </w:r>
          </w:p>
        </w:tc>
        <w:tc>
          <w:tcPr>
            <w:tcW w:w="950" w:type="dxa"/>
            <w:tcBorders>
              <w:top w:val="nil"/>
              <w:left w:val="nil"/>
              <w:bottom w:val="single" w:sz="4" w:space="0" w:color="auto"/>
              <w:right w:val="single" w:sz="4" w:space="0" w:color="auto"/>
            </w:tcBorders>
            <w:shd w:val="clear" w:color="auto" w:fill="auto"/>
            <w:noWrap/>
            <w:vAlign w:val="bottom"/>
            <w:hideMark/>
          </w:tcPr>
          <w:p w14:paraId="3500C846"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3.55</w:t>
            </w:r>
          </w:p>
        </w:tc>
        <w:tc>
          <w:tcPr>
            <w:tcW w:w="697" w:type="dxa"/>
            <w:tcBorders>
              <w:top w:val="nil"/>
              <w:left w:val="nil"/>
              <w:bottom w:val="single" w:sz="4" w:space="0" w:color="auto"/>
              <w:right w:val="single" w:sz="4" w:space="0" w:color="auto"/>
            </w:tcBorders>
            <w:shd w:val="clear" w:color="auto" w:fill="auto"/>
            <w:noWrap/>
            <w:vAlign w:val="bottom"/>
            <w:hideMark/>
          </w:tcPr>
          <w:p w14:paraId="7A0FF347" w14:textId="77777777" w:rsidR="00536030" w:rsidRPr="00F229F3" w:rsidRDefault="00536030" w:rsidP="00B02304">
            <w:pPr>
              <w:jc w:val="right"/>
              <w:rPr>
                <w:rFonts w:ascii="Cambria" w:hAnsi="Cambria" w:cs="Arial"/>
                <w:i/>
                <w:color w:val="000000"/>
                <w:sz w:val="16"/>
                <w:szCs w:val="16"/>
              </w:rPr>
            </w:pPr>
            <w:r w:rsidRPr="00F229F3">
              <w:rPr>
                <w:rFonts w:ascii="Cambria" w:hAnsi="Cambria" w:cs="Arial"/>
                <w:i/>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bottom"/>
            <w:hideMark/>
          </w:tcPr>
          <w:p w14:paraId="50F4E06E"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Expectant</w:t>
            </w:r>
          </w:p>
        </w:tc>
        <w:tc>
          <w:tcPr>
            <w:tcW w:w="1045" w:type="dxa"/>
            <w:tcBorders>
              <w:top w:val="nil"/>
              <w:left w:val="nil"/>
              <w:bottom w:val="single" w:sz="4" w:space="0" w:color="auto"/>
              <w:right w:val="single" w:sz="4" w:space="0" w:color="auto"/>
            </w:tcBorders>
            <w:shd w:val="clear" w:color="auto" w:fill="auto"/>
            <w:noWrap/>
            <w:vAlign w:val="bottom"/>
            <w:hideMark/>
          </w:tcPr>
          <w:p w14:paraId="5D52BCB1"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Information Supply</w:t>
            </w:r>
          </w:p>
        </w:tc>
      </w:tr>
      <w:tr w:rsidR="00D860D5" w:rsidRPr="00F7472B" w14:paraId="6ABABA2A" w14:textId="77777777" w:rsidTr="00F229F3">
        <w:trPr>
          <w:trHeight w:val="29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EB1C5" w14:textId="77777777" w:rsidR="00536030"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11</w:t>
            </w:r>
          </w:p>
        </w:tc>
        <w:tc>
          <w:tcPr>
            <w:tcW w:w="2287" w:type="dxa"/>
            <w:tcBorders>
              <w:top w:val="single" w:sz="4" w:space="0" w:color="auto"/>
              <w:left w:val="nil"/>
              <w:bottom w:val="single" w:sz="4" w:space="0" w:color="auto"/>
              <w:right w:val="single" w:sz="4" w:space="0" w:color="auto"/>
            </w:tcBorders>
            <w:shd w:val="clear" w:color="auto" w:fill="auto"/>
            <w:noWrap/>
            <w:vAlign w:val="bottom"/>
          </w:tcPr>
          <w:p w14:paraId="6A36C342"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DPR, DPRD, DPD</w:t>
            </w:r>
            <w:r w:rsidR="00F229F3" w:rsidRPr="00F229F3">
              <w:rPr>
                <w:rFonts w:ascii="Cambria" w:hAnsi="Cambria" w:cs="Arial"/>
                <w:i/>
                <w:color w:val="000000"/>
                <w:sz w:val="16"/>
                <w:szCs w:val="16"/>
              </w:rPr>
              <w:t xml:space="preserve"> (legislatives)</w:t>
            </w:r>
          </w:p>
        </w:tc>
        <w:tc>
          <w:tcPr>
            <w:tcW w:w="692" w:type="dxa"/>
            <w:tcBorders>
              <w:top w:val="single" w:sz="4" w:space="0" w:color="auto"/>
              <w:left w:val="nil"/>
              <w:bottom w:val="single" w:sz="4" w:space="0" w:color="auto"/>
              <w:right w:val="single" w:sz="4" w:space="0" w:color="auto"/>
            </w:tcBorders>
            <w:shd w:val="clear" w:color="auto" w:fill="auto"/>
            <w:noWrap/>
            <w:vAlign w:val="bottom"/>
          </w:tcPr>
          <w:p w14:paraId="51ED9C02"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3.78</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2386DB2F"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0793677B"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2.15</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3CF57F26" w14:textId="77777777" w:rsidR="00536030" w:rsidRPr="00F229F3" w:rsidRDefault="00536030" w:rsidP="00B02304">
            <w:pPr>
              <w:rPr>
                <w:rFonts w:ascii="Cambria" w:hAnsi="Cambria" w:cs="Arial"/>
                <w:i/>
                <w:color w:val="000000"/>
                <w:sz w:val="16"/>
                <w:szCs w:val="16"/>
              </w:rPr>
            </w:pPr>
            <w:r w:rsidRPr="00F229F3">
              <w:rPr>
                <w:rFonts w:ascii="Cambria" w:hAnsi="Cambria" w:cs="Arial"/>
                <w:i/>
                <w:color w:val="000000"/>
                <w:sz w:val="16"/>
                <w:szCs w:val="16"/>
              </w:rPr>
              <w:t>2.87</w:t>
            </w: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311BA7C0" w14:textId="77777777" w:rsidR="00536030" w:rsidRPr="00F229F3" w:rsidRDefault="00536030" w:rsidP="00B02304">
            <w:pPr>
              <w:jc w:val="right"/>
              <w:rPr>
                <w:rFonts w:ascii="Cambria" w:hAnsi="Cambria" w:cs="Arial"/>
                <w:i/>
                <w:color w:val="000000"/>
                <w:sz w:val="16"/>
                <w:szCs w:val="16"/>
              </w:rPr>
            </w:pPr>
            <w:r w:rsidRPr="00F229F3">
              <w:rPr>
                <w:rFonts w:ascii="Cambria" w:hAnsi="Cambria" w:cs="Arial"/>
                <w:i/>
                <w:color w:val="000000"/>
                <w:sz w:val="16"/>
                <w:szCs w:val="16"/>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CFF4D84"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Latent</w:t>
            </w:r>
          </w:p>
        </w:tc>
        <w:tc>
          <w:tcPr>
            <w:tcW w:w="1045" w:type="dxa"/>
            <w:tcBorders>
              <w:top w:val="single" w:sz="4" w:space="0" w:color="auto"/>
              <w:left w:val="nil"/>
              <w:bottom w:val="single" w:sz="4" w:space="0" w:color="auto"/>
              <w:right w:val="single" w:sz="4" w:space="0" w:color="auto"/>
            </w:tcBorders>
            <w:shd w:val="clear" w:color="auto" w:fill="auto"/>
            <w:noWrap/>
            <w:vAlign w:val="bottom"/>
          </w:tcPr>
          <w:p w14:paraId="394D6F7C" w14:textId="77777777" w:rsidR="00536030" w:rsidRPr="00F229F3" w:rsidRDefault="00E7066C" w:rsidP="00B02304">
            <w:pPr>
              <w:rPr>
                <w:rFonts w:ascii="Cambria" w:hAnsi="Cambria" w:cs="Arial"/>
                <w:i/>
                <w:color w:val="000000"/>
                <w:sz w:val="16"/>
                <w:szCs w:val="16"/>
              </w:rPr>
            </w:pPr>
            <w:r>
              <w:rPr>
                <w:rFonts w:ascii="Cambria" w:hAnsi="Cambria" w:cs="Arial"/>
                <w:i/>
                <w:color w:val="000000"/>
                <w:sz w:val="16"/>
                <w:szCs w:val="16"/>
              </w:rPr>
              <w:t>Co-knowing</w:t>
            </w:r>
          </w:p>
        </w:tc>
      </w:tr>
      <w:tr w:rsidR="00F229F3" w:rsidRPr="00F7472B" w14:paraId="75ACE432" w14:textId="77777777" w:rsidTr="00F229F3">
        <w:trPr>
          <w:trHeight w:val="29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4E076" w14:textId="77777777" w:rsidR="00F229F3"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12</w:t>
            </w:r>
          </w:p>
        </w:tc>
        <w:tc>
          <w:tcPr>
            <w:tcW w:w="2287" w:type="dxa"/>
            <w:tcBorders>
              <w:top w:val="single" w:sz="4" w:space="0" w:color="auto"/>
              <w:left w:val="nil"/>
              <w:bottom w:val="single" w:sz="4" w:space="0" w:color="auto"/>
              <w:right w:val="single" w:sz="4" w:space="0" w:color="auto"/>
            </w:tcBorders>
            <w:shd w:val="clear" w:color="auto" w:fill="auto"/>
            <w:noWrap/>
            <w:vAlign w:val="bottom"/>
          </w:tcPr>
          <w:p w14:paraId="3CA3C45E"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National Intelligence Organizations</w:t>
            </w:r>
          </w:p>
        </w:tc>
        <w:tc>
          <w:tcPr>
            <w:tcW w:w="692" w:type="dxa"/>
            <w:tcBorders>
              <w:top w:val="single" w:sz="4" w:space="0" w:color="auto"/>
              <w:left w:val="nil"/>
              <w:bottom w:val="single" w:sz="4" w:space="0" w:color="auto"/>
              <w:right w:val="single" w:sz="4" w:space="0" w:color="auto"/>
            </w:tcBorders>
            <w:shd w:val="clear" w:color="auto" w:fill="auto"/>
            <w:noWrap/>
            <w:vAlign w:val="bottom"/>
          </w:tcPr>
          <w:p w14:paraId="71B11825"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3.11</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31F84704"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3.50</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1CC93CCC"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2.41</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6F2E1780"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1.77</w:t>
            </w: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56488EF2" w14:textId="77777777" w:rsidR="00F229F3" w:rsidRPr="00F229F3" w:rsidRDefault="00F229F3" w:rsidP="00B02304">
            <w:pPr>
              <w:jc w:val="right"/>
              <w:rPr>
                <w:rFonts w:ascii="Cambria" w:hAnsi="Cambria" w:cs="Arial"/>
                <w:i/>
                <w:color w:val="000000"/>
                <w:sz w:val="16"/>
                <w:szCs w:val="16"/>
              </w:rPr>
            </w:pPr>
            <w:r w:rsidRPr="00F229F3">
              <w:rPr>
                <w:rFonts w:ascii="Cambria" w:hAnsi="Cambria" w:cs="Arial"/>
                <w:i/>
                <w:color w:val="000000"/>
                <w:sz w:val="16"/>
                <w:szCs w:val="16"/>
              </w:rPr>
              <w:t>2.7</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8A0C716"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Definitive</w:t>
            </w:r>
          </w:p>
        </w:tc>
        <w:tc>
          <w:tcPr>
            <w:tcW w:w="1045" w:type="dxa"/>
            <w:tcBorders>
              <w:top w:val="single" w:sz="4" w:space="0" w:color="auto"/>
              <w:left w:val="nil"/>
              <w:bottom w:val="single" w:sz="4" w:space="0" w:color="auto"/>
              <w:right w:val="single" w:sz="4" w:space="0" w:color="auto"/>
            </w:tcBorders>
            <w:shd w:val="clear" w:color="auto" w:fill="auto"/>
            <w:noWrap/>
            <w:vAlign w:val="bottom"/>
          </w:tcPr>
          <w:p w14:paraId="0B02636C"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Active</w:t>
            </w:r>
          </w:p>
        </w:tc>
      </w:tr>
      <w:tr w:rsidR="00F229F3" w:rsidRPr="00F7472B" w14:paraId="7A7513D8" w14:textId="77777777" w:rsidTr="00F229F3">
        <w:trPr>
          <w:trHeight w:val="290"/>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B5AB0" w14:textId="77777777" w:rsidR="00F229F3" w:rsidRPr="00F229F3" w:rsidRDefault="00F229F3" w:rsidP="00B02304">
            <w:pPr>
              <w:jc w:val="center"/>
              <w:rPr>
                <w:rFonts w:ascii="Cambria" w:hAnsi="Cambria" w:cs="Arial"/>
                <w:color w:val="000000"/>
                <w:sz w:val="16"/>
                <w:szCs w:val="16"/>
              </w:rPr>
            </w:pPr>
            <w:r w:rsidRPr="00F229F3">
              <w:rPr>
                <w:rFonts w:ascii="Cambria" w:hAnsi="Cambria" w:cs="Arial"/>
                <w:color w:val="000000"/>
                <w:sz w:val="16"/>
                <w:szCs w:val="16"/>
              </w:rPr>
              <w:t>13</w:t>
            </w:r>
          </w:p>
        </w:tc>
        <w:tc>
          <w:tcPr>
            <w:tcW w:w="2287" w:type="dxa"/>
            <w:tcBorders>
              <w:top w:val="single" w:sz="4" w:space="0" w:color="auto"/>
              <w:left w:val="nil"/>
              <w:bottom w:val="single" w:sz="4" w:space="0" w:color="auto"/>
              <w:right w:val="single" w:sz="4" w:space="0" w:color="auto"/>
            </w:tcBorders>
            <w:shd w:val="clear" w:color="auto" w:fill="auto"/>
            <w:noWrap/>
            <w:vAlign w:val="bottom"/>
          </w:tcPr>
          <w:p w14:paraId="2292C39E"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Government Internal Auditors</w:t>
            </w:r>
          </w:p>
        </w:tc>
        <w:tc>
          <w:tcPr>
            <w:tcW w:w="692" w:type="dxa"/>
            <w:tcBorders>
              <w:top w:val="single" w:sz="4" w:space="0" w:color="auto"/>
              <w:left w:val="nil"/>
              <w:bottom w:val="single" w:sz="4" w:space="0" w:color="auto"/>
              <w:right w:val="single" w:sz="4" w:space="0" w:color="auto"/>
            </w:tcBorders>
            <w:shd w:val="clear" w:color="auto" w:fill="auto"/>
            <w:noWrap/>
            <w:vAlign w:val="bottom"/>
          </w:tcPr>
          <w:p w14:paraId="73674848"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1052" w:type="dxa"/>
            <w:tcBorders>
              <w:top w:val="single" w:sz="4" w:space="0" w:color="auto"/>
              <w:left w:val="nil"/>
              <w:bottom w:val="single" w:sz="4" w:space="0" w:color="auto"/>
              <w:right w:val="single" w:sz="4" w:space="0" w:color="auto"/>
            </w:tcBorders>
            <w:shd w:val="clear" w:color="auto" w:fill="auto"/>
            <w:noWrap/>
            <w:vAlign w:val="bottom"/>
          </w:tcPr>
          <w:p w14:paraId="5C4CE1B9"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0C7C61E2"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4.00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1AC3CF41"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3.00</w:t>
            </w:r>
          </w:p>
        </w:tc>
        <w:tc>
          <w:tcPr>
            <w:tcW w:w="697" w:type="dxa"/>
            <w:tcBorders>
              <w:top w:val="single" w:sz="4" w:space="0" w:color="auto"/>
              <w:left w:val="nil"/>
              <w:bottom w:val="single" w:sz="4" w:space="0" w:color="auto"/>
              <w:right w:val="single" w:sz="4" w:space="0" w:color="auto"/>
            </w:tcBorders>
            <w:shd w:val="clear" w:color="auto" w:fill="auto"/>
            <w:noWrap/>
            <w:vAlign w:val="bottom"/>
          </w:tcPr>
          <w:p w14:paraId="64F2B446" w14:textId="77777777" w:rsidR="00F229F3" w:rsidRPr="00F229F3" w:rsidRDefault="00F229F3" w:rsidP="00B02304">
            <w:pPr>
              <w:jc w:val="right"/>
              <w:rPr>
                <w:rFonts w:ascii="Cambria" w:hAnsi="Cambria" w:cs="Arial"/>
                <w:i/>
                <w:color w:val="000000"/>
                <w:sz w:val="16"/>
                <w:szCs w:val="16"/>
              </w:rPr>
            </w:pPr>
            <w:r w:rsidRPr="00F229F3">
              <w:rPr>
                <w:rFonts w:ascii="Cambria" w:hAnsi="Cambria" w:cs="Arial"/>
                <w:i/>
                <w:color w:val="000000"/>
                <w:sz w:val="16"/>
                <w:szCs w:val="16"/>
              </w:rPr>
              <w:t>3.8</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DFABC18" w14:textId="77777777" w:rsidR="00F229F3" w:rsidRPr="00F229F3" w:rsidRDefault="00F229F3" w:rsidP="00B02304">
            <w:pPr>
              <w:rPr>
                <w:rFonts w:ascii="Cambria" w:hAnsi="Cambria" w:cs="Arial"/>
                <w:i/>
                <w:color w:val="000000"/>
                <w:sz w:val="16"/>
                <w:szCs w:val="16"/>
              </w:rPr>
            </w:pPr>
            <w:r w:rsidRPr="00F229F3">
              <w:rPr>
                <w:rFonts w:ascii="Cambria" w:hAnsi="Cambria" w:cs="Arial"/>
                <w:i/>
                <w:color w:val="000000"/>
                <w:sz w:val="16"/>
                <w:szCs w:val="16"/>
              </w:rPr>
              <w:t>Definitive</w:t>
            </w:r>
          </w:p>
        </w:tc>
        <w:tc>
          <w:tcPr>
            <w:tcW w:w="1045" w:type="dxa"/>
            <w:tcBorders>
              <w:top w:val="single" w:sz="4" w:space="0" w:color="auto"/>
              <w:left w:val="nil"/>
              <w:bottom w:val="single" w:sz="4" w:space="0" w:color="auto"/>
              <w:right w:val="single" w:sz="4" w:space="0" w:color="auto"/>
            </w:tcBorders>
            <w:shd w:val="clear" w:color="auto" w:fill="auto"/>
            <w:noWrap/>
            <w:vAlign w:val="bottom"/>
          </w:tcPr>
          <w:p w14:paraId="270EB651" w14:textId="77777777" w:rsidR="00F229F3" w:rsidRPr="00F229F3" w:rsidRDefault="00E7066C" w:rsidP="00B02304">
            <w:pPr>
              <w:rPr>
                <w:rFonts w:ascii="Cambria" w:hAnsi="Cambria" w:cs="Arial"/>
                <w:i/>
                <w:color w:val="000000"/>
                <w:sz w:val="16"/>
                <w:szCs w:val="16"/>
              </w:rPr>
            </w:pPr>
            <w:r>
              <w:rPr>
                <w:rFonts w:ascii="Cambria" w:hAnsi="Cambria" w:cs="Arial"/>
                <w:i/>
                <w:color w:val="000000"/>
                <w:sz w:val="16"/>
                <w:szCs w:val="16"/>
              </w:rPr>
              <w:t>Active</w:t>
            </w:r>
          </w:p>
        </w:tc>
      </w:tr>
    </w:tbl>
    <w:p w14:paraId="78873E2D" w14:textId="77777777" w:rsidR="00536030" w:rsidRPr="00536030" w:rsidRDefault="00536030" w:rsidP="00536030">
      <w:pPr>
        <w:pStyle w:val="IEEEParagraph"/>
        <w:ind w:firstLine="0"/>
        <w:rPr>
          <w:rFonts w:ascii="Cambria" w:hAnsi="Cambria"/>
          <w:spacing w:val="-1"/>
          <w:sz w:val="22"/>
          <w:szCs w:val="22"/>
          <w:lang w:val="en-US"/>
        </w:rPr>
      </w:pPr>
    </w:p>
    <w:p w14:paraId="77693629" w14:textId="77777777" w:rsidR="00E7066C" w:rsidRPr="008E324B" w:rsidRDefault="00E7066C" w:rsidP="00E7066C">
      <w:pPr>
        <w:pStyle w:val="IEEEParagraph"/>
        <w:rPr>
          <w:rFonts w:ascii="Cambria" w:hAnsi="Cambria"/>
          <w:spacing w:val="-1"/>
          <w:sz w:val="24"/>
          <w:lang w:val="en-US"/>
        </w:rPr>
      </w:pPr>
      <w:r w:rsidRPr="008E324B">
        <w:rPr>
          <w:rFonts w:ascii="Cambria" w:hAnsi="Cambria"/>
          <w:spacing w:val="-1"/>
          <w:sz w:val="24"/>
          <w:lang w:val="en-US"/>
        </w:rPr>
        <w:t xml:space="preserve">The implementation process of the stakeholder analysis methodology </w:t>
      </w:r>
      <w:r w:rsidR="00AF0CC8">
        <w:rPr>
          <w:rFonts w:ascii="Cambria" w:hAnsi="Cambria"/>
          <w:spacing w:val="-1"/>
          <w:sz w:val="24"/>
          <w:lang w:val="en-US"/>
        </w:rPr>
        <w:t>relating</w:t>
      </w:r>
      <w:r w:rsidRPr="008E324B">
        <w:rPr>
          <w:rFonts w:ascii="Cambria" w:hAnsi="Cambria"/>
          <w:spacing w:val="-1"/>
          <w:sz w:val="24"/>
          <w:lang w:val="en-US"/>
        </w:rPr>
        <w:t xml:space="preserve"> to the law enforcement can be performed by t</w:t>
      </w:r>
      <w:r w:rsidR="00AF0CC8">
        <w:rPr>
          <w:rFonts w:ascii="Cambria" w:hAnsi="Cambria"/>
          <w:spacing w:val="-1"/>
          <w:sz w:val="24"/>
          <w:lang w:val="en-US"/>
        </w:rPr>
        <w:t>esting and running with a group of volunteers</w:t>
      </w:r>
      <w:r w:rsidRPr="008E324B">
        <w:rPr>
          <w:rFonts w:ascii="Cambria" w:hAnsi="Cambria"/>
          <w:spacing w:val="-1"/>
          <w:sz w:val="24"/>
          <w:lang w:val="en-US"/>
        </w:rPr>
        <w:t>, but in this case</w:t>
      </w:r>
      <w:r w:rsidR="00AF0CC8">
        <w:rPr>
          <w:rFonts w:ascii="Cambria" w:hAnsi="Cambria"/>
          <w:spacing w:val="-1"/>
          <w:sz w:val="24"/>
          <w:lang w:val="en-US"/>
        </w:rPr>
        <w:t>,</w:t>
      </w:r>
      <w:r w:rsidRPr="008E324B">
        <w:rPr>
          <w:rFonts w:ascii="Cambria" w:hAnsi="Cambria"/>
          <w:spacing w:val="-1"/>
          <w:sz w:val="24"/>
          <w:lang w:val="en-US"/>
        </w:rPr>
        <w:t xml:space="preserve"> set of stakeho</w:t>
      </w:r>
      <w:r w:rsidR="00AF0CC8">
        <w:rPr>
          <w:rFonts w:ascii="Cambria" w:hAnsi="Cambria"/>
          <w:spacing w:val="-1"/>
          <w:sz w:val="24"/>
          <w:lang w:val="en-US"/>
        </w:rPr>
        <w:t>lders presented by suppositions or theories</w:t>
      </w:r>
      <w:r w:rsidRPr="008E324B">
        <w:rPr>
          <w:rFonts w:ascii="Cambria" w:hAnsi="Cambria"/>
          <w:spacing w:val="-1"/>
          <w:sz w:val="24"/>
          <w:lang w:val="en-US"/>
        </w:rPr>
        <w:t xml:space="preserve">. The list of stakeholders which can be found the sub-basin area consisted of government stakeholders, associations (farmers and fisheries associations, breeders, tourisms, </w:t>
      </w:r>
      <w:r w:rsidR="00A03253" w:rsidRPr="008E324B">
        <w:rPr>
          <w:rFonts w:ascii="Cambria" w:hAnsi="Cambria"/>
          <w:spacing w:val="-1"/>
          <w:sz w:val="24"/>
          <w:lang w:val="en-US"/>
        </w:rPr>
        <w:t>and environment</w:t>
      </w:r>
      <w:r w:rsidRPr="008E324B">
        <w:rPr>
          <w:rFonts w:ascii="Cambria" w:hAnsi="Cambria"/>
          <w:spacing w:val="-1"/>
          <w:sz w:val="24"/>
          <w:lang w:val="en-US"/>
        </w:rPr>
        <w:t>) and common land administrations. The calculation presented here is an estimate with the average score for each attribute of each stakeholder.</w:t>
      </w:r>
    </w:p>
    <w:p w14:paraId="1A4FBFCD" w14:textId="77777777" w:rsidR="00E7066C" w:rsidRPr="008E324B" w:rsidRDefault="00E7066C" w:rsidP="00E7066C">
      <w:pPr>
        <w:pStyle w:val="IEEEParagraph"/>
        <w:rPr>
          <w:rFonts w:ascii="Cambria" w:hAnsi="Cambria"/>
          <w:spacing w:val="-1"/>
          <w:sz w:val="24"/>
          <w:lang w:val="en-US"/>
        </w:rPr>
      </w:pPr>
      <w:r w:rsidRPr="008E324B">
        <w:rPr>
          <w:rFonts w:ascii="Cambria" w:hAnsi="Cambria"/>
          <w:spacing w:val="-1"/>
          <w:sz w:val="24"/>
          <w:lang w:val="en-US"/>
        </w:rPr>
        <w:t>The stakeholders divided into three groups: deﬁnitive stakeholders (level of involvement: active or co-working); expectant stakeholders (level of involvement: consultation or co-thinking), latent stakeholders (level of involvement: information supply or co-knowing)</w:t>
      </w:r>
      <w:r w:rsidR="00A03253">
        <w:rPr>
          <w:rFonts w:ascii="Cambria" w:hAnsi="Cambria"/>
          <w:spacing w:val="-1"/>
          <w:sz w:val="24"/>
          <w:lang w:val="en-US"/>
        </w:rPr>
        <w:t xml:space="preserve"> </w:t>
      </w:r>
      <w:r w:rsidR="00A03253">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{"citationItems":[{"id":"ITEM-1","itemData":{"abstract":"The Water Framework Directive (WFD, directive 2000/60/EC) was created to ensure the sustainable use of water resources in the European Union. A central guideline included throughout the directive is a call for the participation of stakeholders in the management of these resources. Involving stakeholders is an important step to ensure that catchment management plans take into consideration local experience in the development of these plans and the impact of the plans on local interests. This paper describes and analyses the results of a series of workshops to facilitate implementation of the WFD at a catchment level based on the stakeholder participation model, CATCH. To test the usefulness of the CATCH model, developed for water management in a catchment area, a sub-catchment in an alpine valley in the north-east of Italy, the Alta Valsugana in the Province of Trento, was chosen as the setting for a series of workshops. In this valley water is fundamental for activities associated with agriculture, domestic use, energy production, sports and recreation. In the recent past the valley has had serious problems related to water quality and quantity. Implementation of water management plans under the WFD may lead to conflicts within the catchment between different stakeholder interest groups. Including stakeholders in the development of management plans not only follows the guidelines of the WFD but also could result in a more locally adapted and acceptable plan for the catchment. A new stakeholder analysis methodology was developed and implemented in order to identify the relevant stakeholders of the area and then two sets of workshops involving the key stakeholders identified were conducted in Spring 2006. The CATCH meetings were a new experience for the participants, who had to deal with both the principles of the WFD in general and the participation requirement in particular. During the meetings, the CATCH model played a very important role in structuring the participatory process. It provided a general framework consisting of a sequence of steps that helped the participants to reach the goal of the process: the identification and evaluation of measures to improve water management in the catchment. This test of the CATCH model showed it to be a dynamic and flexible tool, useful for structuring and guiding the participation process, without imposing undue restrictions on influencing the outcome of stakeholder participation in a small catchment.","author":[{"dropping-particle":"","family":"Stanghellini","given":"P S Lupo","non-dropping-particle":"","parse-names":false,"suffix":""},{"dropping-particle":"","family":"Collentine","given":"Dennis","non-dropping-particle":"","parse-names":false,"suffix":""}],"container-title":"Hydrology and Earth System Sciences Discussions, European Geosciences Unio","id":"ITEM-1","issue":"1","issued":{"date-parts":[["2008"]]},"page":"317 - 331","title":"Stakeholder discourse and water management? implementation of the participatory model CATCH in a Northern Italian alpine sub-catchment","type":"article-journal","volume":"12"},"uris":["http://www.mendeley.com/documents/?uuid=50546dde-90ff-48e9-83eb-1a3a647eb3dd"]}],"mendeley":{"formattedCitation":"(P S Lupo Stanghellini &amp; Collentine, 2008)","plainTextFormattedCitation":"(P S Lupo Stanghellini &amp; Collentine, 2008)","previouslyFormattedCitation":"(P S Lupo Stanghellini &amp; Collentine, 2008)"},"properties":{"noteIndex":0},"schema":"https://github.com/citation-style-language/schema/raw/master/csl-citation.json"}</w:instrText>
      </w:r>
      <w:r w:rsidR="00A03253">
        <w:rPr>
          <w:rFonts w:ascii="Cambria" w:hAnsi="Cambria"/>
          <w:spacing w:val="-1"/>
          <w:sz w:val="24"/>
          <w:lang w:val="en-US"/>
        </w:rPr>
        <w:fldChar w:fldCharType="separate"/>
      </w:r>
      <w:r w:rsidR="00FF4944" w:rsidRPr="00FF4944">
        <w:rPr>
          <w:rFonts w:ascii="Cambria" w:hAnsi="Cambria"/>
          <w:noProof/>
          <w:spacing w:val="-1"/>
          <w:sz w:val="24"/>
          <w:lang w:val="en-US"/>
        </w:rPr>
        <w:t>(P S Lupo Stanghellini &amp; Collentine, 2008)</w:t>
      </w:r>
      <w:r w:rsidR="00A03253">
        <w:rPr>
          <w:rFonts w:ascii="Cambria" w:hAnsi="Cambria"/>
          <w:spacing w:val="-1"/>
          <w:sz w:val="24"/>
          <w:lang w:val="en-US"/>
        </w:rPr>
        <w:fldChar w:fldCharType="end"/>
      </w:r>
      <w:r w:rsidR="00A03253">
        <w:rPr>
          <w:rFonts w:ascii="Cambria" w:hAnsi="Cambria"/>
          <w:spacing w:val="-1"/>
          <w:sz w:val="24"/>
          <w:lang w:val="en-US"/>
        </w:rPr>
        <w:t>, w</w:t>
      </w:r>
      <w:r w:rsidRPr="008E324B">
        <w:rPr>
          <w:rFonts w:ascii="Cambria" w:hAnsi="Cambria"/>
          <w:spacing w:val="-1"/>
          <w:sz w:val="24"/>
          <w:lang w:val="en-US"/>
        </w:rPr>
        <w:t>ith explanation</w:t>
      </w:r>
      <w:r w:rsidR="00A03253">
        <w:rPr>
          <w:rFonts w:ascii="Cambria" w:hAnsi="Cambria"/>
          <w:spacing w:val="-1"/>
          <w:sz w:val="24"/>
          <w:lang w:val="en-US"/>
        </w:rPr>
        <w:t>s</w:t>
      </w:r>
      <w:r w:rsidRPr="008E324B">
        <w:rPr>
          <w:rFonts w:ascii="Cambria" w:hAnsi="Cambria"/>
          <w:spacing w:val="-1"/>
          <w:sz w:val="24"/>
          <w:lang w:val="en-US"/>
        </w:rPr>
        <w:t xml:space="preserve"> as below:</w:t>
      </w:r>
    </w:p>
    <w:p w14:paraId="007DED86" w14:textId="77777777" w:rsidR="00E7066C" w:rsidRPr="008E324B" w:rsidRDefault="00E7066C" w:rsidP="00E7066C">
      <w:pPr>
        <w:pStyle w:val="IEEEParagraph"/>
        <w:rPr>
          <w:rFonts w:ascii="Cambria" w:hAnsi="Cambria"/>
          <w:spacing w:val="-1"/>
          <w:sz w:val="24"/>
          <w:lang w:val="en-US"/>
        </w:rPr>
      </w:pPr>
      <w:r w:rsidRPr="008E324B">
        <w:rPr>
          <w:rFonts w:ascii="Cambria" w:hAnsi="Cambria"/>
          <w:spacing w:val="-1"/>
          <w:sz w:val="24"/>
          <w:lang w:val="en-US"/>
        </w:rPr>
        <w:lastRenderedPageBreak/>
        <w:t>Definitive stakeholders have three key attributes: power, interest (attention) and influence. Power is derived from 5 key sources: 1) relevant legal authority for decision-making and implementation, including rules and laws: 2) having up to date information to strive the interests of consumers; 3) having particular expertise in consumer protection based on not only the consumer law but also the consumer policy, planning and management; 4) take over the costs and resources to support the activities and 5) the ability to mobilize the masses to change the policy. Has Interest, which is interpreted as the degree on which stakeholders demand all the attention in the policy process</w:t>
      </w:r>
      <w:r w:rsidR="00A03253">
        <w:rPr>
          <w:rFonts w:ascii="Cambria" w:hAnsi="Cambria"/>
          <w:spacing w:val="-1"/>
          <w:sz w:val="24"/>
          <w:lang w:val="en-US"/>
        </w:rPr>
        <w:t xml:space="preserve"> </w:t>
      </w:r>
      <w:r w:rsidR="00A03253">
        <w:rPr>
          <w:rFonts w:ascii="Cambria" w:hAnsi="Cambria"/>
          <w:spacing w:val="-1"/>
          <w:sz w:val="24"/>
          <w:lang w:val="en-US"/>
        </w:rPr>
        <w:fldChar w:fldCharType="begin" w:fldLock="1"/>
      </w:r>
      <w:r w:rsidR="007918ED">
        <w:rPr>
          <w:rFonts w:ascii="Cambria" w:hAnsi="Cambria"/>
          <w:spacing w:val="-1"/>
          <w:sz w:val="24"/>
          <w:lang w:val="en-US"/>
        </w:rPr>
        <w:instrText>ADDIN CSL_CITATION {"citationItems":[{"id":"ITEM-1","itemData":{"DOI":"10.1016/j.proenv.2015.01.049","ISSN":"18780296","abstract":"Karimunjawa is one of archipelagoes in Indonesia, which is rich in natural resources. Although it has been a policy as a national park area, there are still severe environmental degradations. This study aims to analyze how sustainable development based on ecological, economic and social are implemented in Karimunjawa archipelago; and to analyze several alternative development policies in order to select the most appropriate policy that can be recommended to the government, considering that sustainability is maintained in Karimunjawa archipelago; also to make strategy for implementation. The method used to analyze policy alternatives is by Multi Criteria Decision Making (MCDM). This method is a kind of policy analysis techniques which accommodates a variety of criteria. In this study, the criteria used are ecological, economic, and social dimensions. SWOT analysis is used to obtain an implementation strategy.The results showed that the development of the Karimunjawa archipelago when it is analyzed from the social and economic dimensions, it showed that the economic and social growth in Karimunjawa archipelago could be perceived by the public. In contrast, from ecological dimension, it is showed that the ecological condition is in severe environmental degradation. There are several potential alternative development policies to be developed in Karimunjawa, namely: the development of tourism, economic development efforts based on the potential of local communities, and traditional marine fisheries development. From the results of the MCDM analysis, it shows that the economic development efforts of communities based on local potential is in the top priority for development policies. SWOT analysis is obtained in the form of policy strategies for the empowerment of local communities for business development with mentoring and coaching.","author":[{"dropping-particle":"","family":"Kismartini","given":"","non-dropping-particle":"","parse-names":false,"suffix":""},{"dropping-particle":"","family":"Yusuf","given":"Muh","non-dropping-particle":"","parse-names":false,"suffix":""}],"container-title":"Procedia Environmental Sciences","id":"ITEM-1","issue":"Ictcred 2014","issued":{"date-parts":[["2015"]]},"page":"338-345","publisher":"Elsevier B.V.","title":"Stakeholders Analysis: Managing Coastal Policy Implementation in Rembang District","type":"article-journal","volume":"23"},"uris":["http://www.mendeley.com/documents/?uuid=7ce680fd-e859-450f-a424-202db2238316"]}],"mendeley":{"formattedCitation":"(Kismartini &amp; Yusuf, 2015)","plainTextFormattedCitation":"(Kismartini &amp; Yusuf, 2015)","previouslyFormattedCitation":"(Kismartini &amp; Yusuf, 2015)"},"properties":{"noteIndex":0},"schema":"https://github.com/citation-style-language/schema/raw/master/csl-citation.json"}</w:instrText>
      </w:r>
      <w:r w:rsidR="00A03253">
        <w:rPr>
          <w:rFonts w:ascii="Cambria" w:hAnsi="Cambria"/>
          <w:spacing w:val="-1"/>
          <w:sz w:val="24"/>
          <w:lang w:val="en-US"/>
        </w:rPr>
        <w:fldChar w:fldCharType="separate"/>
      </w:r>
      <w:r w:rsidR="00FF4944" w:rsidRPr="00FF4944">
        <w:rPr>
          <w:rFonts w:ascii="Cambria" w:hAnsi="Cambria"/>
          <w:noProof/>
          <w:spacing w:val="-1"/>
          <w:sz w:val="24"/>
          <w:lang w:val="en-US"/>
        </w:rPr>
        <w:t>(Kismartini &amp; Yusuf, 2015)</w:t>
      </w:r>
      <w:r w:rsidR="00A03253">
        <w:rPr>
          <w:rFonts w:ascii="Cambria" w:hAnsi="Cambria"/>
          <w:spacing w:val="-1"/>
          <w:sz w:val="24"/>
          <w:lang w:val="en-US"/>
        </w:rPr>
        <w:fldChar w:fldCharType="end"/>
      </w:r>
      <w:r w:rsidRPr="008E324B">
        <w:rPr>
          <w:rFonts w:ascii="Cambria" w:hAnsi="Cambria"/>
          <w:spacing w:val="-1"/>
          <w:sz w:val="24"/>
          <w:lang w:val="en-US"/>
        </w:rPr>
        <w:t>.</w:t>
      </w:r>
      <w:r w:rsidR="00A03253">
        <w:rPr>
          <w:rFonts w:ascii="Cambria" w:hAnsi="Cambria"/>
          <w:spacing w:val="-1"/>
          <w:sz w:val="24"/>
          <w:lang w:val="en-US"/>
        </w:rPr>
        <w:t xml:space="preserve"> </w:t>
      </w:r>
      <w:r w:rsidRPr="008E324B">
        <w:rPr>
          <w:rFonts w:ascii="Cambria" w:hAnsi="Cambria"/>
          <w:spacing w:val="-1"/>
          <w:sz w:val="24"/>
          <w:lang w:val="en-US"/>
        </w:rPr>
        <w:t>State Government: Ministry of Energy and Mineral Resource and Ministry of Environment, Regional Government Institution – Environmental Monitoring Agency, Local Government of Provinces and top-down administratives including tourism institutions, Law enforcer: police, military, civil investigator, Commission of Corruption Erradication, National Intelligence Organizations and Government Internal Auditors have the power to carry out, investigate and executing any violation related to water crimes. In addition, these stakeholders have roles as mediators to minimize water conflicts between societies and companies.</w:t>
      </w:r>
    </w:p>
    <w:p w14:paraId="7A0DDD2E" w14:textId="77777777" w:rsidR="00E7066C" w:rsidRPr="008E324B" w:rsidRDefault="00E7066C" w:rsidP="00E7066C">
      <w:pPr>
        <w:pStyle w:val="IEEEParagraph"/>
        <w:rPr>
          <w:rFonts w:ascii="Cambria" w:hAnsi="Cambria"/>
          <w:spacing w:val="-1"/>
          <w:sz w:val="24"/>
          <w:lang w:val="en-US"/>
        </w:rPr>
      </w:pPr>
      <w:r w:rsidRPr="008E324B">
        <w:rPr>
          <w:rFonts w:ascii="Cambria" w:hAnsi="Cambria"/>
          <w:spacing w:val="-1"/>
          <w:sz w:val="24"/>
          <w:lang w:val="en-US"/>
        </w:rPr>
        <w:t>Expectant stakeholders’ contributing attributes are influence, power and interest with 4 types of stakeholders involved; Dominant stakeholder, Dangerous stakeholder, Dependent stakeholder, Dormant stakeholder. Local societies, Non-government institutions, international NGO, UN, World Bank, USAID, AUSAID, Private water companies or private water management companies and State-owned companies and Regionally-owned companies could be the source of conflicts and crimes.</w:t>
      </w:r>
      <w:r w:rsidR="00AC2673">
        <w:rPr>
          <w:rFonts w:ascii="Cambria" w:hAnsi="Cambria"/>
          <w:spacing w:val="-1"/>
          <w:sz w:val="24"/>
          <w:lang w:val="en-US"/>
        </w:rPr>
        <w:t xml:space="preserve"> Non-state actors’ influence could</w:t>
      </w:r>
      <w:r w:rsidR="008E324B" w:rsidRPr="008E324B">
        <w:rPr>
          <w:rFonts w:ascii="Cambria" w:hAnsi="Cambria"/>
          <w:spacing w:val="-1"/>
          <w:sz w:val="24"/>
          <w:lang w:val="en-US"/>
        </w:rPr>
        <w:t xml:space="preserve"> either</w:t>
      </w:r>
      <w:r w:rsidR="00AC2673">
        <w:rPr>
          <w:rFonts w:ascii="Cambria" w:hAnsi="Cambria"/>
          <w:spacing w:val="-1"/>
          <w:sz w:val="24"/>
          <w:lang w:val="en-US"/>
        </w:rPr>
        <w:t xml:space="preserve"> be</w:t>
      </w:r>
      <w:r w:rsidR="008E324B" w:rsidRPr="008E324B">
        <w:rPr>
          <w:rFonts w:ascii="Cambria" w:hAnsi="Cambria"/>
          <w:spacing w:val="-1"/>
          <w:sz w:val="24"/>
          <w:lang w:val="en-US"/>
        </w:rPr>
        <w:t xml:space="preserve"> very dangerous or beneficial considering their involvement towards conflicts and crimes. Take for an example</w:t>
      </w:r>
      <w:r w:rsidR="00AC2673">
        <w:rPr>
          <w:rFonts w:ascii="Cambria" w:hAnsi="Cambria"/>
          <w:spacing w:val="-1"/>
          <w:sz w:val="24"/>
          <w:lang w:val="en-US"/>
        </w:rPr>
        <w:t>, the role of WALHI institute as</w:t>
      </w:r>
      <w:r w:rsidR="008E324B" w:rsidRPr="008E324B">
        <w:rPr>
          <w:rFonts w:ascii="Cambria" w:hAnsi="Cambria"/>
          <w:spacing w:val="-1"/>
          <w:sz w:val="24"/>
          <w:lang w:val="en-US"/>
        </w:rPr>
        <w:t xml:space="preserve"> an actor to protest on the establishment of the new Law towards crime potential or conflicts between societies.</w:t>
      </w:r>
    </w:p>
    <w:p w14:paraId="00EB3410" w14:textId="77777777" w:rsidR="008E324B" w:rsidRPr="008E324B" w:rsidRDefault="008E324B" w:rsidP="00E7066C">
      <w:pPr>
        <w:pStyle w:val="IEEEParagraph"/>
        <w:rPr>
          <w:rFonts w:ascii="Cambria" w:hAnsi="Cambria"/>
          <w:spacing w:val="-1"/>
          <w:sz w:val="24"/>
          <w:lang w:val="en-US"/>
        </w:rPr>
      </w:pPr>
      <w:r w:rsidRPr="008E324B">
        <w:rPr>
          <w:rFonts w:ascii="Cambria" w:hAnsi="Cambria"/>
          <w:spacing w:val="-1"/>
          <w:sz w:val="24"/>
          <w:lang w:val="en-US"/>
        </w:rPr>
        <w:t>Latent stakeholders</w:t>
      </w:r>
      <w:r w:rsidR="00362303">
        <w:rPr>
          <w:rFonts w:ascii="Cambria" w:hAnsi="Cambria"/>
          <w:spacing w:val="-1"/>
          <w:sz w:val="24"/>
          <w:lang w:val="en-US"/>
        </w:rPr>
        <w:t xml:space="preserve"> have influence and interest attributes with discretionary and demanding stakeholders involved. Associations in the region from farmers, breeder, fisheries</w:t>
      </w:r>
      <w:r w:rsidR="00A03253">
        <w:rPr>
          <w:rFonts w:ascii="Cambria" w:hAnsi="Cambria"/>
          <w:spacing w:val="-1"/>
          <w:sz w:val="24"/>
          <w:lang w:val="en-US"/>
        </w:rPr>
        <w:t>, and tourism</w:t>
      </w:r>
      <w:r w:rsidR="00362303">
        <w:rPr>
          <w:rFonts w:ascii="Cambria" w:hAnsi="Cambria"/>
          <w:spacing w:val="-1"/>
          <w:sz w:val="24"/>
          <w:lang w:val="en-US"/>
        </w:rPr>
        <w:t xml:space="preserve"> to the environmental protection have </w:t>
      </w:r>
      <w:r w:rsidR="00AC2673">
        <w:rPr>
          <w:rFonts w:ascii="Cambria" w:hAnsi="Cambria"/>
          <w:spacing w:val="-1"/>
          <w:sz w:val="24"/>
          <w:lang w:val="en-US"/>
        </w:rPr>
        <w:t xml:space="preserve">influences and private interests </w:t>
      </w:r>
      <w:r w:rsidR="00362303">
        <w:rPr>
          <w:rFonts w:ascii="Cambria" w:hAnsi="Cambria"/>
          <w:spacing w:val="-1"/>
          <w:sz w:val="24"/>
          <w:lang w:val="en-US"/>
        </w:rPr>
        <w:t>toward water utilization in their region. They can vocalize local citizens concern from the mis-management of water resource and the legislatives could hear the associations that can be put in</w:t>
      </w:r>
      <w:r w:rsidR="00AC2673">
        <w:rPr>
          <w:rFonts w:ascii="Cambria" w:hAnsi="Cambria"/>
          <w:spacing w:val="-1"/>
          <w:sz w:val="24"/>
          <w:lang w:val="en-US"/>
        </w:rPr>
        <w:t>to</w:t>
      </w:r>
      <w:r w:rsidR="00362303">
        <w:rPr>
          <w:rFonts w:ascii="Cambria" w:hAnsi="Cambria"/>
          <w:spacing w:val="-1"/>
          <w:sz w:val="24"/>
          <w:lang w:val="en-US"/>
        </w:rPr>
        <w:t xml:space="preserve"> their agenda or drafting </w:t>
      </w:r>
      <w:r w:rsidR="00AC2673">
        <w:rPr>
          <w:rFonts w:ascii="Cambria" w:hAnsi="Cambria"/>
          <w:spacing w:val="-1"/>
          <w:sz w:val="24"/>
          <w:lang w:val="en-US"/>
        </w:rPr>
        <w:t>changes in</w:t>
      </w:r>
      <w:r w:rsidR="00362303">
        <w:rPr>
          <w:rFonts w:ascii="Cambria" w:hAnsi="Cambria"/>
          <w:spacing w:val="-1"/>
          <w:sz w:val="24"/>
          <w:lang w:val="en-US"/>
        </w:rPr>
        <w:t xml:space="preserve"> water laws.</w:t>
      </w:r>
    </w:p>
    <w:p w14:paraId="5A38FCB0" w14:textId="77777777" w:rsidR="00536030" w:rsidRPr="00760339" w:rsidRDefault="00536030" w:rsidP="00362303">
      <w:pPr>
        <w:pStyle w:val="IEEEParagraph"/>
        <w:ind w:firstLine="0"/>
        <w:rPr>
          <w:rFonts w:ascii="Cambria" w:hAnsi="Cambria"/>
          <w:spacing w:val="-1"/>
          <w:sz w:val="24"/>
          <w:lang w:val="en-US"/>
        </w:rPr>
      </w:pPr>
    </w:p>
    <w:p w14:paraId="5742D297" w14:textId="77777777" w:rsidR="00FB42CC" w:rsidRPr="00760339" w:rsidRDefault="003172FA" w:rsidP="00536030">
      <w:pPr>
        <w:pStyle w:val="IEEEParagraph"/>
        <w:ind w:firstLine="720"/>
        <w:jc w:val="center"/>
        <w:rPr>
          <w:rFonts w:ascii="Cambria" w:hAnsi="Cambria"/>
          <w:b/>
          <w:spacing w:val="-1"/>
          <w:sz w:val="24"/>
          <w:lang w:val="en-US"/>
        </w:rPr>
      </w:pPr>
      <w:r>
        <w:rPr>
          <w:rFonts w:ascii="Cambria" w:hAnsi="Cambria"/>
          <w:b/>
          <w:spacing w:val="-1"/>
          <w:sz w:val="24"/>
          <w:lang w:val="en-US"/>
        </w:rPr>
        <w:t>CONCLUSIONS</w:t>
      </w:r>
      <w:r w:rsidR="00DA3FAA">
        <w:rPr>
          <w:rStyle w:val="CommentReference"/>
          <w:rFonts w:ascii="Calibri" w:eastAsia="Calibri" w:hAnsi="Calibri"/>
          <w:lang w:val="en-US" w:eastAsia="en-US"/>
        </w:rPr>
        <w:commentReference w:id="4"/>
      </w:r>
    </w:p>
    <w:p w14:paraId="3995CA51" w14:textId="77777777" w:rsidR="00536030" w:rsidRDefault="00536030" w:rsidP="00536030">
      <w:pPr>
        <w:pStyle w:val="IEEEParagraph"/>
        <w:ind w:firstLine="720"/>
        <w:jc w:val="center"/>
        <w:rPr>
          <w:rFonts w:ascii="Cambria" w:hAnsi="Cambria"/>
          <w:b/>
          <w:spacing w:val="-1"/>
          <w:sz w:val="24"/>
          <w:lang w:val="en-US"/>
        </w:rPr>
      </w:pPr>
    </w:p>
    <w:p w14:paraId="427F48A3" w14:textId="77777777" w:rsidR="00C90556" w:rsidRDefault="00362303" w:rsidP="002A4E58">
      <w:pPr>
        <w:pStyle w:val="IEEEParagraph"/>
        <w:ind w:firstLine="284"/>
        <w:rPr>
          <w:rFonts w:ascii="Cambria" w:hAnsi="Cambria"/>
          <w:spacing w:val="-1"/>
          <w:sz w:val="24"/>
          <w:lang w:val="en-US"/>
        </w:rPr>
      </w:pPr>
      <w:r>
        <w:rPr>
          <w:rFonts w:ascii="Cambria" w:hAnsi="Cambria"/>
          <w:spacing w:val="-1"/>
          <w:sz w:val="24"/>
          <w:lang w:val="en-US"/>
        </w:rPr>
        <w:t>The Law No. 17/2019 on Water Resource is</w:t>
      </w:r>
      <w:r w:rsidRPr="00362303">
        <w:rPr>
          <w:rFonts w:ascii="Cambria" w:hAnsi="Cambria"/>
          <w:spacing w:val="-1"/>
          <w:sz w:val="24"/>
          <w:lang w:val="en-US"/>
        </w:rPr>
        <w:t xml:space="preserve"> to address state control and people’s right on water, water resource management, permit, water resource’s information system, empowerment and supervision, funding, civil society participation and investigation on criminal wrong-</w:t>
      </w:r>
      <w:r w:rsidR="00AC2673">
        <w:rPr>
          <w:rFonts w:ascii="Cambria" w:hAnsi="Cambria"/>
          <w:spacing w:val="-1"/>
          <w:sz w:val="24"/>
          <w:lang w:val="en-US"/>
        </w:rPr>
        <w:t>doings. In an increasing risk of</w:t>
      </w:r>
      <w:r w:rsidRPr="00362303">
        <w:rPr>
          <w:rFonts w:ascii="Cambria" w:hAnsi="Cambria"/>
          <w:spacing w:val="-1"/>
          <w:sz w:val="24"/>
          <w:lang w:val="en-US"/>
        </w:rPr>
        <w:t xml:space="preserve"> water security, water resources need to be managed in a-way that every aspect is fulfilled for social, environmental and economic functions in harmony through synergy creation and integration between regions, sectors and generations to meet the people's demand for water.</w:t>
      </w:r>
      <w:r w:rsidR="00C05C18">
        <w:rPr>
          <w:rFonts w:ascii="Cambria" w:hAnsi="Cambria"/>
          <w:spacing w:val="-1"/>
          <w:sz w:val="24"/>
          <w:lang w:val="en-US"/>
        </w:rPr>
        <w:t xml:space="preserve"> </w:t>
      </w:r>
      <w:r w:rsidR="00C05C18" w:rsidRPr="00C05C18">
        <w:rPr>
          <w:rFonts w:ascii="Cambria" w:hAnsi="Cambria"/>
          <w:spacing w:val="-1"/>
          <w:sz w:val="24"/>
          <w:lang w:val="en-US"/>
        </w:rPr>
        <w:t>Water Resource Law no. 17 year 2019 has two penalty provisions which are divided into crimes committed intentionally and crimes committed due to negligence.</w:t>
      </w:r>
      <w:r w:rsidR="00C90556">
        <w:rPr>
          <w:rFonts w:ascii="Cambria" w:hAnsi="Cambria"/>
          <w:spacing w:val="-1"/>
          <w:sz w:val="24"/>
          <w:lang w:val="en-US"/>
        </w:rPr>
        <w:t xml:space="preserve"> </w:t>
      </w:r>
      <w:r w:rsidR="00C90556" w:rsidRPr="00C90556">
        <w:rPr>
          <w:rFonts w:ascii="Cambria" w:hAnsi="Cambria"/>
          <w:spacing w:val="-1"/>
          <w:sz w:val="24"/>
          <w:lang w:val="en-US"/>
        </w:rPr>
        <w:t>Water crimes is emerging global issues where it includes diverse types of crimes</w:t>
      </w:r>
      <w:r w:rsidR="00C90556">
        <w:rPr>
          <w:rFonts w:ascii="Cambria" w:hAnsi="Cambria"/>
          <w:spacing w:val="-1"/>
          <w:sz w:val="24"/>
          <w:lang w:val="en-US"/>
        </w:rPr>
        <w:t xml:space="preserve">, while </w:t>
      </w:r>
      <w:r w:rsidR="00C90556" w:rsidRPr="00C90556">
        <w:rPr>
          <w:rFonts w:ascii="Cambria" w:hAnsi="Cambria"/>
          <w:spacing w:val="-1"/>
          <w:sz w:val="24"/>
          <w:lang w:val="en-US"/>
        </w:rPr>
        <w:t>Limited access to water in a region that is known to have abundant water resource can trigger conflicts</w:t>
      </w:r>
      <w:r w:rsidR="00C90556">
        <w:rPr>
          <w:rFonts w:ascii="Cambria" w:hAnsi="Cambria"/>
          <w:spacing w:val="-1"/>
          <w:sz w:val="24"/>
          <w:lang w:val="en-US"/>
        </w:rPr>
        <w:t>.</w:t>
      </w:r>
      <w:r w:rsidR="002A4E58">
        <w:rPr>
          <w:rFonts w:ascii="Cambria" w:hAnsi="Cambria"/>
          <w:spacing w:val="-1"/>
          <w:sz w:val="24"/>
          <w:lang w:val="en-US"/>
        </w:rPr>
        <w:t xml:space="preserve"> </w:t>
      </w:r>
      <w:r w:rsidR="00C90556">
        <w:rPr>
          <w:rFonts w:ascii="Cambria" w:hAnsi="Cambria"/>
          <w:spacing w:val="-1"/>
          <w:sz w:val="24"/>
          <w:lang w:val="en-US"/>
        </w:rPr>
        <w:t>Based on the building analysis on stakeholders and the water law policy, it presents several perspectives and tools on how to achieve changes it ne</w:t>
      </w:r>
      <w:r w:rsidR="00AC2673">
        <w:rPr>
          <w:rFonts w:ascii="Cambria" w:hAnsi="Cambria"/>
          <w:spacing w:val="-1"/>
          <w:sz w:val="24"/>
          <w:lang w:val="en-US"/>
        </w:rPr>
        <w:t>eded by the policy maker and Indonesian</w:t>
      </w:r>
      <w:r w:rsidR="00C90556">
        <w:rPr>
          <w:rFonts w:ascii="Cambria" w:hAnsi="Cambria"/>
          <w:spacing w:val="-1"/>
          <w:sz w:val="24"/>
          <w:lang w:val="en-US"/>
        </w:rPr>
        <w:t xml:space="preserve"> law enforcer </w:t>
      </w:r>
      <w:r w:rsidR="00AC2673">
        <w:rPr>
          <w:rFonts w:ascii="Cambria" w:hAnsi="Cambria"/>
          <w:spacing w:val="-1"/>
          <w:sz w:val="24"/>
          <w:lang w:val="en-US"/>
        </w:rPr>
        <w:t xml:space="preserve">to the </w:t>
      </w:r>
      <w:r w:rsidR="00C90556">
        <w:rPr>
          <w:rFonts w:ascii="Cambria" w:hAnsi="Cambria"/>
          <w:spacing w:val="-1"/>
          <w:sz w:val="24"/>
          <w:lang w:val="en-US"/>
        </w:rPr>
        <w:t xml:space="preserve">policy violators. Many people in Indonesia have lack access to safe and </w:t>
      </w:r>
      <w:r w:rsidR="002A4E58">
        <w:rPr>
          <w:rFonts w:ascii="Cambria" w:hAnsi="Cambria"/>
          <w:spacing w:val="-1"/>
          <w:sz w:val="24"/>
          <w:lang w:val="en-US"/>
        </w:rPr>
        <w:lastRenderedPageBreak/>
        <w:t xml:space="preserve">adequate drinking water and </w:t>
      </w:r>
      <w:r w:rsidR="002A4E58" w:rsidRPr="002A4E58">
        <w:rPr>
          <w:rFonts w:ascii="Cambria" w:hAnsi="Cambria"/>
          <w:spacing w:val="-1"/>
          <w:sz w:val="24"/>
          <w:lang w:val="en-US"/>
        </w:rPr>
        <w:t>bear in mind that water crimes can affect water quality, water scarcity and water insecurit</w:t>
      </w:r>
      <w:r w:rsidR="002A4E58">
        <w:rPr>
          <w:rFonts w:ascii="Cambria" w:hAnsi="Cambria"/>
          <w:spacing w:val="-1"/>
          <w:sz w:val="24"/>
          <w:lang w:val="en-US"/>
        </w:rPr>
        <w:t>y.</w:t>
      </w:r>
    </w:p>
    <w:p w14:paraId="28126C6F" w14:textId="77777777" w:rsidR="002A4E58" w:rsidRPr="00C90556" w:rsidRDefault="002A4E58" w:rsidP="002A4E58">
      <w:pPr>
        <w:pStyle w:val="IEEEParagraph"/>
        <w:ind w:firstLine="284"/>
        <w:rPr>
          <w:rFonts w:ascii="Cambria" w:hAnsi="Cambria"/>
          <w:spacing w:val="-1"/>
          <w:sz w:val="24"/>
          <w:lang w:val="en-US"/>
        </w:rPr>
      </w:pPr>
      <w:r>
        <w:rPr>
          <w:rFonts w:ascii="Cambria" w:hAnsi="Cambria"/>
          <w:spacing w:val="-1"/>
          <w:sz w:val="24"/>
          <w:lang w:val="en-US"/>
        </w:rPr>
        <w:t xml:space="preserve">Qualitative </w:t>
      </w:r>
      <w:r w:rsidR="00A03253">
        <w:rPr>
          <w:rFonts w:ascii="Cambria" w:hAnsi="Cambria"/>
          <w:spacing w:val="-1"/>
          <w:sz w:val="24"/>
          <w:lang w:val="en-US"/>
        </w:rPr>
        <w:t>approaches in this writing provide</w:t>
      </w:r>
      <w:r>
        <w:rPr>
          <w:rFonts w:ascii="Cambria" w:hAnsi="Cambria"/>
          <w:spacing w:val="-1"/>
          <w:sz w:val="24"/>
          <w:lang w:val="en-US"/>
        </w:rPr>
        <w:t xml:space="preserve"> insight into the optimum stakeholder identification and it shows that it can’t be delegated to engineers alone. Policy makers and implementing stakeholders need to create unconventional solutions at all levels and form </w:t>
      </w:r>
      <w:r w:rsidR="00AC2673">
        <w:rPr>
          <w:rFonts w:ascii="Cambria" w:hAnsi="Cambria"/>
          <w:spacing w:val="-1"/>
          <w:sz w:val="24"/>
          <w:lang w:val="en-US"/>
        </w:rPr>
        <w:t xml:space="preserve">a </w:t>
      </w:r>
      <w:r>
        <w:rPr>
          <w:rFonts w:ascii="Cambria" w:hAnsi="Cambria"/>
          <w:spacing w:val="-1"/>
          <w:sz w:val="24"/>
          <w:lang w:val="en-US"/>
        </w:rPr>
        <w:t>good coordination between others. Politicians will help to discuss on the regulation and media and the people will demand transparency and how their w</w:t>
      </w:r>
      <w:r w:rsidR="00AC2673">
        <w:rPr>
          <w:rFonts w:ascii="Cambria" w:hAnsi="Cambria"/>
          <w:spacing w:val="-1"/>
          <w:sz w:val="24"/>
          <w:lang w:val="en-US"/>
        </w:rPr>
        <w:t>ater is provided and managed. The government will also</w:t>
      </w:r>
      <w:r>
        <w:rPr>
          <w:rFonts w:ascii="Cambria" w:hAnsi="Cambria"/>
          <w:spacing w:val="-1"/>
          <w:sz w:val="24"/>
          <w:lang w:val="en-US"/>
        </w:rPr>
        <w:t xml:space="preserve"> need the police, the civil investigators and state auditors </w:t>
      </w:r>
      <w:r w:rsidR="00AC2673">
        <w:rPr>
          <w:rFonts w:ascii="Cambria" w:hAnsi="Cambria"/>
          <w:spacing w:val="-1"/>
          <w:sz w:val="24"/>
          <w:lang w:val="en-US"/>
        </w:rPr>
        <w:t>to enforce justice towards water rights.</w:t>
      </w:r>
    </w:p>
    <w:p w14:paraId="65D6A248" w14:textId="77777777" w:rsidR="00362303" w:rsidRPr="00760339" w:rsidRDefault="00362303" w:rsidP="00536030">
      <w:pPr>
        <w:pStyle w:val="IEEEParagraph"/>
        <w:ind w:firstLine="720"/>
        <w:jc w:val="center"/>
        <w:rPr>
          <w:rFonts w:ascii="Cambria" w:hAnsi="Cambria"/>
          <w:b/>
          <w:spacing w:val="-1"/>
          <w:sz w:val="24"/>
          <w:lang w:val="en-US"/>
        </w:rPr>
      </w:pPr>
    </w:p>
    <w:p w14:paraId="761C9AB1" w14:textId="77777777" w:rsidR="00A03253" w:rsidRDefault="00536030" w:rsidP="00FF4944">
      <w:pPr>
        <w:pStyle w:val="Heading1"/>
        <w:numPr>
          <w:ilvl w:val="0"/>
          <w:numId w:val="0"/>
        </w:numPr>
        <w:rPr>
          <w:rFonts w:ascii="Cambria" w:hAnsi="Cambria"/>
          <w:b/>
          <w:sz w:val="24"/>
          <w:szCs w:val="24"/>
        </w:rPr>
      </w:pPr>
      <w:commentRangeStart w:id="5"/>
      <w:r w:rsidRPr="00760339">
        <w:rPr>
          <w:rFonts w:ascii="Cambria" w:hAnsi="Cambria"/>
          <w:b/>
          <w:sz w:val="24"/>
          <w:szCs w:val="24"/>
        </w:rPr>
        <w:t>REFE</w:t>
      </w:r>
      <w:commentRangeEnd w:id="5"/>
      <w:r w:rsidR="008C5EAD">
        <w:rPr>
          <w:rFonts w:ascii="Cambria" w:hAnsi="Cambria"/>
          <w:b/>
          <w:sz w:val="24"/>
          <w:szCs w:val="24"/>
        </w:rPr>
        <w:t>RENCES</w:t>
      </w:r>
      <w:r w:rsidR="00DA3FAA">
        <w:rPr>
          <w:rStyle w:val="CommentReference"/>
          <w:rFonts w:ascii="Calibri" w:eastAsia="Calibri" w:hAnsi="Calibri"/>
          <w:smallCaps w:val="0"/>
          <w:kern w:val="0"/>
        </w:rPr>
        <w:commentReference w:id="5"/>
      </w:r>
    </w:p>
    <w:p w14:paraId="42675FC7" w14:textId="77777777" w:rsidR="00FF4944" w:rsidRPr="00FF4944" w:rsidRDefault="00FF4944" w:rsidP="00FF4944"/>
    <w:p w14:paraId="12D2294A" w14:textId="77777777" w:rsidR="007918ED" w:rsidRPr="007918ED" w:rsidRDefault="00A03253" w:rsidP="007918ED">
      <w:pPr>
        <w:widowControl w:val="0"/>
        <w:autoSpaceDE w:val="0"/>
        <w:autoSpaceDN w:val="0"/>
        <w:adjustRightInd w:val="0"/>
        <w:spacing w:after="0" w:line="240" w:lineRule="auto"/>
        <w:ind w:left="480" w:hanging="480"/>
        <w:rPr>
          <w:rFonts w:ascii="Cambria" w:hAnsi="Cambria"/>
          <w:noProof/>
          <w:sz w:val="24"/>
          <w:szCs w:val="24"/>
        </w:rPr>
      </w:pPr>
      <w:r>
        <w:rPr>
          <w:rFonts w:ascii="Cambria" w:hAnsi="Cambria"/>
          <w:sz w:val="24"/>
          <w:lang w:val="en-GB"/>
        </w:rPr>
        <w:fldChar w:fldCharType="begin" w:fldLock="1"/>
      </w:r>
      <w:r>
        <w:rPr>
          <w:rFonts w:ascii="Cambria" w:hAnsi="Cambria"/>
          <w:sz w:val="24"/>
          <w:lang w:val="en-GB"/>
        </w:rPr>
        <w:instrText xml:space="preserve">ADDIN Mendeley Bibliography CSL_BIBLIOGRAPHY </w:instrText>
      </w:r>
      <w:r>
        <w:rPr>
          <w:rFonts w:ascii="Cambria" w:hAnsi="Cambria"/>
          <w:sz w:val="24"/>
          <w:lang w:val="en-GB"/>
        </w:rPr>
        <w:fldChar w:fldCharType="separate"/>
      </w:r>
      <w:r w:rsidR="007918ED" w:rsidRPr="007918ED">
        <w:rPr>
          <w:rFonts w:ascii="Cambria" w:hAnsi="Cambria"/>
          <w:noProof/>
          <w:sz w:val="24"/>
          <w:szCs w:val="24"/>
        </w:rPr>
        <w:t xml:space="preserve">AQUASTAT, F. and A. of the U. N. (n.d.). </w:t>
      </w:r>
      <w:r w:rsidR="007918ED" w:rsidRPr="007918ED">
        <w:rPr>
          <w:rFonts w:ascii="Cambria" w:hAnsi="Cambria"/>
          <w:i/>
          <w:iCs/>
          <w:noProof/>
          <w:sz w:val="24"/>
          <w:szCs w:val="24"/>
        </w:rPr>
        <w:t>Indonesia Total internal renewable water resources (IRWR)</w:t>
      </w:r>
      <w:r w:rsidR="007918ED" w:rsidRPr="007918ED">
        <w:rPr>
          <w:rFonts w:ascii="Cambria" w:hAnsi="Cambria"/>
          <w:noProof/>
          <w:sz w:val="24"/>
          <w:szCs w:val="24"/>
        </w:rPr>
        <w:t>. Retrieved July 10, 2020, from http://www.fao.org/nr/water/aquastat/data/query/results.html</w:t>
      </w:r>
    </w:p>
    <w:p w14:paraId="2386C71D"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Bahfein, S., Alexander B, H., &amp; Kompas.com. (2020). </w:t>
      </w:r>
      <w:r w:rsidRPr="007918ED">
        <w:rPr>
          <w:rFonts w:ascii="Cambria" w:hAnsi="Cambria"/>
          <w:i/>
          <w:iCs/>
          <w:noProof/>
          <w:sz w:val="24"/>
          <w:szCs w:val="24"/>
        </w:rPr>
        <w:t>RUU Cipta Kerja, Peran Pemda Mengelola SDA Dihilangkan</w:t>
      </w:r>
      <w:r w:rsidRPr="007918ED">
        <w:rPr>
          <w:rFonts w:ascii="Cambria" w:hAnsi="Cambria"/>
          <w:noProof/>
          <w:sz w:val="24"/>
          <w:szCs w:val="24"/>
        </w:rPr>
        <w:t>. https://properti.kompas.com/read/2020/02/22/085233421/ruu-cipta-kerja-peran-pemda-mengelola-sda-dihilangkan?page=all</w:t>
      </w:r>
    </w:p>
    <w:p w14:paraId="0491651A"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Barclay, E., &amp; Bartel, R. (2015). Defining environmental crime: The perspective of farmers. </w:t>
      </w:r>
      <w:r w:rsidRPr="007918ED">
        <w:rPr>
          <w:rFonts w:ascii="Cambria" w:hAnsi="Cambria"/>
          <w:i/>
          <w:iCs/>
          <w:noProof/>
          <w:sz w:val="24"/>
          <w:szCs w:val="24"/>
        </w:rPr>
        <w:t>Journal of Rural Studies</w:t>
      </w:r>
      <w:r w:rsidRPr="007918ED">
        <w:rPr>
          <w:rFonts w:ascii="Cambria" w:hAnsi="Cambria"/>
          <w:noProof/>
          <w:sz w:val="24"/>
          <w:szCs w:val="24"/>
        </w:rPr>
        <w:t xml:space="preserve">, </w:t>
      </w:r>
      <w:r w:rsidRPr="007918ED">
        <w:rPr>
          <w:rFonts w:ascii="Cambria" w:hAnsi="Cambria"/>
          <w:i/>
          <w:iCs/>
          <w:noProof/>
          <w:sz w:val="24"/>
          <w:szCs w:val="24"/>
        </w:rPr>
        <w:t>39</w:t>
      </w:r>
      <w:r w:rsidRPr="007918ED">
        <w:rPr>
          <w:rFonts w:ascii="Cambria" w:hAnsi="Cambria"/>
          <w:noProof/>
          <w:sz w:val="24"/>
          <w:szCs w:val="24"/>
        </w:rPr>
        <w:t>, 188–198. https://doi.org/10.1016/j.jrurstud.2015.01.007</w:t>
      </w:r>
    </w:p>
    <w:p w14:paraId="58E04772"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Brisman, A., Mcclanahan, B., South, N., Walters, R., &amp; Drake, D. H. (2018). </w:t>
      </w:r>
      <w:r w:rsidRPr="007918ED">
        <w:rPr>
          <w:rFonts w:ascii="Cambria" w:hAnsi="Cambria"/>
          <w:i/>
          <w:iCs/>
          <w:noProof/>
          <w:sz w:val="24"/>
          <w:szCs w:val="24"/>
        </w:rPr>
        <w:t>Critical Criminological Perspectives Water , Crime and Security in the Twenty-First Century: Too Dirty , Too Little , Too Much</w:t>
      </w:r>
      <w:r w:rsidRPr="007918ED">
        <w:rPr>
          <w:rFonts w:ascii="Cambria" w:hAnsi="Cambria"/>
          <w:noProof/>
          <w:sz w:val="24"/>
          <w:szCs w:val="24"/>
        </w:rPr>
        <w:t>. Palgrave Macmillan. https://doi.org/https://doi.org/ 10.1057/978-1-137-52986-2</w:t>
      </w:r>
    </w:p>
    <w:p w14:paraId="2F21D8AD"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Dunn, W. N. (2014). </w:t>
      </w:r>
      <w:r w:rsidRPr="007918ED">
        <w:rPr>
          <w:rFonts w:ascii="Cambria" w:hAnsi="Cambria"/>
          <w:i/>
          <w:iCs/>
          <w:noProof/>
          <w:sz w:val="24"/>
          <w:szCs w:val="24"/>
        </w:rPr>
        <w:t>Public Policy Analysis</w:t>
      </w:r>
      <w:r w:rsidRPr="007918ED">
        <w:rPr>
          <w:rFonts w:ascii="Cambria" w:hAnsi="Cambria"/>
          <w:noProof/>
          <w:sz w:val="24"/>
          <w:szCs w:val="24"/>
        </w:rPr>
        <w:t xml:space="preserve"> (Fifth Edit). Pearson Education Limited.</w:t>
      </w:r>
    </w:p>
    <w:p w14:paraId="40822CC7"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Eman, K., Kuhar, S., &amp; Meško, G. (2017). Water crimes and policing. </w:t>
      </w:r>
      <w:r w:rsidRPr="007918ED">
        <w:rPr>
          <w:rFonts w:ascii="Cambria" w:hAnsi="Cambria"/>
          <w:i/>
          <w:iCs/>
          <w:noProof/>
          <w:sz w:val="24"/>
          <w:szCs w:val="24"/>
        </w:rPr>
        <w:t>Varstvoslovje</w:t>
      </w:r>
      <w:r w:rsidRPr="007918ED">
        <w:rPr>
          <w:rFonts w:ascii="Cambria" w:hAnsi="Cambria"/>
          <w:noProof/>
          <w:sz w:val="24"/>
          <w:szCs w:val="24"/>
        </w:rPr>
        <w:t xml:space="preserve">, </w:t>
      </w:r>
      <w:r w:rsidRPr="007918ED">
        <w:rPr>
          <w:rFonts w:ascii="Cambria" w:hAnsi="Cambria"/>
          <w:i/>
          <w:iCs/>
          <w:noProof/>
          <w:sz w:val="24"/>
          <w:szCs w:val="24"/>
        </w:rPr>
        <w:t>19</w:t>
      </w:r>
      <w:r w:rsidRPr="007918ED">
        <w:rPr>
          <w:rFonts w:ascii="Cambria" w:hAnsi="Cambria"/>
          <w:noProof/>
          <w:sz w:val="24"/>
          <w:szCs w:val="24"/>
        </w:rPr>
        <w:t>(2), 105–119.</w:t>
      </w:r>
    </w:p>
    <w:p w14:paraId="5CFCB684"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Freeman, R. E. (2015). Strategic management: A stakeholder approach. In </w:t>
      </w:r>
      <w:r w:rsidRPr="007918ED">
        <w:rPr>
          <w:rFonts w:ascii="Cambria" w:hAnsi="Cambria"/>
          <w:i/>
          <w:iCs/>
          <w:noProof/>
          <w:sz w:val="24"/>
          <w:szCs w:val="24"/>
        </w:rPr>
        <w:t>Strategic Management: A Stakeholder Approach</w:t>
      </w:r>
      <w:r w:rsidRPr="007918ED">
        <w:rPr>
          <w:rFonts w:ascii="Cambria" w:hAnsi="Cambria"/>
          <w:noProof/>
          <w:sz w:val="24"/>
          <w:szCs w:val="24"/>
        </w:rPr>
        <w:t>. https://doi.org/10.1017/CBO9781139192675</w:t>
      </w:r>
    </w:p>
    <w:p w14:paraId="65F2D931"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Grimble, R., &amp; Wellard, K. (1997). Stakeholder methodologies in natural resource management: a review of principles, contexts, experiences and opportunities. </w:t>
      </w:r>
      <w:r w:rsidRPr="007918ED">
        <w:rPr>
          <w:rFonts w:ascii="Cambria" w:hAnsi="Cambria"/>
          <w:i/>
          <w:iCs/>
          <w:noProof/>
          <w:sz w:val="24"/>
          <w:szCs w:val="24"/>
        </w:rPr>
        <w:t>Agricultural Systems</w:t>
      </w:r>
      <w:r w:rsidRPr="007918ED">
        <w:rPr>
          <w:rFonts w:ascii="Cambria" w:hAnsi="Cambria"/>
          <w:noProof/>
          <w:sz w:val="24"/>
          <w:szCs w:val="24"/>
        </w:rPr>
        <w:t xml:space="preserve">, </w:t>
      </w:r>
      <w:r w:rsidRPr="007918ED">
        <w:rPr>
          <w:rFonts w:ascii="Cambria" w:hAnsi="Cambria"/>
          <w:i/>
          <w:iCs/>
          <w:noProof/>
          <w:sz w:val="24"/>
          <w:szCs w:val="24"/>
        </w:rPr>
        <w:t>55</w:t>
      </w:r>
      <w:r w:rsidRPr="007918ED">
        <w:rPr>
          <w:rFonts w:ascii="Cambria" w:hAnsi="Cambria"/>
          <w:noProof/>
          <w:sz w:val="24"/>
          <w:szCs w:val="24"/>
        </w:rPr>
        <w:t>(2), 173–193. https://doi.org/https://doi.org/10.1016/S0308-521X(97)00006-1</w:t>
      </w:r>
    </w:p>
    <w:p w14:paraId="30831494"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Hakim, A. L., Kolopaking, L. M., Siregar, H., &amp; Putri, E. I. K. (2017). Perebutan Sumberdaya Air: Analisis Konflik dan Politik Tata Ruang. </w:t>
      </w:r>
      <w:r w:rsidRPr="007918ED">
        <w:rPr>
          <w:rFonts w:ascii="Cambria" w:hAnsi="Cambria"/>
          <w:i/>
          <w:iCs/>
          <w:noProof/>
          <w:sz w:val="24"/>
          <w:szCs w:val="24"/>
        </w:rPr>
        <w:t>Sodality: Jurnal Sodiologi Pedesaan</w:t>
      </w:r>
      <w:r w:rsidRPr="007918ED">
        <w:rPr>
          <w:rFonts w:ascii="Cambria" w:hAnsi="Cambria"/>
          <w:noProof/>
          <w:sz w:val="24"/>
          <w:szCs w:val="24"/>
        </w:rPr>
        <w:t xml:space="preserve">, </w:t>
      </w:r>
      <w:r w:rsidRPr="007918ED">
        <w:rPr>
          <w:rFonts w:ascii="Cambria" w:hAnsi="Cambria"/>
          <w:i/>
          <w:iCs/>
          <w:noProof/>
          <w:sz w:val="24"/>
          <w:szCs w:val="24"/>
        </w:rPr>
        <w:t>Agustus 2017</w:t>
      </w:r>
      <w:r w:rsidRPr="007918ED">
        <w:rPr>
          <w:rFonts w:ascii="Cambria" w:hAnsi="Cambria"/>
          <w:noProof/>
          <w:sz w:val="24"/>
          <w:szCs w:val="24"/>
        </w:rPr>
        <w:t>, 81–91. https://doi.org/10.22500/sodality.v5i2.17901</w:t>
      </w:r>
    </w:p>
    <w:p w14:paraId="2FB93B32"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Hukumonline. (2014). </w:t>
      </w:r>
      <w:r w:rsidRPr="007918ED">
        <w:rPr>
          <w:rFonts w:ascii="Cambria" w:hAnsi="Cambria"/>
          <w:i/>
          <w:iCs/>
          <w:noProof/>
          <w:sz w:val="24"/>
          <w:szCs w:val="24"/>
        </w:rPr>
        <w:t>Pengusaha Properti Diperiksa Terkait Pelanggaran UU SDA</w:t>
      </w:r>
      <w:r w:rsidRPr="007918ED">
        <w:rPr>
          <w:rFonts w:ascii="Cambria" w:hAnsi="Cambria"/>
          <w:noProof/>
          <w:sz w:val="24"/>
          <w:szCs w:val="24"/>
        </w:rPr>
        <w:t>. https://www.hukumonline.com/berita/baca/lt538d81110c224/pengusaha-properti-diperiksa-terkait-pelanggaran-uu-sda/</w:t>
      </w:r>
    </w:p>
    <w:p w14:paraId="7020C74D"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IndexMundi. (n.d.). </w:t>
      </w:r>
      <w:r w:rsidRPr="007918ED">
        <w:rPr>
          <w:rFonts w:ascii="Cambria" w:hAnsi="Cambria"/>
          <w:i/>
          <w:iCs/>
          <w:noProof/>
          <w:sz w:val="24"/>
          <w:szCs w:val="24"/>
        </w:rPr>
        <w:t>Indonesia - Renewable internal freshwater resources, total (billion cubic meters)</w:t>
      </w:r>
      <w:r w:rsidRPr="007918ED">
        <w:rPr>
          <w:rFonts w:ascii="Cambria" w:hAnsi="Cambria"/>
          <w:noProof/>
          <w:sz w:val="24"/>
          <w:szCs w:val="24"/>
        </w:rPr>
        <w:t>. Retrieved July 12, 2020, from https://www.indexmundi.com/facts/indonesia/indicator/ER.H2O.INTR.K3</w:t>
      </w:r>
    </w:p>
    <w:p w14:paraId="348AC285"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Kardono, K. (2018). Condition of Water Resource in Indonesia and Its Environmental Technology. </w:t>
      </w:r>
      <w:r w:rsidRPr="007918ED">
        <w:rPr>
          <w:rFonts w:ascii="Cambria" w:hAnsi="Cambria"/>
          <w:i/>
          <w:iCs/>
          <w:noProof/>
          <w:sz w:val="24"/>
          <w:szCs w:val="24"/>
        </w:rPr>
        <w:t>Jurnal Air Indonesia</w:t>
      </w:r>
      <w:r w:rsidRPr="007918ED">
        <w:rPr>
          <w:rFonts w:ascii="Cambria" w:hAnsi="Cambria"/>
          <w:noProof/>
          <w:sz w:val="24"/>
          <w:szCs w:val="24"/>
        </w:rPr>
        <w:t xml:space="preserve">, </w:t>
      </w:r>
      <w:r w:rsidRPr="007918ED">
        <w:rPr>
          <w:rFonts w:ascii="Cambria" w:hAnsi="Cambria"/>
          <w:i/>
          <w:iCs/>
          <w:noProof/>
          <w:sz w:val="24"/>
          <w:szCs w:val="24"/>
        </w:rPr>
        <w:t>3</w:t>
      </w:r>
      <w:r w:rsidRPr="007918ED">
        <w:rPr>
          <w:rFonts w:ascii="Cambria" w:hAnsi="Cambria"/>
          <w:noProof/>
          <w:sz w:val="24"/>
          <w:szCs w:val="24"/>
        </w:rPr>
        <w:t>(2). https://doi.org/10.29122/jai.v3i2.2331</w:t>
      </w:r>
    </w:p>
    <w:p w14:paraId="4A55315F"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lastRenderedPageBreak/>
        <w:t xml:space="preserve">Kismartini, &amp; Yusuf, M. (2015). Stakeholders Analysis: Managing Coastal Policy Implementation in Rembang District. </w:t>
      </w:r>
      <w:r w:rsidRPr="007918ED">
        <w:rPr>
          <w:rFonts w:ascii="Cambria" w:hAnsi="Cambria"/>
          <w:i/>
          <w:iCs/>
          <w:noProof/>
          <w:sz w:val="24"/>
          <w:szCs w:val="24"/>
        </w:rPr>
        <w:t>Procedia Environmental Sciences</w:t>
      </w:r>
      <w:r w:rsidRPr="007918ED">
        <w:rPr>
          <w:rFonts w:ascii="Cambria" w:hAnsi="Cambria"/>
          <w:noProof/>
          <w:sz w:val="24"/>
          <w:szCs w:val="24"/>
        </w:rPr>
        <w:t xml:space="preserve">, </w:t>
      </w:r>
      <w:r w:rsidRPr="007918ED">
        <w:rPr>
          <w:rFonts w:ascii="Cambria" w:hAnsi="Cambria"/>
          <w:i/>
          <w:iCs/>
          <w:noProof/>
          <w:sz w:val="24"/>
          <w:szCs w:val="24"/>
        </w:rPr>
        <w:t>23</w:t>
      </w:r>
      <w:r w:rsidRPr="007918ED">
        <w:rPr>
          <w:rFonts w:ascii="Cambria" w:hAnsi="Cambria"/>
          <w:noProof/>
          <w:sz w:val="24"/>
          <w:szCs w:val="24"/>
        </w:rPr>
        <w:t>(Ictcred 2014), 338–345. https://doi.org/10.1016/j.proenv.2015.01.049</w:t>
      </w:r>
    </w:p>
    <w:p w14:paraId="4153E72C"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Kraft, M. E., &amp; Furlong, S. R. (2018). Public policy : politics, analysis, and alternatives. In </w:t>
      </w:r>
      <w:r w:rsidRPr="007918ED">
        <w:rPr>
          <w:rFonts w:ascii="Cambria" w:hAnsi="Cambria"/>
          <w:i/>
          <w:iCs/>
          <w:noProof/>
          <w:sz w:val="24"/>
          <w:szCs w:val="24"/>
        </w:rPr>
        <w:t>Public policy : politics, analysis, and alternatives</w:t>
      </w:r>
      <w:r w:rsidRPr="007918ED">
        <w:rPr>
          <w:rFonts w:ascii="Cambria" w:hAnsi="Cambria"/>
          <w:noProof/>
          <w:sz w:val="24"/>
          <w:szCs w:val="24"/>
        </w:rPr>
        <w:t>. https://doi.org/10.1017/CBO9781107415324.004</w:t>
      </w:r>
    </w:p>
    <w:p w14:paraId="4AD85EC5"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Kumparan. (2019). </w:t>
      </w:r>
      <w:r w:rsidRPr="007918ED">
        <w:rPr>
          <w:rFonts w:ascii="Cambria" w:hAnsi="Cambria"/>
          <w:i/>
          <w:iCs/>
          <w:noProof/>
          <w:sz w:val="24"/>
          <w:szCs w:val="24"/>
        </w:rPr>
        <w:t>Walhi Gugat UU Sumber Daya Air yang Baru Disahkan</w:t>
      </w:r>
      <w:r w:rsidRPr="007918ED">
        <w:rPr>
          <w:rFonts w:ascii="Cambria" w:hAnsi="Cambria"/>
          <w:noProof/>
          <w:sz w:val="24"/>
          <w:szCs w:val="24"/>
        </w:rPr>
        <w:t>. https://kumparan.com/kumparannews/walhi-gugat-uu-sumber-daya-air-yang-baru-disahkan-1rtZJSur3Md</w:t>
      </w:r>
    </w:p>
    <w:p w14:paraId="69B898F6"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Law-justice.co. (2017). </w:t>
      </w:r>
      <w:r w:rsidRPr="007918ED">
        <w:rPr>
          <w:rFonts w:ascii="Cambria" w:hAnsi="Cambria"/>
          <w:i/>
          <w:iCs/>
          <w:noProof/>
          <w:sz w:val="24"/>
          <w:szCs w:val="24"/>
        </w:rPr>
        <w:t>Pengelola Air Gili Trawangan Terancam Dua Tahun</w:t>
      </w:r>
      <w:r w:rsidRPr="007918ED">
        <w:rPr>
          <w:rFonts w:ascii="Cambria" w:hAnsi="Cambria"/>
          <w:noProof/>
          <w:sz w:val="24"/>
          <w:szCs w:val="24"/>
        </w:rPr>
        <w:t>. https://www.law-justice.co/artikel/40325/pengelola-air-gili-trawangan-terancam-dua-tahun/</w:t>
      </w:r>
    </w:p>
    <w:p w14:paraId="69D0F6B2"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Lupo Stanghellini, P. S. (2007). </w:t>
      </w:r>
      <w:r w:rsidRPr="007918ED">
        <w:rPr>
          <w:rFonts w:ascii="Cambria" w:hAnsi="Cambria"/>
          <w:i/>
          <w:iCs/>
          <w:noProof/>
          <w:sz w:val="24"/>
          <w:szCs w:val="24"/>
        </w:rPr>
        <w:t>A methodology for involving stakeholders in water management: implementation of the participatory model “CATCH” in Trentino</w:t>
      </w:r>
      <w:r w:rsidRPr="007918ED">
        <w:rPr>
          <w:rFonts w:ascii="Cambria" w:hAnsi="Cambria"/>
          <w:noProof/>
          <w:sz w:val="24"/>
          <w:szCs w:val="24"/>
        </w:rPr>
        <w:t>. PhD Dissertation. Department of Economics, University of Trento, Trento, Italy.</w:t>
      </w:r>
    </w:p>
    <w:p w14:paraId="109508FF"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MacRae, Duncan, J. (1986). Policy Indicators: Links Between Social Science and Public Debate. </w:t>
      </w:r>
      <w:r w:rsidRPr="007918ED">
        <w:rPr>
          <w:rFonts w:ascii="Cambria" w:hAnsi="Cambria"/>
          <w:i/>
          <w:iCs/>
          <w:noProof/>
          <w:sz w:val="24"/>
          <w:szCs w:val="24"/>
        </w:rPr>
        <w:t>Science, Technology, &amp; Human Values</w:t>
      </w:r>
      <w:r w:rsidRPr="007918ED">
        <w:rPr>
          <w:rFonts w:ascii="Cambria" w:hAnsi="Cambria"/>
          <w:noProof/>
          <w:sz w:val="24"/>
          <w:szCs w:val="24"/>
        </w:rPr>
        <w:t xml:space="preserve">, </w:t>
      </w:r>
      <w:r w:rsidRPr="007918ED">
        <w:rPr>
          <w:rFonts w:ascii="Cambria" w:hAnsi="Cambria"/>
          <w:i/>
          <w:iCs/>
          <w:noProof/>
          <w:sz w:val="24"/>
          <w:szCs w:val="24"/>
        </w:rPr>
        <w:t>11</w:t>
      </w:r>
      <w:r w:rsidRPr="007918ED">
        <w:rPr>
          <w:rFonts w:ascii="Cambria" w:hAnsi="Cambria"/>
          <w:noProof/>
          <w:sz w:val="24"/>
          <w:szCs w:val="24"/>
        </w:rPr>
        <w:t>(1), 98. https://doi.org/10.1177/027046768601100118</w:t>
      </w:r>
    </w:p>
    <w:p w14:paraId="4086DB8E"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Mitchell, R. K., Agle, B. R., &amp; Wood, D. J. (1997). Toward a theory of stakeholder identification and salience: Defining the principle of who and what really counts. </w:t>
      </w:r>
      <w:r w:rsidRPr="007918ED">
        <w:rPr>
          <w:rFonts w:ascii="Cambria" w:hAnsi="Cambria"/>
          <w:i/>
          <w:iCs/>
          <w:noProof/>
          <w:sz w:val="24"/>
          <w:szCs w:val="24"/>
        </w:rPr>
        <w:t>Academy of Management Review</w:t>
      </w:r>
      <w:r w:rsidRPr="007918ED">
        <w:rPr>
          <w:rFonts w:ascii="Cambria" w:hAnsi="Cambria"/>
          <w:noProof/>
          <w:sz w:val="24"/>
          <w:szCs w:val="24"/>
        </w:rPr>
        <w:t xml:space="preserve">, </w:t>
      </w:r>
      <w:r w:rsidRPr="007918ED">
        <w:rPr>
          <w:rFonts w:ascii="Cambria" w:hAnsi="Cambria"/>
          <w:i/>
          <w:iCs/>
          <w:noProof/>
          <w:sz w:val="24"/>
          <w:szCs w:val="24"/>
        </w:rPr>
        <w:t>22</w:t>
      </w:r>
      <w:r w:rsidRPr="007918ED">
        <w:rPr>
          <w:rFonts w:ascii="Cambria" w:hAnsi="Cambria"/>
          <w:noProof/>
          <w:sz w:val="24"/>
          <w:szCs w:val="24"/>
        </w:rPr>
        <w:t>(4), 853–886. https://doi.org/10.5465/AMR.1997.9711022105</w:t>
      </w:r>
    </w:p>
    <w:p w14:paraId="10A1A3EA"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OVERSEAS DEVELOPMENT ADMINISTRATION. (1995). </w:t>
      </w:r>
      <w:r w:rsidRPr="007918ED">
        <w:rPr>
          <w:rFonts w:ascii="Cambria" w:hAnsi="Cambria"/>
          <w:i/>
          <w:iCs/>
          <w:noProof/>
          <w:sz w:val="24"/>
          <w:szCs w:val="24"/>
        </w:rPr>
        <w:t>Guidance note on stakeholder analysis for aid projects and programmes</w:t>
      </w:r>
      <w:r w:rsidRPr="007918ED">
        <w:rPr>
          <w:rFonts w:ascii="Cambria" w:hAnsi="Cambria"/>
          <w:noProof/>
          <w:sz w:val="24"/>
          <w:szCs w:val="24"/>
        </w:rPr>
        <w:t>. 1–10. https://doi.org/10.1016/B978-0-12-415829-0.15006-3</w:t>
      </w:r>
    </w:p>
    <w:p w14:paraId="241A0CDE"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Pahl-Wostl, C. (2015). Water governance in the face of global change: From understanding to transformation. </w:t>
      </w:r>
      <w:r w:rsidRPr="007918ED">
        <w:rPr>
          <w:rFonts w:ascii="Cambria" w:hAnsi="Cambria"/>
          <w:i/>
          <w:iCs/>
          <w:noProof/>
          <w:sz w:val="24"/>
          <w:szCs w:val="24"/>
        </w:rPr>
        <w:t>Water Governance in the Face of Global Change: From Understanding to Transformation</w:t>
      </w:r>
      <w:r w:rsidRPr="007918ED">
        <w:rPr>
          <w:rFonts w:ascii="Cambria" w:hAnsi="Cambria"/>
          <w:noProof/>
          <w:sz w:val="24"/>
          <w:szCs w:val="24"/>
        </w:rPr>
        <w:t>, 1–287. https://doi.org/10.1007/978-3-319-21855-7</w:t>
      </w:r>
    </w:p>
    <w:p w14:paraId="166C77B8"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Pahl-Wostl, C., Holtz, G., Kastens, B., &amp; Knieper, C. (2010). Analyzing complex water governance regimes: The Management and Transition Framework. </w:t>
      </w:r>
      <w:r w:rsidRPr="007918ED">
        <w:rPr>
          <w:rFonts w:ascii="Cambria" w:hAnsi="Cambria"/>
          <w:i/>
          <w:iCs/>
          <w:noProof/>
          <w:sz w:val="24"/>
          <w:szCs w:val="24"/>
        </w:rPr>
        <w:t>Environmental Science and Policy</w:t>
      </w:r>
      <w:r w:rsidRPr="007918ED">
        <w:rPr>
          <w:rFonts w:ascii="Cambria" w:hAnsi="Cambria"/>
          <w:noProof/>
          <w:sz w:val="24"/>
          <w:szCs w:val="24"/>
        </w:rPr>
        <w:t xml:space="preserve">, </w:t>
      </w:r>
      <w:r w:rsidRPr="007918ED">
        <w:rPr>
          <w:rFonts w:ascii="Cambria" w:hAnsi="Cambria"/>
          <w:i/>
          <w:iCs/>
          <w:noProof/>
          <w:sz w:val="24"/>
          <w:szCs w:val="24"/>
        </w:rPr>
        <w:t>13</w:t>
      </w:r>
      <w:r w:rsidRPr="007918ED">
        <w:rPr>
          <w:rFonts w:ascii="Cambria" w:hAnsi="Cambria"/>
          <w:noProof/>
          <w:sz w:val="24"/>
          <w:szCs w:val="24"/>
        </w:rPr>
        <w:t>(7), 571–581. https://doi.org/10.1016/j.envsci.2010.08.006</w:t>
      </w:r>
    </w:p>
    <w:p w14:paraId="5A3983DE"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Pasandaran, E. (2015). Assessing Development History of Law on Irrigation Water and Water Resources. </w:t>
      </w:r>
      <w:r w:rsidRPr="007918ED">
        <w:rPr>
          <w:rFonts w:ascii="Cambria" w:hAnsi="Cambria"/>
          <w:i/>
          <w:iCs/>
          <w:noProof/>
          <w:sz w:val="24"/>
          <w:szCs w:val="24"/>
        </w:rPr>
        <w:t>Forum Penelitian Agro Ekonomi</w:t>
      </w:r>
      <w:r w:rsidRPr="007918ED">
        <w:rPr>
          <w:rFonts w:ascii="Cambria" w:hAnsi="Cambria"/>
          <w:noProof/>
          <w:sz w:val="24"/>
          <w:szCs w:val="24"/>
        </w:rPr>
        <w:t xml:space="preserve">, </w:t>
      </w:r>
      <w:r w:rsidRPr="007918ED">
        <w:rPr>
          <w:rFonts w:ascii="Cambria" w:hAnsi="Cambria"/>
          <w:i/>
          <w:iCs/>
          <w:noProof/>
          <w:sz w:val="24"/>
          <w:szCs w:val="24"/>
        </w:rPr>
        <w:t>33</w:t>
      </w:r>
      <w:r w:rsidRPr="007918ED">
        <w:rPr>
          <w:rFonts w:ascii="Cambria" w:hAnsi="Cambria"/>
          <w:noProof/>
          <w:sz w:val="24"/>
          <w:szCs w:val="24"/>
        </w:rPr>
        <w:t>(1), 33–46. https://media.neliti.com/media/publications/69883-ID-menyoroti-sejarah-perkembangan-undang-un.pdf</w:t>
      </w:r>
    </w:p>
    <w:p w14:paraId="6B84B410"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Pristianto, H. (2018). </w:t>
      </w:r>
      <w:r w:rsidRPr="007918ED">
        <w:rPr>
          <w:rFonts w:ascii="Cambria" w:hAnsi="Cambria"/>
          <w:i/>
          <w:iCs/>
          <w:noProof/>
          <w:sz w:val="24"/>
          <w:szCs w:val="24"/>
        </w:rPr>
        <w:t>PENGELOLAAN SUMBER DAYA AIR YANG BERKELANJUTAN DI KOTA SORONG</w:t>
      </w:r>
      <w:r w:rsidRPr="007918ED">
        <w:rPr>
          <w:rFonts w:ascii="Cambria" w:hAnsi="Cambria"/>
          <w:noProof/>
          <w:sz w:val="24"/>
          <w:szCs w:val="24"/>
        </w:rPr>
        <w:t>. https://doi.org/10.31227/osf.io/s4f2v</w:t>
      </w:r>
    </w:p>
    <w:p w14:paraId="5CFCB08A"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Rahardjanto, A. K. (2011). Studi Pendahuluan Model Pengelolaan Sumberdaya Air Partisipatif Akomodatif Guna Antisipasi Konflik Pembagian Air (Kasus Sumberawan Kecamatan Singosari Malang). </w:t>
      </w:r>
      <w:r w:rsidRPr="007918ED">
        <w:rPr>
          <w:rFonts w:ascii="Cambria" w:hAnsi="Cambria"/>
          <w:i/>
          <w:iCs/>
          <w:noProof/>
          <w:sz w:val="24"/>
          <w:szCs w:val="24"/>
        </w:rPr>
        <w:t>Jurnal Salam</w:t>
      </w:r>
      <w:r w:rsidRPr="007918ED">
        <w:rPr>
          <w:rFonts w:ascii="Cambria" w:hAnsi="Cambria"/>
          <w:noProof/>
          <w:sz w:val="24"/>
          <w:szCs w:val="24"/>
        </w:rPr>
        <w:t xml:space="preserve">, </w:t>
      </w:r>
      <w:r w:rsidRPr="007918ED">
        <w:rPr>
          <w:rFonts w:ascii="Cambria" w:hAnsi="Cambria"/>
          <w:i/>
          <w:iCs/>
          <w:noProof/>
          <w:sz w:val="24"/>
          <w:szCs w:val="24"/>
        </w:rPr>
        <w:t>13</w:t>
      </w:r>
      <w:r w:rsidRPr="007918ED">
        <w:rPr>
          <w:rFonts w:ascii="Cambria" w:hAnsi="Cambria"/>
          <w:noProof/>
          <w:sz w:val="24"/>
          <w:szCs w:val="24"/>
        </w:rPr>
        <w:t>(2). http://ejournal.umm.ac.id/index.php/salam/article/view/468</w:t>
      </w:r>
    </w:p>
    <w:p w14:paraId="650D792B"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Rhodes, R. A. W. (2018). What Is Decentred Analysis? </w:t>
      </w:r>
      <w:r w:rsidRPr="007918ED">
        <w:rPr>
          <w:rFonts w:ascii="Cambria" w:hAnsi="Cambria"/>
          <w:i/>
          <w:iCs/>
          <w:noProof/>
          <w:sz w:val="24"/>
          <w:szCs w:val="24"/>
        </w:rPr>
        <w:t>Narrative Policy Analysis</w:t>
      </w:r>
      <w:r w:rsidRPr="007918ED">
        <w:rPr>
          <w:rFonts w:ascii="Cambria" w:hAnsi="Cambria"/>
          <w:noProof/>
          <w:sz w:val="24"/>
          <w:szCs w:val="24"/>
        </w:rPr>
        <w:t>, 1–21. https://doi.org/10.1007/978-3-319-76635-5_1</w:t>
      </w:r>
    </w:p>
    <w:p w14:paraId="50EE5B0F"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Samekto, C., &amp; Winata, E. S. (2010). Potensi Sumber Daya Air di Indonesia. </w:t>
      </w:r>
      <w:r w:rsidRPr="007918ED">
        <w:rPr>
          <w:rFonts w:ascii="Cambria" w:hAnsi="Cambria"/>
          <w:i/>
          <w:iCs/>
          <w:noProof/>
          <w:sz w:val="24"/>
          <w:szCs w:val="24"/>
        </w:rPr>
        <w:t>Seminar Nasional Aplikasi Teknologi Penyediaan Air Bersih Untuk Kabupaten/Kota Di Indonesia</w:t>
      </w:r>
      <w:r w:rsidRPr="007918ED">
        <w:rPr>
          <w:rFonts w:ascii="Cambria" w:hAnsi="Cambria"/>
          <w:noProof/>
          <w:sz w:val="24"/>
          <w:szCs w:val="24"/>
        </w:rPr>
        <w:t>.</w:t>
      </w:r>
    </w:p>
    <w:p w14:paraId="632832A0"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Sheldon, E. B., &amp; Freeman, H. E. (1970). Notes on Social Indicators: Promises and Potential. </w:t>
      </w:r>
      <w:r w:rsidRPr="007918ED">
        <w:rPr>
          <w:rFonts w:ascii="Cambria" w:hAnsi="Cambria"/>
          <w:i/>
          <w:iCs/>
          <w:noProof/>
          <w:sz w:val="24"/>
          <w:szCs w:val="24"/>
        </w:rPr>
        <w:t>Policy Sciences</w:t>
      </w:r>
      <w:r w:rsidRPr="007918ED">
        <w:rPr>
          <w:rFonts w:ascii="Cambria" w:hAnsi="Cambria"/>
          <w:noProof/>
          <w:sz w:val="24"/>
          <w:szCs w:val="24"/>
        </w:rPr>
        <w:t xml:space="preserve">, </w:t>
      </w:r>
      <w:r w:rsidRPr="007918ED">
        <w:rPr>
          <w:rFonts w:ascii="Cambria" w:hAnsi="Cambria"/>
          <w:i/>
          <w:iCs/>
          <w:noProof/>
          <w:sz w:val="24"/>
          <w:szCs w:val="24"/>
        </w:rPr>
        <w:t>1</w:t>
      </w:r>
      <w:r w:rsidRPr="007918ED">
        <w:rPr>
          <w:rFonts w:ascii="Cambria" w:hAnsi="Cambria"/>
          <w:noProof/>
          <w:sz w:val="24"/>
          <w:szCs w:val="24"/>
        </w:rPr>
        <w:t>(1), 97–111. http://www.jstor.org/stable/4531375</w:t>
      </w:r>
    </w:p>
    <w:p w14:paraId="182B1EB6"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lastRenderedPageBreak/>
        <w:t xml:space="preserve">Stanghellini, P S Lupo, &amp; Collentine, D. (2008). Stakeholder discourse and water management? implementation of the participatory model CATCH in a Northern Italian alpine sub-catchment. </w:t>
      </w:r>
      <w:r w:rsidRPr="007918ED">
        <w:rPr>
          <w:rFonts w:ascii="Cambria" w:hAnsi="Cambria"/>
          <w:i/>
          <w:iCs/>
          <w:noProof/>
          <w:sz w:val="24"/>
          <w:szCs w:val="24"/>
        </w:rPr>
        <w:t>Hydrology and Earth System Sciences Discussions, European Geosciences Unio</w:t>
      </w:r>
      <w:r w:rsidRPr="007918ED">
        <w:rPr>
          <w:rFonts w:ascii="Cambria" w:hAnsi="Cambria"/>
          <w:noProof/>
          <w:sz w:val="24"/>
          <w:szCs w:val="24"/>
        </w:rPr>
        <w:t xml:space="preserve">, </w:t>
      </w:r>
      <w:r w:rsidRPr="007918ED">
        <w:rPr>
          <w:rFonts w:ascii="Cambria" w:hAnsi="Cambria"/>
          <w:i/>
          <w:iCs/>
          <w:noProof/>
          <w:sz w:val="24"/>
          <w:szCs w:val="24"/>
        </w:rPr>
        <w:t>12</w:t>
      </w:r>
      <w:r w:rsidRPr="007918ED">
        <w:rPr>
          <w:rFonts w:ascii="Cambria" w:hAnsi="Cambria"/>
          <w:noProof/>
          <w:sz w:val="24"/>
          <w:szCs w:val="24"/>
        </w:rPr>
        <w:t>(1), 317–331. www.hydrol-earth-syst-sci.net/12/317/2008/</w:t>
      </w:r>
    </w:p>
    <w:p w14:paraId="4945E5E3"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Stanghellini, Paola Sabina Lupo. (2010). Stakeholder involvement in water management: The role of the stakeholder analysis within participatory processes. </w:t>
      </w:r>
      <w:r w:rsidRPr="007918ED">
        <w:rPr>
          <w:rFonts w:ascii="Cambria" w:hAnsi="Cambria"/>
          <w:i/>
          <w:iCs/>
          <w:noProof/>
          <w:sz w:val="24"/>
          <w:szCs w:val="24"/>
        </w:rPr>
        <w:t>Water Policy</w:t>
      </w:r>
      <w:r w:rsidRPr="007918ED">
        <w:rPr>
          <w:rFonts w:ascii="Cambria" w:hAnsi="Cambria"/>
          <w:noProof/>
          <w:sz w:val="24"/>
          <w:szCs w:val="24"/>
        </w:rPr>
        <w:t xml:space="preserve">, </w:t>
      </w:r>
      <w:r w:rsidRPr="007918ED">
        <w:rPr>
          <w:rFonts w:ascii="Cambria" w:hAnsi="Cambria"/>
          <w:i/>
          <w:iCs/>
          <w:noProof/>
          <w:sz w:val="24"/>
          <w:szCs w:val="24"/>
        </w:rPr>
        <w:t>12</w:t>
      </w:r>
      <w:r w:rsidRPr="007918ED">
        <w:rPr>
          <w:rFonts w:ascii="Cambria" w:hAnsi="Cambria"/>
          <w:noProof/>
          <w:sz w:val="24"/>
          <w:szCs w:val="24"/>
        </w:rPr>
        <w:t>(5), 675–694. https://doi.org/10.2166/wp.2010.004</w:t>
      </w:r>
    </w:p>
    <w:p w14:paraId="19911108"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szCs w:val="24"/>
        </w:rPr>
      </w:pPr>
      <w:r w:rsidRPr="007918ED">
        <w:rPr>
          <w:rFonts w:ascii="Cambria" w:hAnsi="Cambria"/>
          <w:noProof/>
          <w:sz w:val="24"/>
          <w:szCs w:val="24"/>
        </w:rPr>
        <w:t xml:space="preserve">Tarigan, H., &amp; Simatupang, P. (2016). Dampak Undang-Undang Sumber Daya Air terhadap Eksistensi Kelembagaan Subak di Bali. </w:t>
      </w:r>
      <w:r w:rsidRPr="007918ED">
        <w:rPr>
          <w:rFonts w:ascii="Cambria" w:hAnsi="Cambria"/>
          <w:i/>
          <w:iCs/>
          <w:noProof/>
          <w:sz w:val="24"/>
          <w:szCs w:val="24"/>
        </w:rPr>
        <w:t>Analisis Kebijakan Pertanian</w:t>
      </w:r>
      <w:r w:rsidRPr="007918ED">
        <w:rPr>
          <w:rFonts w:ascii="Cambria" w:hAnsi="Cambria"/>
          <w:noProof/>
          <w:sz w:val="24"/>
          <w:szCs w:val="24"/>
        </w:rPr>
        <w:t xml:space="preserve">, </w:t>
      </w:r>
      <w:r w:rsidRPr="007918ED">
        <w:rPr>
          <w:rFonts w:ascii="Cambria" w:hAnsi="Cambria"/>
          <w:i/>
          <w:iCs/>
          <w:noProof/>
          <w:sz w:val="24"/>
          <w:szCs w:val="24"/>
        </w:rPr>
        <w:t>12</w:t>
      </w:r>
      <w:r w:rsidRPr="007918ED">
        <w:rPr>
          <w:rFonts w:ascii="Cambria" w:hAnsi="Cambria"/>
          <w:noProof/>
          <w:sz w:val="24"/>
          <w:szCs w:val="24"/>
        </w:rPr>
        <w:t>(2), 103. https://doi.org/10.21082/akp.v12n2.2014.103-117</w:t>
      </w:r>
    </w:p>
    <w:p w14:paraId="6D471208" w14:textId="77777777" w:rsidR="007918ED" w:rsidRPr="007918ED" w:rsidRDefault="007918ED" w:rsidP="007918ED">
      <w:pPr>
        <w:widowControl w:val="0"/>
        <w:autoSpaceDE w:val="0"/>
        <w:autoSpaceDN w:val="0"/>
        <w:adjustRightInd w:val="0"/>
        <w:spacing w:after="0" w:line="240" w:lineRule="auto"/>
        <w:ind w:left="480" w:hanging="480"/>
        <w:rPr>
          <w:rFonts w:ascii="Cambria" w:hAnsi="Cambria"/>
          <w:noProof/>
          <w:sz w:val="24"/>
        </w:rPr>
      </w:pPr>
      <w:r w:rsidRPr="007918ED">
        <w:rPr>
          <w:rFonts w:ascii="Cambria" w:hAnsi="Cambria"/>
          <w:noProof/>
          <w:sz w:val="24"/>
          <w:szCs w:val="24"/>
        </w:rPr>
        <w:t xml:space="preserve">White, F. (2002). Water: life force or instrument of war? </w:t>
      </w:r>
      <w:r w:rsidRPr="007918ED">
        <w:rPr>
          <w:rFonts w:ascii="Cambria" w:hAnsi="Cambria"/>
          <w:i/>
          <w:iCs/>
          <w:noProof/>
          <w:sz w:val="24"/>
          <w:szCs w:val="24"/>
        </w:rPr>
        <w:t>The Lancet</w:t>
      </w:r>
      <w:r w:rsidRPr="007918ED">
        <w:rPr>
          <w:rFonts w:ascii="Cambria" w:hAnsi="Cambria"/>
          <w:noProof/>
          <w:sz w:val="24"/>
          <w:szCs w:val="24"/>
        </w:rPr>
        <w:t xml:space="preserve">, </w:t>
      </w:r>
      <w:r w:rsidRPr="007918ED">
        <w:rPr>
          <w:rFonts w:ascii="Cambria" w:hAnsi="Cambria"/>
          <w:i/>
          <w:iCs/>
          <w:noProof/>
          <w:sz w:val="24"/>
          <w:szCs w:val="24"/>
        </w:rPr>
        <w:t>360</w:t>
      </w:r>
      <w:r w:rsidRPr="007918ED">
        <w:rPr>
          <w:rFonts w:ascii="Cambria" w:hAnsi="Cambria"/>
          <w:noProof/>
          <w:sz w:val="24"/>
          <w:szCs w:val="24"/>
        </w:rPr>
        <w:t>, s29–s30.</w:t>
      </w:r>
    </w:p>
    <w:p w14:paraId="5A8BAA9A" w14:textId="77777777" w:rsidR="00A341A2" w:rsidRPr="00760339" w:rsidRDefault="00A03253" w:rsidP="007918ED">
      <w:pPr>
        <w:widowControl w:val="0"/>
        <w:autoSpaceDE w:val="0"/>
        <w:autoSpaceDN w:val="0"/>
        <w:adjustRightInd w:val="0"/>
        <w:spacing w:after="0" w:line="240" w:lineRule="auto"/>
        <w:ind w:left="480" w:hanging="480"/>
        <w:rPr>
          <w:rFonts w:ascii="Cambria" w:hAnsi="Cambria"/>
          <w:sz w:val="24"/>
          <w:lang w:val="en-GB"/>
        </w:rPr>
      </w:pPr>
      <w:r>
        <w:rPr>
          <w:rFonts w:ascii="Cambria" w:hAnsi="Cambria"/>
          <w:sz w:val="24"/>
          <w:lang w:val="en-GB"/>
        </w:rPr>
        <w:fldChar w:fldCharType="end"/>
      </w:r>
    </w:p>
    <w:sectPr w:rsidR="00A341A2" w:rsidRPr="00760339" w:rsidSect="00D47ACB">
      <w:type w:val="continuous"/>
      <w:pgSz w:w="11907" w:h="16839" w:code="9"/>
      <w:pgMar w:top="1440" w:right="1440" w:bottom="1440"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rtamasari, Rismanitia" w:date="2020-06-14T10:54:00Z" w:initials="PR">
    <w:p w14:paraId="19F80A0A" w14:textId="77777777" w:rsidR="00AA0D24" w:rsidRDefault="00AA0D24">
      <w:pPr>
        <w:pStyle w:val="CommentText"/>
      </w:pPr>
      <w:r>
        <w:rPr>
          <w:rStyle w:val="CommentReference"/>
        </w:rPr>
        <w:annotationRef/>
      </w:r>
      <w:r>
        <w:t>Done in English</w:t>
      </w:r>
    </w:p>
  </w:comment>
  <w:comment w:id="2" w:author="private" w:date="2020-06-13T17:32:00Z" w:initials="p">
    <w:p w14:paraId="5BA5D9D4" w14:textId="77777777" w:rsidR="00AA0D24" w:rsidRDefault="00AA0D24">
      <w:pPr>
        <w:pStyle w:val="CommentText"/>
        <w:rPr>
          <w:lang w:val="id-ID"/>
        </w:rPr>
      </w:pPr>
      <w:r>
        <w:rPr>
          <w:rStyle w:val="CommentReference"/>
        </w:rPr>
        <w:annotationRef/>
      </w:r>
      <w:r>
        <w:rPr>
          <w:lang w:val="id-ID"/>
        </w:rPr>
        <w:t>Use Full In English!</w:t>
      </w:r>
    </w:p>
    <w:p w14:paraId="04A27CB3" w14:textId="77777777" w:rsidR="00AA0D24" w:rsidRDefault="00AA0D24">
      <w:pPr>
        <w:pStyle w:val="CommentText"/>
        <w:rPr>
          <w:lang w:val="id-ID"/>
        </w:rPr>
      </w:pPr>
    </w:p>
    <w:p w14:paraId="68969AF8" w14:textId="77777777" w:rsidR="00AA0D24" w:rsidRDefault="00AA0D24">
      <w:pPr>
        <w:pStyle w:val="CommentText"/>
        <w:rPr>
          <w:lang w:val="id-ID"/>
        </w:rPr>
      </w:pPr>
      <w:r>
        <w:rPr>
          <w:lang w:val="id-ID"/>
        </w:rPr>
        <w:t>Dont forget, the manuscript use Resourche</w:t>
      </w:r>
    </w:p>
    <w:p w14:paraId="74C401EB" w14:textId="77777777" w:rsidR="00AA0D24" w:rsidRDefault="00AA0D24">
      <w:pPr>
        <w:pStyle w:val="CommentText"/>
        <w:rPr>
          <w:lang w:val="id-ID"/>
        </w:rPr>
      </w:pPr>
    </w:p>
    <w:p w14:paraId="1E8A8ECE" w14:textId="77777777" w:rsidR="00AA0D24" w:rsidRPr="00DA3FAA" w:rsidRDefault="00AA0D24" w:rsidP="00DA3FAA">
      <w:pPr>
        <w:pStyle w:val="CommentText"/>
        <w:rPr>
          <w:lang w:val="id-ID"/>
        </w:rPr>
      </w:pPr>
      <w:r w:rsidRPr="00DA3FAA">
        <w:rPr>
          <w:lang w:val="id-ID"/>
        </w:rPr>
        <w:t>1. there are not the source</w:t>
      </w:r>
    </w:p>
    <w:p w14:paraId="4495472F" w14:textId="77777777" w:rsidR="00AA0D24" w:rsidRPr="00DA3FAA" w:rsidRDefault="00AA0D24" w:rsidP="00DA3FAA">
      <w:pPr>
        <w:pStyle w:val="CommentText"/>
        <w:rPr>
          <w:lang w:val="id-ID"/>
        </w:rPr>
      </w:pPr>
      <w:r w:rsidRPr="00DA3FAA">
        <w:rPr>
          <w:lang w:val="id-ID"/>
        </w:rPr>
        <w:t>2. add previous research!</w:t>
      </w:r>
    </w:p>
    <w:p w14:paraId="2DD8A174" w14:textId="77777777" w:rsidR="00AA0D24" w:rsidRPr="00DA3FAA" w:rsidRDefault="00AA0D24" w:rsidP="00DA3FAA">
      <w:pPr>
        <w:pStyle w:val="CommentText"/>
        <w:rPr>
          <w:lang w:val="id-ID"/>
        </w:rPr>
      </w:pPr>
      <w:r w:rsidRPr="00DA3FAA">
        <w:rPr>
          <w:lang w:val="id-ID"/>
        </w:rPr>
        <w:t>3. citation is still manual, it needs to be fixed using a citation system such as Zotero or MEndeley</w:t>
      </w:r>
    </w:p>
  </w:comment>
  <w:comment w:id="3" w:author="private" w:date="2020-06-13T17:41:00Z" w:initials="p">
    <w:p w14:paraId="6AB6AEA3" w14:textId="77777777" w:rsidR="00AA0D24" w:rsidRDefault="00AA0D24">
      <w:pPr>
        <w:pStyle w:val="CommentText"/>
      </w:pPr>
      <w:r>
        <w:rPr>
          <w:rStyle w:val="CommentReference"/>
        </w:rPr>
        <w:annotationRef/>
      </w:r>
      <w:r w:rsidRPr="00AA3E23">
        <w:t>add analysis using the latest journal, at least the last 5 years!</w:t>
      </w:r>
    </w:p>
  </w:comment>
  <w:comment w:id="4" w:author="private" w:date="2020-07-13T10:18:00Z" w:initials="p">
    <w:p w14:paraId="7D5698B3" w14:textId="77777777" w:rsidR="00AA0D24" w:rsidRDefault="00AA0D24">
      <w:pPr>
        <w:pStyle w:val="CommentText"/>
      </w:pPr>
      <w:r>
        <w:rPr>
          <w:rStyle w:val="CommentReference"/>
        </w:rPr>
        <w:annotationRef/>
      </w:r>
      <w:r w:rsidRPr="00DA3FAA">
        <w:t>2 paragraphs are enough! the contents: conclusions from the results of the analysis, implications, and suggestions or recommendations of the author!</w:t>
      </w:r>
    </w:p>
    <w:p w14:paraId="7E2D0408" w14:textId="77777777" w:rsidR="00A03253" w:rsidRDefault="00A03253">
      <w:pPr>
        <w:pStyle w:val="CommentText"/>
      </w:pPr>
    </w:p>
    <w:p w14:paraId="2000B499" w14:textId="77777777" w:rsidR="00A03253" w:rsidRDefault="00A03253">
      <w:pPr>
        <w:pStyle w:val="CommentText"/>
      </w:pPr>
      <w:r>
        <w:t>RP: done</w:t>
      </w:r>
    </w:p>
  </w:comment>
  <w:comment w:id="5" w:author="private" w:date="2020-07-13T10:20:00Z" w:initials="p">
    <w:p w14:paraId="561D17A4" w14:textId="77777777" w:rsidR="00AA0D24" w:rsidRDefault="00AA0D24" w:rsidP="00DA3FAA">
      <w:pPr>
        <w:pStyle w:val="CommentText"/>
      </w:pPr>
      <w:r>
        <w:rPr>
          <w:rStyle w:val="CommentReference"/>
        </w:rPr>
        <w:annotationRef/>
      </w:r>
      <w:r>
        <w:t>citation is still manual, it needs to be fixed using a citation system such as Zotero or MEndeley</w:t>
      </w:r>
    </w:p>
    <w:p w14:paraId="3520C20D" w14:textId="77777777" w:rsidR="00A03253" w:rsidRDefault="00A03253" w:rsidP="00DA3FAA">
      <w:pPr>
        <w:pStyle w:val="CommentText"/>
      </w:pPr>
    </w:p>
    <w:p w14:paraId="44C12D89" w14:textId="77777777" w:rsidR="00A03253" w:rsidRDefault="00A03253" w:rsidP="00DA3FAA">
      <w:pPr>
        <w:pStyle w:val="CommentText"/>
      </w:pPr>
      <w:r>
        <w:t>done with APA style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F80A0A" w15:done="0"/>
  <w15:commentEx w15:paraId="2DD8A174" w15:done="0"/>
  <w15:commentEx w15:paraId="6AB6AEA3" w15:done="0"/>
  <w15:commentEx w15:paraId="2000B499" w15:done="0"/>
  <w15:commentEx w15:paraId="44C12D8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740DC" w14:textId="77777777" w:rsidR="002D5930" w:rsidRDefault="002D5930" w:rsidP="00B3079E">
      <w:pPr>
        <w:spacing w:after="0" w:line="240" w:lineRule="auto"/>
      </w:pPr>
      <w:r>
        <w:separator/>
      </w:r>
    </w:p>
  </w:endnote>
  <w:endnote w:type="continuationSeparator" w:id="0">
    <w:p w14:paraId="56924A14" w14:textId="77777777" w:rsidR="002D5930" w:rsidRDefault="002D5930" w:rsidP="00B3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윤명조120">
    <w:altName w:val="Arial Unicode MS"/>
    <w:charset w:val="81"/>
    <w:family w:val="roman"/>
    <w:pitch w:val="variable"/>
    <w:sig w:usb0="00000000" w:usb1="29D77CFB"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7" w:type="pct"/>
      <w:tblInd w:w="108" w:type="dxa"/>
      <w:tblBorders>
        <w:insideV w:val="single" w:sz="4" w:space="0" w:color="auto"/>
      </w:tblBorders>
      <w:tblLook w:val="04A0" w:firstRow="1" w:lastRow="0" w:firstColumn="1" w:lastColumn="0" w:noHBand="0" w:noVBand="1"/>
    </w:tblPr>
    <w:tblGrid>
      <w:gridCol w:w="461"/>
      <w:gridCol w:w="8398"/>
    </w:tblGrid>
    <w:tr w:rsidR="00AA0D24" w:rsidRPr="00C7010C" w14:paraId="3CAB4140" w14:textId="77777777" w:rsidTr="00D47ACB">
      <w:trPr>
        <w:trHeight w:val="242"/>
      </w:trPr>
      <w:tc>
        <w:tcPr>
          <w:tcW w:w="674" w:type="dxa"/>
          <w:tcBorders>
            <w:top w:val="single" w:sz="4" w:space="0" w:color="auto"/>
          </w:tcBorders>
        </w:tcPr>
        <w:p w14:paraId="08754041" w14:textId="5F55D721" w:rsidR="00AA0D24" w:rsidRPr="00C7010C" w:rsidRDefault="00AA0D24" w:rsidP="000C5558">
          <w:pPr>
            <w:pStyle w:val="Header"/>
            <w:rPr>
              <w:rFonts w:ascii="Times New Roman" w:hAnsi="Times New Roman"/>
              <w:b/>
            </w:rPr>
          </w:pPr>
          <w:r w:rsidRPr="00C7010C">
            <w:rPr>
              <w:rFonts w:ascii="Times New Roman" w:hAnsi="Times New Roman"/>
            </w:rPr>
            <w:fldChar w:fldCharType="begin"/>
          </w:r>
          <w:r w:rsidRPr="00C7010C">
            <w:rPr>
              <w:rFonts w:ascii="Times New Roman" w:hAnsi="Times New Roman"/>
            </w:rPr>
            <w:instrText xml:space="preserve"> PAGE   \* MERGEFORMAT </w:instrText>
          </w:r>
          <w:r w:rsidRPr="00C7010C">
            <w:rPr>
              <w:rFonts w:ascii="Times New Roman" w:hAnsi="Times New Roman"/>
            </w:rPr>
            <w:fldChar w:fldCharType="separate"/>
          </w:r>
          <w:r w:rsidR="00C419A3">
            <w:rPr>
              <w:rFonts w:ascii="Times New Roman" w:hAnsi="Times New Roman"/>
              <w:noProof/>
            </w:rPr>
            <w:t>2</w:t>
          </w:r>
          <w:r w:rsidRPr="00C7010C">
            <w:rPr>
              <w:rFonts w:ascii="Times New Roman" w:hAnsi="Times New Roman"/>
            </w:rPr>
            <w:fldChar w:fldCharType="end"/>
          </w:r>
        </w:p>
      </w:tc>
      <w:tc>
        <w:tcPr>
          <w:tcW w:w="8398" w:type="dxa"/>
          <w:tcBorders>
            <w:top w:val="single" w:sz="4" w:space="0" w:color="auto"/>
          </w:tcBorders>
          <w:noWrap/>
        </w:tcPr>
        <w:p w14:paraId="152EBA3C" w14:textId="77777777" w:rsidR="00AA0D24" w:rsidRPr="00C7010C" w:rsidRDefault="00AA0D24" w:rsidP="00FB42CC">
          <w:pPr>
            <w:pStyle w:val="Header"/>
            <w:jc w:val="right"/>
            <w:rPr>
              <w:rFonts w:ascii="Times New Roman" w:hAnsi="Times New Roman"/>
              <w:b/>
            </w:rPr>
          </w:pPr>
          <w:r>
            <w:rPr>
              <w:rFonts w:ascii="Times New Roman" w:hAnsi="Times New Roman"/>
              <w:b/>
              <w:szCs w:val="20"/>
            </w:rPr>
            <w:t>Rismanitia P.R. Ismail, Adis Imam Munandar</w:t>
          </w:r>
          <w:r>
            <w:rPr>
              <w:rFonts w:ascii="Times New Roman" w:hAnsi="Times New Roman"/>
              <w:b/>
            </w:rPr>
            <w:t>, JG</w:t>
          </w:r>
          <w:r w:rsidR="00AC2673">
            <w:rPr>
              <w:rFonts w:ascii="Times New Roman" w:hAnsi="Times New Roman"/>
              <w:b/>
            </w:rPr>
            <w:t>PP Volume XX Issue( Month)  2020</w:t>
          </w:r>
        </w:p>
      </w:tc>
    </w:tr>
  </w:tbl>
  <w:p w14:paraId="10F30999" w14:textId="77777777" w:rsidR="00AA0D24" w:rsidRPr="00506C51" w:rsidRDefault="00AA0D24" w:rsidP="00506C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20" w:type="pct"/>
      <w:tblInd w:w="108" w:type="dxa"/>
      <w:tblBorders>
        <w:insideV w:val="single" w:sz="4" w:space="0" w:color="auto"/>
      </w:tblBorders>
      <w:tblLook w:val="04A0" w:firstRow="1" w:lastRow="0" w:firstColumn="1" w:lastColumn="0" w:noHBand="0" w:noVBand="1"/>
    </w:tblPr>
    <w:tblGrid>
      <w:gridCol w:w="312"/>
      <w:gridCol w:w="8607"/>
    </w:tblGrid>
    <w:tr w:rsidR="00AA0D24" w:rsidRPr="00C7010C" w14:paraId="0EE1258E" w14:textId="77777777" w:rsidTr="00CF16CA">
      <w:trPr>
        <w:trHeight w:val="242"/>
      </w:trPr>
      <w:tc>
        <w:tcPr>
          <w:tcW w:w="675" w:type="dxa"/>
          <w:tcBorders>
            <w:top w:val="single" w:sz="4" w:space="0" w:color="auto"/>
          </w:tcBorders>
        </w:tcPr>
        <w:p w14:paraId="73548C39" w14:textId="23C2A037" w:rsidR="00AA0D24" w:rsidRPr="00C7010C" w:rsidRDefault="00AA0D24" w:rsidP="00CF16CA">
          <w:pPr>
            <w:pStyle w:val="Header"/>
            <w:rPr>
              <w:rFonts w:ascii="Times New Roman" w:hAnsi="Times New Roman"/>
              <w:b/>
            </w:rPr>
          </w:pPr>
          <w:r w:rsidRPr="00C7010C">
            <w:rPr>
              <w:rFonts w:ascii="Times New Roman" w:hAnsi="Times New Roman"/>
            </w:rPr>
            <w:fldChar w:fldCharType="begin"/>
          </w:r>
          <w:r w:rsidRPr="00C7010C">
            <w:rPr>
              <w:rFonts w:ascii="Times New Roman" w:hAnsi="Times New Roman"/>
            </w:rPr>
            <w:instrText xml:space="preserve"> PAGE   \* MERGEFORMAT </w:instrText>
          </w:r>
          <w:r w:rsidRPr="00C7010C">
            <w:rPr>
              <w:rFonts w:ascii="Times New Roman" w:hAnsi="Times New Roman"/>
            </w:rPr>
            <w:fldChar w:fldCharType="separate"/>
          </w:r>
          <w:r w:rsidR="00C419A3">
            <w:rPr>
              <w:rFonts w:ascii="Times New Roman" w:hAnsi="Times New Roman"/>
              <w:noProof/>
            </w:rPr>
            <w:t>1</w:t>
          </w:r>
          <w:r w:rsidRPr="00C7010C">
            <w:rPr>
              <w:rFonts w:ascii="Times New Roman" w:hAnsi="Times New Roman"/>
            </w:rPr>
            <w:fldChar w:fldCharType="end"/>
          </w:r>
        </w:p>
      </w:tc>
      <w:tc>
        <w:tcPr>
          <w:tcW w:w="9838" w:type="dxa"/>
          <w:tcBorders>
            <w:top w:val="single" w:sz="4" w:space="0" w:color="auto"/>
          </w:tcBorders>
          <w:noWrap/>
        </w:tcPr>
        <w:p w14:paraId="0D94572E" w14:textId="77777777" w:rsidR="00AA0D24" w:rsidRPr="00C7010C" w:rsidRDefault="00AA0D24" w:rsidP="00224DED">
          <w:pPr>
            <w:pStyle w:val="Header"/>
            <w:jc w:val="right"/>
            <w:rPr>
              <w:rFonts w:ascii="Times New Roman" w:hAnsi="Times New Roman"/>
              <w:b/>
            </w:rPr>
          </w:pPr>
          <w:r>
            <w:rPr>
              <w:rFonts w:ascii="Times New Roman" w:hAnsi="Times New Roman"/>
              <w:b/>
              <w:szCs w:val="20"/>
            </w:rPr>
            <w:t>Author Name</w:t>
          </w:r>
          <w:r>
            <w:rPr>
              <w:rFonts w:ascii="Times New Roman" w:hAnsi="Times New Roman"/>
              <w:b/>
            </w:rPr>
            <w:t>, JGPP Volume xx Issue( Month) 2019</w:t>
          </w:r>
        </w:p>
      </w:tc>
    </w:tr>
  </w:tbl>
  <w:p w14:paraId="6E6A61A5" w14:textId="77777777" w:rsidR="00AA0D24" w:rsidRPr="00144EDB" w:rsidRDefault="00AA0D24" w:rsidP="00144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04ED6" w14:textId="77777777" w:rsidR="002D5930" w:rsidRDefault="002D5930" w:rsidP="00B3079E">
      <w:pPr>
        <w:spacing w:after="0" w:line="240" w:lineRule="auto"/>
      </w:pPr>
      <w:r>
        <w:separator/>
      </w:r>
    </w:p>
  </w:footnote>
  <w:footnote w:type="continuationSeparator" w:id="0">
    <w:p w14:paraId="78BB082C" w14:textId="77777777" w:rsidR="002D5930" w:rsidRDefault="002D5930" w:rsidP="00B30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CBD9" w14:textId="77777777" w:rsidR="00AA0D24" w:rsidRPr="00144EDB" w:rsidRDefault="00AA0D24" w:rsidP="00144EDB">
    <w:pPr>
      <w:pStyle w:val="Header"/>
      <w:jc w:val="center"/>
      <w:rPr>
        <w:rFonts w:ascii="Times New Roman" w:hAnsi="Times New Roman"/>
        <w:color w:val="0070C0"/>
      </w:rPr>
    </w:pPr>
    <w:r>
      <w:rPr>
        <w:rFonts w:ascii="Times New Roman" w:hAnsi="Times New Roman"/>
        <w:color w:val="0070C0"/>
      </w:rPr>
      <w:t>“Narrative Policy Analysis a</w:t>
    </w:r>
    <w:r w:rsidRPr="00180102">
      <w:rPr>
        <w:rFonts w:ascii="Times New Roman" w:hAnsi="Times New Roman"/>
        <w:color w:val="0070C0"/>
      </w:rPr>
      <w:t>nd Stak</w:t>
    </w:r>
    <w:r>
      <w:rPr>
        <w:rFonts w:ascii="Times New Roman" w:hAnsi="Times New Roman"/>
        <w:color w:val="0070C0"/>
      </w:rPr>
      <w:t>eholder Analysis in The Management o</w:t>
    </w:r>
    <w:r w:rsidRPr="00180102">
      <w:rPr>
        <w:rFonts w:ascii="Times New Roman" w:hAnsi="Times New Roman"/>
        <w:color w:val="0070C0"/>
      </w:rPr>
      <w:t>f Water Security</w:t>
    </w:r>
    <w:r>
      <w:rPr>
        <w:rFonts w:ascii="Times New Roman" w:hAnsi="Times New Roman"/>
        <w:color w:val="0070C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3" w:type="dxa"/>
      <w:jc w:val="center"/>
      <w:tblBorders>
        <w:bottom w:val="single" w:sz="4" w:space="0" w:color="auto"/>
      </w:tblBorders>
      <w:tblLayout w:type="fixed"/>
      <w:tblLook w:val="04A0" w:firstRow="1" w:lastRow="0" w:firstColumn="1" w:lastColumn="0" w:noHBand="0" w:noVBand="1"/>
    </w:tblPr>
    <w:tblGrid>
      <w:gridCol w:w="2420"/>
      <w:gridCol w:w="6541"/>
      <w:gridCol w:w="1532"/>
    </w:tblGrid>
    <w:tr w:rsidR="00AA0D24" w14:paraId="75354BBB" w14:textId="77777777" w:rsidTr="00CF16CA">
      <w:trPr>
        <w:trHeight w:val="1615"/>
        <w:jc w:val="center"/>
      </w:trPr>
      <w:tc>
        <w:tcPr>
          <w:tcW w:w="2420" w:type="dxa"/>
          <w:tcBorders>
            <w:top w:val="single" w:sz="2" w:space="0" w:color="auto"/>
            <w:bottom w:val="single" w:sz="36" w:space="0" w:color="auto"/>
          </w:tcBorders>
        </w:tcPr>
        <w:p w14:paraId="33B9C67E" w14:textId="77777777" w:rsidR="00AA0D24" w:rsidRPr="00224DED" w:rsidRDefault="00AA0D24" w:rsidP="003829B3">
          <w:pPr>
            <w:pStyle w:val="a"/>
            <w:spacing w:before="240" w:line="276" w:lineRule="auto"/>
            <w:ind w:leftChars="0" w:left="0" w:rightChars="100" w:right="220"/>
            <w:jc w:val="center"/>
            <w:rPr>
              <w:rFonts w:eastAsia="-윤명조120"/>
              <w:b/>
              <w:bCs/>
              <w:i/>
              <w:iCs/>
              <w:color w:val="C00000"/>
              <w:sz w:val="18"/>
              <w:szCs w:val="18"/>
              <w:lang w:eastAsia="ko-KR"/>
            </w:rPr>
          </w:pPr>
          <w:r w:rsidRPr="00224DED">
            <w:rPr>
              <w:rFonts w:eastAsia="-윤명조120"/>
              <w:b/>
              <w:bCs/>
              <w:i/>
              <w:iCs/>
              <w:color w:val="C00000"/>
              <w:sz w:val="72"/>
              <w:szCs w:val="18"/>
              <w:lang w:eastAsia="ko-KR"/>
            </w:rPr>
            <w:t>JGPP</w:t>
          </w:r>
        </w:p>
      </w:tc>
      <w:tc>
        <w:tcPr>
          <w:tcW w:w="6541" w:type="dxa"/>
          <w:tcBorders>
            <w:top w:val="single" w:sz="2" w:space="0" w:color="auto"/>
            <w:bottom w:val="single" w:sz="36" w:space="0" w:color="auto"/>
          </w:tcBorders>
          <w:shd w:val="clear" w:color="auto" w:fill="DBE5F1"/>
        </w:tcPr>
        <w:p w14:paraId="7900ADE1" w14:textId="77777777" w:rsidR="00AA0D24" w:rsidRPr="00C7010C" w:rsidRDefault="00AA0D24" w:rsidP="00CF16CA">
          <w:pPr>
            <w:tabs>
              <w:tab w:val="center" w:pos="3329"/>
              <w:tab w:val="center" w:pos="4706"/>
              <w:tab w:val="left" w:pos="5284"/>
              <w:tab w:val="right" w:pos="9356"/>
            </w:tabs>
            <w:adjustRightInd w:val="0"/>
            <w:snapToGrid w:val="0"/>
            <w:spacing w:after="0" w:line="220" w:lineRule="atLeast"/>
            <w:jc w:val="center"/>
            <w:rPr>
              <w:rFonts w:ascii="Times New Roman" w:eastAsia="SimSun" w:hAnsi="Times New Roman"/>
              <w:b/>
              <w:noProof/>
              <w:sz w:val="18"/>
              <w:szCs w:val="18"/>
            </w:rPr>
          </w:pPr>
          <w:r w:rsidRPr="00C7010C">
            <w:rPr>
              <w:rFonts w:ascii="Times New Roman" w:eastAsia="SimSun" w:hAnsi="Times New Roman"/>
              <w:b/>
              <w:noProof/>
              <w:sz w:val="18"/>
              <w:szCs w:val="18"/>
            </w:rPr>
            <w:t xml:space="preserve">Available online at </w:t>
          </w:r>
          <w:r w:rsidRPr="00224DED">
            <w:rPr>
              <w:rFonts w:ascii="Times New Roman" w:eastAsia="SimSun" w:hAnsi="Times New Roman"/>
              <w:b/>
              <w:noProof/>
              <w:sz w:val="18"/>
              <w:szCs w:val="18"/>
            </w:rPr>
            <w:t>http://journal.umy.ac.id/index.php/GPP/index</w:t>
          </w:r>
        </w:p>
        <w:p w14:paraId="2A1B9656" w14:textId="77777777" w:rsidR="00AA0D24" w:rsidRPr="00C7010C" w:rsidRDefault="00AA0D24" w:rsidP="00CF16CA">
          <w:pPr>
            <w:tabs>
              <w:tab w:val="center" w:pos="4706"/>
              <w:tab w:val="right" w:pos="9356"/>
            </w:tabs>
            <w:adjustRightInd w:val="0"/>
            <w:snapToGrid w:val="0"/>
            <w:spacing w:after="0" w:line="200" w:lineRule="atLeast"/>
            <w:jc w:val="center"/>
            <w:rPr>
              <w:rFonts w:ascii="Times New Roman" w:eastAsia="SimSun" w:hAnsi="Times New Roman"/>
              <w:noProof/>
            </w:rPr>
          </w:pPr>
        </w:p>
        <w:p w14:paraId="7F6335FC" w14:textId="77777777" w:rsidR="00AA0D24" w:rsidRPr="00C7010C" w:rsidRDefault="00AA0D24" w:rsidP="00CF16CA">
          <w:pPr>
            <w:pStyle w:val="Header"/>
            <w:adjustRightInd w:val="0"/>
            <w:snapToGrid w:val="0"/>
            <w:jc w:val="center"/>
            <w:rPr>
              <w:rFonts w:ascii="Times New Roman" w:eastAsia="SimSun" w:hAnsi="Times New Roman"/>
              <w:b/>
              <w:noProof/>
              <w:sz w:val="24"/>
              <w:szCs w:val="24"/>
            </w:rPr>
          </w:pPr>
          <w:r w:rsidRPr="00224DED">
            <w:rPr>
              <w:rFonts w:ascii="Times New Roman" w:eastAsia="SimSun" w:hAnsi="Times New Roman"/>
              <w:b/>
              <w:noProof/>
              <w:color w:val="00B050"/>
              <w:sz w:val="24"/>
              <w:szCs w:val="24"/>
            </w:rPr>
            <w:t>Journal of</w:t>
          </w:r>
          <w:r w:rsidRPr="003829B3">
            <w:rPr>
              <w:rFonts w:ascii="Times New Roman" w:eastAsia="SimSun" w:hAnsi="Times New Roman"/>
              <w:b/>
              <w:noProof/>
              <w:sz w:val="24"/>
              <w:szCs w:val="24"/>
            </w:rPr>
            <w:t xml:space="preserve"> Governance and Public Policy</w:t>
          </w:r>
        </w:p>
        <w:p w14:paraId="1C1AEF19" w14:textId="77777777" w:rsidR="00AA0D24" w:rsidRPr="00C7010C" w:rsidRDefault="00AA0D24" w:rsidP="00CF16CA">
          <w:pPr>
            <w:pStyle w:val="Header"/>
            <w:adjustRightInd w:val="0"/>
            <w:snapToGrid w:val="0"/>
            <w:jc w:val="center"/>
            <w:rPr>
              <w:rFonts w:ascii="Times New Roman" w:eastAsia="SimSun" w:hAnsi="Times New Roman"/>
              <w:b/>
              <w:noProof/>
              <w:szCs w:val="24"/>
            </w:rPr>
          </w:pPr>
          <w:r>
            <w:rPr>
              <w:rFonts w:ascii="Times New Roman" w:eastAsia="SimSun" w:hAnsi="Times New Roman"/>
              <w:b/>
              <w:noProof/>
              <w:szCs w:val="24"/>
            </w:rPr>
            <w:t xml:space="preserve">ISSN: </w:t>
          </w:r>
        </w:p>
        <w:p w14:paraId="505350F2" w14:textId="77777777" w:rsidR="00AA0D24" w:rsidRPr="00BD0BA8" w:rsidRDefault="00AA0D24" w:rsidP="00CF16CA">
          <w:pPr>
            <w:pStyle w:val="Header"/>
            <w:adjustRightInd w:val="0"/>
            <w:snapToGrid w:val="0"/>
            <w:jc w:val="center"/>
            <w:rPr>
              <w:rFonts w:ascii="Times New Roman" w:hAnsi="Times New Roman"/>
              <w:bCs/>
              <w:sz w:val="20"/>
            </w:rPr>
          </w:pPr>
          <w:r w:rsidRPr="00224DED">
            <w:rPr>
              <w:rFonts w:ascii="Times New Roman" w:hAnsi="Times New Roman"/>
              <w:bCs/>
              <w:sz w:val="20"/>
            </w:rPr>
            <w:t>https://doi.org/10.18196/</w:t>
          </w:r>
          <w:r>
            <w:rPr>
              <w:rFonts w:ascii="Times New Roman" w:hAnsi="Times New Roman"/>
              <w:bCs/>
              <w:sz w:val="20"/>
            </w:rPr>
            <w:t>xxxx</w:t>
          </w:r>
        </w:p>
        <w:p w14:paraId="27553CF7" w14:textId="77777777" w:rsidR="00AA0D24" w:rsidRPr="008242FF" w:rsidRDefault="00AA0D24" w:rsidP="00224DED">
          <w:pPr>
            <w:pStyle w:val="Header"/>
            <w:adjustRightInd w:val="0"/>
            <w:snapToGrid w:val="0"/>
            <w:jc w:val="center"/>
            <w:rPr>
              <w:rFonts w:ascii="Times New Roman" w:eastAsia="SimSun" w:hAnsi="Times New Roman"/>
              <w:noProof/>
              <w:szCs w:val="24"/>
            </w:rPr>
          </w:pPr>
          <w:r w:rsidRPr="00C7010C">
            <w:rPr>
              <w:rFonts w:ascii="Times New Roman" w:eastAsia="SimSun" w:hAnsi="Times New Roman"/>
              <w:sz w:val="20"/>
              <w:szCs w:val="24"/>
            </w:rPr>
            <w:t xml:space="preserve">Volume: </w:t>
          </w:r>
          <w:r>
            <w:rPr>
              <w:rFonts w:ascii="Times New Roman" w:eastAsia="SimSun" w:hAnsi="Times New Roman"/>
              <w:color w:val="FF0000"/>
              <w:sz w:val="20"/>
              <w:szCs w:val="24"/>
            </w:rPr>
            <w:t>xx</w:t>
          </w:r>
          <w:r w:rsidRPr="00C7010C">
            <w:rPr>
              <w:rFonts w:ascii="Times New Roman" w:eastAsia="SimSun" w:hAnsi="Times New Roman"/>
              <w:color w:val="FF0000"/>
              <w:sz w:val="20"/>
              <w:szCs w:val="24"/>
            </w:rPr>
            <w:t xml:space="preserve"> </w:t>
          </w:r>
          <w:r w:rsidRPr="00C7010C">
            <w:rPr>
              <w:rFonts w:ascii="Times New Roman" w:eastAsia="SimSun" w:hAnsi="Times New Roman"/>
              <w:sz w:val="20"/>
              <w:szCs w:val="24"/>
            </w:rPr>
            <w:t xml:space="preserve">Issue: </w:t>
          </w:r>
          <w:r>
            <w:rPr>
              <w:rFonts w:ascii="Times New Roman" w:eastAsia="SimSun" w:hAnsi="Times New Roman"/>
              <w:color w:val="FF0000"/>
              <w:sz w:val="20"/>
              <w:szCs w:val="24"/>
            </w:rPr>
            <w:t>Month</w:t>
          </w:r>
          <w:r>
            <w:rPr>
              <w:rFonts w:ascii="Times New Roman" w:eastAsia="SimSun" w:hAnsi="Times New Roman"/>
              <w:noProof/>
              <w:color w:val="FF0000"/>
              <w:sz w:val="20"/>
              <w:szCs w:val="24"/>
            </w:rPr>
            <w:t>-2020</w:t>
          </w:r>
        </w:p>
      </w:tc>
      <w:tc>
        <w:tcPr>
          <w:tcW w:w="1532" w:type="dxa"/>
          <w:tcBorders>
            <w:top w:val="single" w:sz="2" w:space="0" w:color="auto"/>
            <w:bottom w:val="single" w:sz="36" w:space="0" w:color="auto"/>
          </w:tcBorders>
          <w:shd w:val="clear" w:color="auto" w:fill="auto"/>
        </w:tcPr>
        <w:p w14:paraId="0C109C89" w14:textId="77777777" w:rsidR="00AA0D24" w:rsidRPr="007B3827" w:rsidRDefault="002D5930" w:rsidP="00CF16CA">
          <w:pPr>
            <w:pStyle w:val="Header"/>
            <w:adjustRightInd w:val="0"/>
            <w:snapToGrid w:val="0"/>
            <w:spacing w:before="150" w:after="120"/>
            <w:rPr>
              <w:rFonts w:ascii="Times New Roman" w:eastAsia="SimSun" w:hAnsi="Times New Roman"/>
              <w:sz w:val="18"/>
            </w:rPr>
          </w:pPr>
          <w:r>
            <w:rPr>
              <w:rFonts w:ascii="Times New Roman" w:eastAsia="SimSun" w:hAnsi="Times New Roman"/>
              <w:noProof/>
              <w:sz w:val="18"/>
              <w:lang w:val="tr-TR"/>
            </w:rPr>
            <w:object w:dxaOrig="1440" w:dyaOrig="1440" w14:anchorId="29712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0pt;margin-top:5.6pt;width:19.5pt;height:28.1pt;z-index:251657728;mso-position-horizontal-relative:text;mso-position-vertical-relative:text">
                <v:imagedata r:id="rId1" o:title=""/>
              </v:shape>
              <o:OLEObject Type="Embed" ProgID="PBrush" ShapeID="_x0000_s2057" DrawAspect="Content" ObjectID="_1657023465" r:id="rId2"/>
            </w:object>
          </w:r>
          <w:r w:rsidR="00AA0D24" w:rsidRPr="00C7010C">
            <w:rPr>
              <w:rFonts w:ascii="Times New Roman" w:eastAsia="SimSun" w:hAnsi="Times New Roman"/>
              <w:noProof/>
              <w:sz w:val="18"/>
              <w:szCs w:val="18"/>
            </w:rPr>
            <w:t>International Open Access</w:t>
          </w:r>
        </w:p>
        <w:p w14:paraId="7451EE36" w14:textId="77777777" w:rsidR="00AA0D24" w:rsidRPr="00C7010C" w:rsidRDefault="00AA0D24"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062C8189" w14:textId="77777777" w:rsidR="00AA0D24" w:rsidRPr="00C7010C" w:rsidRDefault="00AA0D24"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7472183E" w14:textId="77777777" w:rsidR="00AA0D24" w:rsidRPr="00C7010C" w:rsidRDefault="00AA0D24"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5818FA8F" w14:textId="77777777" w:rsidR="00AA0D24" w:rsidRPr="00C7010C" w:rsidRDefault="00AA0D24" w:rsidP="00CF16CA">
          <w:pPr>
            <w:tabs>
              <w:tab w:val="center" w:pos="4706"/>
              <w:tab w:val="right" w:pos="9356"/>
            </w:tabs>
            <w:adjustRightInd w:val="0"/>
            <w:snapToGrid w:val="0"/>
            <w:spacing w:after="0"/>
            <w:jc w:val="center"/>
            <w:rPr>
              <w:rFonts w:ascii="Times New Roman" w:eastAsia="SimSun" w:hAnsi="Times New Roman"/>
              <w:noProof/>
              <w:sz w:val="2"/>
              <w:szCs w:val="2"/>
            </w:rPr>
          </w:pPr>
        </w:p>
        <w:p w14:paraId="5151197D" w14:textId="77777777" w:rsidR="00AA0D24" w:rsidRPr="007B3827" w:rsidRDefault="00AA0D24" w:rsidP="00CF16CA">
          <w:pPr>
            <w:pStyle w:val="Header"/>
            <w:adjustRightInd w:val="0"/>
            <w:snapToGrid w:val="0"/>
            <w:spacing w:after="120"/>
            <w:rPr>
              <w:rFonts w:ascii="Times New Roman" w:eastAsia="SimSun" w:hAnsi="Times New Roman"/>
              <w:noProof/>
              <w:color w:val="FF0000"/>
              <w:sz w:val="20"/>
              <w:szCs w:val="24"/>
            </w:rPr>
          </w:pPr>
        </w:p>
        <w:p w14:paraId="2F4BAC93" w14:textId="77777777" w:rsidR="00AA0D24" w:rsidRDefault="00AA0D24" w:rsidP="00CF16CA">
          <w:pPr>
            <w:pStyle w:val="Header"/>
            <w:adjustRightInd w:val="0"/>
            <w:snapToGrid w:val="0"/>
            <w:rPr>
              <w:rFonts w:ascii="Times New Roman" w:eastAsia="SimSun" w:hAnsi="Times New Roman"/>
              <w:noProof/>
              <w:sz w:val="20"/>
              <w:szCs w:val="24"/>
            </w:rPr>
          </w:pPr>
          <w:r w:rsidRPr="00394D9B">
            <w:rPr>
              <w:rFonts w:ascii="Times New Roman" w:eastAsia="SimSun" w:hAnsi="Times New Roman"/>
              <w:noProof/>
              <w:sz w:val="20"/>
              <w:szCs w:val="24"/>
            </w:rPr>
            <w:t>Page</w:t>
          </w:r>
          <w:r>
            <w:rPr>
              <w:rFonts w:ascii="Times New Roman" w:eastAsia="SimSun" w:hAnsi="Times New Roman"/>
              <w:noProof/>
              <w:sz w:val="20"/>
              <w:szCs w:val="24"/>
            </w:rPr>
            <w:t xml:space="preserve"> no.- </w:t>
          </w:r>
        </w:p>
        <w:p w14:paraId="052846EB" w14:textId="77777777" w:rsidR="00AA0D24" w:rsidRPr="00C7010C" w:rsidRDefault="00AA0D24" w:rsidP="00CF16CA">
          <w:pPr>
            <w:pStyle w:val="Header"/>
            <w:adjustRightInd w:val="0"/>
            <w:snapToGrid w:val="0"/>
            <w:rPr>
              <w:rFonts w:ascii="Times New Roman" w:eastAsia="SimSun" w:hAnsi="Times New Roman"/>
              <w:noProof/>
              <w:color w:val="FF0000"/>
              <w:sz w:val="18"/>
              <w:szCs w:val="18"/>
            </w:rPr>
          </w:pPr>
          <w:r>
            <w:rPr>
              <w:rFonts w:ascii="Times New Roman" w:eastAsia="SimSun" w:hAnsi="Times New Roman"/>
              <w:noProof/>
              <w:sz w:val="20"/>
              <w:szCs w:val="24"/>
            </w:rPr>
            <w:t>0000-0000</w:t>
          </w:r>
        </w:p>
      </w:tc>
    </w:tr>
  </w:tbl>
  <w:p w14:paraId="18A74523" w14:textId="77777777" w:rsidR="00AA0D24" w:rsidRPr="00144EDB" w:rsidRDefault="00AA0D24" w:rsidP="00144EDB">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512" w:hanging="720"/>
      </w:pPr>
    </w:lvl>
    <w:lvl w:ilvl="4">
      <w:start w:val="1"/>
      <w:numFmt w:val="decimal"/>
      <w:pStyle w:val="Heading5"/>
      <w:lvlText w:val="(%5)"/>
      <w:legacy w:legacy="1" w:legacySpace="0" w:legacyIndent="720"/>
      <w:lvlJc w:val="left"/>
      <w:pPr>
        <w:ind w:left="2232" w:hanging="720"/>
      </w:pPr>
    </w:lvl>
    <w:lvl w:ilvl="5">
      <w:start w:val="1"/>
      <w:numFmt w:val="lowerLetter"/>
      <w:pStyle w:val="Heading6"/>
      <w:lvlText w:val="(%6)"/>
      <w:legacy w:legacy="1" w:legacySpace="0" w:legacyIndent="720"/>
      <w:lvlJc w:val="left"/>
      <w:pPr>
        <w:ind w:left="2952" w:hanging="720"/>
      </w:pPr>
    </w:lvl>
    <w:lvl w:ilvl="6">
      <w:start w:val="1"/>
      <w:numFmt w:val="lowerRoman"/>
      <w:pStyle w:val="Heading7"/>
      <w:lvlText w:val="(%7)"/>
      <w:legacy w:legacy="1" w:legacySpace="0" w:legacyIndent="720"/>
      <w:lvlJc w:val="left"/>
      <w:pPr>
        <w:ind w:left="3672" w:hanging="720"/>
      </w:pPr>
    </w:lvl>
    <w:lvl w:ilvl="7">
      <w:start w:val="1"/>
      <w:numFmt w:val="lowerLetter"/>
      <w:pStyle w:val="Heading8"/>
      <w:lvlText w:val="(%8)"/>
      <w:legacy w:legacy="1" w:legacySpace="0" w:legacyIndent="720"/>
      <w:lvlJc w:val="left"/>
      <w:pPr>
        <w:ind w:left="4392" w:hanging="720"/>
      </w:pPr>
    </w:lvl>
    <w:lvl w:ilvl="8">
      <w:start w:val="1"/>
      <w:numFmt w:val="lowerRoman"/>
      <w:pStyle w:val="Heading9"/>
      <w:lvlText w:val="(%9)"/>
      <w:legacy w:legacy="1" w:legacySpace="0" w:legacyIndent="720"/>
      <w:lvlJc w:val="left"/>
      <w:pPr>
        <w:ind w:left="5112" w:hanging="72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03043D"/>
    <w:multiLevelType w:val="hybridMultilevel"/>
    <w:tmpl w:val="D76022CC"/>
    <w:lvl w:ilvl="0" w:tplc="F0544606">
      <w:start w:val="1"/>
      <w:numFmt w:val="bullet"/>
      <w:lvlText w:val="-"/>
      <w:lvlJc w:val="left"/>
      <w:pPr>
        <w:ind w:left="1364" w:hanging="360"/>
      </w:pPr>
      <w:rPr>
        <w:rFonts w:ascii="Cambria" w:eastAsia="SimSun" w:hAnsi="Cambria"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CD80816"/>
    <w:multiLevelType w:val="hybridMultilevel"/>
    <w:tmpl w:val="4494650A"/>
    <w:lvl w:ilvl="0" w:tplc="BF16609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8273D7"/>
    <w:multiLevelType w:val="multilevel"/>
    <w:tmpl w:val="9C8E938C"/>
    <w:numStyleLink w:val="IEEEBullet1"/>
  </w:abstractNum>
  <w:abstractNum w:abstractNumId="7" w15:restartNumberingAfterBreak="0">
    <w:nsid w:val="3E7005A4"/>
    <w:multiLevelType w:val="hybridMultilevel"/>
    <w:tmpl w:val="126037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50D34D9"/>
    <w:multiLevelType w:val="hybridMultilevel"/>
    <w:tmpl w:val="521EB5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4006FF9"/>
    <w:multiLevelType w:val="hybridMultilevel"/>
    <w:tmpl w:val="E7344A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2"/>
  </w:num>
  <w:num w:numId="10">
    <w:abstractNumId w:val="4"/>
  </w:num>
  <w:num w:numId="11">
    <w:abstractNumId w:val="5"/>
  </w:num>
  <w:num w:numId="12">
    <w:abstractNumId w:val="8"/>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9E"/>
    <w:rsid w:val="000067A5"/>
    <w:rsid w:val="000210D1"/>
    <w:rsid w:val="000315B4"/>
    <w:rsid w:val="00046227"/>
    <w:rsid w:val="00060EA6"/>
    <w:rsid w:val="00065FF7"/>
    <w:rsid w:val="00082D7B"/>
    <w:rsid w:val="000906F1"/>
    <w:rsid w:val="000A23F8"/>
    <w:rsid w:val="000B0A7B"/>
    <w:rsid w:val="000C5558"/>
    <w:rsid w:val="000D6701"/>
    <w:rsid w:val="000E1CE1"/>
    <w:rsid w:val="000F09F6"/>
    <w:rsid w:val="0010712B"/>
    <w:rsid w:val="00111175"/>
    <w:rsid w:val="0011526C"/>
    <w:rsid w:val="00127DFC"/>
    <w:rsid w:val="00144EDB"/>
    <w:rsid w:val="00145A11"/>
    <w:rsid w:val="001470DB"/>
    <w:rsid w:val="0015391C"/>
    <w:rsid w:val="00154E5D"/>
    <w:rsid w:val="0016256E"/>
    <w:rsid w:val="00180102"/>
    <w:rsid w:val="001958CB"/>
    <w:rsid w:val="001976AA"/>
    <w:rsid w:val="001B5FD7"/>
    <w:rsid w:val="001C1429"/>
    <w:rsid w:val="001E1C83"/>
    <w:rsid w:val="001E6E3D"/>
    <w:rsid w:val="001E76CE"/>
    <w:rsid w:val="001F3561"/>
    <w:rsid w:val="00205386"/>
    <w:rsid w:val="00205E90"/>
    <w:rsid w:val="00216795"/>
    <w:rsid w:val="00222AC0"/>
    <w:rsid w:val="002243A3"/>
    <w:rsid w:val="00224DED"/>
    <w:rsid w:val="00234714"/>
    <w:rsid w:val="00235E4D"/>
    <w:rsid w:val="00236ABB"/>
    <w:rsid w:val="002651C0"/>
    <w:rsid w:val="00281493"/>
    <w:rsid w:val="00282386"/>
    <w:rsid w:val="00283DD2"/>
    <w:rsid w:val="002A104B"/>
    <w:rsid w:val="002A33C0"/>
    <w:rsid w:val="002A4C79"/>
    <w:rsid w:val="002A4E58"/>
    <w:rsid w:val="002A7696"/>
    <w:rsid w:val="002B13A9"/>
    <w:rsid w:val="002C1BF9"/>
    <w:rsid w:val="002C696E"/>
    <w:rsid w:val="002D5930"/>
    <w:rsid w:val="002E1556"/>
    <w:rsid w:val="002E3FB5"/>
    <w:rsid w:val="002E74CF"/>
    <w:rsid w:val="002F1BC8"/>
    <w:rsid w:val="002F740C"/>
    <w:rsid w:val="0030000A"/>
    <w:rsid w:val="00303A9B"/>
    <w:rsid w:val="0030631D"/>
    <w:rsid w:val="003172FA"/>
    <w:rsid w:val="003210DC"/>
    <w:rsid w:val="0033269A"/>
    <w:rsid w:val="00335790"/>
    <w:rsid w:val="003418BE"/>
    <w:rsid w:val="003445FA"/>
    <w:rsid w:val="00352027"/>
    <w:rsid w:val="00353D13"/>
    <w:rsid w:val="00354407"/>
    <w:rsid w:val="00355AA8"/>
    <w:rsid w:val="003613F4"/>
    <w:rsid w:val="00362303"/>
    <w:rsid w:val="003740EB"/>
    <w:rsid w:val="003766C5"/>
    <w:rsid w:val="00376F21"/>
    <w:rsid w:val="003829B3"/>
    <w:rsid w:val="003873D3"/>
    <w:rsid w:val="00395349"/>
    <w:rsid w:val="003A079B"/>
    <w:rsid w:val="003A395F"/>
    <w:rsid w:val="003B4D5B"/>
    <w:rsid w:val="003C0D0F"/>
    <w:rsid w:val="003C1BEA"/>
    <w:rsid w:val="003C7478"/>
    <w:rsid w:val="003E096E"/>
    <w:rsid w:val="003E46BB"/>
    <w:rsid w:val="003E51DC"/>
    <w:rsid w:val="003F096D"/>
    <w:rsid w:val="003F0FAE"/>
    <w:rsid w:val="00405A3B"/>
    <w:rsid w:val="00406A2D"/>
    <w:rsid w:val="00416698"/>
    <w:rsid w:val="00420B12"/>
    <w:rsid w:val="004279C2"/>
    <w:rsid w:val="00440B5C"/>
    <w:rsid w:val="004456B4"/>
    <w:rsid w:val="0044766A"/>
    <w:rsid w:val="00467E41"/>
    <w:rsid w:val="004830C9"/>
    <w:rsid w:val="00483D0F"/>
    <w:rsid w:val="00491481"/>
    <w:rsid w:val="004C1737"/>
    <w:rsid w:val="004C5AF2"/>
    <w:rsid w:val="004C7557"/>
    <w:rsid w:val="004C7D74"/>
    <w:rsid w:val="004E53B7"/>
    <w:rsid w:val="004F15BE"/>
    <w:rsid w:val="004F240B"/>
    <w:rsid w:val="00506C51"/>
    <w:rsid w:val="00510916"/>
    <w:rsid w:val="00516D55"/>
    <w:rsid w:val="00526C6A"/>
    <w:rsid w:val="00536030"/>
    <w:rsid w:val="00561903"/>
    <w:rsid w:val="005678E9"/>
    <w:rsid w:val="005709F8"/>
    <w:rsid w:val="0057247F"/>
    <w:rsid w:val="00576BDA"/>
    <w:rsid w:val="00594523"/>
    <w:rsid w:val="0059683F"/>
    <w:rsid w:val="005A3E82"/>
    <w:rsid w:val="005C19D4"/>
    <w:rsid w:val="005C1D0F"/>
    <w:rsid w:val="005D0345"/>
    <w:rsid w:val="005F234B"/>
    <w:rsid w:val="00605CEF"/>
    <w:rsid w:val="00606C49"/>
    <w:rsid w:val="00611FA1"/>
    <w:rsid w:val="0061671A"/>
    <w:rsid w:val="0063765D"/>
    <w:rsid w:val="00642B2F"/>
    <w:rsid w:val="006525A3"/>
    <w:rsid w:val="00652C2A"/>
    <w:rsid w:val="00654D1B"/>
    <w:rsid w:val="00670193"/>
    <w:rsid w:val="00675C1C"/>
    <w:rsid w:val="00693D18"/>
    <w:rsid w:val="006944C8"/>
    <w:rsid w:val="006A634B"/>
    <w:rsid w:val="006A7329"/>
    <w:rsid w:val="006B36E5"/>
    <w:rsid w:val="006B4725"/>
    <w:rsid w:val="006B6384"/>
    <w:rsid w:val="006C7850"/>
    <w:rsid w:val="006D071F"/>
    <w:rsid w:val="006D4508"/>
    <w:rsid w:val="006E0AC2"/>
    <w:rsid w:val="006F36D0"/>
    <w:rsid w:val="0070287D"/>
    <w:rsid w:val="00717D03"/>
    <w:rsid w:val="0072023B"/>
    <w:rsid w:val="00721BC1"/>
    <w:rsid w:val="00722783"/>
    <w:rsid w:val="007227AA"/>
    <w:rsid w:val="00732BA7"/>
    <w:rsid w:val="00733094"/>
    <w:rsid w:val="00735FE5"/>
    <w:rsid w:val="00744000"/>
    <w:rsid w:val="00760339"/>
    <w:rsid w:val="007632AD"/>
    <w:rsid w:val="00777E1E"/>
    <w:rsid w:val="00786947"/>
    <w:rsid w:val="007918ED"/>
    <w:rsid w:val="007B5E0F"/>
    <w:rsid w:val="007C17F4"/>
    <w:rsid w:val="007D7EEC"/>
    <w:rsid w:val="007F2799"/>
    <w:rsid w:val="00805032"/>
    <w:rsid w:val="00823502"/>
    <w:rsid w:val="00824A96"/>
    <w:rsid w:val="008308A3"/>
    <w:rsid w:val="00840FC4"/>
    <w:rsid w:val="008445F3"/>
    <w:rsid w:val="0084544E"/>
    <w:rsid w:val="00847FA4"/>
    <w:rsid w:val="0085242D"/>
    <w:rsid w:val="00870895"/>
    <w:rsid w:val="008719C1"/>
    <w:rsid w:val="0088057E"/>
    <w:rsid w:val="008833E5"/>
    <w:rsid w:val="008B3A3F"/>
    <w:rsid w:val="008C01F4"/>
    <w:rsid w:val="008C5E00"/>
    <w:rsid w:val="008C5EAD"/>
    <w:rsid w:val="008D2A86"/>
    <w:rsid w:val="008D369C"/>
    <w:rsid w:val="008E324B"/>
    <w:rsid w:val="008E4602"/>
    <w:rsid w:val="008F1F5C"/>
    <w:rsid w:val="0091146D"/>
    <w:rsid w:val="009135A0"/>
    <w:rsid w:val="00920308"/>
    <w:rsid w:val="00937021"/>
    <w:rsid w:val="0096735E"/>
    <w:rsid w:val="009859A4"/>
    <w:rsid w:val="00991F86"/>
    <w:rsid w:val="009936FE"/>
    <w:rsid w:val="00995C84"/>
    <w:rsid w:val="009B1377"/>
    <w:rsid w:val="009B15A9"/>
    <w:rsid w:val="009B2CB4"/>
    <w:rsid w:val="009B46F7"/>
    <w:rsid w:val="009B6F71"/>
    <w:rsid w:val="009C5DA2"/>
    <w:rsid w:val="009F3D89"/>
    <w:rsid w:val="009F4B73"/>
    <w:rsid w:val="00A03253"/>
    <w:rsid w:val="00A03C0E"/>
    <w:rsid w:val="00A12206"/>
    <w:rsid w:val="00A13105"/>
    <w:rsid w:val="00A31BBE"/>
    <w:rsid w:val="00A341A2"/>
    <w:rsid w:val="00A34F14"/>
    <w:rsid w:val="00A41F22"/>
    <w:rsid w:val="00A51626"/>
    <w:rsid w:val="00A57E9E"/>
    <w:rsid w:val="00A6412E"/>
    <w:rsid w:val="00A64EDC"/>
    <w:rsid w:val="00A71304"/>
    <w:rsid w:val="00A81444"/>
    <w:rsid w:val="00A84CFA"/>
    <w:rsid w:val="00AA0D24"/>
    <w:rsid w:val="00AA3E23"/>
    <w:rsid w:val="00AC2673"/>
    <w:rsid w:val="00AC75EE"/>
    <w:rsid w:val="00AD0CE0"/>
    <w:rsid w:val="00AE625A"/>
    <w:rsid w:val="00AE6EBE"/>
    <w:rsid w:val="00AF0CC8"/>
    <w:rsid w:val="00AF6AE8"/>
    <w:rsid w:val="00B01F39"/>
    <w:rsid w:val="00B02304"/>
    <w:rsid w:val="00B3079E"/>
    <w:rsid w:val="00B37FA9"/>
    <w:rsid w:val="00B6309A"/>
    <w:rsid w:val="00B72A33"/>
    <w:rsid w:val="00B8719C"/>
    <w:rsid w:val="00B90286"/>
    <w:rsid w:val="00BA179D"/>
    <w:rsid w:val="00BB12FF"/>
    <w:rsid w:val="00BC1D15"/>
    <w:rsid w:val="00BC258B"/>
    <w:rsid w:val="00BC37A3"/>
    <w:rsid w:val="00BD14A6"/>
    <w:rsid w:val="00BD31F2"/>
    <w:rsid w:val="00BD3E9C"/>
    <w:rsid w:val="00BD5790"/>
    <w:rsid w:val="00BD69F8"/>
    <w:rsid w:val="00BE066D"/>
    <w:rsid w:val="00BE4001"/>
    <w:rsid w:val="00BF5FCD"/>
    <w:rsid w:val="00C025F8"/>
    <w:rsid w:val="00C04565"/>
    <w:rsid w:val="00C05C18"/>
    <w:rsid w:val="00C16B73"/>
    <w:rsid w:val="00C17D5E"/>
    <w:rsid w:val="00C26A34"/>
    <w:rsid w:val="00C33C1C"/>
    <w:rsid w:val="00C37B81"/>
    <w:rsid w:val="00C419A3"/>
    <w:rsid w:val="00C45CB5"/>
    <w:rsid w:val="00C515F2"/>
    <w:rsid w:val="00C61ACD"/>
    <w:rsid w:val="00C762B2"/>
    <w:rsid w:val="00C90556"/>
    <w:rsid w:val="00C92239"/>
    <w:rsid w:val="00CC3960"/>
    <w:rsid w:val="00CC73AA"/>
    <w:rsid w:val="00CD3002"/>
    <w:rsid w:val="00CE19AB"/>
    <w:rsid w:val="00CE5927"/>
    <w:rsid w:val="00CF16CA"/>
    <w:rsid w:val="00CF665D"/>
    <w:rsid w:val="00D0037A"/>
    <w:rsid w:val="00D11805"/>
    <w:rsid w:val="00D328F2"/>
    <w:rsid w:val="00D3491F"/>
    <w:rsid w:val="00D35F0C"/>
    <w:rsid w:val="00D36BB0"/>
    <w:rsid w:val="00D47ACB"/>
    <w:rsid w:val="00D50FCD"/>
    <w:rsid w:val="00D51CFA"/>
    <w:rsid w:val="00D83C58"/>
    <w:rsid w:val="00D860D5"/>
    <w:rsid w:val="00D902CD"/>
    <w:rsid w:val="00DA3FAA"/>
    <w:rsid w:val="00DD6711"/>
    <w:rsid w:val="00DD6782"/>
    <w:rsid w:val="00DF055F"/>
    <w:rsid w:val="00DF11DC"/>
    <w:rsid w:val="00DF6BD6"/>
    <w:rsid w:val="00E018ED"/>
    <w:rsid w:val="00E10F3F"/>
    <w:rsid w:val="00E110E4"/>
    <w:rsid w:val="00E31118"/>
    <w:rsid w:val="00E33789"/>
    <w:rsid w:val="00E43389"/>
    <w:rsid w:val="00E47808"/>
    <w:rsid w:val="00E5283A"/>
    <w:rsid w:val="00E6197B"/>
    <w:rsid w:val="00E7066C"/>
    <w:rsid w:val="00E72CD2"/>
    <w:rsid w:val="00E82ED4"/>
    <w:rsid w:val="00EC0847"/>
    <w:rsid w:val="00EC2D42"/>
    <w:rsid w:val="00EC3512"/>
    <w:rsid w:val="00ED2A50"/>
    <w:rsid w:val="00EE6794"/>
    <w:rsid w:val="00EE6CF7"/>
    <w:rsid w:val="00F126B6"/>
    <w:rsid w:val="00F15F13"/>
    <w:rsid w:val="00F229F3"/>
    <w:rsid w:val="00F2324D"/>
    <w:rsid w:val="00F259D5"/>
    <w:rsid w:val="00F304CC"/>
    <w:rsid w:val="00F37B79"/>
    <w:rsid w:val="00F57014"/>
    <w:rsid w:val="00F8057D"/>
    <w:rsid w:val="00F8093A"/>
    <w:rsid w:val="00F814EC"/>
    <w:rsid w:val="00F93CA7"/>
    <w:rsid w:val="00F95477"/>
    <w:rsid w:val="00FB168D"/>
    <w:rsid w:val="00FB42CC"/>
    <w:rsid w:val="00FC1403"/>
    <w:rsid w:val="00FC1A8D"/>
    <w:rsid w:val="00FE008C"/>
    <w:rsid w:val="00FE7B8A"/>
    <w:rsid w:val="00FF4944"/>
    <w:rsid w:val="00FF6376"/>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FDB35B4"/>
  <w15:docId w15:val="{5B66CFFB-98D6-41F2-ACA2-F81AC234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D18"/>
    <w:pPr>
      <w:spacing w:after="200" w:line="276" w:lineRule="auto"/>
    </w:pPr>
    <w:rPr>
      <w:sz w:val="22"/>
      <w:szCs w:val="22"/>
    </w:rPr>
  </w:style>
  <w:style w:type="paragraph" w:styleId="Heading1">
    <w:name w:val="heading 1"/>
    <w:basedOn w:val="Normal"/>
    <w:next w:val="Normal"/>
    <w:link w:val="Heading1Char"/>
    <w:uiPriority w:val="9"/>
    <w:qFormat/>
    <w:rsid w:val="00B01F39"/>
    <w:pPr>
      <w:keepNext/>
      <w:numPr>
        <w:numId w:val="1"/>
      </w:numPr>
      <w:autoSpaceDE w:val="0"/>
      <w:autoSpaceDN w:val="0"/>
      <w:spacing w:before="240" w:after="80" w:line="240" w:lineRule="auto"/>
      <w:jc w:val="center"/>
      <w:outlineLvl w:val="0"/>
    </w:pPr>
    <w:rPr>
      <w:rFonts w:ascii="Times New Roman" w:eastAsia="PMingLiU" w:hAnsi="Times New Roman"/>
      <w:smallCaps/>
      <w:kern w:val="28"/>
      <w:sz w:val="20"/>
      <w:szCs w:val="20"/>
    </w:rPr>
  </w:style>
  <w:style w:type="paragraph" w:styleId="Heading2">
    <w:name w:val="heading 2"/>
    <w:basedOn w:val="Normal"/>
    <w:next w:val="Normal"/>
    <w:link w:val="Heading2Char"/>
    <w:qFormat/>
    <w:rsid w:val="00B01F39"/>
    <w:pPr>
      <w:keepNext/>
      <w:numPr>
        <w:ilvl w:val="1"/>
        <w:numId w:val="1"/>
      </w:numPr>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link w:val="Heading3Char"/>
    <w:qFormat/>
    <w:rsid w:val="00B01F39"/>
    <w:pPr>
      <w:keepNext/>
      <w:numPr>
        <w:ilvl w:val="2"/>
        <w:numId w:val="1"/>
      </w:numPr>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link w:val="Heading4Char"/>
    <w:qFormat/>
    <w:rsid w:val="00B01F39"/>
    <w:pPr>
      <w:keepNext/>
      <w:numPr>
        <w:ilvl w:val="3"/>
        <w:numId w:val="1"/>
      </w:numPr>
      <w:autoSpaceDE w:val="0"/>
      <w:autoSpaceDN w:val="0"/>
      <w:spacing w:before="240" w:after="60" w:line="240" w:lineRule="auto"/>
      <w:outlineLvl w:val="3"/>
    </w:pPr>
    <w:rPr>
      <w:rFonts w:ascii="Times New Roman" w:eastAsia="PMingLiU" w:hAnsi="Times New Roman"/>
      <w:i/>
      <w:iCs/>
      <w:sz w:val="18"/>
      <w:szCs w:val="18"/>
    </w:rPr>
  </w:style>
  <w:style w:type="paragraph" w:styleId="Heading5">
    <w:name w:val="heading 5"/>
    <w:basedOn w:val="Normal"/>
    <w:next w:val="Normal"/>
    <w:link w:val="Heading5Char"/>
    <w:qFormat/>
    <w:rsid w:val="00B01F39"/>
    <w:pPr>
      <w:numPr>
        <w:ilvl w:val="4"/>
        <w:numId w:val="1"/>
      </w:numPr>
      <w:autoSpaceDE w:val="0"/>
      <w:autoSpaceDN w:val="0"/>
      <w:spacing w:before="240" w:after="60" w:line="240" w:lineRule="auto"/>
      <w:outlineLvl w:val="4"/>
    </w:pPr>
    <w:rPr>
      <w:rFonts w:ascii="Times New Roman" w:eastAsia="PMingLiU" w:hAnsi="Times New Roman"/>
      <w:sz w:val="18"/>
      <w:szCs w:val="18"/>
    </w:rPr>
  </w:style>
  <w:style w:type="paragraph" w:styleId="Heading6">
    <w:name w:val="heading 6"/>
    <w:basedOn w:val="Normal"/>
    <w:next w:val="Normal"/>
    <w:link w:val="Heading6Char"/>
    <w:qFormat/>
    <w:rsid w:val="00B01F39"/>
    <w:pPr>
      <w:numPr>
        <w:ilvl w:val="5"/>
        <w:numId w:val="1"/>
      </w:numPr>
      <w:autoSpaceDE w:val="0"/>
      <w:autoSpaceDN w:val="0"/>
      <w:spacing w:before="240" w:after="60" w:line="240" w:lineRule="auto"/>
      <w:outlineLvl w:val="5"/>
    </w:pPr>
    <w:rPr>
      <w:rFonts w:ascii="Times New Roman" w:eastAsia="PMingLiU" w:hAnsi="Times New Roman"/>
      <w:i/>
      <w:iCs/>
      <w:sz w:val="16"/>
      <w:szCs w:val="16"/>
    </w:rPr>
  </w:style>
  <w:style w:type="paragraph" w:styleId="Heading7">
    <w:name w:val="heading 7"/>
    <w:basedOn w:val="Normal"/>
    <w:next w:val="Normal"/>
    <w:link w:val="Heading7Char"/>
    <w:qFormat/>
    <w:rsid w:val="00B01F39"/>
    <w:pPr>
      <w:numPr>
        <w:ilvl w:val="6"/>
        <w:numId w:val="1"/>
      </w:numPr>
      <w:autoSpaceDE w:val="0"/>
      <w:autoSpaceDN w:val="0"/>
      <w:spacing w:before="240" w:after="60" w:line="240" w:lineRule="auto"/>
      <w:outlineLvl w:val="6"/>
    </w:pPr>
    <w:rPr>
      <w:rFonts w:ascii="Times New Roman" w:eastAsia="PMingLiU" w:hAnsi="Times New Roman"/>
      <w:sz w:val="16"/>
      <w:szCs w:val="16"/>
    </w:rPr>
  </w:style>
  <w:style w:type="paragraph" w:styleId="Heading8">
    <w:name w:val="heading 8"/>
    <w:basedOn w:val="Normal"/>
    <w:next w:val="Normal"/>
    <w:link w:val="Heading8Char"/>
    <w:qFormat/>
    <w:rsid w:val="00B01F39"/>
    <w:pPr>
      <w:numPr>
        <w:ilvl w:val="7"/>
        <w:numId w:val="1"/>
      </w:numPr>
      <w:autoSpaceDE w:val="0"/>
      <w:autoSpaceDN w:val="0"/>
      <w:spacing w:before="240" w:after="60" w:line="240" w:lineRule="auto"/>
      <w:outlineLvl w:val="7"/>
    </w:pPr>
    <w:rPr>
      <w:rFonts w:ascii="Times New Roman" w:eastAsia="PMingLiU" w:hAnsi="Times New Roman"/>
      <w:i/>
      <w:iCs/>
      <w:sz w:val="16"/>
      <w:szCs w:val="16"/>
    </w:rPr>
  </w:style>
  <w:style w:type="paragraph" w:styleId="Heading9">
    <w:name w:val="heading 9"/>
    <w:basedOn w:val="Normal"/>
    <w:next w:val="Normal"/>
    <w:link w:val="Heading9Char"/>
    <w:qFormat/>
    <w:rsid w:val="00B01F39"/>
    <w:pPr>
      <w:numPr>
        <w:ilvl w:val="8"/>
        <w:numId w:val="1"/>
      </w:numPr>
      <w:autoSpaceDE w:val="0"/>
      <w:autoSpaceDN w:val="0"/>
      <w:spacing w:before="240" w:after="60" w:line="240" w:lineRule="auto"/>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79E"/>
    <w:pPr>
      <w:framePr w:w="9360" w:hSpace="187" w:vSpace="187" w:wrap="notBeside" w:vAnchor="text" w:hAnchor="page" w:xAlign="center" w:y="1"/>
      <w:autoSpaceDE w:val="0"/>
      <w:autoSpaceDN w:val="0"/>
      <w:spacing w:after="0" w:line="240" w:lineRule="auto"/>
      <w:jc w:val="center"/>
    </w:pPr>
    <w:rPr>
      <w:rFonts w:ascii="Times New Roman" w:eastAsia="PMingLiU" w:hAnsi="Times New Roman"/>
      <w:kern w:val="28"/>
      <w:sz w:val="48"/>
      <w:szCs w:val="48"/>
    </w:rPr>
  </w:style>
  <w:style w:type="character" w:customStyle="1" w:styleId="TitleChar">
    <w:name w:val="Title Char"/>
    <w:link w:val="Title"/>
    <w:rsid w:val="00B3079E"/>
    <w:rPr>
      <w:rFonts w:ascii="Times New Roman" w:eastAsia="PMingLiU" w:hAnsi="Times New Roman" w:cs="Times New Roman"/>
      <w:kern w:val="28"/>
      <w:sz w:val="48"/>
      <w:szCs w:val="48"/>
    </w:rPr>
  </w:style>
  <w:style w:type="paragraph" w:customStyle="1" w:styleId="IEEEAuthorName">
    <w:name w:val="IEEE Author Name"/>
    <w:basedOn w:val="Normal"/>
    <w:next w:val="Normal"/>
    <w:rsid w:val="00B3079E"/>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B3079E"/>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B3079E"/>
    <w:pPr>
      <w:spacing w:after="60"/>
      <w:jc w:val="center"/>
    </w:pPr>
    <w:rPr>
      <w:rFonts w:ascii="Courier" w:eastAsia="Times New Roman" w:hAnsi="Courier"/>
      <w:sz w:val="18"/>
      <w:szCs w:val="24"/>
      <w:lang w:val="en-GB" w:eastAsia="en-GB"/>
    </w:rPr>
  </w:style>
  <w:style w:type="character" w:styleId="Hyperlink">
    <w:name w:val="Hyperlink"/>
    <w:uiPriority w:val="99"/>
    <w:unhideWhenUsed/>
    <w:rsid w:val="00B3079E"/>
    <w:rPr>
      <w:color w:val="0000FF"/>
      <w:u w:val="single"/>
    </w:rPr>
  </w:style>
  <w:style w:type="paragraph" w:styleId="Footer">
    <w:name w:val="footer"/>
    <w:basedOn w:val="Normal"/>
    <w:link w:val="FooterChar"/>
    <w:uiPriority w:val="99"/>
    <w:unhideWhenUsed/>
    <w:rsid w:val="00B3079E"/>
    <w:pPr>
      <w:tabs>
        <w:tab w:val="center" w:pos="4680"/>
        <w:tab w:val="right" w:pos="9360"/>
      </w:tabs>
    </w:pPr>
    <w:rPr>
      <w:sz w:val="20"/>
      <w:szCs w:val="20"/>
    </w:rPr>
  </w:style>
  <w:style w:type="character" w:customStyle="1" w:styleId="FooterChar">
    <w:name w:val="Footer Char"/>
    <w:link w:val="Footer"/>
    <w:uiPriority w:val="99"/>
    <w:rsid w:val="00B3079E"/>
    <w:rPr>
      <w:rFonts w:ascii="Calibri" w:eastAsia="Calibri" w:hAnsi="Calibri" w:cs="Times New Roman"/>
    </w:rPr>
  </w:style>
  <w:style w:type="paragraph" w:styleId="Header">
    <w:name w:val="header"/>
    <w:basedOn w:val="Normal"/>
    <w:link w:val="HeaderChar"/>
    <w:uiPriority w:val="99"/>
    <w:unhideWhenUsed/>
    <w:rsid w:val="00B3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9E"/>
  </w:style>
  <w:style w:type="character" w:customStyle="1" w:styleId="Heading1Char">
    <w:name w:val="Heading 1 Char"/>
    <w:link w:val="Heading1"/>
    <w:uiPriority w:val="9"/>
    <w:rsid w:val="00B01F39"/>
    <w:rPr>
      <w:rFonts w:ascii="Times New Roman" w:eastAsia="PMingLiU" w:hAnsi="Times New Roman" w:cs="Times New Roman"/>
      <w:smallCaps/>
      <w:kern w:val="28"/>
      <w:sz w:val="20"/>
      <w:szCs w:val="20"/>
    </w:rPr>
  </w:style>
  <w:style w:type="character" w:customStyle="1" w:styleId="Heading2Char">
    <w:name w:val="Heading 2 Char"/>
    <w:link w:val="Heading2"/>
    <w:rsid w:val="00B01F39"/>
    <w:rPr>
      <w:rFonts w:ascii="Times New Roman" w:eastAsia="PMingLiU" w:hAnsi="Times New Roman" w:cs="Times New Roman"/>
      <w:i/>
      <w:iCs/>
      <w:sz w:val="20"/>
      <w:szCs w:val="20"/>
    </w:rPr>
  </w:style>
  <w:style w:type="character" w:customStyle="1" w:styleId="Heading3Char">
    <w:name w:val="Heading 3 Char"/>
    <w:link w:val="Heading3"/>
    <w:rsid w:val="00B01F39"/>
    <w:rPr>
      <w:rFonts w:ascii="Times New Roman" w:eastAsia="PMingLiU" w:hAnsi="Times New Roman" w:cs="Times New Roman"/>
      <w:i/>
      <w:iCs/>
      <w:sz w:val="20"/>
      <w:szCs w:val="20"/>
    </w:rPr>
  </w:style>
  <w:style w:type="character" w:customStyle="1" w:styleId="Heading4Char">
    <w:name w:val="Heading 4 Char"/>
    <w:link w:val="Heading4"/>
    <w:rsid w:val="00B01F39"/>
    <w:rPr>
      <w:rFonts w:ascii="Times New Roman" w:eastAsia="PMingLiU" w:hAnsi="Times New Roman" w:cs="Times New Roman"/>
      <w:i/>
      <w:iCs/>
      <w:sz w:val="18"/>
      <w:szCs w:val="18"/>
    </w:rPr>
  </w:style>
  <w:style w:type="character" w:customStyle="1" w:styleId="Heading5Char">
    <w:name w:val="Heading 5 Char"/>
    <w:link w:val="Heading5"/>
    <w:rsid w:val="00B01F39"/>
    <w:rPr>
      <w:rFonts w:ascii="Times New Roman" w:eastAsia="PMingLiU" w:hAnsi="Times New Roman" w:cs="Times New Roman"/>
      <w:sz w:val="18"/>
      <w:szCs w:val="18"/>
    </w:rPr>
  </w:style>
  <w:style w:type="character" w:customStyle="1" w:styleId="Heading6Char">
    <w:name w:val="Heading 6 Char"/>
    <w:link w:val="Heading6"/>
    <w:rsid w:val="00B01F39"/>
    <w:rPr>
      <w:rFonts w:ascii="Times New Roman" w:eastAsia="PMingLiU" w:hAnsi="Times New Roman" w:cs="Times New Roman"/>
      <w:i/>
      <w:iCs/>
      <w:sz w:val="16"/>
      <w:szCs w:val="16"/>
    </w:rPr>
  </w:style>
  <w:style w:type="character" w:customStyle="1" w:styleId="Heading7Char">
    <w:name w:val="Heading 7 Char"/>
    <w:link w:val="Heading7"/>
    <w:rsid w:val="00B01F39"/>
    <w:rPr>
      <w:rFonts w:ascii="Times New Roman" w:eastAsia="PMingLiU" w:hAnsi="Times New Roman" w:cs="Times New Roman"/>
      <w:sz w:val="16"/>
      <w:szCs w:val="16"/>
    </w:rPr>
  </w:style>
  <w:style w:type="character" w:customStyle="1" w:styleId="Heading8Char">
    <w:name w:val="Heading 8 Char"/>
    <w:link w:val="Heading8"/>
    <w:rsid w:val="00B01F39"/>
    <w:rPr>
      <w:rFonts w:ascii="Times New Roman" w:eastAsia="PMingLiU" w:hAnsi="Times New Roman" w:cs="Times New Roman"/>
      <w:i/>
      <w:iCs/>
      <w:sz w:val="16"/>
      <w:szCs w:val="16"/>
    </w:rPr>
  </w:style>
  <w:style w:type="character" w:customStyle="1" w:styleId="Heading9Char">
    <w:name w:val="Heading 9 Char"/>
    <w:link w:val="Heading9"/>
    <w:rsid w:val="00B01F39"/>
    <w:rPr>
      <w:rFonts w:ascii="Times New Roman" w:eastAsia="PMingLiU" w:hAnsi="Times New Roman" w:cs="Times New Roman"/>
      <w:sz w:val="16"/>
      <w:szCs w:val="16"/>
    </w:rPr>
  </w:style>
  <w:style w:type="paragraph" w:customStyle="1" w:styleId="IEEEHeading1">
    <w:name w:val="IEEE Heading 1"/>
    <w:basedOn w:val="Normal"/>
    <w:next w:val="Normal"/>
    <w:rsid w:val="00B01F39"/>
    <w:pPr>
      <w:numPr>
        <w:numId w:val="2"/>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IEEEParagraph"/>
    <w:rsid w:val="00805032"/>
    <w:pPr>
      <w:numPr>
        <w:numId w:val="3"/>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805032"/>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805032"/>
    <w:rPr>
      <w:rFonts w:ascii="Times New Roman" w:eastAsia="SimSun" w:hAnsi="Times New Roman" w:cs="Times New Roman"/>
      <w:sz w:val="20"/>
      <w:szCs w:val="24"/>
      <w:lang w:val="en-AU" w:eastAsia="zh-CN"/>
    </w:rPr>
  </w:style>
  <w:style w:type="numbering" w:customStyle="1" w:styleId="IEEEBullet1">
    <w:name w:val="IEEE Bullet 1"/>
    <w:basedOn w:val="NoList"/>
    <w:rsid w:val="00805032"/>
    <w:pPr>
      <w:numPr>
        <w:numId w:val="4"/>
      </w:numPr>
    </w:pPr>
  </w:style>
  <w:style w:type="paragraph" w:customStyle="1" w:styleId="IEEETableCaption">
    <w:name w:val="IEEE Table Caption"/>
    <w:basedOn w:val="Normal"/>
    <w:next w:val="IEEEParagraph"/>
    <w:rsid w:val="00576BDA"/>
    <w:pPr>
      <w:spacing w:before="120" w:after="120" w:line="240" w:lineRule="auto"/>
      <w:jc w:val="center"/>
    </w:pPr>
    <w:rPr>
      <w:rFonts w:ascii="Times New Roman" w:eastAsia="SimSun" w:hAnsi="Times New Roman"/>
      <w:smallCaps/>
      <w:sz w:val="16"/>
      <w:szCs w:val="24"/>
      <w:lang w:val="en-AU" w:eastAsia="zh-CN"/>
    </w:rPr>
  </w:style>
  <w:style w:type="paragraph" w:customStyle="1" w:styleId="IEEEHeading3">
    <w:name w:val="IEEE Heading 3"/>
    <w:basedOn w:val="Normal"/>
    <w:next w:val="IEEEParagraph"/>
    <w:link w:val="IEEEHeading3Char"/>
    <w:rsid w:val="006C7850"/>
    <w:pPr>
      <w:numPr>
        <w:numId w:val="8"/>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sid w:val="006C7850"/>
    <w:rPr>
      <w:rFonts w:ascii="Times New Roman" w:eastAsia="SimSun" w:hAnsi="Times New Roman" w:cs="Times New Roman"/>
      <w:i/>
      <w:sz w:val="20"/>
      <w:szCs w:val="24"/>
      <w:lang w:val="en-AU" w:eastAsia="zh-CN"/>
    </w:rPr>
  </w:style>
  <w:style w:type="paragraph" w:customStyle="1" w:styleId="IEEEReferenceItem">
    <w:name w:val="IEEE Reference Item"/>
    <w:basedOn w:val="Normal"/>
    <w:rsid w:val="006C7850"/>
    <w:pPr>
      <w:tabs>
        <w:tab w:val="num" w:pos="360"/>
      </w:tabs>
      <w:adjustRightInd w:val="0"/>
      <w:snapToGrid w:val="0"/>
      <w:spacing w:after="0" w:line="240" w:lineRule="auto"/>
      <w:ind w:left="360" w:hanging="360"/>
      <w:jc w:val="both"/>
    </w:pPr>
    <w:rPr>
      <w:rFonts w:ascii="Times New Roman" w:eastAsia="SimSun" w:hAnsi="Times New Roman"/>
      <w:sz w:val="16"/>
      <w:szCs w:val="24"/>
      <w:lang w:eastAsia="zh-CN"/>
    </w:rPr>
  </w:style>
  <w:style w:type="paragraph" w:customStyle="1" w:styleId="References">
    <w:name w:val="References"/>
    <w:basedOn w:val="Normal"/>
    <w:rsid w:val="00840FC4"/>
    <w:pPr>
      <w:numPr>
        <w:numId w:val="9"/>
      </w:numPr>
      <w:spacing w:after="80" w:line="240" w:lineRule="auto"/>
    </w:pPr>
    <w:rPr>
      <w:rFonts w:ascii="Times New Roman" w:eastAsia="Times New Roman" w:hAnsi="Times New Roman"/>
      <w:sz w:val="18"/>
      <w:szCs w:val="20"/>
    </w:rPr>
  </w:style>
  <w:style w:type="paragraph" w:customStyle="1" w:styleId="footnote">
    <w:name w:val="footnote"/>
    <w:rsid w:val="007B5E0F"/>
    <w:pPr>
      <w:framePr w:hSpace="187" w:vSpace="187" w:wrap="notBeside" w:vAnchor="text" w:hAnchor="page" w:x="6121" w:y="577"/>
      <w:numPr>
        <w:numId w:val="10"/>
      </w:numPr>
      <w:spacing w:after="40"/>
    </w:pPr>
    <w:rPr>
      <w:rFonts w:ascii="Times New Roman" w:eastAsia="SimSun" w:hAnsi="Times New Roman"/>
      <w:sz w:val="16"/>
      <w:szCs w:val="16"/>
    </w:rPr>
  </w:style>
  <w:style w:type="paragraph" w:customStyle="1" w:styleId="IJARCSAbstract">
    <w:name w:val="IJARCS Abstract"/>
    <w:basedOn w:val="Normal"/>
    <w:link w:val="IJARCSAbstractChar"/>
    <w:autoRedefine/>
    <w:rsid w:val="007B5E0F"/>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JARCSAbstractChar">
    <w:name w:val="IJARCS Abstract Char"/>
    <w:link w:val="IJARCSAbstract"/>
    <w:rsid w:val="007B5E0F"/>
    <w:rPr>
      <w:rFonts w:ascii="Times New Roman" w:eastAsia="SimSun" w:hAnsi="Times New Roman"/>
      <w:b/>
      <w:sz w:val="18"/>
      <w:szCs w:val="24"/>
      <w:lang w:val="en-GB" w:eastAsia="en-GB"/>
    </w:rPr>
  </w:style>
  <w:style w:type="paragraph" w:styleId="BodyText">
    <w:name w:val="Body Text"/>
    <w:basedOn w:val="Normal"/>
    <w:link w:val="BodyTextChar"/>
    <w:rsid w:val="009B6F71"/>
    <w:pPr>
      <w:spacing w:after="0" w:line="228" w:lineRule="auto"/>
      <w:ind w:firstLine="288"/>
      <w:jc w:val="both"/>
    </w:pPr>
    <w:rPr>
      <w:rFonts w:ascii="Times New Roman" w:eastAsia="SimSun" w:hAnsi="Times New Roman"/>
      <w:spacing w:val="-1"/>
      <w:sz w:val="20"/>
      <w:szCs w:val="20"/>
    </w:rPr>
  </w:style>
  <w:style w:type="character" w:customStyle="1" w:styleId="BodyTextChar">
    <w:name w:val="Body Text Char"/>
    <w:link w:val="BodyText"/>
    <w:rsid w:val="009B6F71"/>
    <w:rPr>
      <w:rFonts w:ascii="Times New Roman" w:eastAsia="SimSun" w:hAnsi="Times New Roman"/>
      <w:spacing w:val="-1"/>
    </w:rPr>
  </w:style>
  <w:style w:type="paragraph" w:customStyle="1" w:styleId="tablecolhead">
    <w:name w:val="table col head"/>
    <w:basedOn w:val="Normal"/>
    <w:rsid w:val="007F2799"/>
    <w:pPr>
      <w:spacing w:after="0" w:line="240" w:lineRule="auto"/>
      <w:jc w:val="center"/>
    </w:pPr>
    <w:rPr>
      <w:rFonts w:ascii="Times New Roman" w:eastAsia="SimSun" w:hAnsi="Times New Roman"/>
      <w:b/>
      <w:bCs/>
      <w:sz w:val="16"/>
      <w:szCs w:val="16"/>
    </w:rPr>
  </w:style>
  <w:style w:type="paragraph" w:styleId="BalloonText">
    <w:name w:val="Balloon Text"/>
    <w:basedOn w:val="Normal"/>
    <w:link w:val="BalloonTextChar"/>
    <w:uiPriority w:val="99"/>
    <w:semiHidden/>
    <w:unhideWhenUsed/>
    <w:rsid w:val="005678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678E9"/>
    <w:rPr>
      <w:rFonts w:ascii="Tahoma" w:hAnsi="Tahoma" w:cs="Tahoma"/>
      <w:sz w:val="16"/>
      <w:szCs w:val="16"/>
    </w:rPr>
  </w:style>
  <w:style w:type="paragraph" w:styleId="NoSpacing">
    <w:name w:val="No Spacing"/>
    <w:link w:val="NoSpacingChar"/>
    <w:uiPriority w:val="1"/>
    <w:qFormat/>
    <w:rsid w:val="005678E9"/>
    <w:rPr>
      <w:sz w:val="22"/>
      <w:szCs w:val="22"/>
    </w:rPr>
  </w:style>
  <w:style w:type="table" w:styleId="LightGrid-Accent1">
    <w:name w:val="Light Grid Accent 1"/>
    <w:basedOn w:val="TableNormal"/>
    <w:uiPriority w:val="62"/>
    <w:rsid w:val="0035202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NoSpacingChar">
    <w:name w:val="No Spacing Char"/>
    <w:link w:val="NoSpacing"/>
    <w:uiPriority w:val="1"/>
    <w:rsid w:val="008D369C"/>
    <w:rPr>
      <w:sz w:val="22"/>
      <w:szCs w:val="22"/>
      <w:lang w:val="en-US" w:eastAsia="en-US" w:bidi="ar-SA"/>
    </w:rPr>
  </w:style>
  <w:style w:type="paragraph" w:customStyle="1" w:styleId="a">
    <w:name w:val="저자 설명"/>
    <w:basedOn w:val="Normal"/>
    <w:rsid w:val="00144EDB"/>
    <w:pPr>
      <w:adjustRightInd w:val="0"/>
      <w:snapToGrid w:val="0"/>
      <w:spacing w:after="0" w:line="180" w:lineRule="exact"/>
      <w:ind w:leftChars="30" w:left="30"/>
    </w:pPr>
    <w:rPr>
      <w:rFonts w:ascii="Times New Roman" w:eastAsia="MS Mincho" w:hAnsi="Times New Roman"/>
      <w:spacing w:val="-2"/>
      <w:sz w:val="13"/>
      <w:szCs w:val="14"/>
      <w:lang w:eastAsia="ja-JP"/>
    </w:rPr>
  </w:style>
  <w:style w:type="character" w:styleId="CommentReference">
    <w:name w:val="annotation reference"/>
    <w:uiPriority w:val="99"/>
    <w:semiHidden/>
    <w:unhideWhenUsed/>
    <w:rsid w:val="00DA3FAA"/>
    <w:rPr>
      <w:sz w:val="16"/>
      <w:szCs w:val="16"/>
    </w:rPr>
  </w:style>
  <w:style w:type="paragraph" w:styleId="CommentText">
    <w:name w:val="annotation text"/>
    <w:basedOn w:val="Normal"/>
    <w:link w:val="CommentTextChar"/>
    <w:uiPriority w:val="99"/>
    <w:unhideWhenUsed/>
    <w:rsid w:val="00DA3FAA"/>
    <w:pPr>
      <w:spacing w:line="240" w:lineRule="auto"/>
    </w:pPr>
    <w:rPr>
      <w:sz w:val="20"/>
      <w:szCs w:val="20"/>
    </w:rPr>
  </w:style>
  <w:style w:type="character" w:customStyle="1" w:styleId="CommentTextChar">
    <w:name w:val="Comment Text Char"/>
    <w:basedOn w:val="DefaultParagraphFont"/>
    <w:link w:val="CommentText"/>
    <w:uiPriority w:val="99"/>
    <w:rsid w:val="00DA3FAA"/>
  </w:style>
  <w:style w:type="paragraph" w:styleId="CommentSubject">
    <w:name w:val="annotation subject"/>
    <w:basedOn w:val="CommentText"/>
    <w:next w:val="CommentText"/>
    <w:link w:val="CommentSubjectChar"/>
    <w:uiPriority w:val="99"/>
    <w:semiHidden/>
    <w:unhideWhenUsed/>
    <w:rsid w:val="00DA3FAA"/>
    <w:rPr>
      <w:b/>
      <w:bCs/>
    </w:rPr>
  </w:style>
  <w:style w:type="character" w:customStyle="1" w:styleId="CommentSubjectChar">
    <w:name w:val="Comment Subject Char"/>
    <w:link w:val="CommentSubject"/>
    <w:uiPriority w:val="99"/>
    <w:semiHidden/>
    <w:rsid w:val="00DA3FAA"/>
    <w:rPr>
      <w:b/>
      <w:bCs/>
    </w:rPr>
  </w:style>
  <w:style w:type="paragraph" w:styleId="FootnoteText">
    <w:name w:val="footnote text"/>
    <w:basedOn w:val="Normal"/>
    <w:link w:val="FootnoteTextChar"/>
    <w:uiPriority w:val="99"/>
    <w:semiHidden/>
    <w:unhideWhenUsed/>
    <w:rsid w:val="006B3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6E5"/>
  </w:style>
  <w:style w:type="character" w:styleId="FootnoteReference">
    <w:name w:val="footnote reference"/>
    <w:uiPriority w:val="99"/>
    <w:semiHidden/>
    <w:unhideWhenUsed/>
    <w:rsid w:val="006B36E5"/>
    <w:rPr>
      <w:vertAlign w:val="superscript"/>
    </w:rPr>
  </w:style>
  <w:style w:type="paragraph" w:styleId="Bibliography">
    <w:name w:val="Bibliography"/>
    <w:basedOn w:val="Normal"/>
    <w:next w:val="Normal"/>
    <w:uiPriority w:val="37"/>
    <w:unhideWhenUsed/>
    <w:rsid w:val="006944C8"/>
  </w:style>
  <w:style w:type="paragraph" w:styleId="EndnoteText">
    <w:name w:val="endnote text"/>
    <w:basedOn w:val="Normal"/>
    <w:link w:val="EndnoteTextChar"/>
    <w:uiPriority w:val="99"/>
    <w:semiHidden/>
    <w:unhideWhenUsed/>
    <w:rsid w:val="00510916"/>
    <w:rPr>
      <w:sz w:val="20"/>
      <w:szCs w:val="20"/>
    </w:rPr>
  </w:style>
  <w:style w:type="character" w:customStyle="1" w:styleId="EndnoteTextChar">
    <w:name w:val="Endnote Text Char"/>
    <w:basedOn w:val="DefaultParagraphFont"/>
    <w:link w:val="EndnoteText"/>
    <w:uiPriority w:val="99"/>
    <w:semiHidden/>
    <w:rsid w:val="00510916"/>
  </w:style>
  <w:style w:type="character" w:styleId="EndnoteReference">
    <w:name w:val="endnote reference"/>
    <w:basedOn w:val="DefaultParagraphFont"/>
    <w:uiPriority w:val="99"/>
    <w:semiHidden/>
    <w:unhideWhenUsed/>
    <w:rsid w:val="00510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4128">
      <w:bodyDiv w:val="1"/>
      <w:marLeft w:val="0"/>
      <w:marRight w:val="0"/>
      <w:marTop w:val="0"/>
      <w:marBottom w:val="0"/>
      <w:divBdr>
        <w:top w:val="none" w:sz="0" w:space="0" w:color="auto"/>
        <w:left w:val="none" w:sz="0" w:space="0" w:color="auto"/>
        <w:bottom w:val="none" w:sz="0" w:space="0" w:color="auto"/>
        <w:right w:val="none" w:sz="0" w:space="0" w:color="auto"/>
      </w:divBdr>
    </w:div>
    <w:div w:id="45640430">
      <w:bodyDiv w:val="1"/>
      <w:marLeft w:val="0"/>
      <w:marRight w:val="0"/>
      <w:marTop w:val="0"/>
      <w:marBottom w:val="0"/>
      <w:divBdr>
        <w:top w:val="none" w:sz="0" w:space="0" w:color="auto"/>
        <w:left w:val="none" w:sz="0" w:space="0" w:color="auto"/>
        <w:bottom w:val="none" w:sz="0" w:space="0" w:color="auto"/>
        <w:right w:val="none" w:sz="0" w:space="0" w:color="auto"/>
      </w:divBdr>
    </w:div>
    <w:div w:id="55470024">
      <w:bodyDiv w:val="1"/>
      <w:marLeft w:val="0"/>
      <w:marRight w:val="0"/>
      <w:marTop w:val="0"/>
      <w:marBottom w:val="0"/>
      <w:divBdr>
        <w:top w:val="none" w:sz="0" w:space="0" w:color="auto"/>
        <w:left w:val="none" w:sz="0" w:space="0" w:color="auto"/>
        <w:bottom w:val="none" w:sz="0" w:space="0" w:color="auto"/>
        <w:right w:val="none" w:sz="0" w:space="0" w:color="auto"/>
      </w:divBdr>
    </w:div>
    <w:div w:id="85734932">
      <w:bodyDiv w:val="1"/>
      <w:marLeft w:val="0"/>
      <w:marRight w:val="0"/>
      <w:marTop w:val="0"/>
      <w:marBottom w:val="0"/>
      <w:divBdr>
        <w:top w:val="none" w:sz="0" w:space="0" w:color="auto"/>
        <w:left w:val="none" w:sz="0" w:space="0" w:color="auto"/>
        <w:bottom w:val="none" w:sz="0" w:space="0" w:color="auto"/>
        <w:right w:val="none" w:sz="0" w:space="0" w:color="auto"/>
      </w:divBdr>
    </w:div>
    <w:div w:id="106050468">
      <w:bodyDiv w:val="1"/>
      <w:marLeft w:val="0"/>
      <w:marRight w:val="0"/>
      <w:marTop w:val="0"/>
      <w:marBottom w:val="0"/>
      <w:divBdr>
        <w:top w:val="none" w:sz="0" w:space="0" w:color="auto"/>
        <w:left w:val="none" w:sz="0" w:space="0" w:color="auto"/>
        <w:bottom w:val="none" w:sz="0" w:space="0" w:color="auto"/>
        <w:right w:val="none" w:sz="0" w:space="0" w:color="auto"/>
      </w:divBdr>
    </w:div>
    <w:div w:id="130557190">
      <w:bodyDiv w:val="1"/>
      <w:marLeft w:val="0"/>
      <w:marRight w:val="0"/>
      <w:marTop w:val="0"/>
      <w:marBottom w:val="0"/>
      <w:divBdr>
        <w:top w:val="none" w:sz="0" w:space="0" w:color="auto"/>
        <w:left w:val="none" w:sz="0" w:space="0" w:color="auto"/>
        <w:bottom w:val="none" w:sz="0" w:space="0" w:color="auto"/>
        <w:right w:val="none" w:sz="0" w:space="0" w:color="auto"/>
      </w:divBdr>
    </w:div>
    <w:div w:id="197358209">
      <w:bodyDiv w:val="1"/>
      <w:marLeft w:val="0"/>
      <w:marRight w:val="0"/>
      <w:marTop w:val="0"/>
      <w:marBottom w:val="0"/>
      <w:divBdr>
        <w:top w:val="none" w:sz="0" w:space="0" w:color="auto"/>
        <w:left w:val="none" w:sz="0" w:space="0" w:color="auto"/>
        <w:bottom w:val="none" w:sz="0" w:space="0" w:color="auto"/>
        <w:right w:val="none" w:sz="0" w:space="0" w:color="auto"/>
      </w:divBdr>
    </w:div>
    <w:div w:id="268972633">
      <w:bodyDiv w:val="1"/>
      <w:marLeft w:val="0"/>
      <w:marRight w:val="0"/>
      <w:marTop w:val="0"/>
      <w:marBottom w:val="0"/>
      <w:divBdr>
        <w:top w:val="none" w:sz="0" w:space="0" w:color="auto"/>
        <w:left w:val="none" w:sz="0" w:space="0" w:color="auto"/>
        <w:bottom w:val="none" w:sz="0" w:space="0" w:color="auto"/>
        <w:right w:val="none" w:sz="0" w:space="0" w:color="auto"/>
      </w:divBdr>
    </w:div>
    <w:div w:id="285737861">
      <w:bodyDiv w:val="1"/>
      <w:marLeft w:val="0"/>
      <w:marRight w:val="0"/>
      <w:marTop w:val="0"/>
      <w:marBottom w:val="0"/>
      <w:divBdr>
        <w:top w:val="none" w:sz="0" w:space="0" w:color="auto"/>
        <w:left w:val="none" w:sz="0" w:space="0" w:color="auto"/>
        <w:bottom w:val="none" w:sz="0" w:space="0" w:color="auto"/>
        <w:right w:val="none" w:sz="0" w:space="0" w:color="auto"/>
      </w:divBdr>
    </w:div>
    <w:div w:id="300774969">
      <w:bodyDiv w:val="1"/>
      <w:marLeft w:val="0"/>
      <w:marRight w:val="0"/>
      <w:marTop w:val="0"/>
      <w:marBottom w:val="0"/>
      <w:divBdr>
        <w:top w:val="none" w:sz="0" w:space="0" w:color="auto"/>
        <w:left w:val="none" w:sz="0" w:space="0" w:color="auto"/>
        <w:bottom w:val="none" w:sz="0" w:space="0" w:color="auto"/>
        <w:right w:val="none" w:sz="0" w:space="0" w:color="auto"/>
      </w:divBdr>
    </w:div>
    <w:div w:id="301156605">
      <w:bodyDiv w:val="1"/>
      <w:marLeft w:val="0"/>
      <w:marRight w:val="0"/>
      <w:marTop w:val="0"/>
      <w:marBottom w:val="0"/>
      <w:divBdr>
        <w:top w:val="none" w:sz="0" w:space="0" w:color="auto"/>
        <w:left w:val="none" w:sz="0" w:space="0" w:color="auto"/>
        <w:bottom w:val="none" w:sz="0" w:space="0" w:color="auto"/>
        <w:right w:val="none" w:sz="0" w:space="0" w:color="auto"/>
      </w:divBdr>
    </w:div>
    <w:div w:id="324632201">
      <w:bodyDiv w:val="1"/>
      <w:marLeft w:val="0"/>
      <w:marRight w:val="0"/>
      <w:marTop w:val="0"/>
      <w:marBottom w:val="0"/>
      <w:divBdr>
        <w:top w:val="none" w:sz="0" w:space="0" w:color="auto"/>
        <w:left w:val="none" w:sz="0" w:space="0" w:color="auto"/>
        <w:bottom w:val="none" w:sz="0" w:space="0" w:color="auto"/>
        <w:right w:val="none" w:sz="0" w:space="0" w:color="auto"/>
      </w:divBdr>
    </w:div>
    <w:div w:id="375010043">
      <w:bodyDiv w:val="1"/>
      <w:marLeft w:val="0"/>
      <w:marRight w:val="0"/>
      <w:marTop w:val="0"/>
      <w:marBottom w:val="0"/>
      <w:divBdr>
        <w:top w:val="none" w:sz="0" w:space="0" w:color="auto"/>
        <w:left w:val="none" w:sz="0" w:space="0" w:color="auto"/>
        <w:bottom w:val="none" w:sz="0" w:space="0" w:color="auto"/>
        <w:right w:val="none" w:sz="0" w:space="0" w:color="auto"/>
      </w:divBdr>
    </w:div>
    <w:div w:id="514150143">
      <w:bodyDiv w:val="1"/>
      <w:marLeft w:val="0"/>
      <w:marRight w:val="0"/>
      <w:marTop w:val="0"/>
      <w:marBottom w:val="0"/>
      <w:divBdr>
        <w:top w:val="none" w:sz="0" w:space="0" w:color="auto"/>
        <w:left w:val="none" w:sz="0" w:space="0" w:color="auto"/>
        <w:bottom w:val="none" w:sz="0" w:space="0" w:color="auto"/>
        <w:right w:val="none" w:sz="0" w:space="0" w:color="auto"/>
      </w:divBdr>
    </w:div>
    <w:div w:id="540938754">
      <w:bodyDiv w:val="1"/>
      <w:marLeft w:val="0"/>
      <w:marRight w:val="0"/>
      <w:marTop w:val="0"/>
      <w:marBottom w:val="0"/>
      <w:divBdr>
        <w:top w:val="none" w:sz="0" w:space="0" w:color="auto"/>
        <w:left w:val="none" w:sz="0" w:space="0" w:color="auto"/>
        <w:bottom w:val="none" w:sz="0" w:space="0" w:color="auto"/>
        <w:right w:val="none" w:sz="0" w:space="0" w:color="auto"/>
      </w:divBdr>
    </w:div>
    <w:div w:id="550381357">
      <w:bodyDiv w:val="1"/>
      <w:marLeft w:val="0"/>
      <w:marRight w:val="0"/>
      <w:marTop w:val="0"/>
      <w:marBottom w:val="0"/>
      <w:divBdr>
        <w:top w:val="none" w:sz="0" w:space="0" w:color="auto"/>
        <w:left w:val="none" w:sz="0" w:space="0" w:color="auto"/>
        <w:bottom w:val="none" w:sz="0" w:space="0" w:color="auto"/>
        <w:right w:val="none" w:sz="0" w:space="0" w:color="auto"/>
      </w:divBdr>
    </w:div>
    <w:div w:id="630865488">
      <w:bodyDiv w:val="1"/>
      <w:marLeft w:val="0"/>
      <w:marRight w:val="0"/>
      <w:marTop w:val="0"/>
      <w:marBottom w:val="0"/>
      <w:divBdr>
        <w:top w:val="none" w:sz="0" w:space="0" w:color="auto"/>
        <w:left w:val="none" w:sz="0" w:space="0" w:color="auto"/>
        <w:bottom w:val="none" w:sz="0" w:space="0" w:color="auto"/>
        <w:right w:val="none" w:sz="0" w:space="0" w:color="auto"/>
      </w:divBdr>
    </w:div>
    <w:div w:id="678704146">
      <w:bodyDiv w:val="1"/>
      <w:marLeft w:val="0"/>
      <w:marRight w:val="0"/>
      <w:marTop w:val="0"/>
      <w:marBottom w:val="0"/>
      <w:divBdr>
        <w:top w:val="none" w:sz="0" w:space="0" w:color="auto"/>
        <w:left w:val="none" w:sz="0" w:space="0" w:color="auto"/>
        <w:bottom w:val="none" w:sz="0" w:space="0" w:color="auto"/>
        <w:right w:val="none" w:sz="0" w:space="0" w:color="auto"/>
      </w:divBdr>
    </w:div>
    <w:div w:id="765807978">
      <w:bodyDiv w:val="1"/>
      <w:marLeft w:val="0"/>
      <w:marRight w:val="0"/>
      <w:marTop w:val="0"/>
      <w:marBottom w:val="0"/>
      <w:divBdr>
        <w:top w:val="none" w:sz="0" w:space="0" w:color="auto"/>
        <w:left w:val="none" w:sz="0" w:space="0" w:color="auto"/>
        <w:bottom w:val="none" w:sz="0" w:space="0" w:color="auto"/>
        <w:right w:val="none" w:sz="0" w:space="0" w:color="auto"/>
      </w:divBdr>
    </w:div>
    <w:div w:id="812256232">
      <w:bodyDiv w:val="1"/>
      <w:marLeft w:val="0"/>
      <w:marRight w:val="0"/>
      <w:marTop w:val="0"/>
      <w:marBottom w:val="0"/>
      <w:divBdr>
        <w:top w:val="none" w:sz="0" w:space="0" w:color="auto"/>
        <w:left w:val="none" w:sz="0" w:space="0" w:color="auto"/>
        <w:bottom w:val="none" w:sz="0" w:space="0" w:color="auto"/>
        <w:right w:val="none" w:sz="0" w:space="0" w:color="auto"/>
      </w:divBdr>
    </w:div>
    <w:div w:id="987829994">
      <w:bodyDiv w:val="1"/>
      <w:marLeft w:val="0"/>
      <w:marRight w:val="0"/>
      <w:marTop w:val="0"/>
      <w:marBottom w:val="0"/>
      <w:divBdr>
        <w:top w:val="none" w:sz="0" w:space="0" w:color="auto"/>
        <w:left w:val="none" w:sz="0" w:space="0" w:color="auto"/>
        <w:bottom w:val="none" w:sz="0" w:space="0" w:color="auto"/>
        <w:right w:val="none" w:sz="0" w:space="0" w:color="auto"/>
      </w:divBdr>
    </w:div>
    <w:div w:id="987898728">
      <w:bodyDiv w:val="1"/>
      <w:marLeft w:val="0"/>
      <w:marRight w:val="0"/>
      <w:marTop w:val="0"/>
      <w:marBottom w:val="0"/>
      <w:divBdr>
        <w:top w:val="none" w:sz="0" w:space="0" w:color="auto"/>
        <w:left w:val="none" w:sz="0" w:space="0" w:color="auto"/>
        <w:bottom w:val="none" w:sz="0" w:space="0" w:color="auto"/>
        <w:right w:val="none" w:sz="0" w:space="0" w:color="auto"/>
      </w:divBdr>
      <w:divsChild>
        <w:div w:id="500856905">
          <w:marLeft w:val="0"/>
          <w:marRight w:val="0"/>
          <w:marTop w:val="0"/>
          <w:marBottom w:val="0"/>
          <w:divBdr>
            <w:top w:val="none" w:sz="0" w:space="0" w:color="auto"/>
            <w:left w:val="none" w:sz="0" w:space="0" w:color="auto"/>
            <w:bottom w:val="none" w:sz="0" w:space="0" w:color="auto"/>
            <w:right w:val="none" w:sz="0" w:space="0" w:color="auto"/>
          </w:divBdr>
          <w:divsChild>
            <w:div w:id="494340064">
              <w:marLeft w:val="0"/>
              <w:marRight w:val="0"/>
              <w:marTop w:val="0"/>
              <w:marBottom w:val="0"/>
              <w:divBdr>
                <w:top w:val="none" w:sz="0" w:space="0" w:color="auto"/>
                <w:left w:val="none" w:sz="0" w:space="0" w:color="auto"/>
                <w:bottom w:val="none" w:sz="0" w:space="0" w:color="auto"/>
                <w:right w:val="none" w:sz="0" w:space="0" w:color="auto"/>
              </w:divBdr>
              <w:divsChild>
                <w:div w:id="478620612">
                  <w:marLeft w:val="0"/>
                  <w:marRight w:val="0"/>
                  <w:marTop w:val="0"/>
                  <w:marBottom w:val="0"/>
                  <w:divBdr>
                    <w:top w:val="none" w:sz="0" w:space="0" w:color="auto"/>
                    <w:left w:val="none" w:sz="0" w:space="0" w:color="auto"/>
                    <w:bottom w:val="none" w:sz="0" w:space="0" w:color="auto"/>
                    <w:right w:val="none" w:sz="0" w:space="0" w:color="auto"/>
                  </w:divBdr>
                  <w:divsChild>
                    <w:div w:id="6562265">
                      <w:marLeft w:val="0"/>
                      <w:marRight w:val="0"/>
                      <w:marTop w:val="0"/>
                      <w:marBottom w:val="0"/>
                      <w:divBdr>
                        <w:top w:val="none" w:sz="0" w:space="0" w:color="auto"/>
                        <w:left w:val="none" w:sz="0" w:space="0" w:color="auto"/>
                        <w:bottom w:val="none" w:sz="0" w:space="0" w:color="auto"/>
                        <w:right w:val="none" w:sz="0" w:space="0" w:color="auto"/>
                      </w:divBdr>
                      <w:divsChild>
                        <w:div w:id="2073775356">
                          <w:marLeft w:val="0"/>
                          <w:marRight w:val="0"/>
                          <w:marTop w:val="0"/>
                          <w:marBottom w:val="0"/>
                          <w:divBdr>
                            <w:top w:val="none" w:sz="0" w:space="0" w:color="auto"/>
                            <w:left w:val="none" w:sz="0" w:space="0" w:color="auto"/>
                            <w:bottom w:val="none" w:sz="0" w:space="0" w:color="auto"/>
                            <w:right w:val="none" w:sz="0" w:space="0" w:color="auto"/>
                          </w:divBdr>
                          <w:divsChild>
                            <w:div w:id="1892231097">
                              <w:marLeft w:val="0"/>
                              <w:marRight w:val="0"/>
                              <w:marTop w:val="0"/>
                              <w:marBottom w:val="0"/>
                              <w:divBdr>
                                <w:top w:val="none" w:sz="0" w:space="0" w:color="auto"/>
                                <w:left w:val="none" w:sz="0" w:space="0" w:color="auto"/>
                                <w:bottom w:val="none" w:sz="0" w:space="0" w:color="auto"/>
                                <w:right w:val="none" w:sz="0" w:space="0" w:color="auto"/>
                              </w:divBdr>
                              <w:divsChild>
                                <w:div w:id="236747380">
                                  <w:marLeft w:val="0"/>
                                  <w:marRight w:val="0"/>
                                  <w:marTop w:val="0"/>
                                  <w:marBottom w:val="0"/>
                                  <w:divBdr>
                                    <w:top w:val="none" w:sz="0" w:space="0" w:color="auto"/>
                                    <w:left w:val="none" w:sz="0" w:space="0" w:color="auto"/>
                                    <w:bottom w:val="none" w:sz="0" w:space="0" w:color="auto"/>
                                    <w:right w:val="none" w:sz="0" w:space="0" w:color="auto"/>
                                  </w:divBdr>
                                  <w:divsChild>
                                    <w:div w:id="305361691">
                                      <w:marLeft w:val="0"/>
                                      <w:marRight w:val="0"/>
                                      <w:marTop w:val="0"/>
                                      <w:marBottom w:val="0"/>
                                      <w:divBdr>
                                        <w:top w:val="none" w:sz="0" w:space="0" w:color="auto"/>
                                        <w:left w:val="none" w:sz="0" w:space="0" w:color="auto"/>
                                        <w:bottom w:val="none" w:sz="0" w:space="0" w:color="auto"/>
                                        <w:right w:val="none" w:sz="0" w:space="0" w:color="auto"/>
                                      </w:divBdr>
                                      <w:divsChild>
                                        <w:div w:id="81266245">
                                          <w:marLeft w:val="0"/>
                                          <w:marRight w:val="0"/>
                                          <w:marTop w:val="0"/>
                                          <w:marBottom w:val="0"/>
                                          <w:divBdr>
                                            <w:top w:val="none" w:sz="0" w:space="0" w:color="auto"/>
                                            <w:left w:val="none" w:sz="0" w:space="0" w:color="auto"/>
                                            <w:bottom w:val="none" w:sz="0" w:space="0" w:color="auto"/>
                                            <w:right w:val="none" w:sz="0" w:space="0" w:color="auto"/>
                                          </w:divBdr>
                                          <w:divsChild>
                                            <w:div w:id="70347747">
                                              <w:marLeft w:val="0"/>
                                              <w:marRight w:val="0"/>
                                              <w:marTop w:val="0"/>
                                              <w:marBottom w:val="0"/>
                                              <w:divBdr>
                                                <w:top w:val="none" w:sz="0" w:space="0" w:color="auto"/>
                                                <w:left w:val="none" w:sz="0" w:space="0" w:color="auto"/>
                                                <w:bottom w:val="none" w:sz="0" w:space="0" w:color="auto"/>
                                                <w:right w:val="none" w:sz="0" w:space="0" w:color="auto"/>
                                              </w:divBdr>
                                              <w:divsChild>
                                                <w:div w:id="1768426927">
                                                  <w:marLeft w:val="0"/>
                                                  <w:marRight w:val="0"/>
                                                  <w:marTop w:val="0"/>
                                                  <w:marBottom w:val="0"/>
                                                  <w:divBdr>
                                                    <w:top w:val="none" w:sz="0" w:space="0" w:color="auto"/>
                                                    <w:left w:val="none" w:sz="0" w:space="0" w:color="auto"/>
                                                    <w:bottom w:val="none" w:sz="0" w:space="0" w:color="auto"/>
                                                    <w:right w:val="none" w:sz="0" w:space="0" w:color="auto"/>
                                                  </w:divBdr>
                                                  <w:divsChild>
                                                    <w:div w:id="1102994678">
                                                      <w:marLeft w:val="0"/>
                                                      <w:marRight w:val="0"/>
                                                      <w:marTop w:val="0"/>
                                                      <w:marBottom w:val="0"/>
                                                      <w:divBdr>
                                                        <w:top w:val="none" w:sz="0" w:space="0" w:color="auto"/>
                                                        <w:left w:val="none" w:sz="0" w:space="0" w:color="auto"/>
                                                        <w:bottom w:val="none" w:sz="0" w:space="0" w:color="auto"/>
                                                        <w:right w:val="none" w:sz="0" w:space="0" w:color="auto"/>
                                                      </w:divBdr>
                                                      <w:divsChild>
                                                        <w:div w:id="2010787301">
                                                          <w:marLeft w:val="0"/>
                                                          <w:marRight w:val="0"/>
                                                          <w:marTop w:val="0"/>
                                                          <w:marBottom w:val="0"/>
                                                          <w:divBdr>
                                                            <w:top w:val="none" w:sz="0" w:space="0" w:color="auto"/>
                                                            <w:left w:val="none" w:sz="0" w:space="0" w:color="auto"/>
                                                            <w:bottom w:val="none" w:sz="0" w:space="0" w:color="auto"/>
                                                            <w:right w:val="none" w:sz="0" w:space="0" w:color="auto"/>
                                                          </w:divBdr>
                                                          <w:divsChild>
                                                            <w:div w:id="1018315053">
                                                              <w:marLeft w:val="0"/>
                                                              <w:marRight w:val="0"/>
                                                              <w:marTop w:val="0"/>
                                                              <w:marBottom w:val="0"/>
                                                              <w:divBdr>
                                                                <w:top w:val="none" w:sz="0" w:space="0" w:color="auto"/>
                                                                <w:left w:val="none" w:sz="0" w:space="0" w:color="auto"/>
                                                                <w:bottom w:val="none" w:sz="0" w:space="0" w:color="auto"/>
                                                                <w:right w:val="none" w:sz="0" w:space="0" w:color="auto"/>
                                                              </w:divBdr>
                                                              <w:divsChild>
                                                                <w:div w:id="655954503">
                                                                  <w:marLeft w:val="0"/>
                                                                  <w:marRight w:val="0"/>
                                                                  <w:marTop w:val="0"/>
                                                                  <w:marBottom w:val="0"/>
                                                                  <w:divBdr>
                                                                    <w:top w:val="none" w:sz="0" w:space="0" w:color="auto"/>
                                                                    <w:left w:val="none" w:sz="0" w:space="0" w:color="auto"/>
                                                                    <w:bottom w:val="none" w:sz="0" w:space="0" w:color="auto"/>
                                                                    <w:right w:val="none" w:sz="0" w:space="0" w:color="auto"/>
                                                                  </w:divBdr>
                                                                  <w:divsChild>
                                                                    <w:div w:id="410539680">
                                                                      <w:marLeft w:val="0"/>
                                                                      <w:marRight w:val="0"/>
                                                                      <w:marTop w:val="0"/>
                                                                      <w:marBottom w:val="0"/>
                                                                      <w:divBdr>
                                                                        <w:top w:val="none" w:sz="0" w:space="0" w:color="auto"/>
                                                                        <w:left w:val="none" w:sz="0" w:space="0" w:color="auto"/>
                                                                        <w:bottom w:val="none" w:sz="0" w:space="0" w:color="auto"/>
                                                                        <w:right w:val="none" w:sz="0" w:space="0" w:color="auto"/>
                                                                      </w:divBdr>
                                                                      <w:divsChild>
                                                                        <w:div w:id="875855057">
                                                                          <w:marLeft w:val="0"/>
                                                                          <w:marRight w:val="0"/>
                                                                          <w:marTop w:val="0"/>
                                                                          <w:marBottom w:val="0"/>
                                                                          <w:divBdr>
                                                                            <w:top w:val="none" w:sz="0" w:space="0" w:color="auto"/>
                                                                            <w:left w:val="none" w:sz="0" w:space="0" w:color="auto"/>
                                                                            <w:bottom w:val="none" w:sz="0" w:space="0" w:color="auto"/>
                                                                            <w:right w:val="none" w:sz="0" w:space="0" w:color="auto"/>
                                                                          </w:divBdr>
                                                                          <w:divsChild>
                                                                            <w:div w:id="677851434">
                                                                              <w:marLeft w:val="0"/>
                                                                              <w:marRight w:val="0"/>
                                                                              <w:marTop w:val="0"/>
                                                                              <w:marBottom w:val="0"/>
                                                                              <w:divBdr>
                                                                                <w:top w:val="none" w:sz="0" w:space="0" w:color="auto"/>
                                                                                <w:left w:val="none" w:sz="0" w:space="0" w:color="auto"/>
                                                                                <w:bottom w:val="none" w:sz="0" w:space="0" w:color="auto"/>
                                                                                <w:right w:val="none" w:sz="0" w:space="0" w:color="auto"/>
                                                                              </w:divBdr>
                                                                              <w:divsChild>
                                                                                <w:div w:id="11350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4805">
                                                                      <w:marLeft w:val="0"/>
                                                                      <w:marRight w:val="0"/>
                                                                      <w:marTop w:val="0"/>
                                                                      <w:marBottom w:val="0"/>
                                                                      <w:divBdr>
                                                                        <w:top w:val="none" w:sz="0" w:space="0" w:color="auto"/>
                                                                        <w:left w:val="none" w:sz="0" w:space="0" w:color="auto"/>
                                                                        <w:bottom w:val="none" w:sz="0" w:space="0" w:color="auto"/>
                                                                        <w:right w:val="none" w:sz="0" w:space="0" w:color="auto"/>
                                                                      </w:divBdr>
                                                                      <w:divsChild>
                                                                        <w:div w:id="1611158828">
                                                                          <w:marLeft w:val="0"/>
                                                                          <w:marRight w:val="0"/>
                                                                          <w:marTop w:val="0"/>
                                                                          <w:marBottom w:val="0"/>
                                                                          <w:divBdr>
                                                                            <w:top w:val="none" w:sz="0" w:space="0" w:color="auto"/>
                                                                            <w:left w:val="none" w:sz="0" w:space="0" w:color="auto"/>
                                                                            <w:bottom w:val="none" w:sz="0" w:space="0" w:color="auto"/>
                                                                            <w:right w:val="none" w:sz="0" w:space="0" w:color="auto"/>
                                                                          </w:divBdr>
                                                                          <w:divsChild>
                                                                            <w:div w:id="1877156782">
                                                                              <w:marLeft w:val="0"/>
                                                                              <w:marRight w:val="0"/>
                                                                              <w:marTop w:val="0"/>
                                                                              <w:marBottom w:val="0"/>
                                                                              <w:divBdr>
                                                                                <w:top w:val="none" w:sz="0" w:space="0" w:color="auto"/>
                                                                                <w:left w:val="none" w:sz="0" w:space="0" w:color="auto"/>
                                                                                <w:bottom w:val="none" w:sz="0" w:space="0" w:color="auto"/>
                                                                                <w:right w:val="none" w:sz="0" w:space="0" w:color="auto"/>
                                                                              </w:divBdr>
                                                                              <w:divsChild>
                                                                                <w:div w:id="4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6212">
                                                                      <w:marLeft w:val="0"/>
                                                                      <w:marRight w:val="0"/>
                                                                      <w:marTop w:val="0"/>
                                                                      <w:marBottom w:val="0"/>
                                                                      <w:divBdr>
                                                                        <w:top w:val="none" w:sz="0" w:space="0" w:color="auto"/>
                                                                        <w:left w:val="none" w:sz="0" w:space="0" w:color="auto"/>
                                                                        <w:bottom w:val="none" w:sz="0" w:space="0" w:color="auto"/>
                                                                        <w:right w:val="none" w:sz="0" w:space="0" w:color="auto"/>
                                                                      </w:divBdr>
                                                                      <w:divsChild>
                                                                        <w:div w:id="1437598824">
                                                                          <w:marLeft w:val="0"/>
                                                                          <w:marRight w:val="0"/>
                                                                          <w:marTop w:val="0"/>
                                                                          <w:marBottom w:val="0"/>
                                                                          <w:divBdr>
                                                                            <w:top w:val="none" w:sz="0" w:space="0" w:color="auto"/>
                                                                            <w:left w:val="none" w:sz="0" w:space="0" w:color="auto"/>
                                                                            <w:bottom w:val="none" w:sz="0" w:space="0" w:color="auto"/>
                                                                            <w:right w:val="none" w:sz="0" w:space="0" w:color="auto"/>
                                                                          </w:divBdr>
                                                                          <w:divsChild>
                                                                            <w:div w:id="564805502">
                                                                              <w:marLeft w:val="0"/>
                                                                              <w:marRight w:val="0"/>
                                                                              <w:marTop w:val="0"/>
                                                                              <w:marBottom w:val="0"/>
                                                                              <w:divBdr>
                                                                                <w:top w:val="none" w:sz="0" w:space="0" w:color="auto"/>
                                                                                <w:left w:val="none" w:sz="0" w:space="0" w:color="auto"/>
                                                                                <w:bottom w:val="none" w:sz="0" w:space="0" w:color="auto"/>
                                                                                <w:right w:val="none" w:sz="0" w:space="0" w:color="auto"/>
                                                                              </w:divBdr>
                                                                              <w:divsChild>
                                                                                <w:div w:id="15250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3670">
                                                                      <w:marLeft w:val="0"/>
                                                                      <w:marRight w:val="0"/>
                                                                      <w:marTop w:val="0"/>
                                                                      <w:marBottom w:val="0"/>
                                                                      <w:divBdr>
                                                                        <w:top w:val="none" w:sz="0" w:space="0" w:color="auto"/>
                                                                        <w:left w:val="none" w:sz="0" w:space="0" w:color="auto"/>
                                                                        <w:bottom w:val="none" w:sz="0" w:space="0" w:color="auto"/>
                                                                        <w:right w:val="none" w:sz="0" w:space="0" w:color="auto"/>
                                                                      </w:divBdr>
                                                                      <w:divsChild>
                                                                        <w:div w:id="874854358">
                                                                          <w:marLeft w:val="0"/>
                                                                          <w:marRight w:val="0"/>
                                                                          <w:marTop w:val="0"/>
                                                                          <w:marBottom w:val="0"/>
                                                                          <w:divBdr>
                                                                            <w:top w:val="none" w:sz="0" w:space="0" w:color="auto"/>
                                                                            <w:left w:val="none" w:sz="0" w:space="0" w:color="auto"/>
                                                                            <w:bottom w:val="none" w:sz="0" w:space="0" w:color="auto"/>
                                                                            <w:right w:val="none" w:sz="0" w:space="0" w:color="auto"/>
                                                                          </w:divBdr>
                                                                          <w:divsChild>
                                                                            <w:div w:id="870068866">
                                                                              <w:marLeft w:val="0"/>
                                                                              <w:marRight w:val="0"/>
                                                                              <w:marTop w:val="0"/>
                                                                              <w:marBottom w:val="0"/>
                                                                              <w:divBdr>
                                                                                <w:top w:val="none" w:sz="0" w:space="0" w:color="auto"/>
                                                                                <w:left w:val="none" w:sz="0" w:space="0" w:color="auto"/>
                                                                                <w:bottom w:val="none" w:sz="0" w:space="0" w:color="auto"/>
                                                                                <w:right w:val="none" w:sz="0" w:space="0" w:color="auto"/>
                                                                              </w:divBdr>
                                                                              <w:divsChild>
                                                                                <w:div w:id="16139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6807">
                                                                      <w:marLeft w:val="0"/>
                                                                      <w:marRight w:val="0"/>
                                                                      <w:marTop w:val="0"/>
                                                                      <w:marBottom w:val="0"/>
                                                                      <w:divBdr>
                                                                        <w:top w:val="none" w:sz="0" w:space="0" w:color="auto"/>
                                                                        <w:left w:val="none" w:sz="0" w:space="0" w:color="auto"/>
                                                                        <w:bottom w:val="none" w:sz="0" w:space="0" w:color="auto"/>
                                                                        <w:right w:val="none" w:sz="0" w:space="0" w:color="auto"/>
                                                                      </w:divBdr>
                                                                      <w:divsChild>
                                                                        <w:div w:id="1346206983">
                                                                          <w:marLeft w:val="0"/>
                                                                          <w:marRight w:val="0"/>
                                                                          <w:marTop w:val="0"/>
                                                                          <w:marBottom w:val="0"/>
                                                                          <w:divBdr>
                                                                            <w:top w:val="none" w:sz="0" w:space="0" w:color="auto"/>
                                                                            <w:left w:val="none" w:sz="0" w:space="0" w:color="auto"/>
                                                                            <w:bottom w:val="none" w:sz="0" w:space="0" w:color="auto"/>
                                                                            <w:right w:val="none" w:sz="0" w:space="0" w:color="auto"/>
                                                                          </w:divBdr>
                                                                          <w:divsChild>
                                                                            <w:div w:id="1864055531">
                                                                              <w:marLeft w:val="0"/>
                                                                              <w:marRight w:val="0"/>
                                                                              <w:marTop w:val="0"/>
                                                                              <w:marBottom w:val="0"/>
                                                                              <w:divBdr>
                                                                                <w:top w:val="none" w:sz="0" w:space="0" w:color="auto"/>
                                                                                <w:left w:val="none" w:sz="0" w:space="0" w:color="auto"/>
                                                                                <w:bottom w:val="none" w:sz="0" w:space="0" w:color="auto"/>
                                                                                <w:right w:val="none" w:sz="0" w:space="0" w:color="auto"/>
                                                                              </w:divBdr>
                                                                              <w:divsChild>
                                                                                <w:div w:id="603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0031">
                                                                      <w:marLeft w:val="0"/>
                                                                      <w:marRight w:val="0"/>
                                                                      <w:marTop w:val="0"/>
                                                                      <w:marBottom w:val="0"/>
                                                                      <w:divBdr>
                                                                        <w:top w:val="none" w:sz="0" w:space="0" w:color="auto"/>
                                                                        <w:left w:val="none" w:sz="0" w:space="0" w:color="auto"/>
                                                                        <w:bottom w:val="none" w:sz="0" w:space="0" w:color="auto"/>
                                                                        <w:right w:val="none" w:sz="0" w:space="0" w:color="auto"/>
                                                                      </w:divBdr>
                                                                      <w:divsChild>
                                                                        <w:div w:id="1285504813">
                                                                          <w:marLeft w:val="0"/>
                                                                          <w:marRight w:val="0"/>
                                                                          <w:marTop w:val="0"/>
                                                                          <w:marBottom w:val="0"/>
                                                                          <w:divBdr>
                                                                            <w:top w:val="none" w:sz="0" w:space="0" w:color="auto"/>
                                                                            <w:left w:val="none" w:sz="0" w:space="0" w:color="auto"/>
                                                                            <w:bottom w:val="none" w:sz="0" w:space="0" w:color="auto"/>
                                                                            <w:right w:val="none" w:sz="0" w:space="0" w:color="auto"/>
                                                                          </w:divBdr>
                                                                          <w:divsChild>
                                                                            <w:div w:id="1097403558">
                                                                              <w:marLeft w:val="0"/>
                                                                              <w:marRight w:val="0"/>
                                                                              <w:marTop w:val="0"/>
                                                                              <w:marBottom w:val="0"/>
                                                                              <w:divBdr>
                                                                                <w:top w:val="none" w:sz="0" w:space="0" w:color="auto"/>
                                                                                <w:left w:val="none" w:sz="0" w:space="0" w:color="auto"/>
                                                                                <w:bottom w:val="none" w:sz="0" w:space="0" w:color="auto"/>
                                                                                <w:right w:val="none" w:sz="0" w:space="0" w:color="auto"/>
                                                                              </w:divBdr>
                                                                              <w:divsChild>
                                                                                <w:div w:id="921067071">
                                                                                  <w:marLeft w:val="0"/>
                                                                                  <w:marRight w:val="0"/>
                                                                                  <w:marTop w:val="0"/>
                                                                                  <w:marBottom w:val="0"/>
                                                                                  <w:divBdr>
                                                                                    <w:top w:val="none" w:sz="0" w:space="0" w:color="auto"/>
                                                                                    <w:left w:val="none" w:sz="0" w:space="0" w:color="auto"/>
                                                                                    <w:bottom w:val="none" w:sz="0" w:space="0" w:color="auto"/>
                                                                                    <w:right w:val="none" w:sz="0" w:space="0" w:color="auto"/>
                                                                                  </w:divBdr>
                                                                                  <w:divsChild>
                                                                                    <w:div w:id="4782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33609">
                                                                      <w:marLeft w:val="0"/>
                                                                      <w:marRight w:val="0"/>
                                                                      <w:marTop w:val="0"/>
                                                                      <w:marBottom w:val="0"/>
                                                                      <w:divBdr>
                                                                        <w:top w:val="none" w:sz="0" w:space="0" w:color="auto"/>
                                                                        <w:left w:val="none" w:sz="0" w:space="0" w:color="auto"/>
                                                                        <w:bottom w:val="none" w:sz="0" w:space="0" w:color="auto"/>
                                                                        <w:right w:val="none" w:sz="0" w:space="0" w:color="auto"/>
                                                                      </w:divBdr>
                                                                      <w:divsChild>
                                                                        <w:div w:id="1489980156">
                                                                          <w:marLeft w:val="0"/>
                                                                          <w:marRight w:val="0"/>
                                                                          <w:marTop w:val="0"/>
                                                                          <w:marBottom w:val="0"/>
                                                                          <w:divBdr>
                                                                            <w:top w:val="none" w:sz="0" w:space="0" w:color="auto"/>
                                                                            <w:left w:val="none" w:sz="0" w:space="0" w:color="auto"/>
                                                                            <w:bottom w:val="none" w:sz="0" w:space="0" w:color="auto"/>
                                                                            <w:right w:val="none" w:sz="0" w:space="0" w:color="auto"/>
                                                                          </w:divBdr>
                                                                          <w:divsChild>
                                                                            <w:div w:id="139080209">
                                                                              <w:marLeft w:val="0"/>
                                                                              <w:marRight w:val="0"/>
                                                                              <w:marTop w:val="0"/>
                                                                              <w:marBottom w:val="0"/>
                                                                              <w:divBdr>
                                                                                <w:top w:val="none" w:sz="0" w:space="0" w:color="auto"/>
                                                                                <w:left w:val="none" w:sz="0" w:space="0" w:color="auto"/>
                                                                                <w:bottom w:val="none" w:sz="0" w:space="0" w:color="auto"/>
                                                                                <w:right w:val="none" w:sz="0" w:space="0" w:color="auto"/>
                                                                              </w:divBdr>
                                                                              <w:divsChild>
                                                                                <w:div w:id="14974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6701">
                                                                      <w:marLeft w:val="0"/>
                                                                      <w:marRight w:val="0"/>
                                                                      <w:marTop w:val="0"/>
                                                                      <w:marBottom w:val="0"/>
                                                                      <w:divBdr>
                                                                        <w:top w:val="none" w:sz="0" w:space="0" w:color="auto"/>
                                                                        <w:left w:val="none" w:sz="0" w:space="0" w:color="auto"/>
                                                                        <w:bottom w:val="none" w:sz="0" w:space="0" w:color="auto"/>
                                                                        <w:right w:val="none" w:sz="0" w:space="0" w:color="auto"/>
                                                                      </w:divBdr>
                                                                      <w:divsChild>
                                                                        <w:div w:id="2128621623">
                                                                          <w:marLeft w:val="0"/>
                                                                          <w:marRight w:val="0"/>
                                                                          <w:marTop w:val="0"/>
                                                                          <w:marBottom w:val="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723601629">
                                                                                  <w:marLeft w:val="0"/>
                                                                                  <w:marRight w:val="0"/>
                                                                                  <w:marTop w:val="0"/>
                                                                                  <w:marBottom w:val="0"/>
                                                                                  <w:divBdr>
                                                                                    <w:top w:val="none" w:sz="0" w:space="0" w:color="auto"/>
                                                                                    <w:left w:val="none" w:sz="0" w:space="0" w:color="auto"/>
                                                                                    <w:bottom w:val="none" w:sz="0" w:space="0" w:color="auto"/>
                                                                                    <w:right w:val="none" w:sz="0" w:space="0" w:color="auto"/>
                                                                                  </w:divBdr>
                                                                                  <w:divsChild>
                                                                                    <w:div w:id="4845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8194">
                                                                      <w:marLeft w:val="0"/>
                                                                      <w:marRight w:val="0"/>
                                                                      <w:marTop w:val="0"/>
                                                                      <w:marBottom w:val="0"/>
                                                                      <w:divBdr>
                                                                        <w:top w:val="none" w:sz="0" w:space="0" w:color="auto"/>
                                                                        <w:left w:val="none" w:sz="0" w:space="0" w:color="auto"/>
                                                                        <w:bottom w:val="none" w:sz="0" w:space="0" w:color="auto"/>
                                                                        <w:right w:val="none" w:sz="0" w:space="0" w:color="auto"/>
                                                                      </w:divBdr>
                                                                      <w:divsChild>
                                                                        <w:div w:id="1512377280">
                                                                          <w:marLeft w:val="0"/>
                                                                          <w:marRight w:val="0"/>
                                                                          <w:marTop w:val="0"/>
                                                                          <w:marBottom w:val="0"/>
                                                                          <w:divBdr>
                                                                            <w:top w:val="none" w:sz="0" w:space="0" w:color="auto"/>
                                                                            <w:left w:val="none" w:sz="0" w:space="0" w:color="auto"/>
                                                                            <w:bottom w:val="none" w:sz="0" w:space="0" w:color="auto"/>
                                                                            <w:right w:val="none" w:sz="0" w:space="0" w:color="auto"/>
                                                                          </w:divBdr>
                                                                          <w:divsChild>
                                                                            <w:div w:id="685639533">
                                                                              <w:marLeft w:val="0"/>
                                                                              <w:marRight w:val="0"/>
                                                                              <w:marTop w:val="0"/>
                                                                              <w:marBottom w:val="0"/>
                                                                              <w:divBdr>
                                                                                <w:top w:val="none" w:sz="0" w:space="0" w:color="auto"/>
                                                                                <w:left w:val="none" w:sz="0" w:space="0" w:color="auto"/>
                                                                                <w:bottom w:val="none" w:sz="0" w:space="0" w:color="auto"/>
                                                                                <w:right w:val="none" w:sz="0" w:space="0" w:color="auto"/>
                                                                              </w:divBdr>
                                                                              <w:divsChild>
                                                                                <w:div w:id="14944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4588">
                                                                      <w:marLeft w:val="0"/>
                                                                      <w:marRight w:val="0"/>
                                                                      <w:marTop w:val="0"/>
                                                                      <w:marBottom w:val="0"/>
                                                                      <w:divBdr>
                                                                        <w:top w:val="none" w:sz="0" w:space="0" w:color="auto"/>
                                                                        <w:left w:val="none" w:sz="0" w:space="0" w:color="auto"/>
                                                                        <w:bottom w:val="none" w:sz="0" w:space="0" w:color="auto"/>
                                                                        <w:right w:val="none" w:sz="0" w:space="0" w:color="auto"/>
                                                                      </w:divBdr>
                                                                      <w:divsChild>
                                                                        <w:div w:id="606234944">
                                                                          <w:marLeft w:val="0"/>
                                                                          <w:marRight w:val="0"/>
                                                                          <w:marTop w:val="0"/>
                                                                          <w:marBottom w:val="0"/>
                                                                          <w:divBdr>
                                                                            <w:top w:val="none" w:sz="0" w:space="0" w:color="auto"/>
                                                                            <w:left w:val="none" w:sz="0" w:space="0" w:color="auto"/>
                                                                            <w:bottom w:val="none" w:sz="0" w:space="0" w:color="auto"/>
                                                                            <w:right w:val="none" w:sz="0" w:space="0" w:color="auto"/>
                                                                          </w:divBdr>
                                                                          <w:divsChild>
                                                                            <w:div w:id="653337697">
                                                                              <w:marLeft w:val="0"/>
                                                                              <w:marRight w:val="0"/>
                                                                              <w:marTop w:val="0"/>
                                                                              <w:marBottom w:val="0"/>
                                                                              <w:divBdr>
                                                                                <w:top w:val="none" w:sz="0" w:space="0" w:color="auto"/>
                                                                                <w:left w:val="none" w:sz="0" w:space="0" w:color="auto"/>
                                                                                <w:bottom w:val="none" w:sz="0" w:space="0" w:color="auto"/>
                                                                                <w:right w:val="none" w:sz="0" w:space="0" w:color="auto"/>
                                                                              </w:divBdr>
                                                                              <w:divsChild>
                                                                                <w:div w:id="197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1837">
                                                                      <w:marLeft w:val="0"/>
                                                                      <w:marRight w:val="0"/>
                                                                      <w:marTop w:val="0"/>
                                                                      <w:marBottom w:val="0"/>
                                                                      <w:divBdr>
                                                                        <w:top w:val="none" w:sz="0" w:space="0" w:color="auto"/>
                                                                        <w:left w:val="none" w:sz="0" w:space="0" w:color="auto"/>
                                                                        <w:bottom w:val="none" w:sz="0" w:space="0" w:color="auto"/>
                                                                        <w:right w:val="none" w:sz="0" w:space="0" w:color="auto"/>
                                                                      </w:divBdr>
                                                                      <w:divsChild>
                                                                        <w:div w:id="767189912">
                                                                          <w:marLeft w:val="0"/>
                                                                          <w:marRight w:val="0"/>
                                                                          <w:marTop w:val="0"/>
                                                                          <w:marBottom w:val="0"/>
                                                                          <w:divBdr>
                                                                            <w:top w:val="none" w:sz="0" w:space="0" w:color="auto"/>
                                                                            <w:left w:val="none" w:sz="0" w:space="0" w:color="auto"/>
                                                                            <w:bottom w:val="none" w:sz="0" w:space="0" w:color="auto"/>
                                                                            <w:right w:val="none" w:sz="0" w:space="0" w:color="auto"/>
                                                                          </w:divBdr>
                                                                          <w:divsChild>
                                                                            <w:div w:id="291908542">
                                                                              <w:marLeft w:val="0"/>
                                                                              <w:marRight w:val="0"/>
                                                                              <w:marTop w:val="0"/>
                                                                              <w:marBottom w:val="0"/>
                                                                              <w:divBdr>
                                                                                <w:top w:val="none" w:sz="0" w:space="0" w:color="auto"/>
                                                                                <w:left w:val="none" w:sz="0" w:space="0" w:color="auto"/>
                                                                                <w:bottom w:val="none" w:sz="0" w:space="0" w:color="auto"/>
                                                                                <w:right w:val="none" w:sz="0" w:space="0" w:color="auto"/>
                                                                              </w:divBdr>
                                                                              <w:divsChild>
                                                                                <w:div w:id="14882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0742">
                                                                      <w:marLeft w:val="0"/>
                                                                      <w:marRight w:val="0"/>
                                                                      <w:marTop w:val="0"/>
                                                                      <w:marBottom w:val="0"/>
                                                                      <w:divBdr>
                                                                        <w:top w:val="none" w:sz="0" w:space="0" w:color="auto"/>
                                                                        <w:left w:val="none" w:sz="0" w:space="0" w:color="auto"/>
                                                                        <w:bottom w:val="none" w:sz="0" w:space="0" w:color="auto"/>
                                                                        <w:right w:val="none" w:sz="0" w:space="0" w:color="auto"/>
                                                                      </w:divBdr>
                                                                      <w:divsChild>
                                                                        <w:div w:id="1646665626">
                                                                          <w:marLeft w:val="0"/>
                                                                          <w:marRight w:val="0"/>
                                                                          <w:marTop w:val="0"/>
                                                                          <w:marBottom w:val="0"/>
                                                                          <w:divBdr>
                                                                            <w:top w:val="none" w:sz="0" w:space="0" w:color="auto"/>
                                                                            <w:left w:val="none" w:sz="0" w:space="0" w:color="auto"/>
                                                                            <w:bottom w:val="none" w:sz="0" w:space="0" w:color="auto"/>
                                                                            <w:right w:val="none" w:sz="0" w:space="0" w:color="auto"/>
                                                                          </w:divBdr>
                                                                          <w:divsChild>
                                                                            <w:div w:id="957839307">
                                                                              <w:marLeft w:val="0"/>
                                                                              <w:marRight w:val="0"/>
                                                                              <w:marTop w:val="0"/>
                                                                              <w:marBottom w:val="0"/>
                                                                              <w:divBdr>
                                                                                <w:top w:val="none" w:sz="0" w:space="0" w:color="auto"/>
                                                                                <w:left w:val="none" w:sz="0" w:space="0" w:color="auto"/>
                                                                                <w:bottom w:val="none" w:sz="0" w:space="0" w:color="auto"/>
                                                                                <w:right w:val="none" w:sz="0" w:space="0" w:color="auto"/>
                                                                              </w:divBdr>
                                                                              <w:divsChild>
                                                                                <w:div w:id="7388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3233">
                                                                      <w:marLeft w:val="0"/>
                                                                      <w:marRight w:val="0"/>
                                                                      <w:marTop w:val="0"/>
                                                                      <w:marBottom w:val="0"/>
                                                                      <w:divBdr>
                                                                        <w:top w:val="none" w:sz="0" w:space="0" w:color="auto"/>
                                                                        <w:left w:val="none" w:sz="0" w:space="0" w:color="auto"/>
                                                                        <w:bottom w:val="none" w:sz="0" w:space="0" w:color="auto"/>
                                                                        <w:right w:val="none" w:sz="0" w:space="0" w:color="auto"/>
                                                                      </w:divBdr>
                                                                      <w:divsChild>
                                                                        <w:div w:id="1800219564">
                                                                          <w:marLeft w:val="0"/>
                                                                          <w:marRight w:val="0"/>
                                                                          <w:marTop w:val="0"/>
                                                                          <w:marBottom w:val="0"/>
                                                                          <w:divBdr>
                                                                            <w:top w:val="none" w:sz="0" w:space="0" w:color="auto"/>
                                                                            <w:left w:val="none" w:sz="0" w:space="0" w:color="auto"/>
                                                                            <w:bottom w:val="none" w:sz="0" w:space="0" w:color="auto"/>
                                                                            <w:right w:val="none" w:sz="0" w:space="0" w:color="auto"/>
                                                                          </w:divBdr>
                                                                          <w:divsChild>
                                                                            <w:div w:id="723874680">
                                                                              <w:marLeft w:val="0"/>
                                                                              <w:marRight w:val="0"/>
                                                                              <w:marTop w:val="0"/>
                                                                              <w:marBottom w:val="0"/>
                                                                              <w:divBdr>
                                                                                <w:top w:val="none" w:sz="0" w:space="0" w:color="auto"/>
                                                                                <w:left w:val="none" w:sz="0" w:space="0" w:color="auto"/>
                                                                                <w:bottom w:val="none" w:sz="0" w:space="0" w:color="auto"/>
                                                                                <w:right w:val="none" w:sz="0" w:space="0" w:color="auto"/>
                                                                              </w:divBdr>
                                                                              <w:divsChild>
                                                                                <w:div w:id="1783720051">
                                                                                  <w:marLeft w:val="0"/>
                                                                                  <w:marRight w:val="0"/>
                                                                                  <w:marTop w:val="0"/>
                                                                                  <w:marBottom w:val="0"/>
                                                                                  <w:divBdr>
                                                                                    <w:top w:val="none" w:sz="0" w:space="0" w:color="auto"/>
                                                                                    <w:left w:val="none" w:sz="0" w:space="0" w:color="auto"/>
                                                                                    <w:bottom w:val="none" w:sz="0" w:space="0" w:color="auto"/>
                                                                                    <w:right w:val="none" w:sz="0" w:space="0" w:color="auto"/>
                                                                                  </w:divBdr>
                                                                                  <w:divsChild>
                                                                                    <w:div w:id="18626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6048">
                                                                      <w:marLeft w:val="0"/>
                                                                      <w:marRight w:val="0"/>
                                                                      <w:marTop w:val="0"/>
                                                                      <w:marBottom w:val="0"/>
                                                                      <w:divBdr>
                                                                        <w:top w:val="none" w:sz="0" w:space="0" w:color="auto"/>
                                                                        <w:left w:val="none" w:sz="0" w:space="0" w:color="auto"/>
                                                                        <w:bottom w:val="none" w:sz="0" w:space="0" w:color="auto"/>
                                                                        <w:right w:val="none" w:sz="0" w:space="0" w:color="auto"/>
                                                                      </w:divBdr>
                                                                      <w:divsChild>
                                                                        <w:div w:id="1669088834">
                                                                          <w:marLeft w:val="0"/>
                                                                          <w:marRight w:val="0"/>
                                                                          <w:marTop w:val="0"/>
                                                                          <w:marBottom w:val="0"/>
                                                                          <w:divBdr>
                                                                            <w:top w:val="none" w:sz="0" w:space="0" w:color="auto"/>
                                                                            <w:left w:val="none" w:sz="0" w:space="0" w:color="auto"/>
                                                                            <w:bottom w:val="none" w:sz="0" w:space="0" w:color="auto"/>
                                                                            <w:right w:val="none" w:sz="0" w:space="0" w:color="auto"/>
                                                                          </w:divBdr>
                                                                          <w:divsChild>
                                                                            <w:div w:id="1836529984">
                                                                              <w:marLeft w:val="0"/>
                                                                              <w:marRight w:val="0"/>
                                                                              <w:marTop w:val="0"/>
                                                                              <w:marBottom w:val="0"/>
                                                                              <w:divBdr>
                                                                                <w:top w:val="none" w:sz="0" w:space="0" w:color="auto"/>
                                                                                <w:left w:val="none" w:sz="0" w:space="0" w:color="auto"/>
                                                                                <w:bottom w:val="none" w:sz="0" w:space="0" w:color="auto"/>
                                                                                <w:right w:val="none" w:sz="0" w:space="0" w:color="auto"/>
                                                                              </w:divBdr>
                                                                              <w:divsChild>
                                                                                <w:div w:id="862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4571">
                                                                      <w:marLeft w:val="0"/>
                                                                      <w:marRight w:val="0"/>
                                                                      <w:marTop w:val="0"/>
                                                                      <w:marBottom w:val="0"/>
                                                                      <w:divBdr>
                                                                        <w:top w:val="none" w:sz="0" w:space="0" w:color="auto"/>
                                                                        <w:left w:val="none" w:sz="0" w:space="0" w:color="auto"/>
                                                                        <w:bottom w:val="none" w:sz="0" w:space="0" w:color="auto"/>
                                                                        <w:right w:val="none" w:sz="0" w:space="0" w:color="auto"/>
                                                                      </w:divBdr>
                                                                      <w:divsChild>
                                                                        <w:div w:id="1763721791">
                                                                          <w:marLeft w:val="0"/>
                                                                          <w:marRight w:val="0"/>
                                                                          <w:marTop w:val="0"/>
                                                                          <w:marBottom w:val="0"/>
                                                                          <w:divBdr>
                                                                            <w:top w:val="none" w:sz="0" w:space="0" w:color="auto"/>
                                                                            <w:left w:val="none" w:sz="0" w:space="0" w:color="auto"/>
                                                                            <w:bottom w:val="none" w:sz="0" w:space="0" w:color="auto"/>
                                                                            <w:right w:val="none" w:sz="0" w:space="0" w:color="auto"/>
                                                                          </w:divBdr>
                                                                          <w:divsChild>
                                                                            <w:div w:id="732509033">
                                                                              <w:marLeft w:val="0"/>
                                                                              <w:marRight w:val="0"/>
                                                                              <w:marTop w:val="0"/>
                                                                              <w:marBottom w:val="0"/>
                                                                              <w:divBdr>
                                                                                <w:top w:val="none" w:sz="0" w:space="0" w:color="auto"/>
                                                                                <w:left w:val="none" w:sz="0" w:space="0" w:color="auto"/>
                                                                                <w:bottom w:val="none" w:sz="0" w:space="0" w:color="auto"/>
                                                                                <w:right w:val="none" w:sz="0" w:space="0" w:color="auto"/>
                                                                              </w:divBdr>
                                                                              <w:divsChild>
                                                                                <w:div w:id="1564214447">
                                                                                  <w:marLeft w:val="0"/>
                                                                                  <w:marRight w:val="0"/>
                                                                                  <w:marTop w:val="0"/>
                                                                                  <w:marBottom w:val="0"/>
                                                                                  <w:divBdr>
                                                                                    <w:top w:val="none" w:sz="0" w:space="0" w:color="auto"/>
                                                                                    <w:left w:val="none" w:sz="0" w:space="0" w:color="auto"/>
                                                                                    <w:bottom w:val="none" w:sz="0" w:space="0" w:color="auto"/>
                                                                                    <w:right w:val="none" w:sz="0" w:space="0" w:color="auto"/>
                                                                                  </w:divBdr>
                                                                                  <w:divsChild>
                                                                                    <w:div w:id="12537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128661">
      <w:bodyDiv w:val="1"/>
      <w:marLeft w:val="0"/>
      <w:marRight w:val="0"/>
      <w:marTop w:val="0"/>
      <w:marBottom w:val="0"/>
      <w:divBdr>
        <w:top w:val="none" w:sz="0" w:space="0" w:color="auto"/>
        <w:left w:val="none" w:sz="0" w:space="0" w:color="auto"/>
        <w:bottom w:val="none" w:sz="0" w:space="0" w:color="auto"/>
        <w:right w:val="none" w:sz="0" w:space="0" w:color="auto"/>
      </w:divBdr>
    </w:div>
    <w:div w:id="1081832060">
      <w:bodyDiv w:val="1"/>
      <w:marLeft w:val="0"/>
      <w:marRight w:val="0"/>
      <w:marTop w:val="0"/>
      <w:marBottom w:val="0"/>
      <w:divBdr>
        <w:top w:val="none" w:sz="0" w:space="0" w:color="auto"/>
        <w:left w:val="none" w:sz="0" w:space="0" w:color="auto"/>
        <w:bottom w:val="none" w:sz="0" w:space="0" w:color="auto"/>
        <w:right w:val="none" w:sz="0" w:space="0" w:color="auto"/>
      </w:divBdr>
    </w:div>
    <w:div w:id="1124542385">
      <w:bodyDiv w:val="1"/>
      <w:marLeft w:val="0"/>
      <w:marRight w:val="0"/>
      <w:marTop w:val="0"/>
      <w:marBottom w:val="0"/>
      <w:divBdr>
        <w:top w:val="none" w:sz="0" w:space="0" w:color="auto"/>
        <w:left w:val="none" w:sz="0" w:space="0" w:color="auto"/>
        <w:bottom w:val="none" w:sz="0" w:space="0" w:color="auto"/>
        <w:right w:val="none" w:sz="0" w:space="0" w:color="auto"/>
      </w:divBdr>
    </w:div>
    <w:div w:id="1159542409">
      <w:bodyDiv w:val="1"/>
      <w:marLeft w:val="0"/>
      <w:marRight w:val="0"/>
      <w:marTop w:val="0"/>
      <w:marBottom w:val="0"/>
      <w:divBdr>
        <w:top w:val="none" w:sz="0" w:space="0" w:color="auto"/>
        <w:left w:val="none" w:sz="0" w:space="0" w:color="auto"/>
        <w:bottom w:val="none" w:sz="0" w:space="0" w:color="auto"/>
        <w:right w:val="none" w:sz="0" w:space="0" w:color="auto"/>
      </w:divBdr>
    </w:div>
    <w:div w:id="1240748350">
      <w:bodyDiv w:val="1"/>
      <w:marLeft w:val="0"/>
      <w:marRight w:val="0"/>
      <w:marTop w:val="0"/>
      <w:marBottom w:val="0"/>
      <w:divBdr>
        <w:top w:val="none" w:sz="0" w:space="0" w:color="auto"/>
        <w:left w:val="none" w:sz="0" w:space="0" w:color="auto"/>
        <w:bottom w:val="none" w:sz="0" w:space="0" w:color="auto"/>
        <w:right w:val="none" w:sz="0" w:space="0" w:color="auto"/>
      </w:divBdr>
    </w:div>
    <w:div w:id="1251159763">
      <w:bodyDiv w:val="1"/>
      <w:marLeft w:val="0"/>
      <w:marRight w:val="0"/>
      <w:marTop w:val="0"/>
      <w:marBottom w:val="0"/>
      <w:divBdr>
        <w:top w:val="none" w:sz="0" w:space="0" w:color="auto"/>
        <w:left w:val="none" w:sz="0" w:space="0" w:color="auto"/>
        <w:bottom w:val="none" w:sz="0" w:space="0" w:color="auto"/>
        <w:right w:val="none" w:sz="0" w:space="0" w:color="auto"/>
      </w:divBdr>
    </w:div>
    <w:div w:id="1287079089">
      <w:bodyDiv w:val="1"/>
      <w:marLeft w:val="0"/>
      <w:marRight w:val="0"/>
      <w:marTop w:val="0"/>
      <w:marBottom w:val="0"/>
      <w:divBdr>
        <w:top w:val="none" w:sz="0" w:space="0" w:color="auto"/>
        <w:left w:val="none" w:sz="0" w:space="0" w:color="auto"/>
        <w:bottom w:val="none" w:sz="0" w:space="0" w:color="auto"/>
        <w:right w:val="none" w:sz="0" w:space="0" w:color="auto"/>
      </w:divBdr>
    </w:div>
    <w:div w:id="1293636282">
      <w:bodyDiv w:val="1"/>
      <w:marLeft w:val="0"/>
      <w:marRight w:val="0"/>
      <w:marTop w:val="0"/>
      <w:marBottom w:val="0"/>
      <w:divBdr>
        <w:top w:val="none" w:sz="0" w:space="0" w:color="auto"/>
        <w:left w:val="none" w:sz="0" w:space="0" w:color="auto"/>
        <w:bottom w:val="none" w:sz="0" w:space="0" w:color="auto"/>
        <w:right w:val="none" w:sz="0" w:space="0" w:color="auto"/>
      </w:divBdr>
    </w:div>
    <w:div w:id="1321080791">
      <w:bodyDiv w:val="1"/>
      <w:marLeft w:val="0"/>
      <w:marRight w:val="0"/>
      <w:marTop w:val="0"/>
      <w:marBottom w:val="0"/>
      <w:divBdr>
        <w:top w:val="none" w:sz="0" w:space="0" w:color="auto"/>
        <w:left w:val="none" w:sz="0" w:space="0" w:color="auto"/>
        <w:bottom w:val="none" w:sz="0" w:space="0" w:color="auto"/>
        <w:right w:val="none" w:sz="0" w:space="0" w:color="auto"/>
      </w:divBdr>
    </w:div>
    <w:div w:id="1323895432">
      <w:bodyDiv w:val="1"/>
      <w:marLeft w:val="0"/>
      <w:marRight w:val="0"/>
      <w:marTop w:val="0"/>
      <w:marBottom w:val="0"/>
      <w:divBdr>
        <w:top w:val="none" w:sz="0" w:space="0" w:color="auto"/>
        <w:left w:val="none" w:sz="0" w:space="0" w:color="auto"/>
        <w:bottom w:val="none" w:sz="0" w:space="0" w:color="auto"/>
        <w:right w:val="none" w:sz="0" w:space="0" w:color="auto"/>
      </w:divBdr>
    </w:div>
    <w:div w:id="1365788740">
      <w:bodyDiv w:val="1"/>
      <w:marLeft w:val="0"/>
      <w:marRight w:val="0"/>
      <w:marTop w:val="0"/>
      <w:marBottom w:val="0"/>
      <w:divBdr>
        <w:top w:val="none" w:sz="0" w:space="0" w:color="auto"/>
        <w:left w:val="none" w:sz="0" w:space="0" w:color="auto"/>
        <w:bottom w:val="none" w:sz="0" w:space="0" w:color="auto"/>
        <w:right w:val="none" w:sz="0" w:space="0" w:color="auto"/>
      </w:divBdr>
    </w:div>
    <w:div w:id="1369337034">
      <w:bodyDiv w:val="1"/>
      <w:marLeft w:val="0"/>
      <w:marRight w:val="0"/>
      <w:marTop w:val="0"/>
      <w:marBottom w:val="0"/>
      <w:divBdr>
        <w:top w:val="none" w:sz="0" w:space="0" w:color="auto"/>
        <w:left w:val="none" w:sz="0" w:space="0" w:color="auto"/>
        <w:bottom w:val="none" w:sz="0" w:space="0" w:color="auto"/>
        <w:right w:val="none" w:sz="0" w:space="0" w:color="auto"/>
      </w:divBdr>
      <w:divsChild>
        <w:div w:id="708530384">
          <w:marLeft w:val="0"/>
          <w:marRight w:val="0"/>
          <w:marTop w:val="0"/>
          <w:marBottom w:val="0"/>
          <w:divBdr>
            <w:top w:val="none" w:sz="0" w:space="0" w:color="auto"/>
            <w:left w:val="none" w:sz="0" w:space="0" w:color="auto"/>
            <w:bottom w:val="none" w:sz="0" w:space="0" w:color="auto"/>
            <w:right w:val="none" w:sz="0" w:space="0" w:color="auto"/>
          </w:divBdr>
        </w:div>
        <w:div w:id="1520856114">
          <w:marLeft w:val="0"/>
          <w:marRight w:val="0"/>
          <w:marTop w:val="0"/>
          <w:marBottom w:val="0"/>
          <w:divBdr>
            <w:top w:val="none" w:sz="0" w:space="0" w:color="auto"/>
            <w:left w:val="none" w:sz="0" w:space="0" w:color="auto"/>
            <w:bottom w:val="none" w:sz="0" w:space="0" w:color="auto"/>
            <w:right w:val="none" w:sz="0" w:space="0" w:color="auto"/>
          </w:divBdr>
        </w:div>
      </w:divsChild>
    </w:div>
    <w:div w:id="1403795671">
      <w:bodyDiv w:val="1"/>
      <w:marLeft w:val="0"/>
      <w:marRight w:val="0"/>
      <w:marTop w:val="0"/>
      <w:marBottom w:val="0"/>
      <w:divBdr>
        <w:top w:val="none" w:sz="0" w:space="0" w:color="auto"/>
        <w:left w:val="none" w:sz="0" w:space="0" w:color="auto"/>
        <w:bottom w:val="none" w:sz="0" w:space="0" w:color="auto"/>
        <w:right w:val="none" w:sz="0" w:space="0" w:color="auto"/>
      </w:divBdr>
    </w:div>
    <w:div w:id="1459446820">
      <w:bodyDiv w:val="1"/>
      <w:marLeft w:val="0"/>
      <w:marRight w:val="0"/>
      <w:marTop w:val="0"/>
      <w:marBottom w:val="0"/>
      <w:divBdr>
        <w:top w:val="none" w:sz="0" w:space="0" w:color="auto"/>
        <w:left w:val="none" w:sz="0" w:space="0" w:color="auto"/>
        <w:bottom w:val="none" w:sz="0" w:space="0" w:color="auto"/>
        <w:right w:val="none" w:sz="0" w:space="0" w:color="auto"/>
      </w:divBdr>
    </w:div>
    <w:div w:id="1490974486">
      <w:bodyDiv w:val="1"/>
      <w:marLeft w:val="0"/>
      <w:marRight w:val="0"/>
      <w:marTop w:val="0"/>
      <w:marBottom w:val="0"/>
      <w:divBdr>
        <w:top w:val="none" w:sz="0" w:space="0" w:color="auto"/>
        <w:left w:val="none" w:sz="0" w:space="0" w:color="auto"/>
        <w:bottom w:val="none" w:sz="0" w:space="0" w:color="auto"/>
        <w:right w:val="none" w:sz="0" w:space="0" w:color="auto"/>
      </w:divBdr>
    </w:div>
    <w:div w:id="1561600634">
      <w:bodyDiv w:val="1"/>
      <w:marLeft w:val="0"/>
      <w:marRight w:val="0"/>
      <w:marTop w:val="0"/>
      <w:marBottom w:val="0"/>
      <w:divBdr>
        <w:top w:val="none" w:sz="0" w:space="0" w:color="auto"/>
        <w:left w:val="none" w:sz="0" w:space="0" w:color="auto"/>
        <w:bottom w:val="none" w:sz="0" w:space="0" w:color="auto"/>
        <w:right w:val="none" w:sz="0" w:space="0" w:color="auto"/>
      </w:divBdr>
    </w:div>
    <w:div w:id="1573195833">
      <w:bodyDiv w:val="1"/>
      <w:marLeft w:val="0"/>
      <w:marRight w:val="0"/>
      <w:marTop w:val="0"/>
      <w:marBottom w:val="0"/>
      <w:divBdr>
        <w:top w:val="none" w:sz="0" w:space="0" w:color="auto"/>
        <w:left w:val="none" w:sz="0" w:space="0" w:color="auto"/>
        <w:bottom w:val="none" w:sz="0" w:space="0" w:color="auto"/>
        <w:right w:val="none" w:sz="0" w:space="0" w:color="auto"/>
      </w:divBdr>
    </w:div>
    <w:div w:id="1615359161">
      <w:bodyDiv w:val="1"/>
      <w:marLeft w:val="0"/>
      <w:marRight w:val="0"/>
      <w:marTop w:val="0"/>
      <w:marBottom w:val="0"/>
      <w:divBdr>
        <w:top w:val="none" w:sz="0" w:space="0" w:color="auto"/>
        <w:left w:val="none" w:sz="0" w:space="0" w:color="auto"/>
        <w:bottom w:val="none" w:sz="0" w:space="0" w:color="auto"/>
        <w:right w:val="none" w:sz="0" w:space="0" w:color="auto"/>
      </w:divBdr>
    </w:div>
    <w:div w:id="1669282879">
      <w:bodyDiv w:val="1"/>
      <w:marLeft w:val="0"/>
      <w:marRight w:val="0"/>
      <w:marTop w:val="0"/>
      <w:marBottom w:val="0"/>
      <w:divBdr>
        <w:top w:val="none" w:sz="0" w:space="0" w:color="auto"/>
        <w:left w:val="none" w:sz="0" w:space="0" w:color="auto"/>
        <w:bottom w:val="none" w:sz="0" w:space="0" w:color="auto"/>
        <w:right w:val="none" w:sz="0" w:space="0" w:color="auto"/>
      </w:divBdr>
    </w:div>
    <w:div w:id="1684433314">
      <w:bodyDiv w:val="1"/>
      <w:marLeft w:val="0"/>
      <w:marRight w:val="0"/>
      <w:marTop w:val="0"/>
      <w:marBottom w:val="0"/>
      <w:divBdr>
        <w:top w:val="none" w:sz="0" w:space="0" w:color="auto"/>
        <w:left w:val="none" w:sz="0" w:space="0" w:color="auto"/>
        <w:bottom w:val="none" w:sz="0" w:space="0" w:color="auto"/>
        <w:right w:val="none" w:sz="0" w:space="0" w:color="auto"/>
      </w:divBdr>
    </w:div>
    <w:div w:id="1686322431">
      <w:bodyDiv w:val="1"/>
      <w:marLeft w:val="0"/>
      <w:marRight w:val="0"/>
      <w:marTop w:val="0"/>
      <w:marBottom w:val="0"/>
      <w:divBdr>
        <w:top w:val="none" w:sz="0" w:space="0" w:color="auto"/>
        <w:left w:val="none" w:sz="0" w:space="0" w:color="auto"/>
        <w:bottom w:val="none" w:sz="0" w:space="0" w:color="auto"/>
        <w:right w:val="none" w:sz="0" w:space="0" w:color="auto"/>
      </w:divBdr>
      <w:divsChild>
        <w:div w:id="1324120776">
          <w:marLeft w:val="0"/>
          <w:marRight w:val="0"/>
          <w:marTop w:val="0"/>
          <w:marBottom w:val="0"/>
          <w:divBdr>
            <w:top w:val="none" w:sz="0" w:space="0" w:color="auto"/>
            <w:left w:val="none" w:sz="0" w:space="0" w:color="auto"/>
            <w:bottom w:val="none" w:sz="0" w:space="0" w:color="auto"/>
            <w:right w:val="none" w:sz="0" w:space="0" w:color="auto"/>
          </w:divBdr>
        </w:div>
      </w:divsChild>
    </w:div>
    <w:div w:id="1730376272">
      <w:bodyDiv w:val="1"/>
      <w:marLeft w:val="0"/>
      <w:marRight w:val="0"/>
      <w:marTop w:val="0"/>
      <w:marBottom w:val="0"/>
      <w:divBdr>
        <w:top w:val="none" w:sz="0" w:space="0" w:color="auto"/>
        <w:left w:val="none" w:sz="0" w:space="0" w:color="auto"/>
        <w:bottom w:val="none" w:sz="0" w:space="0" w:color="auto"/>
        <w:right w:val="none" w:sz="0" w:space="0" w:color="auto"/>
      </w:divBdr>
    </w:div>
    <w:div w:id="1784152406">
      <w:bodyDiv w:val="1"/>
      <w:marLeft w:val="0"/>
      <w:marRight w:val="0"/>
      <w:marTop w:val="0"/>
      <w:marBottom w:val="0"/>
      <w:divBdr>
        <w:top w:val="none" w:sz="0" w:space="0" w:color="auto"/>
        <w:left w:val="none" w:sz="0" w:space="0" w:color="auto"/>
        <w:bottom w:val="none" w:sz="0" w:space="0" w:color="auto"/>
        <w:right w:val="none" w:sz="0" w:space="0" w:color="auto"/>
      </w:divBdr>
    </w:div>
    <w:div w:id="1958025030">
      <w:bodyDiv w:val="1"/>
      <w:marLeft w:val="0"/>
      <w:marRight w:val="0"/>
      <w:marTop w:val="0"/>
      <w:marBottom w:val="0"/>
      <w:divBdr>
        <w:top w:val="none" w:sz="0" w:space="0" w:color="auto"/>
        <w:left w:val="none" w:sz="0" w:space="0" w:color="auto"/>
        <w:bottom w:val="none" w:sz="0" w:space="0" w:color="auto"/>
        <w:right w:val="none" w:sz="0" w:space="0" w:color="auto"/>
      </w:divBdr>
    </w:div>
    <w:div w:id="2123189313">
      <w:bodyDiv w:val="1"/>
      <w:marLeft w:val="0"/>
      <w:marRight w:val="0"/>
      <w:marTop w:val="0"/>
      <w:marBottom w:val="0"/>
      <w:divBdr>
        <w:top w:val="none" w:sz="0" w:space="0" w:color="auto"/>
        <w:left w:val="none" w:sz="0" w:space="0" w:color="auto"/>
        <w:bottom w:val="none" w:sz="0" w:space="0" w:color="auto"/>
        <w:right w:val="none" w:sz="0" w:space="0" w:color="auto"/>
      </w:divBdr>
    </w:div>
    <w:div w:id="21452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Volume 1 Issue … 2015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6">
  <b:Source>
    <b:Tag>Ind20</b:Tag>
    <b:SourceType>InternetSite</b:SourceType>
    <b:Guid>{862249C0-2A34-48B2-8F02-1FCB2AA6C581}</b:Guid>
    <b:Author>
      <b:Author>
        <b:Corporate>IndexMundi</b:Corporate>
      </b:Author>
    </b:Author>
    <b:Title>Indonesia - Renewable internal freshwater resources, total (billion cubic meters)</b:Title>
    <b:InternetSiteTitle>IndexMundi</b:InternetSiteTitle>
    <b:YearAccessed>2020</b:YearAccessed>
    <b:URL>https://www.indexmundi.com/facts/indonesia/indicator/ER.H2O.INTR.K3</b:URL>
    <b:RefOrder>1</b:RefOrder>
  </b:Source>
  <b:Source>
    <b:Tag>Foo20</b:Tag>
    <b:SourceType>InternetSite</b:SourceType>
    <b:Guid>{117708F5-C043-4060-AED2-0C5D8659D6EC}</b:Guid>
    <b:Author>
      <b:Author>
        <b:Corporate>Food and Agriculture Organizations of the United Nations</b:Corporate>
      </b:Author>
    </b:Author>
    <b:Title>AQUASTAT QUERY</b:Title>
    <b:InternetSiteTitle>FAO AQUASTAT</b:InternetSiteTitle>
    <b:YearAccessed>2020</b:YearAccessed>
    <b:URL>http://www.fao.org/nr/water/aquastat/data/query/results.html</b:URL>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A2AD62-C5A7-475E-A7FC-4A294EC5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19653</Words>
  <Characters>112027</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Cite as :Paper Title; Vol. …|Issue ….|Pg:102-107</vt:lpstr>
    </vt:vector>
  </TitlesOfParts>
  <Company/>
  <LinksUpToDate>false</LinksUpToDate>
  <CharactersWithSpaces>131418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 as :Paper Title; Vol. …|Issue ….|Pg:102-107</dc:title>
  <dc:creator>IJETAE</dc:creator>
  <cp:lastModifiedBy>Pertamasari, Rismanitia</cp:lastModifiedBy>
  <cp:revision>2</cp:revision>
  <dcterms:created xsi:type="dcterms:W3CDTF">2020-07-23T08:31:00Z</dcterms:created>
  <dcterms:modified xsi:type="dcterms:W3CDTF">2020-07-23T08:31:00Z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cced1055-9390-36df-b727-c8e7b45539b6</vt:lpwstr>
  </property>
  <property fmtid="{D5CDD505-2E9C-101B-9397-08002B2CF9AE}" pid="24" name="Mendeley Citation Style_1">
    <vt:lpwstr>http://www.zotero.org/styles/apa</vt:lpwstr>
  </property>
</Properties>
</file>