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CD" w:rsidRDefault="002069CD" w:rsidP="002069CD">
      <w:pPr>
        <w:tabs>
          <w:tab w:val="num" w:pos="993"/>
        </w:tabs>
        <w:spacing w:after="0" w:line="360" w:lineRule="auto"/>
        <w:ind w:left="284" w:hanging="284"/>
        <w:jc w:val="both"/>
        <w:rPr>
          <w:rFonts w:ascii="Times New Roman" w:hAnsi="Times New Roman"/>
          <w:sz w:val="24"/>
          <w:szCs w:val="24"/>
        </w:rPr>
      </w:pPr>
      <w:r>
        <w:rPr>
          <w:rFonts w:ascii="Times New Roman" w:hAnsi="Times New Roman"/>
          <w:sz w:val="24"/>
          <w:szCs w:val="24"/>
        </w:rPr>
        <w:t>Tabel 1. Calon faktor pengungkit per dimensi berdasarkan hasil kajian terdahulu</w:t>
      </w:r>
    </w:p>
    <w:tbl>
      <w:tblPr>
        <w:tblStyle w:val="TableGrid"/>
        <w:tblW w:w="8505" w:type="dxa"/>
        <w:tblInd w:w="108" w:type="dxa"/>
        <w:tblLook w:val="04A0" w:firstRow="1" w:lastRow="0" w:firstColumn="1" w:lastColumn="0" w:noHBand="0" w:noVBand="1"/>
      </w:tblPr>
      <w:tblGrid>
        <w:gridCol w:w="570"/>
        <w:gridCol w:w="2832"/>
        <w:gridCol w:w="5103"/>
      </w:tblGrid>
      <w:tr w:rsidR="002069CD" w:rsidTr="000C738E">
        <w:tc>
          <w:tcPr>
            <w:tcW w:w="570" w:type="dxa"/>
            <w:shd w:val="clear" w:color="auto" w:fill="DBE5F1" w:themeFill="accent1" w:themeFillTint="33"/>
            <w:vAlign w:val="center"/>
          </w:tcPr>
          <w:p w:rsidR="002069CD" w:rsidRDefault="002069CD" w:rsidP="000C738E">
            <w:pPr>
              <w:tabs>
                <w:tab w:val="num" w:pos="993"/>
              </w:tabs>
              <w:jc w:val="center"/>
              <w:rPr>
                <w:rFonts w:ascii="Times New Roman" w:hAnsi="Times New Roman"/>
                <w:sz w:val="24"/>
                <w:szCs w:val="24"/>
              </w:rPr>
            </w:pPr>
            <w:r>
              <w:rPr>
                <w:rFonts w:ascii="Times New Roman" w:hAnsi="Times New Roman"/>
                <w:sz w:val="24"/>
                <w:szCs w:val="24"/>
              </w:rPr>
              <w:t>No.</w:t>
            </w:r>
          </w:p>
        </w:tc>
        <w:tc>
          <w:tcPr>
            <w:tcW w:w="2832" w:type="dxa"/>
            <w:shd w:val="clear" w:color="auto" w:fill="DBE5F1" w:themeFill="accent1" w:themeFillTint="33"/>
            <w:vAlign w:val="center"/>
          </w:tcPr>
          <w:p w:rsidR="002069CD" w:rsidRDefault="002069CD" w:rsidP="000C738E">
            <w:pPr>
              <w:tabs>
                <w:tab w:val="num" w:pos="993"/>
              </w:tabs>
              <w:jc w:val="center"/>
              <w:rPr>
                <w:rFonts w:ascii="Times New Roman" w:hAnsi="Times New Roman"/>
                <w:sz w:val="24"/>
                <w:szCs w:val="24"/>
              </w:rPr>
            </w:pPr>
            <w:r>
              <w:rPr>
                <w:rFonts w:ascii="Times New Roman" w:hAnsi="Times New Roman"/>
                <w:sz w:val="24"/>
                <w:szCs w:val="24"/>
              </w:rPr>
              <w:t>Dimensi dan Faktor</w:t>
            </w:r>
          </w:p>
        </w:tc>
        <w:tc>
          <w:tcPr>
            <w:tcW w:w="5103" w:type="dxa"/>
            <w:shd w:val="clear" w:color="auto" w:fill="DBE5F1" w:themeFill="accent1" w:themeFillTint="33"/>
            <w:vAlign w:val="center"/>
          </w:tcPr>
          <w:p w:rsidR="002069CD" w:rsidRDefault="002069CD" w:rsidP="000C738E">
            <w:pPr>
              <w:tabs>
                <w:tab w:val="num" w:pos="993"/>
              </w:tabs>
              <w:jc w:val="center"/>
              <w:rPr>
                <w:rFonts w:ascii="Times New Roman" w:hAnsi="Times New Roman"/>
                <w:sz w:val="24"/>
                <w:szCs w:val="24"/>
              </w:rPr>
            </w:pPr>
            <w:r>
              <w:rPr>
                <w:rFonts w:ascii="Times New Roman" w:hAnsi="Times New Roman"/>
                <w:sz w:val="24"/>
                <w:szCs w:val="24"/>
              </w:rPr>
              <w:t>Acuan pemberian skor dan Referensi</w:t>
            </w:r>
          </w:p>
        </w:tc>
      </w:tr>
      <w:tr w:rsidR="002069CD" w:rsidTr="000C738E">
        <w:tc>
          <w:tcPr>
            <w:tcW w:w="570" w:type="dxa"/>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1.</w:t>
            </w:r>
          </w:p>
        </w:tc>
        <w:tc>
          <w:tcPr>
            <w:tcW w:w="2832" w:type="dxa"/>
          </w:tcPr>
          <w:p w:rsidR="002069CD" w:rsidRPr="008A0EC4" w:rsidRDefault="002069CD" w:rsidP="000C738E">
            <w:pPr>
              <w:tabs>
                <w:tab w:val="num" w:pos="993"/>
              </w:tabs>
              <w:rPr>
                <w:rFonts w:ascii="Times New Roman" w:hAnsi="Times New Roman"/>
              </w:rPr>
            </w:pPr>
            <w:r w:rsidRPr="008A0EC4">
              <w:rPr>
                <w:rFonts w:ascii="Times New Roman" w:hAnsi="Times New Roman"/>
              </w:rPr>
              <w:t>Dimensi ketersediaan bahan baku (sumberdaya dan lingkungan )</w:t>
            </w:r>
          </w:p>
          <w:p w:rsidR="002069CD" w:rsidRPr="008A0EC4"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rPr>
              <w:t>Produksi dan kecukupan bahan baku</w:t>
            </w:r>
          </w:p>
          <w:p w:rsidR="002069CD" w:rsidRPr="008A0EC4"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rPr>
              <w:t>Kelancaran distribusi/kontinuitas</w:t>
            </w:r>
          </w:p>
          <w:p w:rsidR="002069CD" w:rsidRPr="008A0EC4"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bCs/>
              </w:rPr>
              <w:t>Proses pengolahan yang ramah lingkungan</w:t>
            </w:r>
          </w:p>
        </w:tc>
        <w:tc>
          <w:tcPr>
            <w:tcW w:w="5103" w:type="dxa"/>
          </w:tcPr>
          <w:p w:rsidR="002069CD" w:rsidRPr="008A0EC4" w:rsidRDefault="002069CD" w:rsidP="000C738E">
            <w:pPr>
              <w:tabs>
                <w:tab w:val="num" w:pos="993"/>
              </w:tabs>
              <w:jc w:val="both"/>
              <w:rPr>
                <w:rFonts w:ascii="Times New Roman" w:hAnsi="Times New Roman"/>
              </w:rPr>
            </w:pPr>
          </w:p>
          <w:p w:rsidR="002069CD" w:rsidRPr="008A0EC4" w:rsidRDefault="002069CD" w:rsidP="000C738E">
            <w:pPr>
              <w:tabs>
                <w:tab w:val="num" w:pos="993"/>
              </w:tabs>
              <w:rPr>
                <w:rFonts w:ascii="Times New Roman" w:hAnsi="Times New Roman"/>
              </w:rPr>
            </w:pPr>
            <w:r w:rsidRPr="008A0EC4">
              <w:rPr>
                <w:rFonts w:ascii="Times New Roman" w:hAnsi="Times New Roman"/>
              </w:rPr>
              <w:t>3= 8 besar provinsi penghasil rumput laut di Indonesia; 2 = 9-18 besar penghasil rumput laut; 1 = 19-28 besar penghasil rumput laut; 0= peringkat 29-34.</w:t>
            </w:r>
          </w:p>
          <w:p w:rsidR="002069CD" w:rsidRPr="008A0EC4" w:rsidRDefault="002069CD" w:rsidP="000C738E">
            <w:pPr>
              <w:tabs>
                <w:tab w:val="num" w:pos="993"/>
              </w:tabs>
              <w:rPr>
                <w:rFonts w:ascii="Times New Roman" w:hAnsi="Times New Roman"/>
              </w:rPr>
            </w:pPr>
            <w:r w:rsidRPr="008A0EC4">
              <w:rPr>
                <w:rFonts w:ascii="Times New Roman" w:hAnsi="Times New Roman"/>
              </w:rPr>
              <w:t>3=sangat lancar; 2= lancar; 1= sedikit lancar; 0 = tidak lancar</w:t>
            </w:r>
          </w:p>
          <w:p w:rsidR="002069CD" w:rsidRPr="008A0EC4" w:rsidRDefault="002069CD" w:rsidP="000C738E">
            <w:pPr>
              <w:tabs>
                <w:tab w:val="num" w:pos="993"/>
              </w:tabs>
              <w:rPr>
                <w:rFonts w:ascii="Times New Roman" w:hAnsi="Times New Roman"/>
              </w:rPr>
            </w:pPr>
            <w:r w:rsidRPr="008A0EC4">
              <w:rPr>
                <w:rFonts w:ascii="Times New Roman" w:hAnsi="Times New Roman"/>
              </w:rPr>
              <w:t>3= ada RKL/RPL dan SOP produksi</w:t>
            </w:r>
            <w:r>
              <w:rPr>
                <w:rFonts w:ascii="Times New Roman" w:hAnsi="Times New Roman"/>
              </w:rPr>
              <w:t xml:space="preserve">; </w:t>
            </w:r>
            <w:r w:rsidRPr="008A0EC4">
              <w:rPr>
                <w:rFonts w:ascii="Times New Roman" w:hAnsi="Times New Roman"/>
              </w:rPr>
              <w:t>2= RKL/RPL terverifikasi</w:t>
            </w:r>
            <w:r>
              <w:rPr>
                <w:rFonts w:ascii="Times New Roman" w:hAnsi="Times New Roman"/>
              </w:rPr>
              <w:t>; 1= ada SOP, dalam penyusunan</w:t>
            </w:r>
            <w:r w:rsidRPr="008A0EC4">
              <w:rPr>
                <w:rFonts w:ascii="Times New Roman" w:hAnsi="Times New Roman"/>
              </w:rPr>
              <w:t xml:space="preserve"> RKL/RPL</w:t>
            </w:r>
            <w:r>
              <w:rPr>
                <w:rFonts w:ascii="Times New Roman" w:hAnsi="Times New Roman"/>
              </w:rPr>
              <w:t xml:space="preserve">; </w:t>
            </w:r>
            <w:r w:rsidRPr="008A0EC4">
              <w:rPr>
                <w:rFonts w:ascii="Times New Roman" w:hAnsi="Times New Roman"/>
              </w:rPr>
              <w:t>0= tidak ada RKL/RPL dan SOP produksi</w:t>
            </w:r>
            <w:r>
              <w:rPr>
                <w:rFonts w:ascii="Times New Roman" w:hAnsi="Times New Roman"/>
              </w:rPr>
              <w:t xml:space="preserve"> </w:t>
            </w:r>
            <w:r w:rsidRPr="008A0EC4">
              <w:rPr>
                <w:rFonts w:ascii="Times New Roman" w:hAnsi="Times New Roman"/>
              </w:rPr>
              <w:fldChar w:fldCharType="begin" w:fldLock="1"/>
            </w:r>
            <w:r w:rsidRPr="008A0EC4">
              <w:rPr>
                <w:rFonts w:ascii="Times New Roman" w:hAnsi="Times New Roman"/>
              </w:rPr>
              <w:instrText>ADDIN CSL_CITATION {"citationItems":[{"id":"ITEM-1","itemData":{"DOI":"10.29244/jmf.8.2.137-148","ISSN":"2087-4235","abstract":"ABSTRACT Designing and managing Industrial capture fisheries Supply Chain is complex and its faces socially bound uncertainties such as poor collaboration, communication and information sharing. Such complexity cannot be reduced through quantitative supply chain design and management techniques. The aim of this study was design an industrial capture fisheries supply chain in Maluku Province using Soft System Methodology. Multi Dimensional Scaling (MDS)and SCOR was applied in analyzing situational conditions related to the sustainability and performance of industrial capture fisheries. Analysis on capture fisheries shows in less sustainable category (43.91)and the performance of both fishermen and company indicate an excellent and good grade. SSM analysis generated root definitions: Ministry of Marine Fisheries, Department of Marine, regional institution and stakeholder of the supply chain (O) realize the sustainable fishing industry and implementation of reliable activities in the fisheries sector and competitive globally (W) which integrates all the units along supply chain and coordinate the flow of materials, information and finance ranging from such aspects : production, downstream industries (handling and processing), up to marketing (T) of the Fishermen, industries processing (C) on the entire supply chain through effective and efficient mechanism (E) as well as coordination both center and regional institution (A) related to quality and standardization of fishery products, distribution, infrastructure, data and information on fisheries (T)\". The supply chain management of sustainable fishing industry model was developed by 20 activties. Improvement of Industrial capture fisheries supply chain in Maluku Province can be reached by doing activities within relevant system. Keywords: industrial capture fisheries, Multi Dimensional Scalling, SCOR, supply chain, SSM ABSTRAK Merancang manajemen rantai pasok industri perikanan tangkap merupakan hal yang kompleks. Penelitian ini bertujuan mendisain model manajemen rantai pasok industri perikanan tangkap yang ideal di Propinsi Maluku. Soft System Methodology (SSM) digunakan sebagai pendekatan kajian yang didukung oleh Multi Dimensional Scalling (MDS) untuk mengukur keberlanjutan industri perikanan tangkap dan Supply Chain Operation Reference(SCOR) untuk menganalisis kinerja industri perikanan tangkap. Hasil penelitian menunjukkan bahwa keberlanjutan industri perikanan tangkap berada pada kategori kurang ber…","author":[{"dropping-particle":"","family":"Batubara","given":"Siti Chairiyah","non-dropping-particle":"","parse-names":false,"suffix":""},{"dropping-particle":"","family":"Maarif","given":"M. Syamsul","non-dropping-particle":"","parse-names":false,"suffix":""},{"dropping-particle":"","family":"Marimin","given":".","non-dropping-particle":"","parse-names":false,"suffix":""},{"dropping-particle":"","family":"Irianto","given":"Hari Eko","non-dropping-particle":"","parse-names":false,"suffix":""}],"container-title":"Marine Fisheries : Journal of Marine Fisheries Technology and Management","id":"ITEM-1","issue":"2","issued":{"date-parts":[["2018"]]},"page":"137","title":"MODEL MANAJEMEN RANTAI PASOK INDUSTRI PERIKANAN TANGKAP BERKELANJUTAN DI PROPINSI MALUKU","type":"article-journal","volume":"8"},"uris":["http://www.mendeley.com/documents/?uuid=6a26fcde-0ed3-401e-b1fe-8ae2ef217c62"]},{"id":"ITEM-2","itemData":{"abstract":"Penelitian ini bertujuan: (1) mengetahui potensi volume produksi berdasarkan analisis kesesuaian lahan usaha budidaya rumput laut; (2) menentukan indeks dan status keberlanjutan pengelolaan agribisnis rumput laut Kappaphycus alvarezii yang sedang dilakukan saat ini pada zona produksi, logistik serta pengolahan dan pemasaran; (3) melakukan optimasi model pengelolaan rantai pasok rumput laut Kappaphycus alvarezii. Metode penelitian dilakukan melalui: (1) analisis kesesuaian lahan berbasis pemetaan Sistem Informasi Geografi (SIG) untuk mengetahui besaran volume produksi rumput laut; (2) analisis untuk mengetahui indeks dan status keberlanjutan, serta faktor-faktor pengungkit pada masing-masing zona menggunakan Rapid Appraisal for Fisheries (RAPFISH) berbasis Multi Dimensional Scaling; dan (3) analisis optimasi model pengelolaan rantai pasok berbasis integer programming. Hasil penelitian menunjukkan bahwa: (1) potensi volume produksi rumput laut Kappaphycus alvarezii di Kabupaten Parigi Moutong berdasarkan analisis kesesuaian lahan usaha budidaya sebesar 93.194,14 ton kering/musim tanam; (2) indeks dan status keberlanjutan agribisnis rumput laut Kappaphycus alvarezii saat ini adalah: (a) pada zona produksi; indeks keberlanjutan sebesar 26,72%, yang berarti bahwa status pengelolaan kurang berkelanjutan, (b) pada zona logistik; indeks keberlanjutan sebesar 26,86%, yang berarti bahwa status pengelolaan kurang berkelanjutan, (c) pada zona pengolahan dan pemasaran; indeks keberlanjutan sebesar 31,09% yang berarti bahwa status pengelolaan kurang berkelanjutan; (3) optimasi model pengelolaan rantai pasok rumput laut Kappaphycus alvarezii sebagai berikut: (a) pada kondisi riil, depo/gudang dan industri pengolahan hanya mampu menyerap 4.500 ton kering/musim tanam, yang ekuivalen areal budidaya seluas 4.644,50 Ha (4,82%); (b) pada skenario 1, permintaan depo/gudang dan industri pengolahan diasumsikan sebesar 21.000 ton kering/musim tanam, yang ekuivalen areal budidaya seluas 21.674,31 Ha (22,51%); (c) pada skenario 2, permintaan depo/gudang dan industri pengolahan diasumsikan sebesar 45.000 ton kering/musim tanam, ekuivalen areal budidaya sebesar 46.444,95 Ha (48,23%); (d) pada skenario 3, permintaan depo/gudang dan industri pengolahan diasumsikan sebesar 90.000 ton kering/musim tanam, ekuivalen areal budidaya sebesar 92,889.91 Ha (96,47%).","author":[{"dropping-particle":"","family":"Effendy","given":"Saldyansah","non-dropping-particle":"","parse-names":false,"suffix":""}],"id":"ITEM-2","issued":{"date-parts":[["2016"]]},"number-of-pages":"213","publisher":"Universitas Tadulkao","title":"Optimasi model pengelolaan agribisnis berkelanjutan rumput laut di Kabupaten Parigi Moutong Provinsi Sulawesi Tengah","type":"thesis"},"uris":["http://www.mendeley.com/documents/?uuid=588c0315-d6cf-4180-a95a-688333bdb14e"]}],"mendeley":{"formattedCitation":"(Effendy, 2016; Batubara &lt;i&gt;et al.&lt;/i&gt;, 2018)","plainTextFormattedCitation":"(Effendy, 2016; Batubara et al., 2018)","previouslyFormattedCitation":"(Effendy, 2016; Batubara &lt;i&gt;et al.&lt;/i&gt;, 2018)"},"properties":{"noteIndex":0},"schema":"https://github.com/citation-style-language/schema/raw/master/csl-citation.json"}</w:instrText>
            </w:r>
            <w:r w:rsidRPr="008A0EC4">
              <w:rPr>
                <w:rFonts w:ascii="Times New Roman" w:hAnsi="Times New Roman"/>
              </w:rPr>
              <w:fldChar w:fldCharType="separate"/>
            </w:r>
            <w:r w:rsidRPr="008A0EC4">
              <w:rPr>
                <w:rFonts w:ascii="Times New Roman" w:hAnsi="Times New Roman"/>
                <w:noProof/>
              </w:rPr>
              <w:t xml:space="preserve">(Effendy, 2016; Batubara </w:t>
            </w:r>
            <w:r w:rsidRPr="008A0EC4">
              <w:rPr>
                <w:rFonts w:ascii="Times New Roman" w:hAnsi="Times New Roman"/>
                <w:i/>
                <w:noProof/>
              </w:rPr>
              <w:t>et al.</w:t>
            </w:r>
            <w:r w:rsidRPr="008A0EC4">
              <w:rPr>
                <w:rFonts w:ascii="Times New Roman" w:hAnsi="Times New Roman"/>
                <w:noProof/>
              </w:rPr>
              <w:t>, 2018)</w:t>
            </w:r>
            <w:r w:rsidRPr="008A0EC4">
              <w:rPr>
                <w:rFonts w:ascii="Times New Roman" w:hAnsi="Times New Roman"/>
              </w:rPr>
              <w:fldChar w:fldCharType="end"/>
            </w:r>
          </w:p>
        </w:tc>
      </w:tr>
      <w:tr w:rsidR="002069CD" w:rsidTr="000C738E">
        <w:tc>
          <w:tcPr>
            <w:tcW w:w="570" w:type="dxa"/>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2.</w:t>
            </w:r>
          </w:p>
        </w:tc>
        <w:tc>
          <w:tcPr>
            <w:tcW w:w="2832" w:type="dxa"/>
          </w:tcPr>
          <w:p w:rsidR="002069CD" w:rsidRPr="008A0EC4" w:rsidRDefault="002069CD" w:rsidP="000C738E">
            <w:pPr>
              <w:tabs>
                <w:tab w:val="num" w:pos="993"/>
              </w:tabs>
              <w:rPr>
                <w:rFonts w:ascii="Times New Roman" w:hAnsi="Times New Roman"/>
              </w:rPr>
            </w:pPr>
            <w:r w:rsidRPr="008A0EC4">
              <w:rPr>
                <w:rFonts w:ascii="Times New Roman" w:hAnsi="Times New Roman"/>
              </w:rPr>
              <w:t>Dimensi ekonomi</w:t>
            </w:r>
          </w:p>
          <w:p w:rsidR="002069CD" w:rsidRPr="008A0EC4"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rPr>
              <w:t>Biaya pengadaan bahan baku</w:t>
            </w:r>
          </w:p>
          <w:p w:rsidR="002069CD" w:rsidRPr="008A0EC4"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rPr>
              <w:t>Value added per unit jenis pengolahan rumput laut</w:t>
            </w:r>
          </w:p>
        </w:tc>
        <w:tc>
          <w:tcPr>
            <w:tcW w:w="5103" w:type="dxa"/>
          </w:tcPr>
          <w:p w:rsidR="002069CD" w:rsidRPr="008A0EC4" w:rsidRDefault="002069CD" w:rsidP="000C738E">
            <w:pPr>
              <w:tabs>
                <w:tab w:val="num" w:pos="993"/>
              </w:tabs>
              <w:jc w:val="both"/>
              <w:rPr>
                <w:rFonts w:ascii="Times New Roman" w:hAnsi="Times New Roman"/>
              </w:rPr>
            </w:pPr>
            <w:r w:rsidRPr="008A0EC4">
              <w:rPr>
                <w:rFonts w:ascii="Times New Roman" w:hAnsi="Times New Roman"/>
              </w:rPr>
              <w:t>3= rendah (60-65%); 2= sedang (65-70%); 1= cukup tinggi (70-75%); 0= sangat tinggi (&gt;75% dari total biaya produksi/kg)</w:t>
            </w:r>
            <w:r w:rsidRPr="008A0EC4">
              <w:rPr>
                <w:rFonts w:ascii="Times New Roman" w:hAnsi="Times New Roman"/>
              </w:rPr>
              <w:fldChar w:fldCharType="begin" w:fldLock="1"/>
            </w:r>
            <w:r>
              <w:rPr>
                <w:rFonts w:ascii="Times New Roman" w:hAnsi="Times New Roman"/>
              </w:rPr>
              <w:instrText>ADDIN CSL_CITATION {"citationItems":[{"id":"ITEM-1","itemData":{"abstract":"Penelitian ini bertujuan: (1) mengetahui potensi volume produksi berdasarkan analisis kesesuaian lahan usaha budidaya rumput laut; (2) menentukan indeks dan status keberlanjutan pengelolaan agribisnis rumput laut Kappaphycus alvarezii yang sedang dilakukan saat ini pada zona produksi, logistik serta pengolahan dan pemasaran; (3) melakukan optimasi model pengelolaan rantai pasok rumput laut Kappaphycus alvarezii. Metode penelitian dilakukan melalui: (1) analisis kesesuaian lahan berbasis pemetaan Sistem Informasi Geografi (SIG) untuk mengetahui besaran volume produksi rumput laut; (2) analisis untuk mengetahui indeks dan status keberlanjutan, serta faktor-faktor pengungkit pada masing-masing zona menggunakan Rapid Appraisal for Fisheries (RAPFISH) berbasis Multi Dimensional Scaling; dan (3) analisis optimasi model pengelolaan rantai pasok berbasis integer programming. Hasil penelitian menunjukkan bahwa: (1) potensi volume produksi rumput laut Kappaphycus alvarezii di Kabupaten Parigi Moutong berdasarkan analisis kesesuaian lahan usaha budidaya sebesar 93.194,14 ton kering/musim tanam; (2) indeks dan status keberlanjutan agribisnis rumput laut Kappaphycus alvarezii saat ini adalah: (a) pada zona produksi; indeks keberlanjutan sebesar 26,72%, yang berarti bahwa status pengelolaan kurang berkelanjutan, (b) pada zona logistik; indeks keberlanjutan sebesar 26,86%, yang berarti bahwa status pengelolaan kurang berkelanjutan, (c) pada zona pengolahan dan pemasaran; indeks keberlanjutan sebesar 31,09% yang berarti bahwa status pengelolaan kurang berkelanjutan; (3) optimasi model pengelolaan rantai pasok rumput laut Kappaphycus alvarezii sebagai berikut: (a) pada kondisi riil, depo/gudang dan industri pengolahan hanya mampu menyerap 4.500 ton kering/musim tanam, yang ekuivalen areal budidaya seluas 4.644,50 Ha (4,82%); (b) pada skenario 1, permintaan depo/gudang dan industri pengolahan diasumsikan sebesar 21.000 ton kering/musim tanam, yang ekuivalen areal budidaya seluas 21.674,31 Ha (22,51%); (c) pada skenario 2, permintaan depo/gudang dan industri pengolahan diasumsikan sebesar 45.000 ton kering/musim tanam, ekuivalen areal budidaya sebesar 46.444,95 Ha (48,23%); (d) pada skenario 3, permintaan depo/gudang dan industri pengolahan diasumsikan sebesar 90.000 ton kering/musim tanam, ekuivalen areal budidaya sebesar 92,889.91 Ha (96,47%).","author":[{"dropping-particle":"","family":"Effendy","given":"Saldyansah","non-dropping-particle":"","parse-names":false,"suffix":""}],"id":"ITEM-1","issued":{"date-parts":[["2016"]]},"number-of-pages":"213","publisher":"Universitas Tadulkao","title":"Optimasi model pengelolaan agribisnis berkelanjutan rumput laut di Kabupaten Parigi Moutong Provinsi Sulawesi Tengah","type":"thesis"},"uris":["http://www.mendeley.com/documents/?uuid=588c0315-d6cf-4180-a95a-688333bdb14e"]}],"mendeley":{"formattedCitation":"(Effendy, 2016)","plainTextFormattedCitation":"(Effendy, 2016)","previouslyFormattedCitation":"(Effendy, 2016)"},"properties":{"noteIndex":0},"schema":"https://github.com/citation-style-language/schema/raw/master/csl-citation.json"}</w:instrText>
            </w:r>
            <w:r w:rsidRPr="008A0EC4">
              <w:rPr>
                <w:rFonts w:ascii="Times New Roman" w:hAnsi="Times New Roman"/>
              </w:rPr>
              <w:fldChar w:fldCharType="separate"/>
            </w:r>
            <w:r w:rsidRPr="008A0EC4">
              <w:rPr>
                <w:rFonts w:ascii="Times New Roman" w:hAnsi="Times New Roman"/>
                <w:noProof/>
              </w:rPr>
              <w:t>(Effendy, 2016)</w:t>
            </w:r>
            <w:r w:rsidRPr="008A0EC4">
              <w:rPr>
                <w:rFonts w:ascii="Times New Roman" w:hAnsi="Times New Roman"/>
              </w:rPr>
              <w:fldChar w:fldCharType="end"/>
            </w:r>
          </w:p>
          <w:p w:rsidR="002069CD" w:rsidRPr="008A0EC4" w:rsidRDefault="002069CD" w:rsidP="000C738E">
            <w:pPr>
              <w:tabs>
                <w:tab w:val="num" w:pos="993"/>
              </w:tabs>
              <w:jc w:val="both"/>
              <w:rPr>
                <w:rFonts w:ascii="Times New Roman" w:hAnsi="Times New Roman"/>
              </w:rPr>
            </w:pPr>
            <w:r w:rsidRPr="008A0EC4">
              <w:rPr>
                <w:rFonts w:ascii="Times New Roman" w:hAnsi="Times New Roman"/>
              </w:rPr>
              <w:t>3= RC/CP dan SRC; 2= ATC Chip; 1= olahan makanan; (0) dried seweeds)</w:t>
            </w:r>
            <w:r>
              <w:rPr>
                <w:rFonts w:ascii="Times New Roman" w:hAnsi="Times New Roman"/>
              </w:rPr>
              <w:t xml:space="preserve"> </w:t>
            </w:r>
            <w:r w:rsidRPr="008A0EC4">
              <w:rPr>
                <w:rFonts w:ascii="Times New Roman" w:hAnsi="Times New Roman"/>
              </w:rPr>
              <w:fldChar w:fldCharType="begin" w:fldLock="1"/>
            </w:r>
            <w:r w:rsidRPr="008A0EC4">
              <w:rPr>
                <w:rFonts w:ascii="Times New Roman" w:hAnsi="Times New Roman"/>
              </w:rPr>
              <w:instrText>ADDIN CSL_CITATION {"citationItems":[{"id":"ITEM-1","itemData":{"DOI":"10.15578/jksekp.v5i1.1013","ISSN":"20896980","abstract":"Tulisan ini bertujuan untuk mengkaji tentang potensi dan peluang, p ermasalahan sertapengembagan industri rumput laut. Rumput laut merupakan salah satu komoditas perikanan budidayayang mampu meningkatkan perekonomian masyarakat, menyerap tenaga kerja dan meningkatkandevisa negara. Potensi sebaran rumput laut di Indonesia sangat luas baik yang tumbuh secara alamimaupun yang dibudidayakan di laut. Peluang menuju pengembagan Industri rumput laut masih terbuka dilihat dari potensi lahan budidaya, ketersediaan bahan baku, maupun dari sisi permintaan produk olahan.Permasalahan dan tantangan terkait kemampuan Indonesia dalam mengekspor dan bersaing dalamperebutan pangsa pasar dunia untuk pemenuhan kebutuhan rumput laut dunia antara lain rendahnyakualitas dan kontinuitas bahan baku, permodalan, lemahnya sumberdaya manusia dan kelembagaan,serta permasalahan pemasaran produk rumput laut. Strategi kebijakan pengembangan industripengolahan rumput laut E. cotonii untuk peningkatan nilai tambah adalah peningkatan produktivitas dankualitas rumput laut, pengembangan industri pengolahan rumput laut setengah jadi (ATC,SRC dan RC)secara bertahap di sentra kawasan produksi rumput laut, dan pengembangan skala usaha pengolahanrumput laut siap konsumsi dari skala tradisoinal menjadi skala industri.Title: Strategy of Commudity Precessing Industry DepelopmentE. cottonii Seaweed to Increasing Value Added in The AreaCenter of IndustrializationThis paper aims to assess the potential and opportunities, problems and developing a seaweedindustry. Seaweed is one aquaculture commodity that is able to improve the economy, provide employmentand increase foreign exchange. Potential distribution of seaweed in Indonesia is very wide both naturallygrown and cultivated in the sea. Opportunities towards developing a seaweed industry is still open inview of the potential for the cultivation of land, availability of raw materials and processed productsfrom the demand side. Problems and challenges related to Indonesia’s ability to export and compete inthe race for market share to meet the needs of the world’s seaweed were low quality and continuity ofraw materials, capital, human resources and institutional weaknesses, as well as marketing problemsseaweed products. Strategy of commudities E. cotonii seaweed processing industry to developmentincrease the added value is increased productivity and quality of seaweed, seaweed processing industrydevelopment of semi-finished (ATC, SRC and RC) gradually…","author":[{"dropping-particle":"","family":"Hikmah","given":"Hikmah","non-dropping-particle":"","parse-names":false,"suffix":""}],"container-title":"Jurnal Kebijakan Sosial Ekonomi Kelautan dan Perikanan","id":"ITEM-1","issue":"1","issued":{"date-parts":[["2015"]]},"page":"27","title":"Strategi Pengembangan Industri Pengolahan Komoditas Rumput Laut E. Cotonii Untuk Peningkatan Nilai Tambah Di Sentra Kawasan Industrialisasi","type":"article-journal","volume":"5"},"uris":["http://www.mendeley.com/documents/?uuid=714b70c7-4912-4fa0-93e7-4e93b58408e3"]}],"mendeley":{"formattedCitation":"(Hikmah, 2015)","plainTextFormattedCitation":"(Hikmah, 2015)","previouslyFormattedCitation":"(Hikmah, 2015)"},"properties":{"noteIndex":0},"schema":"https://github.com/citation-style-language/schema/raw/master/csl-citation.json"}</w:instrText>
            </w:r>
            <w:r w:rsidRPr="008A0EC4">
              <w:rPr>
                <w:rFonts w:ascii="Times New Roman" w:hAnsi="Times New Roman"/>
              </w:rPr>
              <w:fldChar w:fldCharType="separate"/>
            </w:r>
            <w:r w:rsidRPr="008A0EC4">
              <w:rPr>
                <w:rFonts w:ascii="Times New Roman" w:hAnsi="Times New Roman"/>
                <w:noProof/>
              </w:rPr>
              <w:t>(Hikmah, 2015)</w:t>
            </w:r>
            <w:r w:rsidRPr="008A0EC4">
              <w:rPr>
                <w:rFonts w:ascii="Times New Roman" w:hAnsi="Times New Roman"/>
              </w:rPr>
              <w:fldChar w:fldCharType="end"/>
            </w:r>
          </w:p>
        </w:tc>
      </w:tr>
      <w:tr w:rsidR="002069CD" w:rsidTr="000C738E">
        <w:tc>
          <w:tcPr>
            <w:tcW w:w="570" w:type="dxa"/>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3.</w:t>
            </w:r>
          </w:p>
        </w:tc>
        <w:tc>
          <w:tcPr>
            <w:tcW w:w="2832" w:type="dxa"/>
          </w:tcPr>
          <w:p w:rsidR="002069CD" w:rsidRPr="008A0EC4" w:rsidRDefault="002069CD" w:rsidP="000C738E">
            <w:pPr>
              <w:tabs>
                <w:tab w:val="num" w:pos="993"/>
              </w:tabs>
              <w:rPr>
                <w:rFonts w:ascii="Times New Roman" w:hAnsi="Times New Roman"/>
              </w:rPr>
            </w:pPr>
            <w:r w:rsidRPr="008A0EC4">
              <w:rPr>
                <w:rFonts w:ascii="Times New Roman" w:hAnsi="Times New Roman"/>
              </w:rPr>
              <w:t>Dimensi sosial</w:t>
            </w:r>
          </w:p>
          <w:p w:rsidR="002069CD" w:rsidRPr="008A0EC4" w:rsidRDefault="002069CD" w:rsidP="002069CD">
            <w:pPr>
              <w:pStyle w:val="Default"/>
              <w:numPr>
                <w:ilvl w:val="0"/>
                <w:numId w:val="1"/>
              </w:numPr>
              <w:tabs>
                <w:tab w:val="left" w:pos="235"/>
              </w:tabs>
              <w:ind w:left="173" w:hanging="173"/>
              <w:jc w:val="both"/>
              <w:rPr>
                <w:rFonts w:ascii="Times New Roman" w:hAnsi="Times New Roman" w:cs="Times New Roman"/>
                <w:bCs/>
                <w:sz w:val="22"/>
                <w:szCs w:val="22"/>
                <w:lang w:val="id-ID"/>
              </w:rPr>
            </w:pPr>
            <w:r w:rsidRPr="008A0EC4">
              <w:rPr>
                <w:rFonts w:ascii="Times New Roman" w:hAnsi="Times New Roman" w:cs="Times New Roman"/>
                <w:bCs/>
                <w:sz w:val="22"/>
                <w:szCs w:val="22"/>
                <w:lang w:val="id-ID"/>
              </w:rPr>
              <w:t>Status dan frekuensi konflik sekitar lokasi industri</w:t>
            </w:r>
          </w:p>
          <w:p w:rsidR="002069CD" w:rsidRPr="008A0EC4"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bCs/>
              </w:rPr>
              <w:t>Penyerapan tenaga kerja sekitar lokasi industri</w:t>
            </w:r>
          </w:p>
        </w:tc>
        <w:tc>
          <w:tcPr>
            <w:tcW w:w="5103" w:type="dxa"/>
          </w:tcPr>
          <w:p w:rsidR="002069CD" w:rsidRPr="008A0EC4" w:rsidRDefault="002069CD" w:rsidP="000C738E">
            <w:pPr>
              <w:tabs>
                <w:tab w:val="num" w:pos="993"/>
              </w:tabs>
              <w:jc w:val="both"/>
              <w:rPr>
                <w:rFonts w:ascii="Times New Roman" w:hAnsi="Times New Roman"/>
              </w:rPr>
            </w:pPr>
          </w:p>
          <w:p w:rsidR="002069CD" w:rsidRPr="008A0EC4" w:rsidRDefault="002069CD" w:rsidP="000C738E">
            <w:pPr>
              <w:tabs>
                <w:tab w:val="num" w:pos="993"/>
              </w:tabs>
              <w:jc w:val="both"/>
              <w:rPr>
                <w:rFonts w:ascii="Times New Roman" w:hAnsi="Times New Roman"/>
              </w:rPr>
            </w:pPr>
            <w:r w:rsidRPr="008A0EC4">
              <w:rPr>
                <w:rFonts w:ascii="Times New Roman" w:hAnsi="Times New Roman"/>
              </w:rPr>
              <w:t>0=tinggi (&gt;1 kali setahun); 1= sedang (1 kali setahun); 2= rendah (1-2 kali 5 tahun); 3= hampir tidak pernah terjadi</w:t>
            </w:r>
          </w:p>
          <w:p w:rsidR="002069CD" w:rsidRPr="008A0EC4" w:rsidRDefault="002069CD" w:rsidP="000C738E">
            <w:pPr>
              <w:tabs>
                <w:tab w:val="num" w:pos="993"/>
              </w:tabs>
              <w:jc w:val="both"/>
              <w:rPr>
                <w:rFonts w:ascii="Times New Roman" w:hAnsi="Times New Roman"/>
              </w:rPr>
            </w:pPr>
            <w:r w:rsidRPr="008A0EC4">
              <w:rPr>
                <w:rFonts w:ascii="Times New Roman" w:hAnsi="Times New Roman"/>
              </w:rPr>
              <w:t>0= rendah (&lt;10%); 1= sedang (10 - 20%); 2= cukup tinggi (20 - 30%); 3= tinggi (&gt;30%)</w:t>
            </w:r>
            <w:r>
              <w:rPr>
                <w:rFonts w:ascii="Times New Roman" w:hAnsi="Times New Roman"/>
              </w:rPr>
              <w:t xml:space="preserve"> </w:t>
            </w:r>
            <w:r w:rsidRPr="008A0EC4">
              <w:rPr>
                <w:rFonts w:ascii="Times New Roman" w:hAnsi="Times New Roman"/>
              </w:rPr>
              <w:fldChar w:fldCharType="begin" w:fldLock="1"/>
            </w:r>
            <w:r w:rsidRPr="008A0EC4">
              <w:rPr>
                <w:rFonts w:ascii="Times New Roman" w:hAnsi="Times New Roman"/>
              </w:rPr>
              <w:instrText>ADDIN CSL_CITATION {"citationItems":[{"id":"ITEM-1","itemData":{"abstract":"Penelitian ini bertujuan: (1) mengetahui potensi volume produksi berdasarkan analisis kesesuaian lahan usaha budidaya rumput laut; (2) menentukan indeks dan status keberlanjutan pengelolaan agribisnis rumput laut Kappaphycus alvarezii yang sedang dilakukan saat ini pada zona produksi, logistik serta pengolahan dan pemasaran; (3) melakukan optimasi model pengelolaan rantai pasok rumput laut Kappaphycus alvarezii. Metode penelitian dilakukan melalui: (1) analisis kesesuaian lahan berbasis pemetaan Sistem Informasi Geografi (SIG) untuk mengetahui besaran volume produksi rumput laut; (2) analisis untuk mengetahui indeks dan status keberlanjutan, serta faktor-faktor pengungkit pada masing-masing zona menggunakan Rapid Appraisal for Fisheries (RAPFISH) berbasis Multi Dimensional Scaling; dan (3) analisis optimasi model pengelolaan rantai pasok berbasis integer programming. Hasil penelitian menunjukkan bahwa: (1) potensi volume produksi rumput laut Kappaphycus alvarezii di Kabupaten Parigi Moutong berdasarkan analisis kesesuaian lahan usaha budidaya sebesar 93.194,14 ton kering/musim tanam; (2) indeks dan status keberlanjutan agribisnis rumput laut Kappaphycus alvarezii saat ini adalah: (a) pada zona produksi; indeks keberlanjutan sebesar 26,72%, yang berarti bahwa status pengelolaan kurang berkelanjutan, (b) pada zona logistik; indeks keberlanjutan sebesar 26,86%, yang berarti bahwa status pengelolaan kurang berkelanjutan, (c) pada zona pengolahan dan pemasaran; indeks keberlanjutan sebesar 31,09% yang berarti bahwa status pengelolaan kurang berkelanjutan; (3) optimasi model pengelolaan rantai pasok rumput laut Kappaphycus alvarezii sebagai berikut: (a) pada kondisi riil, depo/gudang dan industri pengolahan hanya mampu menyerap 4.500 ton kering/musim tanam, yang ekuivalen areal budidaya seluas 4.644,50 Ha (4,82%); (b) pada skenario 1, permintaan depo/gudang dan industri pengolahan diasumsikan sebesar 21.000 ton kering/musim tanam, yang ekuivalen areal budidaya seluas 21.674,31 Ha (22,51%); (c) pada skenario 2, permintaan depo/gudang dan industri pengolahan diasumsikan sebesar 45.000 ton kering/musim tanam, ekuivalen areal budidaya sebesar 46.444,95 Ha (48,23%); (d) pada skenario 3, permintaan depo/gudang dan industri pengolahan diasumsikan sebesar 90.000 ton kering/musim tanam, ekuivalen areal budidaya sebesar 92,889.91 Ha (96,47%).","author":[{"dropping-particle":"","family":"Effendy","given":"Saldyansah","non-dropping-particle":"","parse-names":false,"suffix":""}],"id":"ITEM-1","issued":{"date-parts":[["2016"]]},"number-of-pages":"213","publisher":"Universitas Tadulkao","title":"Optimasi model pengelolaan agribisnis berkelanjutan rumput laut di Kabupaten Parigi Moutong Provinsi Sulawesi Tengah","type":"thesis"},"uris":["http://www.mendeley.com/documents/?uuid=588c0315-d6cf-4180-a95a-688333bdb14e"]}],"mendeley":{"formattedCitation":"(Effendy, 2016)","plainTextFormattedCitation":"(Effendy, 2016)","previouslyFormattedCitation":"(Effendy, 2016)"},"properties":{"noteIndex":0},"schema":"https://github.com/citation-style-language/schema/raw/master/csl-citation.json"}</w:instrText>
            </w:r>
            <w:r w:rsidRPr="008A0EC4">
              <w:rPr>
                <w:rFonts w:ascii="Times New Roman" w:hAnsi="Times New Roman"/>
              </w:rPr>
              <w:fldChar w:fldCharType="separate"/>
            </w:r>
            <w:r w:rsidRPr="008A0EC4">
              <w:rPr>
                <w:rFonts w:ascii="Times New Roman" w:hAnsi="Times New Roman"/>
                <w:noProof/>
              </w:rPr>
              <w:t>(Effendy, 2016)</w:t>
            </w:r>
            <w:r w:rsidRPr="008A0EC4">
              <w:rPr>
                <w:rFonts w:ascii="Times New Roman" w:hAnsi="Times New Roman"/>
              </w:rPr>
              <w:fldChar w:fldCharType="end"/>
            </w:r>
          </w:p>
        </w:tc>
      </w:tr>
      <w:tr w:rsidR="002069CD" w:rsidTr="000C738E">
        <w:tc>
          <w:tcPr>
            <w:tcW w:w="570" w:type="dxa"/>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4.</w:t>
            </w:r>
          </w:p>
        </w:tc>
        <w:tc>
          <w:tcPr>
            <w:tcW w:w="2832" w:type="dxa"/>
          </w:tcPr>
          <w:p w:rsidR="002069CD" w:rsidRPr="008A0EC4" w:rsidRDefault="002069CD" w:rsidP="000C738E">
            <w:pPr>
              <w:tabs>
                <w:tab w:val="num" w:pos="993"/>
              </w:tabs>
              <w:rPr>
                <w:rFonts w:ascii="Times New Roman" w:hAnsi="Times New Roman"/>
              </w:rPr>
            </w:pPr>
            <w:r w:rsidRPr="008A0EC4">
              <w:rPr>
                <w:rFonts w:ascii="Times New Roman" w:hAnsi="Times New Roman"/>
              </w:rPr>
              <w:t>Dimensi teknologi</w:t>
            </w:r>
          </w:p>
          <w:p w:rsidR="002069CD" w:rsidRPr="008A0EC4"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rPr>
              <w:t>D</w:t>
            </w:r>
            <w:r w:rsidRPr="008A0EC4">
              <w:t>iferensiasi produk</w:t>
            </w:r>
          </w:p>
          <w:p w:rsidR="002069CD" w:rsidRPr="008A0EC4" w:rsidRDefault="002069CD" w:rsidP="000C738E">
            <w:pPr>
              <w:pStyle w:val="ListParagraph"/>
              <w:ind w:left="173"/>
              <w:jc w:val="both"/>
              <w:rPr>
                <w:rFonts w:ascii="Times New Roman" w:hAnsi="Times New Roman"/>
              </w:rPr>
            </w:pPr>
          </w:p>
          <w:p w:rsidR="002069CD" w:rsidRPr="008A0EC4"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bCs/>
              </w:rPr>
              <w:t>Kemampuan Research and Development (R&amp;D) dalam menghasilkan produk baru</w:t>
            </w:r>
          </w:p>
        </w:tc>
        <w:tc>
          <w:tcPr>
            <w:tcW w:w="5103" w:type="dxa"/>
          </w:tcPr>
          <w:p w:rsidR="002069CD" w:rsidRPr="008A0EC4" w:rsidRDefault="002069CD" w:rsidP="000C738E">
            <w:pPr>
              <w:tabs>
                <w:tab w:val="num" w:pos="993"/>
              </w:tabs>
              <w:jc w:val="both"/>
              <w:rPr>
                <w:rFonts w:ascii="Times New Roman" w:hAnsi="Times New Roman"/>
              </w:rPr>
            </w:pPr>
          </w:p>
          <w:p w:rsidR="002069CD" w:rsidRPr="008A0EC4" w:rsidRDefault="002069CD" w:rsidP="000C738E">
            <w:pPr>
              <w:tabs>
                <w:tab w:val="num" w:pos="993"/>
              </w:tabs>
              <w:jc w:val="both"/>
              <w:rPr>
                <w:rFonts w:ascii="Times New Roman" w:hAnsi="Times New Roman"/>
              </w:rPr>
            </w:pPr>
            <w:r w:rsidRPr="008A0EC4">
              <w:rPr>
                <w:rFonts w:ascii="Times New Roman" w:hAnsi="Times New Roman"/>
              </w:rPr>
              <w:t>0= rendah (&lt;10%); 1= sedang (10 - 20%); 2= cukup tinggi (20 - 30%); 3= tinggi (&gt;30%)</w:t>
            </w:r>
          </w:p>
          <w:p w:rsidR="002069CD" w:rsidRPr="008A0EC4" w:rsidRDefault="002069CD" w:rsidP="000C738E">
            <w:pPr>
              <w:tabs>
                <w:tab w:val="num" w:pos="993"/>
              </w:tabs>
              <w:jc w:val="both"/>
              <w:rPr>
                <w:rFonts w:ascii="Times New Roman" w:hAnsi="Times New Roman"/>
              </w:rPr>
            </w:pPr>
            <w:r w:rsidRPr="008A0EC4">
              <w:rPr>
                <w:rFonts w:ascii="Times New Roman" w:hAnsi="Times New Roman"/>
              </w:rPr>
              <w:t>0=sangat rendah (tidak ada inovasi); 1= rendah (masih tahap riset); 2= baik (1 inovasi produk/5 tahun; 3= sangat baik (1 jenis inovasi produk baru/tahun)</w:t>
            </w:r>
            <w:r>
              <w:rPr>
                <w:rFonts w:ascii="Times New Roman" w:hAnsi="Times New Roman"/>
              </w:rPr>
              <w:t xml:space="preserve"> </w:t>
            </w:r>
            <w:r w:rsidRPr="008A0EC4">
              <w:rPr>
                <w:rFonts w:ascii="Times New Roman" w:hAnsi="Times New Roman"/>
              </w:rPr>
              <w:fldChar w:fldCharType="begin" w:fldLock="1"/>
            </w:r>
            <w:r w:rsidRPr="008A0EC4">
              <w:rPr>
                <w:rFonts w:ascii="Times New Roman" w:hAnsi="Times New Roman"/>
              </w:rPr>
              <w:instrText>ADDIN CSL_CITATION {"citationItems":[{"id":"ITEM-1","itemData":{"DOI":"10.29244/jmf.8.2.137-148","ISSN":"2087-4235","abstract":"ABSTRACT Designing and managing Industrial capture fisheries Supply Chain is complex and its faces socially bound uncertainties such as poor collaboration, communication and information sharing. Such complexity cannot be reduced through quantitative supply chain design and management techniques. The aim of this study was design an industrial capture fisheries supply chain in Maluku Province using Soft System Methodology. Multi Dimensional Scaling (MDS)and SCOR was applied in analyzing situational conditions related to the sustainability and performance of industrial capture fisheries. Analysis on capture fisheries shows in less sustainable category (43.91)and the performance of both fishermen and company indicate an excellent and good grade. SSM analysis generated root definitions: Ministry of Marine Fisheries, Department of Marine, regional institution and stakeholder of the supply chain (O) realize the sustainable fishing industry and implementation of reliable activities in the fisheries sector and competitive globally (W) which integrates all the units along supply chain and coordinate the flow of materials, information and finance ranging from such aspects : production, downstream industries (handling and processing), up to marketing (T) of the Fishermen, industries processing (C) on the entire supply chain through effective and efficient mechanism (E) as well as coordination both center and regional institution (A) related to quality and standardization of fishery products, distribution, infrastructure, data and information on fisheries (T)\". The supply chain management of sustainable fishing industry model was developed by 20 activties. Improvement of Industrial capture fisheries supply chain in Maluku Province can be reached by doing activities within relevant system. Keywords: industrial capture fisheries, Multi Dimensional Scalling, SCOR, supply chain, SSM ABSTRAK Merancang manajemen rantai pasok industri perikanan tangkap merupakan hal yang kompleks. Penelitian ini bertujuan mendisain model manajemen rantai pasok industri perikanan tangkap yang ideal di Propinsi Maluku. Soft System Methodology (SSM) digunakan sebagai pendekatan kajian yang didukung oleh Multi Dimensional Scalling (MDS) untuk mengukur keberlanjutan industri perikanan tangkap dan Supply Chain Operation Reference(SCOR) untuk menganalisis kinerja industri perikanan tangkap. Hasil penelitian menunjukkan bahwa keberlanjutan industri perikanan tangkap berada pada kategori kurang ber…","author":[{"dropping-particle":"","family":"Batubara","given":"Siti Chairiyah","non-dropping-particle":"","parse-names":false,"suffix":""},{"dropping-particle":"","family":"Maarif","given":"M. Syamsul","non-dropping-particle":"","parse-names":false,"suffix":""},{"dropping-particle":"","family":"Marimin","given":".","non-dropping-particle":"","parse-names":false,"suffix":""},{"dropping-particle":"","family":"Irianto","given":"Hari Eko","non-dropping-particle":"","parse-names":false,"suffix":""}],"container-title":"Marine Fisheries : Journal of Marine Fisheries Technology and Management","id":"ITEM-1","issue":"2","issued":{"date-parts":[["2018"]]},"page":"137","title":"MODEL MANAJEMEN RANTAI PASOK INDUSTRI PERIKANAN TANGKAP BERKELANJUTAN DI PROPINSI MALUKU","type":"article-journal","volume":"8"},"uris":["http://www.mendeley.com/documents/?uuid=6a26fcde-0ed3-401e-b1fe-8ae2ef217c62"]},{"id":"ITEM-2","itemData":{"abstract":"Penelitian ini bertujuan: (1) mengetahui potensi volume produksi berdasarkan analisis kesesuaian lahan usaha budidaya rumput laut; (2) menentukan indeks dan status keberlanjutan pengelolaan agribisnis rumput laut Kappaphycus alvarezii yang sedang dilakukan saat ini pada zona produksi, logistik serta pengolahan dan pemasaran; (3) melakukan optimasi model pengelolaan rantai pasok rumput laut Kappaphycus alvarezii. Metode penelitian dilakukan melalui: (1) analisis kesesuaian lahan berbasis pemetaan Sistem Informasi Geografi (SIG) untuk mengetahui besaran volume produksi rumput laut; (2) analisis untuk mengetahui indeks dan status keberlanjutan, serta faktor-faktor pengungkit pada masing-masing zona menggunakan Rapid Appraisal for Fisheries (RAPFISH) berbasis Multi Dimensional Scaling; dan (3) analisis optimasi model pengelolaan rantai pasok berbasis integer programming. Hasil penelitian menunjukkan bahwa: (1) potensi volume produksi rumput laut Kappaphycus alvarezii di Kabupaten Parigi Moutong berdasarkan analisis kesesuaian lahan usaha budidaya sebesar 93.194,14 ton kering/musim tanam; (2) indeks dan status keberlanjutan agribisnis rumput laut Kappaphycus alvarezii saat ini adalah: (a) pada zona produksi; indeks keberlanjutan sebesar 26,72%, yang berarti bahwa status pengelolaan kurang berkelanjutan, (b) pada zona logistik; indeks keberlanjutan sebesar 26,86%, yang berarti bahwa status pengelolaan kurang berkelanjutan, (c) pada zona pengolahan dan pemasaran; indeks keberlanjutan sebesar 31,09% yang berarti bahwa status pengelolaan kurang berkelanjutan; (3) optimasi model pengelolaan rantai pasok rumput laut Kappaphycus alvarezii sebagai berikut: (a) pada kondisi riil, depo/gudang dan industri pengolahan hanya mampu menyerap 4.500 ton kering/musim tanam, yang ekuivalen areal budidaya seluas 4.644,50 Ha (4,82%); (b) pada skenario 1, permintaan depo/gudang dan industri pengolahan diasumsikan sebesar 21.000 ton kering/musim tanam, yang ekuivalen areal budidaya seluas 21.674,31 Ha (22,51%); (c) pada skenario 2, permintaan depo/gudang dan industri pengolahan diasumsikan sebesar 45.000 ton kering/musim tanam, ekuivalen areal budidaya sebesar 46.444,95 Ha (48,23%); (d) pada skenario 3, permintaan depo/gudang dan industri pengolahan diasumsikan sebesar 90.000 ton kering/musim tanam, ekuivalen areal budidaya sebesar 92,889.91 Ha (96,47%).","author":[{"dropping-particle":"","family":"Effendy","given":"Saldyansah","non-dropping-particle":"","parse-names":false,"suffix":""}],"id":"ITEM-2","issued":{"date-parts":[["2016"]]},"number-of-pages":"213","publisher":"Universitas Tadulkao","title":"Optimasi model pengelolaan agribisnis berkelanjutan rumput laut di Kabupaten Parigi Moutong Provinsi Sulawesi Tengah","type":"thesis"},"uris":["http://www.mendeley.com/documents/?uuid=588c0315-d6cf-4180-a95a-688333bdb14e"]}],"mendeley":{"formattedCitation":"(Effendy, 2016; Batubara &lt;i&gt;et al.&lt;/i&gt;, 2018)","plainTextFormattedCitation":"(Effendy, 2016; Batubara et al., 2018)","previouslyFormattedCitation":"(Effendy, 2016; Batubara &lt;i&gt;et al.&lt;/i&gt;, 2018)"},"properties":{"noteIndex":0},"schema":"https://github.com/citation-style-language/schema/raw/master/csl-citation.json"}</w:instrText>
            </w:r>
            <w:r w:rsidRPr="008A0EC4">
              <w:rPr>
                <w:rFonts w:ascii="Times New Roman" w:hAnsi="Times New Roman"/>
              </w:rPr>
              <w:fldChar w:fldCharType="separate"/>
            </w:r>
            <w:r w:rsidRPr="008A0EC4">
              <w:rPr>
                <w:rFonts w:ascii="Times New Roman" w:hAnsi="Times New Roman"/>
                <w:noProof/>
              </w:rPr>
              <w:t xml:space="preserve">(Effendy, 2016; Batubara </w:t>
            </w:r>
            <w:r w:rsidRPr="008A0EC4">
              <w:rPr>
                <w:rFonts w:ascii="Times New Roman" w:hAnsi="Times New Roman"/>
                <w:i/>
                <w:noProof/>
              </w:rPr>
              <w:t>et al.</w:t>
            </w:r>
            <w:r w:rsidRPr="008A0EC4">
              <w:rPr>
                <w:rFonts w:ascii="Times New Roman" w:hAnsi="Times New Roman"/>
                <w:noProof/>
              </w:rPr>
              <w:t>, 2018)</w:t>
            </w:r>
            <w:r w:rsidRPr="008A0EC4">
              <w:rPr>
                <w:rFonts w:ascii="Times New Roman" w:hAnsi="Times New Roman"/>
              </w:rPr>
              <w:fldChar w:fldCharType="end"/>
            </w:r>
          </w:p>
        </w:tc>
      </w:tr>
      <w:tr w:rsidR="002069CD" w:rsidTr="000C738E">
        <w:tc>
          <w:tcPr>
            <w:tcW w:w="570" w:type="dxa"/>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5.</w:t>
            </w:r>
          </w:p>
        </w:tc>
        <w:tc>
          <w:tcPr>
            <w:tcW w:w="2832" w:type="dxa"/>
          </w:tcPr>
          <w:p w:rsidR="002069CD" w:rsidRPr="008A0EC4" w:rsidRDefault="002069CD" w:rsidP="000C738E">
            <w:pPr>
              <w:tabs>
                <w:tab w:val="num" w:pos="993"/>
              </w:tabs>
              <w:rPr>
                <w:rFonts w:ascii="Times New Roman" w:hAnsi="Times New Roman"/>
              </w:rPr>
            </w:pPr>
            <w:r w:rsidRPr="008A0EC4">
              <w:rPr>
                <w:rFonts w:ascii="Times New Roman" w:hAnsi="Times New Roman"/>
              </w:rPr>
              <w:t>Dimensi kelembagaan</w:t>
            </w:r>
          </w:p>
          <w:p w:rsidR="002069CD" w:rsidRPr="008A0EC4" w:rsidRDefault="002069CD" w:rsidP="002069CD">
            <w:pPr>
              <w:pStyle w:val="ListParagraph"/>
              <w:numPr>
                <w:ilvl w:val="0"/>
                <w:numId w:val="1"/>
              </w:numPr>
              <w:ind w:left="173" w:hanging="173"/>
              <w:jc w:val="both"/>
              <w:rPr>
                <w:rFonts w:ascii="Times New Roman" w:hAnsi="Times New Roman"/>
              </w:rPr>
            </w:pPr>
            <w:r w:rsidRPr="008A0EC4">
              <w:rPr>
                <w:rFonts w:ascii="Times New Roman" w:hAnsi="Times New Roman"/>
                <w:bCs/>
              </w:rPr>
              <w:t xml:space="preserve">Kebijakan pemerintah pada pengembangan industri pengolah </w:t>
            </w:r>
          </w:p>
          <w:p w:rsidR="002069CD" w:rsidRPr="008A0EC4" w:rsidRDefault="002069CD" w:rsidP="002069CD">
            <w:pPr>
              <w:pStyle w:val="ListParagraph"/>
              <w:numPr>
                <w:ilvl w:val="0"/>
                <w:numId w:val="1"/>
              </w:numPr>
              <w:ind w:left="173" w:hanging="173"/>
              <w:jc w:val="both"/>
              <w:rPr>
                <w:rFonts w:ascii="Times New Roman" w:hAnsi="Times New Roman"/>
              </w:rPr>
            </w:pPr>
            <w:r w:rsidRPr="008A0EC4">
              <w:rPr>
                <w:rFonts w:ascii="Times New Roman" w:hAnsi="Times New Roman"/>
                <w:bCs/>
              </w:rPr>
              <w:t>Kebijakan pemerintah terhadap pengembangan infrastuktur dasar</w:t>
            </w:r>
          </w:p>
        </w:tc>
        <w:tc>
          <w:tcPr>
            <w:tcW w:w="5103" w:type="dxa"/>
          </w:tcPr>
          <w:p w:rsidR="002069CD" w:rsidRPr="008A0EC4" w:rsidRDefault="002069CD" w:rsidP="000C738E">
            <w:pPr>
              <w:tabs>
                <w:tab w:val="num" w:pos="993"/>
              </w:tabs>
              <w:jc w:val="both"/>
              <w:rPr>
                <w:rFonts w:ascii="Times New Roman" w:hAnsi="Times New Roman"/>
              </w:rPr>
            </w:pPr>
          </w:p>
          <w:p w:rsidR="002069CD" w:rsidRPr="008A0EC4" w:rsidRDefault="002069CD" w:rsidP="000C738E">
            <w:pPr>
              <w:tabs>
                <w:tab w:val="num" w:pos="993"/>
              </w:tabs>
              <w:jc w:val="both"/>
              <w:rPr>
                <w:rFonts w:ascii="Times New Roman" w:hAnsi="Times New Roman"/>
              </w:rPr>
            </w:pPr>
            <w:r w:rsidRPr="008A0EC4">
              <w:rPr>
                <w:rFonts w:ascii="Times New Roman" w:hAnsi="Times New Roman"/>
              </w:rPr>
              <w:t>0=Belum Ada; 1= Tahap Perencanaan; 2= Tersedia Gudang/Depo; 3= Tersedia Gudang/Depo dan industri pengolahan</w:t>
            </w:r>
          </w:p>
          <w:p w:rsidR="002069CD" w:rsidRPr="008A0EC4" w:rsidRDefault="002069CD" w:rsidP="000C738E">
            <w:pPr>
              <w:tabs>
                <w:tab w:val="num" w:pos="993"/>
              </w:tabs>
              <w:jc w:val="both"/>
              <w:rPr>
                <w:rFonts w:ascii="Times New Roman" w:hAnsi="Times New Roman"/>
              </w:rPr>
            </w:pPr>
            <w:r w:rsidRPr="008A0EC4">
              <w:rPr>
                <w:rFonts w:ascii="Times New Roman" w:hAnsi="Times New Roman"/>
              </w:rPr>
              <w:t>0= Belum Ada; 1= Tahap Perencanaan; 2= tersedia akses jalan, listrik dan telekomunikasi; 3= tersedia akses jalan, listrik, telekomunikasi dan air bersih</w:t>
            </w:r>
          </w:p>
          <w:p w:rsidR="002069CD" w:rsidRPr="008A0EC4" w:rsidRDefault="002069CD" w:rsidP="000C738E">
            <w:pPr>
              <w:tabs>
                <w:tab w:val="num" w:pos="993"/>
              </w:tabs>
              <w:jc w:val="both"/>
              <w:rPr>
                <w:rFonts w:ascii="Times New Roman" w:hAnsi="Times New Roman"/>
              </w:rPr>
            </w:pPr>
            <w:r w:rsidRPr="008A0EC4">
              <w:rPr>
                <w:rFonts w:ascii="Times New Roman" w:hAnsi="Times New Roman"/>
              </w:rPr>
              <w:fldChar w:fldCharType="begin" w:fldLock="1"/>
            </w:r>
            <w:r w:rsidRPr="008A0EC4">
              <w:rPr>
                <w:rFonts w:ascii="Times New Roman" w:hAnsi="Times New Roman"/>
              </w:rPr>
              <w:instrText>ADDIN CSL_CITATION {"citationItems":[{"id":"ITEM-1","itemData":{"abstract":"Penelitian ini bertujuan: (1) mengetahui potensi volume produksi berdasarkan analisis kesesuaian lahan usaha budidaya rumput laut; (2) menentukan indeks dan status keberlanjutan pengelolaan agribisnis rumput laut Kappaphycus alvarezii yang sedang dilakukan saat ini pada zona produksi, logistik serta pengolahan dan pemasaran; (3) melakukan optimasi model pengelolaan rantai pasok rumput laut Kappaphycus alvarezii. Metode penelitian dilakukan melalui: (1) analisis kesesuaian lahan berbasis pemetaan Sistem Informasi Geografi (SIG) untuk mengetahui besaran volume produksi rumput laut; (2) analisis untuk mengetahui indeks dan status keberlanjutan, serta faktor-faktor pengungkit pada masing-masing zona menggunakan Rapid Appraisal for Fisheries (RAPFISH) berbasis Multi Dimensional Scaling; dan (3) analisis optimasi model pengelolaan rantai pasok berbasis integer programming. Hasil penelitian menunjukkan bahwa: (1) potensi volume produksi rumput laut Kappaphycus alvarezii di Kabupaten Parigi Moutong berdasarkan analisis kesesuaian lahan usaha budidaya sebesar 93.194,14 ton kering/musim tanam; (2) indeks dan status keberlanjutan agribisnis rumput laut Kappaphycus alvarezii saat ini adalah: (a) pada zona produksi; indeks keberlanjutan sebesar 26,72%, yang berarti bahwa status pengelolaan kurang berkelanjutan, (b) pada zona logistik; indeks keberlanjutan sebesar 26,86%, yang berarti bahwa status pengelolaan kurang berkelanjutan, (c) pada zona pengolahan dan pemasaran; indeks keberlanjutan sebesar 31,09% yang berarti bahwa status pengelolaan kurang berkelanjutan; (3) optimasi model pengelolaan rantai pasok rumput laut Kappaphycus alvarezii sebagai berikut: (a) pada kondisi riil, depo/gudang dan industri pengolahan hanya mampu menyerap 4.500 ton kering/musim tanam, yang ekuivalen areal budidaya seluas 4.644,50 Ha (4,82%); (b) pada skenario 1, permintaan depo/gudang dan industri pengolahan diasumsikan sebesar 21.000 ton kering/musim tanam, yang ekuivalen areal budidaya seluas 21.674,31 Ha (22,51%); (c) pada skenario 2, permintaan depo/gudang dan industri pengolahan diasumsikan sebesar 45.000 ton kering/musim tanam, ekuivalen areal budidaya sebesar 46.444,95 Ha (48,23%); (d) pada skenario 3, permintaan depo/gudang dan industri pengolahan diasumsikan sebesar 90.000 ton kering/musim tanam, ekuivalen areal budidaya sebesar 92,889.91 Ha (96,47%).","author":[{"dropping-particle":"","family":"Effendy","given":"Saldyansah","non-dropping-particle":"","parse-names":false,"suffix":""}],"id":"ITEM-1","issued":{"date-parts":[["2016"]]},"number-of-pages":"213","publisher":"Universitas Tadulkao","title":"Optimasi model pengelolaan agribisnis berkelanjutan rumput laut di Kabupaten Parigi Moutong Provinsi Sulawesi Tengah","type":"thesis"},"uris":["http://www.mendeley.com/documents/?uuid=588c0315-d6cf-4180-a95a-688333bdb14e"]}],"mendeley":{"formattedCitation":"(Effendy, 2016)","plainTextFormattedCitation":"(Effendy, 2016)","previouslyFormattedCitation":"(Effendy, 2016)"},"properties":{"noteIndex":0},"schema":"https://github.com/citation-style-language/schema/raw/master/csl-citation.json"}</w:instrText>
            </w:r>
            <w:r w:rsidRPr="008A0EC4">
              <w:rPr>
                <w:rFonts w:ascii="Times New Roman" w:hAnsi="Times New Roman"/>
              </w:rPr>
              <w:fldChar w:fldCharType="separate"/>
            </w:r>
            <w:r w:rsidRPr="008A0EC4">
              <w:rPr>
                <w:rFonts w:ascii="Times New Roman" w:hAnsi="Times New Roman"/>
                <w:noProof/>
              </w:rPr>
              <w:t>(Effendy, 2016)</w:t>
            </w:r>
            <w:r w:rsidRPr="008A0EC4">
              <w:rPr>
                <w:rFonts w:ascii="Times New Roman" w:hAnsi="Times New Roman"/>
              </w:rPr>
              <w:fldChar w:fldCharType="end"/>
            </w:r>
          </w:p>
        </w:tc>
      </w:tr>
    </w:tbl>
    <w:p w:rsidR="002069CD" w:rsidRDefault="002069CD" w:rsidP="002069CD">
      <w:pPr>
        <w:spacing w:after="120" w:line="360" w:lineRule="auto"/>
        <w:ind w:left="993"/>
      </w:pPr>
    </w:p>
    <w:p w:rsidR="0080673A" w:rsidRDefault="0080673A">
      <w:pPr>
        <w:rPr>
          <w:lang w:val="en-US"/>
        </w:rPr>
      </w:pPr>
    </w:p>
    <w:p w:rsidR="002069CD" w:rsidRDefault="002069CD">
      <w:pPr>
        <w:rPr>
          <w:lang w:val="en-US"/>
        </w:rPr>
      </w:pPr>
    </w:p>
    <w:p w:rsidR="002069CD" w:rsidRDefault="002069CD">
      <w:pPr>
        <w:rPr>
          <w:lang w:val="en-US"/>
        </w:rPr>
      </w:pPr>
    </w:p>
    <w:p w:rsidR="002069CD" w:rsidRDefault="002069CD">
      <w:pPr>
        <w:rPr>
          <w:lang w:val="en-US"/>
        </w:rPr>
      </w:pPr>
    </w:p>
    <w:p w:rsidR="002069CD" w:rsidRDefault="002069CD">
      <w:pPr>
        <w:rPr>
          <w:lang w:val="en-US"/>
        </w:rPr>
      </w:pPr>
    </w:p>
    <w:p w:rsidR="002069CD" w:rsidRDefault="002069CD" w:rsidP="002069CD">
      <w:pPr>
        <w:tabs>
          <w:tab w:val="num" w:pos="993"/>
        </w:tabs>
        <w:spacing w:after="0" w:line="360" w:lineRule="auto"/>
        <w:ind w:left="284" w:hanging="284"/>
        <w:jc w:val="both"/>
        <w:rPr>
          <w:rFonts w:ascii="Times New Roman" w:hAnsi="Times New Roman"/>
          <w:sz w:val="24"/>
          <w:szCs w:val="24"/>
        </w:rPr>
      </w:pPr>
      <w:r>
        <w:rPr>
          <w:rFonts w:ascii="Times New Roman" w:hAnsi="Times New Roman"/>
          <w:sz w:val="24"/>
          <w:szCs w:val="24"/>
        </w:rPr>
        <w:lastRenderedPageBreak/>
        <w:t>Tabel 2. Skoring Faktor Pengungkit per dimensi menurut hasil kajian terdahulu</w:t>
      </w:r>
    </w:p>
    <w:tbl>
      <w:tblPr>
        <w:tblStyle w:val="TableGrid"/>
        <w:tblW w:w="8080" w:type="dxa"/>
        <w:tblInd w:w="108" w:type="dxa"/>
        <w:tblLook w:val="04A0" w:firstRow="1" w:lastRow="0" w:firstColumn="1" w:lastColumn="0" w:noHBand="0" w:noVBand="1"/>
      </w:tblPr>
      <w:tblGrid>
        <w:gridCol w:w="570"/>
        <w:gridCol w:w="3116"/>
        <w:gridCol w:w="3544"/>
        <w:gridCol w:w="850"/>
      </w:tblGrid>
      <w:tr w:rsidR="002069CD" w:rsidTr="000C738E">
        <w:tc>
          <w:tcPr>
            <w:tcW w:w="570" w:type="dxa"/>
            <w:shd w:val="clear" w:color="auto" w:fill="E5B8B7" w:themeFill="accent2" w:themeFillTint="66"/>
            <w:vAlign w:val="center"/>
          </w:tcPr>
          <w:p w:rsidR="002069CD" w:rsidRDefault="002069CD" w:rsidP="000C738E">
            <w:pPr>
              <w:tabs>
                <w:tab w:val="num" w:pos="993"/>
              </w:tabs>
              <w:jc w:val="center"/>
              <w:rPr>
                <w:rFonts w:ascii="Times New Roman" w:hAnsi="Times New Roman"/>
                <w:sz w:val="24"/>
                <w:szCs w:val="24"/>
              </w:rPr>
            </w:pPr>
            <w:r>
              <w:rPr>
                <w:rFonts w:ascii="Times New Roman" w:hAnsi="Times New Roman"/>
                <w:sz w:val="24"/>
                <w:szCs w:val="24"/>
              </w:rPr>
              <w:t>No.</w:t>
            </w:r>
          </w:p>
        </w:tc>
        <w:tc>
          <w:tcPr>
            <w:tcW w:w="3116" w:type="dxa"/>
            <w:shd w:val="clear" w:color="auto" w:fill="E5B8B7" w:themeFill="accent2" w:themeFillTint="66"/>
            <w:vAlign w:val="center"/>
          </w:tcPr>
          <w:p w:rsidR="002069CD" w:rsidRDefault="002069CD" w:rsidP="000C738E">
            <w:pPr>
              <w:tabs>
                <w:tab w:val="num" w:pos="993"/>
              </w:tabs>
              <w:jc w:val="center"/>
              <w:rPr>
                <w:rFonts w:ascii="Times New Roman" w:hAnsi="Times New Roman"/>
                <w:sz w:val="24"/>
                <w:szCs w:val="24"/>
              </w:rPr>
            </w:pPr>
            <w:r>
              <w:rPr>
                <w:rFonts w:ascii="Times New Roman" w:hAnsi="Times New Roman"/>
                <w:sz w:val="24"/>
                <w:szCs w:val="24"/>
              </w:rPr>
              <w:t>Dimensi dan Atribut (Faktor)</w:t>
            </w:r>
          </w:p>
        </w:tc>
        <w:tc>
          <w:tcPr>
            <w:tcW w:w="3544" w:type="dxa"/>
            <w:shd w:val="clear" w:color="auto" w:fill="E5B8B7" w:themeFill="accent2" w:themeFillTint="66"/>
            <w:vAlign w:val="center"/>
          </w:tcPr>
          <w:p w:rsidR="002069CD" w:rsidRDefault="002069CD" w:rsidP="000C738E">
            <w:pPr>
              <w:tabs>
                <w:tab w:val="num" w:pos="993"/>
              </w:tabs>
              <w:jc w:val="center"/>
              <w:rPr>
                <w:rFonts w:ascii="Times New Roman" w:hAnsi="Times New Roman"/>
                <w:sz w:val="24"/>
                <w:szCs w:val="24"/>
              </w:rPr>
            </w:pPr>
            <w:r>
              <w:rPr>
                <w:rFonts w:ascii="Times New Roman" w:hAnsi="Times New Roman"/>
                <w:sz w:val="24"/>
                <w:szCs w:val="24"/>
              </w:rPr>
              <w:t>Data eksisting faktor</w:t>
            </w:r>
          </w:p>
        </w:tc>
        <w:tc>
          <w:tcPr>
            <w:tcW w:w="850" w:type="dxa"/>
            <w:shd w:val="clear" w:color="auto" w:fill="E5B8B7" w:themeFill="accent2" w:themeFillTint="66"/>
            <w:vAlign w:val="center"/>
          </w:tcPr>
          <w:p w:rsidR="002069CD" w:rsidRDefault="002069CD" w:rsidP="000C738E">
            <w:pPr>
              <w:tabs>
                <w:tab w:val="num" w:pos="993"/>
              </w:tabs>
              <w:jc w:val="center"/>
              <w:rPr>
                <w:rFonts w:ascii="Times New Roman" w:hAnsi="Times New Roman"/>
                <w:sz w:val="24"/>
                <w:szCs w:val="24"/>
              </w:rPr>
            </w:pPr>
            <w:r>
              <w:rPr>
                <w:rFonts w:ascii="Times New Roman" w:hAnsi="Times New Roman"/>
                <w:sz w:val="24"/>
                <w:szCs w:val="24"/>
              </w:rPr>
              <w:t>Skor</w:t>
            </w:r>
          </w:p>
        </w:tc>
      </w:tr>
      <w:tr w:rsidR="002069CD" w:rsidTr="000C738E">
        <w:tc>
          <w:tcPr>
            <w:tcW w:w="570" w:type="dxa"/>
            <w:vMerge w:val="restart"/>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1.</w:t>
            </w:r>
          </w:p>
        </w:tc>
        <w:tc>
          <w:tcPr>
            <w:tcW w:w="3116" w:type="dxa"/>
          </w:tcPr>
          <w:p w:rsidR="002069CD" w:rsidRPr="008A0EC4" w:rsidRDefault="002069CD" w:rsidP="000C738E">
            <w:pPr>
              <w:tabs>
                <w:tab w:val="num" w:pos="993"/>
              </w:tabs>
              <w:rPr>
                <w:rFonts w:ascii="Times New Roman" w:hAnsi="Times New Roman"/>
              </w:rPr>
            </w:pPr>
            <w:r w:rsidRPr="008A0EC4">
              <w:rPr>
                <w:rFonts w:ascii="Times New Roman" w:hAnsi="Times New Roman"/>
              </w:rPr>
              <w:t xml:space="preserve">Dimensi </w:t>
            </w:r>
            <w:r>
              <w:rPr>
                <w:rFonts w:ascii="Times New Roman" w:hAnsi="Times New Roman"/>
              </w:rPr>
              <w:t xml:space="preserve">manajemen bahan baku </w:t>
            </w:r>
            <w:r w:rsidRPr="008A0EC4">
              <w:rPr>
                <w:rFonts w:ascii="Times New Roman" w:hAnsi="Times New Roman"/>
              </w:rPr>
              <w:t xml:space="preserve"> </w:t>
            </w:r>
          </w:p>
          <w:p w:rsidR="002069CD" w:rsidRPr="007206FD"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rPr>
              <w:t>Produksi</w:t>
            </w:r>
            <w:r>
              <w:rPr>
                <w:rFonts w:ascii="Times New Roman" w:hAnsi="Times New Roman"/>
              </w:rPr>
              <w:t xml:space="preserve"> dan kecukupan bahan baku</w:t>
            </w:r>
          </w:p>
        </w:tc>
        <w:tc>
          <w:tcPr>
            <w:tcW w:w="3544" w:type="dxa"/>
          </w:tcPr>
          <w:p w:rsidR="002069CD" w:rsidRDefault="002069CD" w:rsidP="000C738E">
            <w:pPr>
              <w:tabs>
                <w:tab w:val="num" w:pos="993"/>
              </w:tabs>
              <w:jc w:val="both"/>
              <w:rPr>
                <w:rFonts w:ascii="Times New Roman" w:hAnsi="Times New Roman"/>
              </w:rPr>
            </w:pPr>
          </w:p>
          <w:p w:rsidR="002069CD" w:rsidRPr="008A0EC4" w:rsidRDefault="002069CD" w:rsidP="000C738E">
            <w:pPr>
              <w:tabs>
                <w:tab w:val="num" w:pos="993"/>
              </w:tabs>
              <w:rPr>
                <w:rFonts w:ascii="Times New Roman" w:hAnsi="Times New Roman"/>
              </w:rPr>
            </w:pPr>
            <w:r>
              <w:rPr>
                <w:rFonts w:ascii="Times New Roman" w:hAnsi="Times New Roman"/>
              </w:rPr>
              <w:t>P</w:t>
            </w:r>
            <w:r w:rsidRPr="008A0EC4">
              <w:rPr>
                <w:rFonts w:ascii="Times New Roman" w:hAnsi="Times New Roman"/>
              </w:rPr>
              <w:t xml:space="preserve">rovinsi </w:t>
            </w:r>
            <w:r>
              <w:rPr>
                <w:rFonts w:ascii="Times New Roman" w:hAnsi="Times New Roman"/>
              </w:rPr>
              <w:t xml:space="preserve">Sulawesi Tengah urutan ke 3 </w:t>
            </w:r>
            <w:r w:rsidRPr="008A0EC4">
              <w:rPr>
                <w:rFonts w:ascii="Times New Roman" w:hAnsi="Times New Roman"/>
              </w:rPr>
              <w:t>pe</w:t>
            </w:r>
            <w:r>
              <w:rPr>
                <w:rFonts w:ascii="Times New Roman" w:hAnsi="Times New Roman"/>
              </w:rPr>
              <w:t>nghasil rumput laut di Indonesia</w:t>
            </w:r>
          </w:p>
        </w:tc>
        <w:tc>
          <w:tcPr>
            <w:tcW w:w="850" w:type="dxa"/>
          </w:tcPr>
          <w:p w:rsidR="002069CD" w:rsidRDefault="002069CD" w:rsidP="000C738E">
            <w:pPr>
              <w:tabs>
                <w:tab w:val="num" w:pos="993"/>
              </w:tabs>
              <w:jc w:val="center"/>
              <w:rPr>
                <w:rFonts w:ascii="Times New Roman" w:hAnsi="Times New Roman"/>
              </w:rPr>
            </w:pPr>
          </w:p>
          <w:p w:rsidR="002069CD" w:rsidRPr="008A0EC4" w:rsidRDefault="002069CD" w:rsidP="000C738E">
            <w:pPr>
              <w:tabs>
                <w:tab w:val="num" w:pos="993"/>
              </w:tabs>
              <w:jc w:val="center"/>
              <w:rPr>
                <w:rFonts w:ascii="Times New Roman" w:hAnsi="Times New Roman"/>
              </w:rPr>
            </w:pPr>
            <w:r>
              <w:rPr>
                <w:rFonts w:ascii="Times New Roman" w:hAnsi="Times New Roman"/>
              </w:rPr>
              <w:t>3</w:t>
            </w:r>
          </w:p>
        </w:tc>
      </w:tr>
      <w:tr w:rsidR="002069CD" w:rsidTr="000C738E">
        <w:tc>
          <w:tcPr>
            <w:tcW w:w="570" w:type="dxa"/>
            <w:vMerge/>
          </w:tcPr>
          <w:p w:rsidR="002069CD" w:rsidRPr="008A0EC4" w:rsidRDefault="002069CD" w:rsidP="000C738E">
            <w:pPr>
              <w:tabs>
                <w:tab w:val="num" w:pos="993"/>
              </w:tabs>
              <w:jc w:val="center"/>
              <w:rPr>
                <w:rFonts w:ascii="Times New Roman" w:hAnsi="Times New Roman"/>
              </w:rPr>
            </w:pPr>
          </w:p>
        </w:tc>
        <w:tc>
          <w:tcPr>
            <w:tcW w:w="3116" w:type="dxa"/>
          </w:tcPr>
          <w:p w:rsidR="002069CD" w:rsidRPr="007206FD" w:rsidRDefault="002069CD" w:rsidP="002069CD">
            <w:pPr>
              <w:pStyle w:val="ListParagraph"/>
              <w:numPr>
                <w:ilvl w:val="0"/>
                <w:numId w:val="1"/>
              </w:numPr>
              <w:tabs>
                <w:tab w:val="num" w:pos="993"/>
              </w:tabs>
              <w:ind w:left="173" w:hanging="173"/>
              <w:jc w:val="both"/>
              <w:rPr>
                <w:rFonts w:ascii="Times New Roman" w:hAnsi="Times New Roman"/>
              </w:rPr>
            </w:pPr>
            <w:r w:rsidRPr="007206FD">
              <w:rPr>
                <w:rFonts w:ascii="Times New Roman" w:hAnsi="Times New Roman"/>
              </w:rPr>
              <w:t>Kelancaran distribusi/kontinuitas</w:t>
            </w:r>
          </w:p>
        </w:tc>
        <w:tc>
          <w:tcPr>
            <w:tcW w:w="3544" w:type="dxa"/>
          </w:tcPr>
          <w:p w:rsidR="002069CD" w:rsidRPr="008A0EC4" w:rsidRDefault="002069CD" w:rsidP="000C738E">
            <w:pPr>
              <w:tabs>
                <w:tab w:val="num" w:pos="993"/>
              </w:tabs>
              <w:rPr>
                <w:rFonts w:ascii="Times New Roman" w:hAnsi="Times New Roman"/>
              </w:rPr>
            </w:pPr>
            <w:r>
              <w:rPr>
                <w:rFonts w:ascii="Times New Roman" w:hAnsi="Times New Roman"/>
              </w:rPr>
              <w:t>Adanya tol laut distribusi relatif</w:t>
            </w:r>
            <w:r w:rsidRPr="008A0EC4">
              <w:rPr>
                <w:rFonts w:ascii="Times New Roman" w:hAnsi="Times New Roman"/>
              </w:rPr>
              <w:t xml:space="preserve"> lancar</w:t>
            </w:r>
          </w:p>
        </w:tc>
        <w:tc>
          <w:tcPr>
            <w:tcW w:w="850" w:type="dxa"/>
          </w:tcPr>
          <w:p w:rsidR="002069CD" w:rsidRDefault="002069CD" w:rsidP="000C738E">
            <w:pPr>
              <w:tabs>
                <w:tab w:val="num" w:pos="993"/>
              </w:tabs>
              <w:jc w:val="center"/>
              <w:rPr>
                <w:rFonts w:ascii="Times New Roman" w:hAnsi="Times New Roman"/>
              </w:rPr>
            </w:pPr>
            <w:r>
              <w:rPr>
                <w:rFonts w:ascii="Times New Roman" w:hAnsi="Times New Roman"/>
              </w:rPr>
              <w:t>2</w:t>
            </w:r>
          </w:p>
        </w:tc>
      </w:tr>
      <w:tr w:rsidR="002069CD" w:rsidTr="000C738E">
        <w:tc>
          <w:tcPr>
            <w:tcW w:w="570" w:type="dxa"/>
            <w:vMerge/>
          </w:tcPr>
          <w:p w:rsidR="002069CD" w:rsidRPr="008A0EC4" w:rsidRDefault="002069CD" w:rsidP="000C738E">
            <w:pPr>
              <w:tabs>
                <w:tab w:val="num" w:pos="993"/>
              </w:tabs>
              <w:jc w:val="center"/>
              <w:rPr>
                <w:rFonts w:ascii="Times New Roman" w:hAnsi="Times New Roman"/>
              </w:rPr>
            </w:pPr>
          </w:p>
        </w:tc>
        <w:tc>
          <w:tcPr>
            <w:tcW w:w="3116" w:type="dxa"/>
          </w:tcPr>
          <w:p w:rsidR="002069CD" w:rsidRPr="007206FD" w:rsidRDefault="002069CD" w:rsidP="002069CD">
            <w:pPr>
              <w:pStyle w:val="ListParagraph"/>
              <w:numPr>
                <w:ilvl w:val="0"/>
                <w:numId w:val="1"/>
              </w:numPr>
              <w:tabs>
                <w:tab w:val="num" w:pos="993"/>
              </w:tabs>
              <w:ind w:left="173" w:hanging="173"/>
              <w:rPr>
                <w:rFonts w:ascii="Times New Roman" w:hAnsi="Times New Roman"/>
              </w:rPr>
            </w:pPr>
            <w:r w:rsidRPr="007206FD">
              <w:rPr>
                <w:rFonts w:ascii="Times New Roman" w:hAnsi="Times New Roman"/>
                <w:bCs/>
              </w:rPr>
              <w:t>Proses pengolahan yang ramah lingkungan</w:t>
            </w:r>
          </w:p>
        </w:tc>
        <w:tc>
          <w:tcPr>
            <w:tcW w:w="3544" w:type="dxa"/>
          </w:tcPr>
          <w:p w:rsidR="002069CD" w:rsidRPr="008A0EC4" w:rsidRDefault="002069CD" w:rsidP="000C738E">
            <w:pPr>
              <w:tabs>
                <w:tab w:val="num" w:pos="993"/>
              </w:tabs>
              <w:rPr>
                <w:rFonts w:ascii="Times New Roman" w:hAnsi="Times New Roman"/>
              </w:rPr>
            </w:pPr>
            <w:r>
              <w:rPr>
                <w:rFonts w:ascii="Times New Roman" w:hAnsi="Times New Roman"/>
              </w:rPr>
              <w:t>Industri masih dalam skala rumahtangga dengan SOP jelas</w:t>
            </w:r>
          </w:p>
        </w:tc>
        <w:tc>
          <w:tcPr>
            <w:tcW w:w="850" w:type="dxa"/>
          </w:tcPr>
          <w:p w:rsidR="002069CD" w:rsidRDefault="002069CD" w:rsidP="000C738E">
            <w:pPr>
              <w:tabs>
                <w:tab w:val="num" w:pos="993"/>
              </w:tabs>
              <w:jc w:val="center"/>
              <w:rPr>
                <w:rFonts w:ascii="Times New Roman" w:hAnsi="Times New Roman"/>
              </w:rPr>
            </w:pPr>
            <w:r>
              <w:rPr>
                <w:rFonts w:ascii="Times New Roman" w:hAnsi="Times New Roman"/>
              </w:rPr>
              <w:t>1</w:t>
            </w:r>
          </w:p>
        </w:tc>
      </w:tr>
      <w:tr w:rsidR="002069CD" w:rsidTr="000C738E">
        <w:trPr>
          <w:trHeight w:val="230"/>
        </w:trPr>
        <w:tc>
          <w:tcPr>
            <w:tcW w:w="570" w:type="dxa"/>
            <w:vMerge w:val="restart"/>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2.</w:t>
            </w:r>
          </w:p>
        </w:tc>
        <w:tc>
          <w:tcPr>
            <w:tcW w:w="3116" w:type="dxa"/>
          </w:tcPr>
          <w:p w:rsidR="002069CD" w:rsidRPr="008A0EC4" w:rsidRDefault="002069CD" w:rsidP="000C738E">
            <w:pPr>
              <w:tabs>
                <w:tab w:val="num" w:pos="993"/>
              </w:tabs>
              <w:ind w:left="173" w:hanging="173"/>
              <w:rPr>
                <w:rFonts w:ascii="Times New Roman" w:hAnsi="Times New Roman"/>
              </w:rPr>
            </w:pPr>
            <w:r w:rsidRPr="008A0EC4">
              <w:rPr>
                <w:rFonts w:ascii="Times New Roman" w:hAnsi="Times New Roman"/>
              </w:rPr>
              <w:t>Dimensi ekonomi</w:t>
            </w:r>
          </w:p>
          <w:p w:rsidR="002069CD" w:rsidRPr="002A171D"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rPr>
              <w:t>Biaya pengadaan bahan baku</w:t>
            </w:r>
          </w:p>
        </w:tc>
        <w:tc>
          <w:tcPr>
            <w:tcW w:w="3544" w:type="dxa"/>
          </w:tcPr>
          <w:p w:rsidR="002069CD" w:rsidRPr="008A0EC4" w:rsidRDefault="002069CD" w:rsidP="000C738E">
            <w:pPr>
              <w:tabs>
                <w:tab w:val="num" w:pos="993"/>
              </w:tabs>
              <w:jc w:val="both"/>
              <w:rPr>
                <w:rFonts w:ascii="Times New Roman" w:hAnsi="Times New Roman"/>
              </w:rPr>
            </w:pPr>
            <w:r>
              <w:rPr>
                <w:rFonts w:ascii="Times New Roman" w:hAnsi="Times New Roman"/>
              </w:rPr>
              <w:t xml:space="preserve">Biaya pengadaan bahan baku </w:t>
            </w:r>
            <w:r w:rsidRPr="008A0EC4">
              <w:rPr>
                <w:rFonts w:ascii="Times New Roman" w:hAnsi="Times New Roman"/>
              </w:rPr>
              <w:t>75%</w:t>
            </w:r>
            <w:r>
              <w:rPr>
                <w:rFonts w:ascii="Times New Roman" w:hAnsi="Times New Roman"/>
              </w:rPr>
              <w:t xml:space="preserve"> dari total biaya</w:t>
            </w:r>
          </w:p>
        </w:tc>
        <w:tc>
          <w:tcPr>
            <w:tcW w:w="850" w:type="dxa"/>
          </w:tcPr>
          <w:p w:rsidR="002069CD" w:rsidRPr="008A0EC4" w:rsidRDefault="002069CD" w:rsidP="000C738E">
            <w:pPr>
              <w:tabs>
                <w:tab w:val="num" w:pos="993"/>
              </w:tabs>
              <w:jc w:val="center"/>
              <w:rPr>
                <w:rFonts w:ascii="Times New Roman" w:hAnsi="Times New Roman"/>
              </w:rPr>
            </w:pPr>
            <w:r>
              <w:rPr>
                <w:rFonts w:ascii="Times New Roman" w:hAnsi="Times New Roman"/>
              </w:rPr>
              <w:t>1</w:t>
            </w:r>
          </w:p>
        </w:tc>
      </w:tr>
      <w:tr w:rsidR="002069CD" w:rsidTr="000C738E">
        <w:tc>
          <w:tcPr>
            <w:tcW w:w="570" w:type="dxa"/>
            <w:vMerge/>
          </w:tcPr>
          <w:p w:rsidR="002069CD" w:rsidRPr="008A0EC4" w:rsidRDefault="002069CD" w:rsidP="000C738E">
            <w:pPr>
              <w:tabs>
                <w:tab w:val="num" w:pos="993"/>
              </w:tabs>
              <w:jc w:val="center"/>
              <w:rPr>
                <w:rFonts w:ascii="Times New Roman" w:hAnsi="Times New Roman"/>
              </w:rPr>
            </w:pPr>
          </w:p>
        </w:tc>
        <w:tc>
          <w:tcPr>
            <w:tcW w:w="3116" w:type="dxa"/>
          </w:tcPr>
          <w:p w:rsidR="002069CD" w:rsidRPr="002A171D" w:rsidRDefault="002069CD" w:rsidP="002069CD">
            <w:pPr>
              <w:pStyle w:val="ListParagraph"/>
              <w:numPr>
                <w:ilvl w:val="0"/>
                <w:numId w:val="1"/>
              </w:numPr>
              <w:tabs>
                <w:tab w:val="num" w:pos="993"/>
              </w:tabs>
              <w:ind w:left="173" w:hanging="173"/>
              <w:rPr>
                <w:rFonts w:ascii="Times New Roman" w:hAnsi="Times New Roman"/>
              </w:rPr>
            </w:pPr>
            <w:r w:rsidRPr="002A171D">
              <w:rPr>
                <w:rFonts w:ascii="Times New Roman" w:hAnsi="Times New Roman"/>
              </w:rPr>
              <w:t>Value added per unit jenis pengolahan rumput laut</w:t>
            </w:r>
          </w:p>
        </w:tc>
        <w:tc>
          <w:tcPr>
            <w:tcW w:w="3544" w:type="dxa"/>
          </w:tcPr>
          <w:p w:rsidR="002069CD" w:rsidRDefault="002069CD" w:rsidP="000C738E">
            <w:pPr>
              <w:tabs>
                <w:tab w:val="num" w:pos="993"/>
              </w:tabs>
              <w:jc w:val="both"/>
              <w:rPr>
                <w:rFonts w:ascii="Times New Roman" w:hAnsi="Times New Roman"/>
              </w:rPr>
            </w:pPr>
            <w:r>
              <w:rPr>
                <w:rFonts w:ascii="Times New Roman" w:hAnsi="Times New Roman"/>
              </w:rPr>
              <w:t xml:space="preserve">Pengolahan </w:t>
            </w:r>
            <w:r w:rsidRPr="008A0EC4">
              <w:rPr>
                <w:rFonts w:ascii="Times New Roman" w:hAnsi="Times New Roman"/>
              </w:rPr>
              <w:t>ATC Chip</w:t>
            </w:r>
            <w:r>
              <w:rPr>
                <w:rFonts w:ascii="Times New Roman" w:hAnsi="Times New Roman"/>
              </w:rPr>
              <w:t xml:space="preserve"> terbatas dan umumnya </w:t>
            </w:r>
            <w:r w:rsidRPr="008A0EC4">
              <w:rPr>
                <w:rFonts w:ascii="Times New Roman" w:hAnsi="Times New Roman"/>
              </w:rPr>
              <w:t>olahan makanan</w:t>
            </w:r>
          </w:p>
        </w:tc>
        <w:tc>
          <w:tcPr>
            <w:tcW w:w="850" w:type="dxa"/>
          </w:tcPr>
          <w:p w:rsidR="002069CD" w:rsidRDefault="002069CD" w:rsidP="000C738E">
            <w:pPr>
              <w:tabs>
                <w:tab w:val="num" w:pos="993"/>
              </w:tabs>
              <w:jc w:val="center"/>
              <w:rPr>
                <w:rFonts w:ascii="Times New Roman" w:hAnsi="Times New Roman"/>
              </w:rPr>
            </w:pPr>
            <w:r>
              <w:rPr>
                <w:rFonts w:ascii="Times New Roman" w:hAnsi="Times New Roman"/>
              </w:rPr>
              <w:t>1</w:t>
            </w:r>
          </w:p>
        </w:tc>
      </w:tr>
      <w:tr w:rsidR="002069CD" w:rsidTr="000C738E">
        <w:trPr>
          <w:trHeight w:val="627"/>
        </w:trPr>
        <w:tc>
          <w:tcPr>
            <w:tcW w:w="570" w:type="dxa"/>
            <w:vMerge w:val="restart"/>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3.</w:t>
            </w:r>
          </w:p>
        </w:tc>
        <w:tc>
          <w:tcPr>
            <w:tcW w:w="3116" w:type="dxa"/>
          </w:tcPr>
          <w:p w:rsidR="002069CD" w:rsidRPr="008A0EC4" w:rsidRDefault="002069CD" w:rsidP="000C738E">
            <w:pPr>
              <w:tabs>
                <w:tab w:val="num" w:pos="993"/>
              </w:tabs>
              <w:rPr>
                <w:rFonts w:ascii="Times New Roman" w:hAnsi="Times New Roman"/>
              </w:rPr>
            </w:pPr>
            <w:r w:rsidRPr="008A0EC4">
              <w:rPr>
                <w:rFonts w:ascii="Times New Roman" w:hAnsi="Times New Roman"/>
              </w:rPr>
              <w:t>Dimensi sosial</w:t>
            </w:r>
          </w:p>
          <w:p w:rsidR="002069CD" w:rsidRPr="00B66229" w:rsidRDefault="002069CD" w:rsidP="002069CD">
            <w:pPr>
              <w:pStyle w:val="Default"/>
              <w:numPr>
                <w:ilvl w:val="0"/>
                <w:numId w:val="1"/>
              </w:numPr>
              <w:tabs>
                <w:tab w:val="left" w:pos="235"/>
              </w:tabs>
              <w:ind w:left="173" w:hanging="173"/>
              <w:jc w:val="both"/>
              <w:rPr>
                <w:rFonts w:ascii="Times New Roman" w:hAnsi="Times New Roman" w:cs="Times New Roman"/>
                <w:bCs/>
                <w:sz w:val="22"/>
                <w:szCs w:val="22"/>
                <w:lang w:val="id-ID"/>
              </w:rPr>
            </w:pPr>
            <w:r w:rsidRPr="008A0EC4">
              <w:rPr>
                <w:rFonts w:ascii="Times New Roman" w:hAnsi="Times New Roman" w:cs="Times New Roman"/>
                <w:bCs/>
                <w:sz w:val="22"/>
                <w:szCs w:val="22"/>
                <w:lang w:val="id-ID"/>
              </w:rPr>
              <w:t>Status dan frekuensi konflik sekitar lokasi industri</w:t>
            </w:r>
          </w:p>
        </w:tc>
        <w:tc>
          <w:tcPr>
            <w:tcW w:w="3544" w:type="dxa"/>
          </w:tcPr>
          <w:p w:rsidR="002069CD" w:rsidRPr="008A0EC4" w:rsidRDefault="002069CD" w:rsidP="000C738E">
            <w:pPr>
              <w:tabs>
                <w:tab w:val="num" w:pos="993"/>
              </w:tabs>
              <w:jc w:val="both"/>
              <w:rPr>
                <w:rFonts w:ascii="Times New Roman" w:hAnsi="Times New Roman"/>
              </w:rPr>
            </w:pPr>
          </w:p>
          <w:p w:rsidR="002069CD" w:rsidRPr="008A0EC4" w:rsidRDefault="002069CD" w:rsidP="000C738E">
            <w:pPr>
              <w:tabs>
                <w:tab w:val="num" w:pos="993"/>
              </w:tabs>
              <w:jc w:val="both"/>
              <w:rPr>
                <w:rFonts w:ascii="Times New Roman" w:hAnsi="Times New Roman"/>
              </w:rPr>
            </w:pPr>
            <w:r>
              <w:rPr>
                <w:rFonts w:ascii="Times New Roman" w:hAnsi="Times New Roman"/>
              </w:rPr>
              <w:t>Frekuensi konflik di lokasi industri: dua</w:t>
            </w:r>
            <w:r w:rsidRPr="008A0EC4">
              <w:rPr>
                <w:rFonts w:ascii="Times New Roman" w:hAnsi="Times New Roman"/>
              </w:rPr>
              <w:t xml:space="preserve"> kali </w:t>
            </w:r>
            <w:r>
              <w:rPr>
                <w:rFonts w:ascii="Times New Roman" w:hAnsi="Times New Roman"/>
              </w:rPr>
              <w:t xml:space="preserve">dalam </w:t>
            </w:r>
            <w:r w:rsidRPr="008A0EC4">
              <w:rPr>
                <w:rFonts w:ascii="Times New Roman" w:hAnsi="Times New Roman"/>
              </w:rPr>
              <w:t>5 tahun</w:t>
            </w:r>
            <w:r>
              <w:rPr>
                <w:rFonts w:ascii="Times New Roman" w:hAnsi="Times New Roman"/>
              </w:rPr>
              <w:t xml:space="preserve"> terakhir</w:t>
            </w:r>
          </w:p>
        </w:tc>
        <w:tc>
          <w:tcPr>
            <w:tcW w:w="850" w:type="dxa"/>
          </w:tcPr>
          <w:p w:rsidR="002069CD" w:rsidRDefault="002069CD" w:rsidP="000C738E">
            <w:pPr>
              <w:tabs>
                <w:tab w:val="num" w:pos="993"/>
              </w:tabs>
              <w:jc w:val="center"/>
              <w:rPr>
                <w:rFonts w:ascii="Times New Roman" w:hAnsi="Times New Roman"/>
              </w:rPr>
            </w:pPr>
          </w:p>
          <w:p w:rsidR="002069CD" w:rsidRDefault="002069CD" w:rsidP="000C738E">
            <w:pPr>
              <w:tabs>
                <w:tab w:val="num" w:pos="993"/>
              </w:tabs>
              <w:jc w:val="center"/>
              <w:rPr>
                <w:rFonts w:ascii="Times New Roman" w:hAnsi="Times New Roman"/>
              </w:rPr>
            </w:pPr>
            <w:r>
              <w:rPr>
                <w:rFonts w:ascii="Times New Roman" w:hAnsi="Times New Roman"/>
              </w:rPr>
              <w:t>2</w:t>
            </w:r>
          </w:p>
          <w:p w:rsidR="002069CD" w:rsidRPr="008A0EC4" w:rsidRDefault="002069CD" w:rsidP="000C738E">
            <w:pPr>
              <w:tabs>
                <w:tab w:val="num" w:pos="993"/>
              </w:tabs>
              <w:rPr>
                <w:rFonts w:ascii="Times New Roman" w:hAnsi="Times New Roman"/>
              </w:rPr>
            </w:pPr>
          </w:p>
        </w:tc>
      </w:tr>
      <w:tr w:rsidR="002069CD" w:rsidTr="000C738E">
        <w:tc>
          <w:tcPr>
            <w:tcW w:w="570" w:type="dxa"/>
            <w:vMerge/>
          </w:tcPr>
          <w:p w:rsidR="002069CD" w:rsidRPr="008A0EC4" w:rsidRDefault="002069CD" w:rsidP="000C738E">
            <w:pPr>
              <w:tabs>
                <w:tab w:val="num" w:pos="993"/>
              </w:tabs>
              <w:jc w:val="center"/>
              <w:rPr>
                <w:rFonts w:ascii="Times New Roman" w:hAnsi="Times New Roman"/>
              </w:rPr>
            </w:pPr>
          </w:p>
        </w:tc>
        <w:tc>
          <w:tcPr>
            <w:tcW w:w="3116" w:type="dxa"/>
          </w:tcPr>
          <w:p w:rsidR="002069CD" w:rsidRPr="00B66229" w:rsidRDefault="002069CD" w:rsidP="002069CD">
            <w:pPr>
              <w:pStyle w:val="ListParagraph"/>
              <w:numPr>
                <w:ilvl w:val="0"/>
                <w:numId w:val="1"/>
              </w:numPr>
              <w:tabs>
                <w:tab w:val="num" w:pos="993"/>
              </w:tabs>
              <w:ind w:left="173" w:hanging="173"/>
              <w:rPr>
                <w:rFonts w:ascii="Times New Roman" w:hAnsi="Times New Roman"/>
              </w:rPr>
            </w:pPr>
            <w:r w:rsidRPr="00B66229">
              <w:rPr>
                <w:rFonts w:ascii="Times New Roman" w:hAnsi="Times New Roman"/>
                <w:bCs/>
              </w:rPr>
              <w:t>Penyerapan tenaga kerja sekitar lokasi industri</w:t>
            </w:r>
          </w:p>
        </w:tc>
        <w:tc>
          <w:tcPr>
            <w:tcW w:w="3544" w:type="dxa"/>
          </w:tcPr>
          <w:p w:rsidR="002069CD" w:rsidRPr="008A0EC4" w:rsidRDefault="002069CD" w:rsidP="000C738E">
            <w:pPr>
              <w:tabs>
                <w:tab w:val="num" w:pos="993"/>
              </w:tabs>
              <w:jc w:val="both"/>
              <w:rPr>
                <w:rFonts w:ascii="Times New Roman" w:hAnsi="Times New Roman"/>
              </w:rPr>
            </w:pPr>
            <w:r>
              <w:rPr>
                <w:rFonts w:ascii="Times New Roman" w:hAnsi="Times New Roman"/>
              </w:rPr>
              <w:t>Penyerapan tenaga kerja 1-2 orang per industri rumahtangga (</w:t>
            </w:r>
            <w:r w:rsidRPr="008A0EC4">
              <w:rPr>
                <w:rFonts w:ascii="Times New Roman" w:hAnsi="Times New Roman"/>
              </w:rPr>
              <w:t>10 - 20%</w:t>
            </w:r>
            <w:r>
              <w:rPr>
                <w:rFonts w:ascii="Times New Roman" w:hAnsi="Times New Roman"/>
              </w:rPr>
              <w:t>)</w:t>
            </w:r>
          </w:p>
        </w:tc>
        <w:tc>
          <w:tcPr>
            <w:tcW w:w="850" w:type="dxa"/>
          </w:tcPr>
          <w:p w:rsidR="002069CD" w:rsidRDefault="002069CD" w:rsidP="000C738E">
            <w:pPr>
              <w:tabs>
                <w:tab w:val="num" w:pos="993"/>
              </w:tabs>
              <w:jc w:val="center"/>
              <w:rPr>
                <w:rFonts w:ascii="Times New Roman" w:hAnsi="Times New Roman"/>
              </w:rPr>
            </w:pPr>
            <w:r>
              <w:rPr>
                <w:rFonts w:ascii="Times New Roman" w:hAnsi="Times New Roman"/>
              </w:rPr>
              <w:t>1</w:t>
            </w:r>
          </w:p>
        </w:tc>
      </w:tr>
      <w:tr w:rsidR="002069CD" w:rsidTr="000C738E">
        <w:trPr>
          <w:trHeight w:val="192"/>
        </w:trPr>
        <w:tc>
          <w:tcPr>
            <w:tcW w:w="570" w:type="dxa"/>
            <w:vMerge w:val="restart"/>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4.</w:t>
            </w:r>
          </w:p>
        </w:tc>
        <w:tc>
          <w:tcPr>
            <w:tcW w:w="3116" w:type="dxa"/>
          </w:tcPr>
          <w:p w:rsidR="002069CD" w:rsidRPr="008A0EC4" w:rsidRDefault="002069CD" w:rsidP="000C738E">
            <w:pPr>
              <w:tabs>
                <w:tab w:val="num" w:pos="993"/>
              </w:tabs>
              <w:rPr>
                <w:rFonts w:ascii="Times New Roman" w:hAnsi="Times New Roman"/>
              </w:rPr>
            </w:pPr>
            <w:r w:rsidRPr="008A0EC4">
              <w:rPr>
                <w:rFonts w:ascii="Times New Roman" w:hAnsi="Times New Roman"/>
              </w:rPr>
              <w:t>Dimensi teknologi</w:t>
            </w:r>
          </w:p>
          <w:p w:rsidR="002069CD" w:rsidRPr="00013038" w:rsidRDefault="002069CD" w:rsidP="002069CD">
            <w:pPr>
              <w:pStyle w:val="ListParagraph"/>
              <w:numPr>
                <w:ilvl w:val="0"/>
                <w:numId w:val="1"/>
              </w:numPr>
              <w:tabs>
                <w:tab w:val="num" w:pos="993"/>
              </w:tabs>
              <w:ind w:left="173" w:hanging="173"/>
              <w:jc w:val="both"/>
              <w:rPr>
                <w:rFonts w:ascii="Times New Roman" w:hAnsi="Times New Roman"/>
              </w:rPr>
            </w:pPr>
            <w:r w:rsidRPr="008A0EC4">
              <w:rPr>
                <w:rFonts w:ascii="Times New Roman" w:hAnsi="Times New Roman"/>
              </w:rPr>
              <w:t>D</w:t>
            </w:r>
            <w:r w:rsidRPr="008A0EC4">
              <w:t>iferensiasi produk</w:t>
            </w:r>
          </w:p>
        </w:tc>
        <w:tc>
          <w:tcPr>
            <w:tcW w:w="3544" w:type="dxa"/>
          </w:tcPr>
          <w:p w:rsidR="002069CD" w:rsidRPr="008A0EC4" w:rsidRDefault="002069CD" w:rsidP="000C738E">
            <w:pPr>
              <w:tabs>
                <w:tab w:val="num" w:pos="993"/>
              </w:tabs>
              <w:jc w:val="both"/>
              <w:rPr>
                <w:rFonts w:ascii="Times New Roman" w:hAnsi="Times New Roman"/>
              </w:rPr>
            </w:pPr>
            <w:r>
              <w:rPr>
                <w:rFonts w:ascii="Times New Roman" w:hAnsi="Times New Roman"/>
              </w:rPr>
              <w:t>Jenis produk olahan rumput laut: makanan, tortila, dan ATC chip</w:t>
            </w:r>
          </w:p>
        </w:tc>
        <w:tc>
          <w:tcPr>
            <w:tcW w:w="850" w:type="dxa"/>
          </w:tcPr>
          <w:p w:rsidR="002069CD" w:rsidRDefault="002069CD" w:rsidP="000C738E">
            <w:pPr>
              <w:tabs>
                <w:tab w:val="num" w:pos="993"/>
              </w:tabs>
              <w:jc w:val="center"/>
              <w:rPr>
                <w:rFonts w:ascii="Times New Roman" w:hAnsi="Times New Roman"/>
              </w:rPr>
            </w:pPr>
            <w:r>
              <w:rPr>
                <w:rFonts w:ascii="Times New Roman" w:hAnsi="Times New Roman"/>
              </w:rPr>
              <w:t>1</w:t>
            </w:r>
          </w:p>
          <w:p w:rsidR="002069CD" w:rsidRPr="008A0EC4" w:rsidRDefault="002069CD" w:rsidP="000C738E">
            <w:pPr>
              <w:tabs>
                <w:tab w:val="num" w:pos="993"/>
              </w:tabs>
              <w:rPr>
                <w:rFonts w:ascii="Times New Roman" w:hAnsi="Times New Roman"/>
              </w:rPr>
            </w:pPr>
          </w:p>
        </w:tc>
      </w:tr>
      <w:tr w:rsidR="002069CD" w:rsidTr="000C738E">
        <w:tc>
          <w:tcPr>
            <w:tcW w:w="570" w:type="dxa"/>
            <w:vMerge/>
          </w:tcPr>
          <w:p w:rsidR="002069CD" w:rsidRPr="008A0EC4" w:rsidRDefault="002069CD" w:rsidP="000C738E">
            <w:pPr>
              <w:tabs>
                <w:tab w:val="num" w:pos="993"/>
              </w:tabs>
              <w:jc w:val="center"/>
              <w:rPr>
                <w:rFonts w:ascii="Times New Roman" w:hAnsi="Times New Roman"/>
              </w:rPr>
            </w:pPr>
          </w:p>
        </w:tc>
        <w:tc>
          <w:tcPr>
            <w:tcW w:w="3116" w:type="dxa"/>
          </w:tcPr>
          <w:p w:rsidR="002069CD" w:rsidRPr="00B66229" w:rsidRDefault="002069CD" w:rsidP="002069CD">
            <w:pPr>
              <w:pStyle w:val="ListParagraph"/>
              <w:numPr>
                <w:ilvl w:val="0"/>
                <w:numId w:val="1"/>
              </w:numPr>
              <w:tabs>
                <w:tab w:val="num" w:pos="993"/>
              </w:tabs>
              <w:ind w:left="173" w:hanging="173"/>
              <w:rPr>
                <w:rFonts w:ascii="Times New Roman" w:hAnsi="Times New Roman"/>
              </w:rPr>
            </w:pPr>
            <w:r w:rsidRPr="00B66229">
              <w:rPr>
                <w:rFonts w:ascii="Times New Roman" w:hAnsi="Times New Roman"/>
                <w:bCs/>
              </w:rPr>
              <w:t>Kemampuan Research and Development (R&amp;D) dalam menghasilkan produk baru</w:t>
            </w:r>
          </w:p>
        </w:tc>
        <w:tc>
          <w:tcPr>
            <w:tcW w:w="3544" w:type="dxa"/>
          </w:tcPr>
          <w:p w:rsidR="002069CD" w:rsidRPr="008A0EC4" w:rsidRDefault="002069CD" w:rsidP="000C738E">
            <w:pPr>
              <w:tabs>
                <w:tab w:val="num" w:pos="993"/>
              </w:tabs>
              <w:jc w:val="both"/>
              <w:rPr>
                <w:rFonts w:ascii="Times New Roman" w:hAnsi="Times New Roman"/>
              </w:rPr>
            </w:pPr>
            <w:r>
              <w:rPr>
                <w:rFonts w:ascii="Times New Roman" w:hAnsi="Times New Roman"/>
              </w:rPr>
              <w:t>Ada dua produk hasil R&amp;D dalam 5 tahun terakhir yakni tepung rumput laut dan SRC-RC</w:t>
            </w:r>
          </w:p>
        </w:tc>
        <w:tc>
          <w:tcPr>
            <w:tcW w:w="850" w:type="dxa"/>
          </w:tcPr>
          <w:p w:rsidR="002069CD" w:rsidRDefault="002069CD" w:rsidP="000C738E">
            <w:pPr>
              <w:tabs>
                <w:tab w:val="num" w:pos="993"/>
              </w:tabs>
              <w:jc w:val="center"/>
              <w:rPr>
                <w:rFonts w:ascii="Times New Roman" w:hAnsi="Times New Roman"/>
              </w:rPr>
            </w:pPr>
            <w:r>
              <w:rPr>
                <w:rFonts w:ascii="Times New Roman" w:hAnsi="Times New Roman"/>
              </w:rPr>
              <w:t>1</w:t>
            </w:r>
          </w:p>
        </w:tc>
      </w:tr>
      <w:tr w:rsidR="002069CD" w:rsidTr="000C738E">
        <w:tc>
          <w:tcPr>
            <w:tcW w:w="570" w:type="dxa"/>
            <w:vMerge w:val="restart"/>
          </w:tcPr>
          <w:p w:rsidR="002069CD" w:rsidRPr="008A0EC4" w:rsidRDefault="002069CD" w:rsidP="000C738E">
            <w:pPr>
              <w:tabs>
                <w:tab w:val="num" w:pos="993"/>
              </w:tabs>
              <w:jc w:val="center"/>
              <w:rPr>
                <w:rFonts w:ascii="Times New Roman" w:hAnsi="Times New Roman"/>
              </w:rPr>
            </w:pPr>
            <w:r w:rsidRPr="008A0EC4">
              <w:rPr>
                <w:rFonts w:ascii="Times New Roman" w:hAnsi="Times New Roman"/>
              </w:rPr>
              <w:t>5.</w:t>
            </w:r>
          </w:p>
        </w:tc>
        <w:tc>
          <w:tcPr>
            <w:tcW w:w="3116" w:type="dxa"/>
          </w:tcPr>
          <w:p w:rsidR="002069CD" w:rsidRPr="008A0EC4" w:rsidRDefault="002069CD" w:rsidP="000C738E">
            <w:pPr>
              <w:tabs>
                <w:tab w:val="num" w:pos="993"/>
              </w:tabs>
              <w:rPr>
                <w:rFonts w:ascii="Times New Roman" w:hAnsi="Times New Roman"/>
              </w:rPr>
            </w:pPr>
            <w:r w:rsidRPr="008A0EC4">
              <w:rPr>
                <w:rFonts w:ascii="Times New Roman" w:hAnsi="Times New Roman"/>
              </w:rPr>
              <w:t>Dimensi kelembagaan</w:t>
            </w:r>
          </w:p>
          <w:p w:rsidR="002069CD" w:rsidRPr="00B66229" w:rsidRDefault="002069CD" w:rsidP="002069CD">
            <w:pPr>
              <w:pStyle w:val="ListParagraph"/>
              <w:numPr>
                <w:ilvl w:val="0"/>
                <w:numId w:val="1"/>
              </w:numPr>
              <w:ind w:left="173" w:hanging="173"/>
              <w:jc w:val="both"/>
              <w:rPr>
                <w:rFonts w:ascii="Times New Roman" w:hAnsi="Times New Roman"/>
              </w:rPr>
            </w:pPr>
            <w:r w:rsidRPr="008A0EC4">
              <w:rPr>
                <w:rFonts w:ascii="Times New Roman" w:hAnsi="Times New Roman"/>
                <w:bCs/>
              </w:rPr>
              <w:t>Kebijakan pemerintah pada</w:t>
            </w:r>
            <w:r>
              <w:rPr>
                <w:rFonts w:ascii="Times New Roman" w:hAnsi="Times New Roman"/>
                <w:bCs/>
              </w:rPr>
              <w:t xml:space="preserve"> pengembangan industri pengolah</w:t>
            </w:r>
          </w:p>
        </w:tc>
        <w:tc>
          <w:tcPr>
            <w:tcW w:w="3544" w:type="dxa"/>
          </w:tcPr>
          <w:p w:rsidR="002069CD" w:rsidRPr="008A0EC4" w:rsidRDefault="002069CD" w:rsidP="000C738E">
            <w:pPr>
              <w:tabs>
                <w:tab w:val="num" w:pos="993"/>
              </w:tabs>
              <w:jc w:val="both"/>
              <w:rPr>
                <w:rFonts w:ascii="Times New Roman" w:hAnsi="Times New Roman"/>
              </w:rPr>
            </w:pPr>
          </w:p>
          <w:p w:rsidR="002069CD" w:rsidRPr="008A0EC4" w:rsidRDefault="002069CD" w:rsidP="000C738E">
            <w:pPr>
              <w:tabs>
                <w:tab w:val="num" w:pos="993"/>
              </w:tabs>
              <w:rPr>
                <w:rFonts w:ascii="Times New Roman" w:hAnsi="Times New Roman"/>
              </w:rPr>
            </w:pPr>
            <w:r>
              <w:rPr>
                <w:rFonts w:ascii="Times New Roman" w:hAnsi="Times New Roman"/>
              </w:rPr>
              <w:t>Telah</w:t>
            </w:r>
            <w:r w:rsidRPr="008A0EC4">
              <w:rPr>
                <w:rFonts w:ascii="Times New Roman" w:hAnsi="Times New Roman"/>
              </w:rPr>
              <w:t xml:space="preserve"> </w:t>
            </w:r>
            <w:r>
              <w:rPr>
                <w:rFonts w:ascii="Times New Roman" w:hAnsi="Times New Roman"/>
              </w:rPr>
              <w:t>t</w:t>
            </w:r>
            <w:r w:rsidRPr="008A0EC4">
              <w:rPr>
                <w:rFonts w:ascii="Times New Roman" w:hAnsi="Times New Roman"/>
              </w:rPr>
              <w:t>ersedia</w:t>
            </w:r>
            <w:r>
              <w:rPr>
                <w:rFonts w:ascii="Times New Roman" w:hAnsi="Times New Roman"/>
              </w:rPr>
              <w:t xml:space="preserve"> g</w:t>
            </w:r>
            <w:r w:rsidRPr="008A0EC4">
              <w:rPr>
                <w:rFonts w:ascii="Times New Roman" w:hAnsi="Times New Roman"/>
              </w:rPr>
              <w:t>udang/</w:t>
            </w:r>
            <w:r>
              <w:rPr>
                <w:rFonts w:ascii="Times New Roman" w:hAnsi="Times New Roman"/>
              </w:rPr>
              <w:t>d</w:t>
            </w:r>
            <w:r w:rsidRPr="008A0EC4">
              <w:rPr>
                <w:rFonts w:ascii="Times New Roman" w:hAnsi="Times New Roman"/>
              </w:rPr>
              <w:t>epo dan industri pengolahan</w:t>
            </w:r>
            <w:r>
              <w:rPr>
                <w:rFonts w:ascii="Times New Roman" w:hAnsi="Times New Roman"/>
              </w:rPr>
              <w:t xml:space="preserve"> dengan sistem resi gudang</w:t>
            </w:r>
          </w:p>
        </w:tc>
        <w:tc>
          <w:tcPr>
            <w:tcW w:w="850" w:type="dxa"/>
          </w:tcPr>
          <w:p w:rsidR="002069CD" w:rsidRDefault="002069CD" w:rsidP="000C738E">
            <w:pPr>
              <w:tabs>
                <w:tab w:val="num" w:pos="993"/>
              </w:tabs>
              <w:jc w:val="center"/>
              <w:rPr>
                <w:rFonts w:ascii="Times New Roman" w:hAnsi="Times New Roman"/>
              </w:rPr>
            </w:pPr>
          </w:p>
          <w:p w:rsidR="002069CD" w:rsidRPr="008A0EC4" w:rsidRDefault="002069CD" w:rsidP="000C738E">
            <w:pPr>
              <w:tabs>
                <w:tab w:val="num" w:pos="993"/>
              </w:tabs>
              <w:jc w:val="center"/>
              <w:rPr>
                <w:rFonts w:ascii="Times New Roman" w:hAnsi="Times New Roman"/>
              </w:rPr>
            </w:pPr>
            <w:r>
              <w:rPr>
                <w:rFonts w:ascii="Times New Roman" w:hAnsi="Times New Roman"/>
              </w:rPr>
              <w:t>3</w:t>
            </w:r>
          </w:p>
        </w:tc>
      </w:tr>
      <w:tr w:rsidR="002069CD" w:rsidTr="000C738E">
        <w:tc>
          <w:tcPr>
            <w:tcW w:w="570" w:type="dxa"/>
            <w:vMerge/>
          </w:tcPr>
          <w:p w:rsidR="002069CD" w:rsidRPr="008A0EC4" w:rsidRDefault="002069CD" w:rsidP="000C738E">
            <w:pPr>
              <w:tabs>
                <w:tab w:val="num" w:pos="993"/>
              </w:tabs>
              <w:jc w:val="center"/>
              <w:rPr>
                <w:rFonts w:ascii="Times New Roman" w:hAnsi="Times New Roman"/>
              </w:rPr>
            </w:pPr>
          </w:p>
        </w:tc>
        <w:tc>
          <w:tcPr>
            <w:tcW w:w="3116" w:type="dxa"/>
          </w:tcPr>
          <w:p w:rsidR="002069CD" w:rsidRPr="00B66229" w:rsidRDefault="002069CD" w:rsidP="002069CD">
            <w:pPr>
              <w:pStyle w:val="ListParagraph"/>
              <w:numPr>
                <w:ilvl w:val="0"/>
                <w:numId w:val="1"/>
              </w:numPr>
              <w:tabs>
                <w:tab w:val="num" w:pos="993"/>
              </w:tabs>
              <w:ind w:left="173" w:hanging="173"/>
              <w:rPr>
                <w:rFonts w:ascii="Times New Roman" w:hAnsi="Times New Roman"/>
              </w:rPr>
            </w:pPr>
            <w:r w:rsidRPr="00B66229">
              <w:rPr>
                <w:rFonts w:ascii="Times New Roman" w:hAnsi="Times New Roman"/>
                <w:bCs/>
              </w:rPr>
              <w:t>Kebijakan pemerintah terhadap pengembangan infrastuktur dasar</w:t>
            </w:r>
          </w:p>
        </w:tc>
        <w:tc>
          <w:tcPr>
            <w:tcW w:w="3544" w:type="dxa"/>
          </w:tcPr>
          <w:p w:rsidR="002069CD" w:rsidRPr="008A0EC4" w:rsidRDefault="002069CD" w:rsidP="000C738E">
            <w:pPr>
              <w:tabs>
                <w:tab w:val="num" w:pos="993"/>
              </w:tabs>
              <w:jc w:val="both"/>
              <w:rPr>
                <w:rFonts w:ascii="Times New Roman" w:hAnsi="Times New Roman"/>
              </w:rPr>
            </w:pPr>
            <w:r>
              <w:rPr>
                <w:rFonts w:ascii="Times New Roman" w:hAnsi="Times New Roman"/>
              </w:rPr>
              <w:t xml:space="preserve">Telah </w:t>
            </w:r>
            <w:r w:rsidRPr="008A0EC4">
              <w:rPr>
                <w:rFonts w:ascii="Times New Roman" w:hAnsi="Times New Roman"/>
              </w:rPr>
              <w:t>tersedia akses jalan, listrik, telekomunikasi dan air bersih</w:t>
            </w:r>
          </w:p>
        </w:tc>
        <w:tc>
          <w:tcPr>
            <w:tcW w:w="850" w:type="dxa"/>
          </w:tcPr>
          <w:p w:rsidR="002069CD" w:rsidRDefault="002069CD" w:rsidP="000C738E">
            <w:pPr>
              <w:tabs>
                <w:tab w:val="num" w:pos="993"/>
              </w:tabs>
              <w:jc w:val="center"/>
              <w:rPr>
                <w:rFonts w:ascii="Times New Roman" w:hAnsi="Times New Roman"/>
              </w:rPr>
            </w:pPr>
            <w:r>
              <w:rPr>
                <w:rFonts w:ascii="Times New Roman" w:hAnsi="Times New Roman"/>
              </w:rPr>
              <w:t>2</w:t>
            </w:r>
          </w:p>
        </w:tc>
      </w:tr>
    </w:tbl>
    <w:p w:rsidR="002069CD" w:rsidRPr="00D02AC3" w:rsidRDefault="002069CD" w:rsidP="002069CD">
      <w:pPr>
        <w:spacing w:after="0" w:line="480" w:lineRule="auto"/>
        <w:ind w:right="-2"/>
        <w:jc w:val="both"/>
        <w:rPr>
          <w:rFonts w:ascii="Times New Roman" w:hAnsi="Times New Roman"/>
          <w:sz w:val="20"/>
          <w:szCs w:val="20"/>
        </w:rPr>
      </w:pPr>
      <w:r w:rsidRPr="00D02AC3">
        <w:rPr>
          <w:rFonts w:ascii="Times New Roman" w:hAnsi="Times New Roman"/>
          <w:sz w:val="20"/>
          <w:szCs w:val="20"/>
        </w:rPr>
        <w:t>Sumber: Data Primer dan Sekunder yang Diolah, 2020.</w:t>
      </w:r>
    </w:p>
    <w:p w:rsidR="002069CD" w:rsidRPr="002069CD" w:rsidRDefault="002069CD">
      <w:pPr>
        <w:rPr>
          <w:lang w:val="en-US"/>
        </w:rPr>
      </w:pPr>
      <w:bookmarkStart w:id="0" w:name="_GoBack"/>
      <w:bookmarkEnd w:id="0"/>
    </w:p>
    <w:sectPr w:rsidR="002069CD" w:rsidRPr="002069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2F09"/>
    <w:multiLevelType w:val="hybridMultilevel"/>
    <w:tmpl w:val="525CE8A0"/>
    <w:lvl w:ilvl="0" w:tplc="1018CB50">
      <w:start w:val="1"/>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CD"/>
    <w:rsid w:val="002069CD"/>
    <w:rsid w:val="0080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CD"/>
    <w:rPr>
      <w:rFonts w:ascii="Cambria Math" w:eastAsia="Calibri" w:hAnsi="Cambria Math"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9CD"/>
    <w:pPr>
      <w:autoSpaceDE w:val="0"/>
      <w:autoSpaceDN w:val="0"/>
      <w:adjustRightInd w:val="0"/>
      <w:spacing w:after="0" w:line="240" w:lineRule="auto"/>
    </w:pPr>
    <w:rPr>
      <w:rFonts w:ascii="Frutiger" w:hAnsi="Frutiger" w:cs="Frutiger"/>
      <w:color w:val="000000"/>
      <w:sz w:val="24"/>
      <w:szCs w:val="24"/>
      <w:lang w:val="en-ID"/>
    </w:rPr>
  </w:style>
  <w:style w:type="paragraph" w:styleId="ListParagraph">
    <w:name w:val="List Paragraph"/>
    <w:basedOn w:val="Normal"/>
    <w:link w:val="ListParagraphChar"/>
    <w:uiPriority w:val="34"/>
    <w:qFormat/>
    <w:rsid w:val="002069CD"/>
    <w:pPr>
      <w:ind w:left="720"/>
      <w:contextualSpacing/>
    </w:pPr>
  </w:style>
  <w:style w:type="character" w:customStyle="1" w:styleId="ListParagraphChar">
    <w:name w:val="List Paragraph Char"/>
    <w:basedOn w:val="DefaultParagraphFont"/>
    <w:link w:val="ListParagraph"/>
    <w:uiPriority w:val="34"/>
    <w:rsid w:val="002069CD"/>
    <w:rPr>
      <w:rFonts w:ascii="Cambria Math" w:eastAsia="Calibri" w:hAnsi="Cambria Math" w:cs="Times New Roman"/>
      <w:lang w:val="id-ID"/>
    </w:rPr>
  </w:style>
  <w:style w:type="table" w:styleId="TableGrid">
    <w:name w:val="Table Grid"/>
    <w:basedOn w:val="TableNormal"/>
    <w:uiPriority w:val="59"/>
    <w:rsid w:val="002069C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9CD"/>
    <w:rPr>
      <w:rFonts w:ascii="Cambria Math" w:eastAsia="Calibri" w:hAnsi="Cambria Math"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9CD"/>
    <w:pPr>
      <w:autoSpaceDE w:val="0"/>
      <w:autoSpaceDN w:val="0"/>
      <w:adjustRightInd w:val="0"/>
      <w:spacing w:after="0" w:line="240" w:lineRule="auto"/>
    </w:pPr>
    <w:rPr>
      <w:rFonts w:ascii="Frutiger" w:hAnsi="Frutiger" w:cs="Frutiger"/>
      <w:color w:val="000000"/>
      <w:sz w:val="24"/>
      <w:szCs w:val="24"/>
      <w:lang w:val="en-ID"/>
    </w:rPr>
  </w:style>
  <w:style w:type="paragraph" w:styleId="ListParagraph">
    <w:name w:val="List Paragraph"/>
    <w:basedOn w:val="Normal"/>
    <w:link w:val="ListParagraphChar"/>
    <w:uiPriority w:val="34"/>
    <w:qFormat/>
    <w:rsid w:val="002069CD"/>
    <w:pPr>
      <w:ind w:left="720"/>
      <w:contextualSpacing/>
    </w:pPr>
  </w:style>
  <w:style w:type="character" w:customStyle="1" w:styleId="ListParagraphChar">
    <w:name w:val="List Paragraph Char"/>
    <w:basedOn w:val="DefaultParagraphFont"/>
    <w:link w:val="ListParagraph"/>
    <w:uiPriority w:val="34"/>
    <w:rsid w:val="002069CD"/>
    <w:rPr>
      <w:rFonts w:ascii="Cambria Math" w:eastAsia="Calibri" w:hAnsi="Cambria Math" w:cs="Times New Roman"/>
      <w:lang w:val="id-ID"/>
    </w:rPr>
  </w:style>
  <w:style w:type="table" w:styleId="TableGrid">
    <w:name w:val="Table Grid"/>
    <w:basedOn w:val="TableNormal"/>
    <w:uiPriority w:val="59"/>
    <w:rsid w:val="002069C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4519</Words>
  <Characters>25761</Characters>
  <Application>Microsoft Office Word</Application>
  <DocSecurity>0</DocSecurity>
  <Lines>214</Lines>
  <Paragraphs>60</Paragraphs>
  <ScaleCrop>false</ScaleCrop>
  <Company/>
  <LinksUpToDate>false</LinksUpToDate>
  <CharactersWithSpaces>30220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2021-04-17T03:59:00Z</dcterms:created>
  <dcterms:modified xsi:type="dcterms:W3CDTF">2021-04-17T04:01:00Z</dcterms:modified>
</cp:coreProperties>
</file>