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F954" w14:textId="26D7D3EF" w:rsidR="006708FD" w:rsidRPr="003F75C8" w:rsidRDefault="00C42E19" w:rsidP="00685F38">
      <w:pPr>
        <w:spacing w:before="75" w:line="480" w:lineRule="auto"/>
        <w:ind w:left="738" w:right="976"/>
        <w:jc w:val="center"/>
        <w:rPr>
          <w:b/>
          <w:sz w:val="28"/>
        </w:rPr>
      </w:pPr>
      <w:r w:rsidRPr="003F75C8">
        <w:rPr>
          <w:b/>
          <w:sz w:val="28"/>
        </w:rPr>
        <w:t xml:space="preserve">Managerial </w:t>
      </w:r>
      <w:r w:rsidR="00CC45FC" w:rsidRPr="003F75C8">
        <w:rPr>
          <w:b/>
          <w:sz w:val="28"/>
        </w:rPr>
        <w:t>Ability</w:t>
      </w:r>
      <w:r w:rsidRPr="003F75C8">
        <w:rPr>
          <w:b/>
          <w:sz w:val="28"/>
        </w:rPr>
        <w:t xml:space="preserve"> and </w:t>
      </w:r>
      <w:r w:rsidR="00C31D57" w:rsidRPr="003F75C8">
        <w:rPr>
          <w:b/>
          <w:sz w:val="28"/>
        </w:rPr>
        <w:t>Long-term</w:t>
      </w:r>
      <w:r w:rsidRPr="003F75C8">
        <w:rPr>
          <w:b/>
          <w:sz w:val="28"/>
        </w:rPr>
        <w:t xml:space="preserve"> Banking Performance: The Role of Book Tax Differences as Moderator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48"/>
        <w:gridCol w:w="5148"/>
      </w:tblGrid>
      <w:tr w:rsidR="00996684" w:rsidRPr="003F75C8" w14:paraId="4B9843C1" w14:textId="77777777" w:rsidTr="00996684">
        <w:trPr>
          <w:jc w:val="center"/>
        </w:trPr>
        <w:tc>
          <w:tcPr>
            <w:tcW w:w="5148" w:type="dxa"/>
            <w:hideMark/>
          </w:tcPr>
          <w:p w14:paraId="703E5FED" w14:textId="77777777" w:rsidR="00996684" w:rsidRPr="003F75C8" w:rsidRDefault="00996684" w:rsidP="00685F38">
            <w:pPr>
              <w:pStyle w:val="Author"/>
              <w:rPr>
                <w:rFonts w:ascii="Times New Roman" w:hAnsi="Times New Roman"/>
              </w:rPr>
            </w:pPr>
            <w:r w:rsidRPr="003F75C8">
              <w:rPr>
                <w:rFonts w:ascii="Times New Roman" w:hAnsi="Times New Roman"/>
              </w:rPr>
              <w:t>Eva Herianti</w:t>
            </w:r>
          </w:p>
          <w:p w14:paraId="23F2FB77" w14:textId="77777777" w:rsidR="00996684" w:rsidRPr="003F75C8" w:rsidRDefault="00996684" w:rsidP="00685F38">
            <w:pPr>
              <w:pStyle w:val="Affiliation"/>
              <w:rPr>
                <w:rFonts w:ascii="Times New Roman" w:hAnsi="Times New Roman"/>
              </w:rPr>
            </w:pPr>
            <w:r w:rsidRPr="003F75C8">
              <w:rPr>
                <w:rFonts w:ascii="Times New Roman" w:hAnsi="Times New Roman"/>
              </w:rPr>
              <w:t>Universitas Muhammadiyah Jakarta</w:t>
            </w:r>
          </w:p>
          <w:p w14:paraId="3BA5BB27" w14:textId="0CAE9F78" w:rsidR="00996684" w:rsidRPr="003F75C8" w:rsidRDefault="00996684" w:rsidP="00353E2E">
            <w:pPr>
              <w:pStyle w:val="Affiliation"/>
              <w:rPr>
                <w:rFonts w:ascii="Times New Roman" w:hAnsi="Times New Roman"/>
              </w:rPr>
            </w:pPr>
            <w:r w:rsidRPr="003F75C8">
              <w:rPr>
                <w:rFonts w:ascii="Times New Roman" w:hAnsi="Times New Roman"/>
              </w:rPr>
              <w:t>eva</w:t>
            </w:r>
            <w:r w:rsidR="00353E2E">
              <w:rPr>
                <w:rFonts w:ascii="Times New Roman" w:hAnsi="Times New Roman"/>
              </w:rPr>
              <w:t>.herianti</w:t>
            </w:r>
            <w:r w:rsidRPr="003F75C8">
              <w:rPr>
                <w:rFonts w:ascii="Times New Roman" w:hAnsi="Times New Roman"/>
              </w:rPr>
              <w:t>@</w:t>
            </w:r>
            <w:r w:rsidR="00353E2E">
              <w:rPr>
                <w:rFonts w:ascii="Times New Roman" w:hAnsi="Times New Roman"/>
              </w:rPr>
              <w:t>umj.ac.id</w:t>
            </w:r>
          </w:p>
        </w:tc>
        <w:tc>
          <w:tcPr>
            <w:tcW w:w="5148" w:type="dxa"/>
          </w:tcPr>
          <w:p w14:paraId="6009A67A" w14:textId="77777777" w:rsidR="00996684" w:rsidRPr="003F75C8" w:rsidRDefault="00996684" w:rsidP="00685F38">
            <w:pPr>
              <w:pStyle w:val="Author"/>
              <w:rPr>
                <w:rFonts w:ascii="Times New Roman" w:hAnsi="Times New Roman"/>
              </w:rPr>
            </w:pPr>
            <w:r w:rsidRPr="003F75C8">
              <w:rPr>
                <w:rFonts w:ascii="Times New Roman" w:hAnsi="Times New Roman"/>
              </w:rPr>
              <w:t>Amor Marundha</w:t>
            </w:r>
          </w:p>
          <w:p w14:paraId="6D4471F5" w14:textId="2A95B89C" w:rsidR="00996684" w:rsidRPr="003F75C8" w:rsidRDefault="00996684" w:rsidP="00685F38">
            <w:pPr>
              <w:pStyle w:val="Affiliation"/>
              <w:rPr>
                <w:rFonts w:ascii="Times New Roman" w:hAnsi="Times New Roman"/>
              </w:rPr>
            </w:pPr>
            <w:r w:rsidRPr="003F75C8">
              <w:rPr>
                <w:rFonts w:ascii="Times New Roman" w:hAnsi="Times New Roman"/>
              </w:rPr>
              <w:t>Universitas Bhayangkara Jakarta</w:t>
            </w:r>
            <w:r w:rsidR="00F72A0F">
              <w:rPr>
                <w:rFonts w:ascii="Times New Roman" w:hAnsi="Times New Roman"/>
              </w:rPr>
              <w:t>raya</w:t>
            </w:r>
          </w:p>
          <w:p w14:paraId="75D4A376" w14:textId="50EB8EF0" w:rsidR="00996684" w:rsidRPr="003F75C8" w:rsidRDefault="00294189" w:rsidP="00685F38">
            <w:pPr>
              <w:pStyle w:val="Affiliation"/>
              <w:rPr>
                <w:rFonts w:ascii="Times New Roman" w:hAnsi="Times New Roman"/>
              </w:rPr>
            </w:pPr>
            <w:hyperlink r:id="rId8" w:history="1">
              <w:r w:rsidR="00353E2E" w:rsidRPr="00B765EF">
                <w:rPr>
                  <w:rStyle w:val="Hyperlink"/>
                  <w:rFonts w:ascii="Times New Roman" w:hAnsi="Times New Roman"/>
                </w:rPr>
                <w:t>amor.marundha@ubharajaya.ac.id</w:t>
              </w:r>
            </w:hyperlink>
          </w:p>
          <w:p w14:paraId="798FCF96" w14:textId="77777777" w:rsidR="00996684" w:rsidRPr="003F75C8" w:rsidRDefault="00996684" w:rsidP="00685F38"/>
          <w:p w14:paraId="1D1BB916" w14:textId="77777777" w:rsidR="00996684" w:rsidRPr="003F75C8" w:rsidRDefault="00996684" w:rsidP="00685F38">
            <w:pPr>
              <w:rPr>
                <w:sz w:val="24"/>
                <w:szCs w:val="24"/>
              </w:rPr>
            </w:pPr>
          </w:p>
        </w:tc>
      </w:tr>
    </w:tbl>
    <w:p w14:paraId="2B6C16E2" w14:textId="77777777" w:rsidR="00996684" w:rsidRPr="003F75C8" w:rsidRDefault="00996684" w:rsidP="00685F38">
      <w:pPr>
        <w:jc w:val="center"/>
        <w:rPr>
          <w:rFonts w:eastAsia="MS Mincho"/>
          <w:b/>
          <w:bCs/>
          <w:i/>
          <w:iCs/>
        </w:rPr>
      </w:pPr>
      <w:r w:rsidRPr="003F75C8">
        <w:rPr>
          <w:rFonts w:eastAsia="MS Mincho"/>
          <w:b/>
          <w:bCs/>
          <w:i/>
          <w:iCs/>
        </w:rPr>
        <w:t>Arna Suryani</w:t>
      </w:r>
    </w:p>
    <w:p w14:paraId="6CB6B8C9" w14:textId="0186FB58" w:rsidR="00996684" w:rsidRPr="003F75C8" w:rsidRDefault="00996684" w:rsidP="00685F38">
      <w:pPr>
        <w:jc w:val="center"/>
        <w:rPr>
          <w:rFonts w:eastAsia="MS Mincho"/>
          <w:bCs/>
          <w:i/>
          <w:iCs/>
        </w:rPr>
      </w:pPr>
      <w:r w:rsidRPr="003F75C8">
        <w:rPr>
          <w:rFonts w:eastAsia="MS Mincho"/>
          <w:bCs/>
          <w:i/>
          <w:iCs/>
        </w:rPr>
        <w:t>Universitas Batang</w:t>
      </w:r>
      <w:r w:rsidR="00353E2E">
        <w:rPr>
          <w:rFonts w:eastAsia="MS Mincho"/>
          <w:bCs/>
          <w:i/>
          <w:iCs/>
        </w:rPr>
        <w:t>h</w:t>
      </w:r>
      <w:r w:rsidRPr="003F75C8">
        <w:rPr>
          <w:rFonts w:eastAsia="MS Mincho"/>
          <w:bCs/>
          <w:i/>
          <w:iCs/>
        </w:rPr>
        <w:t>ari Jambi</w:t>
      </w:r>
    </w:p>
    <w:p w14:paraId="38DBEB4F" w14:textId="1BFA840C" w:rsidR="00996684" w:rsidRPr="003F75C8" w:rsidRDefault="00353E2E" w:rsidP="00685F38">
      <w:pPr>
        <w:jc w:val="center"/>
        <w:rPr>
          <w:rFonts w:eastAsia="MS Mincho"/>
          <w:bCs/>
          <w:i/>
          <w:iCs/>
        </w:rPr>
      </w:pPr>
      <w:r>
        <w:rPr>
          <w:rFonts w:eastAsia="MS Mincho"/>
          <w:bCs/>
          <w:i/>
          <w:iCs/>
        </w:rPr>
        <w:t>a</w:t>
      </w:r>
      <w:r w:rsidR="00996684" w:rsidRPr="003F75C8">
        <w:rPr>
          <w:rFonts w:eastAsia="MS Mincho"/>
          <w:bCs/>
          <w:i/>
          <w:iCs/>
        </w:rPr>
        <w:t>rna_</w:t>
      </w:r>
      <w:r>
        <w:rPr>
          <w:rFonts w:eastAsia="MS Mincho"/>
          <w:bCs/>
          <w:i/>
          <w:iCs/>
        </w:rPr>
        <w:t>h</w:t>
      </w:r>
      <w:r w:rsidR="00996684" w:rsidRPr="003F75C8">
        <w:rPr>
          <w:rFonts w:eastAsia="MS Mincho"/>
          <w:bCs/>
          <w:i/>
          <w:iCs/>
        </w:rPr>
        <w:t>alim@yahoo.co.id</w:t>
      </w:r>
    </w:p>
    <w:p w14:paraId="67DF0BF1" w14:textId="77777777" w:rsidR="00996684" w:rsidRPr="003F75C8" w:rsidRDefault="00996684" w:rsidP="00685F38">
      <w:pPr>
        <w:jc w:val="center"/>
        <w:rPr>
          <w:rFonts w:eastAsia="MS Mincho"/>
          <w:bCs/>
          <w:i/>
          <w:iCs/>
        </w:rPr>
      </w:pPr>
    </w:p>
    <w:p w14:paraId="4DCBE153" w14:textId="77777777" w:rsidR="00E01DFA" w:rsidRPr="003F75C8" w:rsidRDefault="00161392" w:rsidP="003F75C8">
      <w:pPr>
        <w:spacing w:before="1" w:line="480" w:lineRule="auto"/>
        <w:ind w:left="738" w:right="961"/>
        <w:jc w:val="center"/>
        <w:rPr>
          <w:b/>
          <w:i/>
          <w:sz w:val="24"/>
        </w:rPr>
      </w:pPr>
      <w:r w:rsidRPr="003F75C8">
        <w:rPr>
          <w:b/>
          <w:i/>
          <w:sz w:val="24"/>
        </w:rPr>
        <w:t>Abstract</w:t>
      </w:r>
    </w:p>
    <w:p w14:paraId="218FFCBA" w14:textId="1BBF3E15" w:rsidR="00E01DFA" w:rsidRPr="003F75C8" w:rsidRDefault="00881E6E" w:rsidP="008B7ADD">
      <w:pPr>
        <w:ind w:left="113" w:right="335"/>
        <w:jc w:val="both"/>
        <w:rPr>
          <w:i/>
          <w:sz w:val="24"/>
        </w:rPr>
      </w:pPr>
      <w:r w:rsidRPr="003F75C8">
        <w:rPr>
          <w:i/>
          <w:sz w:val="24"/>
        </w:rPr>
        <w:t xml:space="preserve">Accounting scandals and </w:t>
      </w:r>
      <w:r w:rsidR="00161392" w:rsidRPr="003F75C8">
        <w:rPr>
          <w:i/>
          <w:sz w:val="24"/>
        </w:rPr>
        <w:t xml:space="preserve">global financial crisis as well as Bank Century and Bank Mandiri cases show the importance of managerial </w:t>
      </w:r>
      <w:r w:rsidR="00CC45FC" w:rsidRPr="003F75C8">
        <w:rPr>
          <w:i/>
          <w:sz w:val="24"/>
        </w:rPr>
        <w:t>ability</w:t>
      </w:r>
      <w:r w:rsidR="00161392" w:rsidRPr="003F75C8">
        <w:rPr>
          <w:i/>
          <w:sz w:val="24"/>
        </w:rPr>
        <w:t xml:space="preserve"> in decision making </w:t>
      </w:r>
      <w:r w:rsidR="00C31D57" w:rsidRPr="003F75C8">
        <w:rPr>
          <w:i/>
          <w:sz w:val="24"/>
        </w:rPr>
        <w:t>which can effects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 xml:space="preserve">the </w:t>
      </w:r>
      <w:r w:rsidR="00C31D57" w:rsidRPr="003F75C8">
        <w:rPr>
          <w:i/>
          <w:sz w:val="24"/>
        </w:rPr>
        <w:t>long-term</w:t>
      </w:r>
      <w:r w:rsidR="00161392" w:rsidRPr="003F75C8">
        <w:rPr>
          <w:i/>
          <w:sz w:val="24"/>
        </w:rPr>
        <w:t xml:space="preserve"> banking performance. In addition, managerial </w:t>
      </w:r>
      <w:r w:rsidR="00CC45FC" w:rsidRPr="003F75C8">
        <w:rPr>
          <w:i/>
          <w:sz w:val="24"/>
        </w:rPr>
        <w:t>ability</w:t>
      </w:r>
      <w:r w:rsidR="00161392" w:rsidRPr="003F75C8">
        <w:rPr>
          <w:i/>
          <w:sz w:val="24"/>
        </w:rPr>
        <w:t xml:space="preserve"> is still limited to </w:t>
      </w:r>
      <w:r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 xml:space="preserve">research </w:t>
      </w:r>
      <w:r w:rsidRPr="003F75C8">
        <w:rPr>
          <w:i/>
          <w:sz w:val="24"/>
        </w:rPr>
        <w:t xml:space="preserve">conducted </w:t>
      </w:r>
      <w:r w:rsidR="00161392" w:rsidRPr="003F75C8">
        <w:rPr>
          <w:i/>
          <w:sz w:val="24"/>
        </w:rPr>
        <w:t>in banking sector</w:t>
      </w:r>
      <w:r w:rsidRPr="003F75C8">
        <w:rPr>
          <w:i/>
          <w:sz w:val="24"/>
        </w:rPr>
        <w:t>s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 xml:space="preserve">when </w:t>
      </w:r>
      <w:r w:rsidR="00161392" w:rsidRPr="003F75C8">
        <w:rPr>
          <w:i/>
          <w:sz w:val="24"/>
        </w:rPr>
        <w:t xml:space="preserve">compared to </w:t>
      </w:r>
      <w:r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>other</w:t>
      </w:r>
      <w:r w:rsidR="00C31D57" w:rsidRPr="003F75C8">
        <w:rPr>
          <w:i/>
          <w:sz w:val="24"/>
        </w:rPr>
        <w:t>s</w:t>
      </w:r>
      <w:r w:rsidR="00161392" w:rsidRPr="003F75C8">
        <w:rPr>
          <w:i/>
          <w:sz w:val="24"/>
        </w:rPr>
        <w:t xml:space="preserve"> </w:t>
      </w:r>
      <w:r w:rsidR="00C31D57" w:rsidRPr="003F75C8">
        <w:rPr>
          <w:i/>
          <w:sz w:val="24"/>
        </w:rPr>
        <w:t xml:space="preserve">only </w:t>
      </w:r>
      <w:r w:rsidR="00161392" w:rsidRPr="003F75C8">
        <w:rPr>
          <w:i/>
          <w:sz w:val="24"/>
        </w:rPr>
        <w:t xml:space="preserve">in </w:t>
      </w:r>
      <w:r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 xml:space="preserve">developed countries. Therefore, this study aims </w:t>
      </w:r>
      <w:r w:rsidRPr="003F75C8">
        <w:rPr>
          <w:i/>
          <w:sz w:val="24"/>
        </w:rPr>
        <w:t>at</w:t>
      </w:r>
      <w:r w:rsidR="00161392" w:rsidRPr="003F75C8">
        <w:rPr>
          <w:i/>
          <w:sz w:val="24"/>
        </w:rPr>
        <w:t xml:space="preserve"> examin</w:t>
      </w:r>
      <w:r w:rsidRPr="003F75C8">
        <w:rPr>
          <w:i/>
          <w:sz w:val="24"/>
        </w:rPr>
        <w:t>ing</w:t>
      </w:r>
      <w:r w:rsidR="00161392" w:rsidRPr="003F75C8">
        <w:rPr>
          <w:i/>
          <w:sz w:val="24"/>
        </w:rPr>
        <w:t xml:space="preserve"> and analyz</w:t>
      </w:r>
      <w:r w:rsidRPr="003F75C8">
        <w:rPr>
          <w:i/>
          <w:sz w:val="24"/>
        </w:rPr>
        <w:t>ing</w:t>
      </w:r>
      <w:r w:rsidR="00161392" w:rsidRPr="003F75C8">
        <w:rPr>
          <w:i/>
          <w:sz w:val="24"/>
        </w:rPr>
        <w:t xml:space="preserve"> the </w:t>
      </w:r>
      <w:r w:rsidRPr="003F75C8">
        <w:rPr>
          <w:i/>
          <w:sz w:val="24"/>
        </w:rPr>
        <w:t xml:space="preserve">influence </w:t>
      </w:r>
      <w:r w:rsidR="00161392" w:rsidRPr="003F75C8">
        <w:rPr>
          <w:i/>
          <w:sz w:val="24"/>
        </w:rPr>
        <w:t xml:space="preserve">of managerial </w:t>
      </w:r>
      <w:r w:rsidR="00CC45FC" w:rsidRPr="003F75C8">
        <w:rPr>
          <w:i/>
          <w:sz w:val="24"/>
        </w:rPr>
        <w:t>ability</w:t>
      </w:r>
      <w:r w:rsidR="00161392" w:rsidRPr="003F75C8">
        <w:rPr>
          <w:i/>
          <w:sz w:val="24"/>
        </w:rPr>
        <w:t xml:space="preserve"> on </w:t>
      </w:r>
      <w:r w:rsidR="00C31D57" w:rsidRPr="003F75C8">
        <w:rPr>
          <w:i/>
          <w:sz w:val="24"/>
        </w:rPr>
        <w:t>the long-term</w:t>
      </w:r>
      <w:r w:rsidR="00161392" w:rsidRPr="003F75C8">
        <w:rPr>
          <w:i/>
          <w:sz w:val="24"/>
        </w:rPr>
        <w:t xml:space="preserve"> banking performance moderated by </w:t>
      </w:r>
      <w:r w:rsidR="00C31D57"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>book tax differences. The research sample</w:t>
      </w:r>
      <w:r w:rsidRPr="003F75C8">
        <w:rPr>
          <w:i/>
          <w:sz w:val="24"/>
        </w:rPr>
        <w:t>s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>were</w:t>
      </w:r>
      <w:r w:rsidR="00161392" w:rsidRPr="003F75C8">
        <w:rPr>
          <w:i/>
          <w:sz w:val="24"/>
        </w:rPr>
        <w:t xml:space="preserve"> banks listed on the Indonesia Stock Exchange </w:t>
      </w:r>
      <w:r w:rsidRPr="003F75C8">
        <w:rPr>
          <w:i/>
          <w:sz w:val="24"/>
        </w:rPr>
        <w:t>within</w:t>
      </w:r>
      <w:r w:rsidR="00161392" w:rsidRPr="003F75C8">
        <w:rPr>
          <w:i/>
          <w:sz w:val="24"/>
        </w:rPr>
        <w:t xml:space="preserve"> the</w:t>
      </w:r>
      <w:r w:rsidRPr="003F75C8">
        <w:rPr>
          <w:i/>
          <w:sz w:val="24"/>
        </w:rPr>
        <w:t xml:space="preserve"> period of</w:t>
      </w:r>
      <w:r w:rsidR="00161392" w:rsidRPr="003F75C8">
        <w:rPr>
          <w:i/>
          <w:sz w:val="24"/>
        </w:rPr>
        <w:t xml:space="preserve"> 2014-2018. </w:t>
      </w:r>
      <w:r w:rsidR="00D92F32" w:rsidRPr="003F75C8">
        <w:rPr>
          <w:i/>
          <w:sz w:val="24"/>
        </w:rPr>
        <w:t>A p</w:t>
      </w:r>
      <w:r w:rsidR="00161392" w:rsidRPr="003F75C8">
        <w:rPr>
          <w:i/>
          <w:sz w:val="24"/>
        </w:rPr>
        <w:t>urposive sampling</w:t>
      </w:r>
      <w:r w:rsidRPr="003F75C8">
        <w:rPr>
          <w:i/>
          <w:sz w:val="24"/>
        </w:rPr>
        <w:t xml:space="preserve"> </w:t>
      </w:r>
      <w:r w:rsidR="00D92F32" w:rsidRPr="003F75C8">
        <w:rPr>
          <w:i/>
          <w:sz w:val="24"/>
        </w:rPr>
        <w:t xml:space="preserve">technique </w:t>
      </w:r>
      <w:r w:rsidRPr="003F75C8">
        <w:rPr>
          <w:i/>
          <w:sz w:val="24"/>
        </w:rPr>
        <w:t xml:space="preserve">was </w:t>
      </w:r>
      <w:r w:rsidR="00C31D57" w:rsidRPr="003F75C8">
        <w:rPr>
          <w:i/>
          <w:sz w:val="24"/>
        </w:rPr>
        <w:t>conducted</w:t>
      </w:r>
      <w:r w:rsidRPr="003F75C8">
        <w:rPr>
          <w:i/>
          <w:sz w:val="24"/>
        </w:rPr>
        <w:t xml:space="preserve"> to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 xml:space="preserve">collect 108 </w:t>
      </w:r>
      <w:r w:rsidR="00161392" w:rsidRPr="003F75C8">
        <w:rPr>
          <w:i/>
          <w:sz w:val="24"/>
        </w:rPr>
        <w:t>sample</w:t>
      </w:r>
      <w:r w:rsidRPr="003F75C8">
        <w:rPr>
          <w:i/>
          <w:sz w:val="24"/>
        </w:rPr>
        <w:t>s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>of</w:t>
      </w:r>
      <w:r w:rsidR="00161392" w:rsidRPr="003F75C8">
        <w:rPr>
          <w:i/>
          <w:sz w:val="24"/>
        </w:rPr>
        <w:t xml:space="preserve"> </w:t>
      </w:r>
      <w:r w:rsidR="00C31D57" w:rsidRPr="003F75C8">
        <w:rPr>
          <w:i/>
          <w:sz w:val="24"/>
        </w:rPr>
        <w:t>the long-term</w:t>
      </w:r>
      <w:r w:rsidR="00161392" w:rsidRPr="003F75C8">
        <w:rPr>
          <w:i/>
          <w:sz w:val="24"/>
        </w:rPr>
        <w:t xml:space="preserve"> banking performance (t+1) and 81 </w:t>
      </w:r>
      <w:r w:rsidRPr="003F75C8">
        <w:rPr>
          <w:i/>
          <w:sz w:val="24"/>
        </w:rPr>
        <w:t xml:space="preserve">samples of </w:t>
      </w:r>
      <w:r w:rsidR="00C31D57" w:rsidRPr="003F75C8">
        <w:rPr>
          <w:i/>
          <w:sz w:val="24"/>
        </w:rPr>
        <w:t>the long-term</w:t>
      </w:r>
      <w:r w:rsidR="00161392" w:rsidRPr="003F75C8">
        <w:rPr>
          <w:i/>
          <w:sz w:val="24"/>
        </w:rPr>
        <w:t xml:space="preserve"> banking performance (t+2). The </w:t>
      </w:r>
      <w:r w:rsidRPr="003F75C8">
        <w:rPr>
          <w:i/>
          <w:sz w:val="24"/>
        </w:rPr>
        <w:t xml:space="preserve">data </w:t>
      </w:r>
      <w:r w:rsidR="00D92F32" w:rsidRPr="003F75C8">
        <w:rPr>
          <w:i/>
          <w:sz w:val="24"/>
        </w:rPr>
        <w:t>were</w:t>
      </w:r>
      <w:r w:rsidRPr="003F75C8">
        <w:rPr>
          <w:i/>
          <w:sz w:val="24"/>
        </w:rPr>
        <w:t xml:space="preserve"> then </w:t>
      </w:r>
      <w:r w:rsidR="00161392" w:rsidRPr="003F75C8">
        <w:rPr>
          <w:i/>
          <w:sz w:val="24"/>
        </w:rPr>
        <w:t>analy</w:t>
      </w:r>
      <w:r w:rsidRPr="003F75C8">
        <w:rPr>
          <w:i/>
          <w:sz w:val="24"/>
        </w:rPr>
        <w:t>zed</w:t>
      </w:r>
      <w:r w:rsidR="00161392" w:rsidRPr="003F75C8">
        <w:rPr>
          <w:i/>
          <w:sz w:val="24"/>
        </w:rPr>
        <w:t xml:space="preserve"> </w:t>
      </w:r>
      <w:r w:rsidR="00161392" w:rsidRPr="003F75C8">
        <w:rPr>
          <w:i/>
          <w:spacing w:val="-3"/>
          <w:sz w:val="24"/>
        </w:rPr>
        <w:t>us</w:t>
      </w:r>
      <w:r w:rsidRPr="003F75C8">
        <w:rPr>
          <w:i/>
          <w:spacing w:val="-3"/>
          <w:sz w:val="24"/>
        </w:rPr>
        <w:t xml:space="preserve">ing </w:t>
      </w:r>
      <w:r w:rsidR="00161392" w:rsidRPr="003F75C8">
        <w:rPr>
          <w:i/>
          <w:sz w:val="24"/>
        </w:rPr>
        <w:t xml:space="preserve">eviews version 10 </w:t>
      </w:r>
      <w:r w:rsidR="00161392" w:rsidRPr="003F75C8">
        <w:rPr>
          <w:i/>
          <w:spacing w:val="-3"/>
          <w:sz w:val="24"/>
        </w:rPr>
        <w:t xml:space="preserve">with </w:t>
      </w:r>
      <w:r w:rsidR="00C31D57" w:rsidRPr="003F75C8">
        <w:rPr>
          <w:i/>
          <w:spacing w:val="-3"/>
          <w:sz w:val="24"/>
        </w:rPr>
        <w:t xml:space="preserve">the </w:t>
      </w:r>
      <w:r w:rsidR="00161392" w:rsidRPr="003F75C8">
        <w:rPr>
          <w:i/>
          <w:sz w:val="24"/>
        </w:rPr>
        <w:t xml:space="preserve">ordinary least square. The results showed that managerial </w:t>
      </w:r>
      <w:r w:rsidR="00CC45FC" w:rsidRPr="003F75C8">
        <w:rPr>
          <w:i/>
          <w:sz w:val="24"/>
        </w:rPr>
        <w:t>ability</w:t>
      </w:r>
      <w:r w:rsidR="00161392" w:rsidRPr="003F75C8">
        <w:rPr>
          <w:i/>
          <w:sz w:val="24"/>
        </w:rPr>
        <w:t xml:space="preserve"> positive</w:t>
      </w:r>
      <w:r w:rsidRPr="003F75C8">
        <w:rPr>
          <w:i/>
          <w:sz w:val="24"/>
        </w:rPr>
        <w:t>ly</w:t>
      </w:r>
      <w:r w:rsidR="00161392" w:rsidRPr="003F75C8">
        <w:rPr>
          <w:i/>
          <w:sz w:val="24"/>
        </w:rPr>
        <w:t xml:space="preserve"> and significant</w:t>
      </w:r>
      <w:r w:rsidRPr="003F75C8">
        <w:rPr>
          <w:i/>
          <w:sz w:val="24"/>
        </w:rPr>
        <w:t>ly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>influenced</w:t>
      </w:r>
      <w:r w:rsidR="00161392" w:rsidRPr="003F75C8">
        <w:rPr>
          <w:i/>
          <w:sz w:val="24"/>
        </w:rPr>
        <w:t xml:space="preserve"> </w:t>
      </w:r>
      <w:r w:rsidR="00C31D57" w:rsidRPr="003F75C8">
        <w:rPr>
          <w:i/>
          <w:sz w:val="24"/>
        </w:rPr>
        <w:t>long-term</w:t>
      </w:r>
      <w:r w:rsidR="00161392" w:rsidRPr="003F75C8">
        <w:rPr>
          <w:i/>
          <w:sz w:val="24"/>
        </w:rPr>
        <w:t xml:space="preserve"> banking performance (t+1 and t+2), </w:t>
      </w:r>
      <w:r w:rsidR="00161392" w:rsidRPr="003F75C8">
        <w:rPr>
          <w:i/>
          <w:spacing w:val="-3"/>
          <w:sz w:val="24"/>
        </w:rPr>
        <w:t xml:space="preserve">while </w:t>
      </w:r>
      <w:r w:rsidR="00161392" w:rsidRPr="003F75C8">
        <w:rPr>
          <w:i/>
          <w:sz w:val="24"/>
        </w:rPr>
        <w:t xml:space="preserve">book tax differences could reduce the </w:t>
      </w:r>
      <w:r w:rsidR="00C31D57" w:rsidRPr="003F75C8">
        <w:rPr>
          <w:i/>
          <w:sz w:val="24"/>
        </w:rPr>
        <w:t>effect</w:t>
      </w:r>
      <w:r w:rsidR="00161392" w:rsidRPr="003F75C8">
        <w:rPr>
          <w:i/>
          <w:sz w:val="24"/>
        </w:rPr>
        <w:t xml:space="preserve"> of managerial ability on </w:t>
      </w:r>
      <w:r w:rsidR="00C31D57" w:rsidRPr="003F75C8">
        <w:rPr>
          <w:i/>
          <w:sz w:val="24"/>
        </w:rPr>
        <w:t xml:space="preserve">the long-term </w:t>
      </w:r>
      <w:r w:rsidR="00161392" w:rsidRPr="003F75C8">
        <w:rPr>
          <w:i/>
          <w:sz w:val="24"/>
        </w:rPr>
        <w:t xml:space="preserve">banking performance (t+1 and t+2). This research </w:t>
      </w:r>
      <w:r w:rsidRPr="003F75C8">
        <w:rPr>
          <w:i/>
          <w:sz w:val="24"/>
        </w:rPr>
        <w:t xml:space="preserve">has provided a </w:t>
      </w:r>
      <w:r w:rsidR="00161392" w:rsidRPr="003F75C8">
        <w:rPr>
          <w:i/>
          <w:sz w:val="24"/>
        </w:rPr>
        <w:t>contribut</w:t>
      </w:r>
      <w:r w:rsidRPr="003F75C8">
        <w:rPr>
          <w:i/>
          <w:sz w:val="24"/>
        </w:rPr>
        <w:t>ion</w:t>
      </w:r>
      <w:r w:rsidR="00161392" w:rsidRPr="003F75C8">
        <w:rPr>
          <w:i/>
          <w:sz w:val="24"/>
        </w:rPr>
        <w:t xml:space="preserve"> to the literature </w:t>
      </w:r>
      <w:r w:rsidR="00D92F32" w:rsidRPr="003F75C8">
        <w:rPr>
          <w:i/>
          <w:sz w:val="24"/>
        </w:rPr>
        <w:t xml:space="preserve">and </w:t>
      </w:r>
      <w:r w:rsidR="00161392" w:rsidRPr="003F75C8">
        <w:rPr>
          <w:i/>
          <w:sz w:val="24"/>
        </w:rPr>
        <w:t>still pa</w:t>
      </w:r>
      <w:r w:rsidR="00D92F32" w:rsidRPr="003F75C8">
        <w:rPr>
          <w:i/>
          <w:sz w:val="24"/>
        </w:rPr>
        <w:t>id</w:t>
      </w:r>
      <w:r w:rsidR="00161392" w:rsidRPr="003F75C8">
        <w:rPr>
          <w:i/>
          <w:sz w:val="24"/>
        </w:rPr>
        <w:t xml:space="preserve"> </w:t>
      </w:r>
      <w:r w:rsidR="00D92F32" w:rsidRPr="003F75C8">
        <w:rPr>
          <w:i/>
          <w:sz w:val="24"/>
        </w:rPr>
        <w:t xml:space="preserve">a </w:t>
      </w:r>
      <w:r w:rsidR="00161392" w:rsidRPr="003F75C8">
        <w:rPr>
          <w:i/>
          <w:sz w:val="24"/>
        </w:rPr>
        <w:t xml:space="preserve">little attention to </w:t>
      </w:r>
      <w:r w:rsidR="00C31D57"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 xml:space="preserve">managerial </w:t>
      </w:r>
      <w:r w:rsidR="00CC45FC" w:rsidRPr="003F75C8">
        <w:rPr>
          <w:i/>
          <w:sz w:val="24"/>
        </w:rPr>
        <w:t>ability</w:t>
      </w:r>
      <w:r w:rsidR="00161392" w:rsidRPr="003F75C8">
        <w:rPr>
          <w:i/>
          <w:sz w:val="24"/>
        </w:rPr>
        <w:t xml:space="preserve"> in banking sector</w:t>
      </w:r>
      <w:r w:rsidR="00C31D57" w:rsidRPr="003F75C8">
        <w:rPr>
          <w:i/>
          <w:sz w:val="24"/>
        </w:rPr>
        <w:t>s</w:t>
      </w:r>
      <w:r w:rsidR="00D92F32" w:rsidRPr="003F75C8">
        <w:rPr>
          <w:i/>
          <w:sz w:val="24"/>
        </w:rPr>
        <w:t xml:space="preserve"> since</w:t>
      </w:r>
      <w:r w:rsidR="00161392" w:rsidRPr="003F75C8">
        <w:rPr>
          <w:i/>
          <w:sz w:val="24"/>
        </w:rPr>
        <w:t xml:space="preserve"> </w:t>
      </w:r>
      <w:r w:rsidRPr="003F75C8">
        <w:rPr>
          <w:i/>
          <w:sz w:val="24"/>
        </w:rPr>
        <w:t xml:space="preserve">the research </w:t>
      </w:r>
      <w:r w:rsidR="00161392" w:rsidRPr="003F75C8">
        <w:rPr>
          <w:i/>
          <w:sz w:val="24"/>
        </w:rPr>
        <w:t>object</w:t>
      </w:r>
      <w:r w:rsidRPr="003F75C8">
        <w:rPr>
          <w:i/>
          <w:sz w:val="24"/>
        </w:rPr>
        <w:t>s</w:t>
      </w:r>
      <w:r w:rsidR="00D92F32" w:rsidRPr="003F75C8">
        <w:rPr>
          <w:i/>
          <w:sz w:val="24"/>
        </w:rPr>
        <w:t xml:space="preserve"> were</w:t>
      </w:r>
      <w:r w:rsidR="00161392" w:rsidRPr="003F75C8">
        <w:rPr>
          <w:i/>
          <w:sz w:val="24"/>
        </w:rPr>
        <w:t xml:space="preserve"> only in </w:t>
      </w:r>
      <w:r w:rsidRPr="003F75C8">
        <w:rPr>
          <w:i/>
          <w:sz w:val="24"/>
        </w:rPr>
        <w:t xml:space="preserve">the </w:t>
      </w:r>
      <w:r w:rsidR="00161392" w:rsidRPr="003F75C8">
        <w:rPr>
          <w:i/>
          <w:sz w:val="24"/>
        </w:rPr>
        <w:t>developed</w:t>
      </w:r>
      <w:r w:rsidR="00161392" w:rsidRPr="003F75C8">
        <w:rPr>
          <w:i/>
          <w:spacing w:val="14"/>
          <w:sz w:val="24"/>
        </w:rPr>
        <w:t xml:space="preserve"> </w:t>
      </w:r>
      <w:r w:rsidR="00161392" w:rsidRPr="003F75C8">
        <w:rPr>
          <w:i/>
          <w:sz w:val="24"/>
        </w:rPr>
        <w:t>countries.</w:t>
      </w:r>
    </w:p>
    <w:p w14:paraId="2BDF41AA" w14:textId="77777777" w:rsidR="00E01DFA" w:rsidRPr="003F75C8" w:rsidRDefault="00E01DFA" w:rsidP="003F75C8">
      <w:pPr>
        <w:pStyle w:val="BodyText"/>
        <w:spacing w:before="8" w:line="480" w:lineRule="auto"/>
        <w:ind w:left="0"/>
        <w:jc w:val="left"/>
        <w:rPr>
          <w:i/>
        </w:rPr>
      </w:pPr>
    </w:p>
    <w:p w14:paraId="2EE6E549" w14:textId="0A828C1B" w:rsidR="00E01DFA" w:rsidRPr="003F75C8" w:rsidRDefault="00161392" w:rsidP="003F75C8">
      <w:pPr>
        <w:spacing w:before="1" w:line="480" w:lineRule="auto"/>
        <w:ind w:left="116"/>
        <w:jc w:val="both"/>
        <w:rPr>
          <w:b/>
          <w:i/>
          <w:sz w:val="24"/>
        </w:rPr>
      </w:pPr>
      <w:r w:rsidRPr="003F75C8">
        <w:rPr>
          <w:b/>
          <w:i/>
          <w:sz w:val="24"/>
        </w:rPr>
        <w:t xml:space="preserve">Keywords: Managerial </w:t>
      </w:r>
      <w:r w:rsidR="00CC45FC" w:rsidRPr="003F75C8">
        <w:rPr>
          <w:b/>
          <w:i/>
          <w:sz w:val="24"/>
        </w:rPr>
        <w:t>Ability</w:t>
      </w:r>
      <w:r w:rsidRPr="003F75C8">
        <w:rPr>
          <w:b/>
          <w:i/>
          <w:sz w:val="24"/>
        </w:rPr>
        <w:t xml:space="preserve">, Book Tax Differences, </w:t>
      </w:r>
      <w:r w:rsidR="00C31D57" w:rsidRPr="003F75C8">
        <w:rPr>
          <w:b/>
          <w:i/>
          <w:sz w:val="24"/>
        </w:rPr>
        <w:t xml:space="preserve">Long-term </w:t>
      </w:r>
      <w:r w:rsidRPr="003F75C8">
        <w:rPr>
          <w:b/>
          <w:i/>
          <w:sz w:val="24"/>
        </w:rPr>
        <w:t>Banking Performance</w:t>
      </w:r>
    </w:p>
    <w:p w14:paraId="6AF6E2C8" w14:textId="77777777" w:rsidR="00E01DFA" w:rsidRPr="003F75C8" w:rsidRDefault="00E01DFA" w:rsidP="003F75C8">
      <w:pPr>
        <w:pStyle w:val="BodyText"/>
        <w:spacing w:before="7" w:line="480" w:lineRule="auto"/>
        <w:ind w:left="0"/>
        <w:jc w:val="left"/>
        <w:rPr>
          <w:b/>
          <w:i/>
          <w:sz w:val="35"/>
        </w:rPr>
      </w:pPr>
    </w:p>
    <w:p w14:paraId="0BA3D04F" w14:textId="6C0441B4" w:rsidR="00E01DFA" w:rsidRPr="003F75C8" w:rsidRDefault="00C42E19" w:rsidP="003F75C8">
      <w:pPr>
        <w:pStyle w:val="Heading1"/>
        <w:numPr>
          <w:ilvl w:val="0"/>
          <w:numId w:val="2"/>
        </w:numPr>
        <w:tabs>
          <w:tab w:val="left" w:pos="545"/>
        </w:tabs>
        <w:spacing w:before="74" w:line="480" w:lineRule="auto"/>
        <w:ind w:hanging="429"/>
        <w:jc w:val="both"/>
      </w:pPr>
      <w:r w:rsidRPr="003F75C8">
        <w:lastRenderedPageBreak/>
        <w:t>Introduction</w:t>
      </w:r>
    </w:p>
    <w:p w14:paraId="267B26FD" w14:textId="471A820D" w:rsidR="00E01DFA" w:rsidRPr="003F75C8" w:rsidRDefault="00C42E19" w:rsidP="008B7ADD">
      <w:pPr>
        <w:pStyle w:val="BodyText"/>
        <w:spacing w:before="137" w:line="360" w:lineRule="auto"/>
        <w:ind w:right="325" w:firstLine="427"/>
      </w:pPr>
      <w:r w:rsidRPr="003F75C8">
        <w:t xml:space="preserve">Many accounting scandals and financial crisis </w:t>
      </w:r>
      <w:r w:rsidR="00D92F32" w:rsidRPr="003F75C8">
        <w:t xml:space="preserve">which </w:t>
      </w:r>
      <w:r w:rsidR="00C31D57" w:rsidRPr="003F75C8">
        <w:t xml:space="preserve">globally </w:t>
      </w:r>
      <w:r w:rsidRPr="003F75C8">
        <w:t xml:space="preserve">happened </w:t>
      </w:r>
      <w:r w:rsidR="00D92F32" w:rsidRPr="003F75C8">
        <w:t>can</w:t>
      </w:r>
      <w:r w:rsidRPr="003F75C8">
        <w:t xml:space="preserve"> break the shareholders</w:t>
      </w:r>
      <w:r w:rsidR="00D92F32" w:rsidRPr="003F75C8">
        <w:t>’ trust</w:t>
      </w:r>
      <w:r w:rsidRPr="003F75C8">
        <w:t xml:space="preserve"> </w:t>
      </w:r>
      <w:r w:rsidR="00736111" w:rsidRPr="003F75C8">
        <w:t>on</w:t>
      </w:r>
      <w:r w:rsidR="00D92F32" w:rsidRPr="003F75C8">
        <w:t xml:space="preserve"> the financial report</w:t>
      </w:r>
      <w:r w:rsidR="00C31D57" w:rsidRPr="003F75C8">
        <w:t>s</w:t>
      </w:r>
      <w:r w:rsidR="00D92F32" w:rsidRPr="003F75C8">
        <w:t xml:space="preserve"> and result</w:t>
      </w:r>
      <w:r w:rsidR="00C31D57" w:rsidRPr="003F75C8">
        <w:t>ed</w:t>
      </w:r>
      <w:r w:rsidR="00D92F32" w:rsidRPr="003F75C8">
        <w:t xml:space="preserve"> in</w:t>
      </w:r>
      <w:r w:rsidRPr="003F75C8">
        <w:t xml:space="preserve"> some critics related to </w:t>
      </w:r>
      <w:r w:rsidR="00C31D57" w:rsidRPr="003F75C8">
        <w:t xml:space="preserve">the </w:t>
      </w:r>
      <w:r w:rsidRPr="003F75C8">
        <w:t>company performance (Akeju &amp; Babutunde, 2017).</w:t>
      </w:r>
      <w:r w:rsidR="00161392" w:rsidRPr="003F75C8">
        <w:t xml:space="preserve"> </w:t>
      </w:r>
      <w:r w:rsidRPr="003F75C8">
        <w:t xml:space="preserve">Campello </w:t>
      </w:r>
      <w:r w:rsidRPr="003F75C8">
        <w:rPr>
          <w:i/>
        </w:rPr>
        <w:t xml:space="preserve">et al. </w:t>
      </w:r>
      <w:r w:rsidRPr="003F75C8">
        <w:t>(2010) explain</w:t>
      </w:r>
      <w:r w:rsidR="006E7ADD" w:rsidRPr="003F75C8">
        <w:t>ed</w:t>
      </w:r>
      <w:r w:rsidRPr="003F75C8">
        <w:t xml:space="preserve"> that during the financial crisis, </w:t>
      </w:r>
      <w:r w:rsidR="00D92F32" w:rsidRPr="003F75C8">
        <w:t xml:space="preserve">the </w:t>
      </w:r>
      <w:r w:rsidRPr="003F75C8">
        <w:t>companies with limited resource</w:t>
      </w:r>
      <w:r w:rsidR="00D92F32" w:rsidRPr="003F75C8">
        <w:t>s</w:t>
      </w:r>
      <w:r w:rsidRPr="003F75C8">
        <w:t xml:space="preserve"> experience</w:t>
      </w:r>
      <w:r w:rsidR="00D92F32" w:rsidRPr="003F75C8">
        <w:t>d lack of invest</w:t>
      </w:r>
      <w:r w:rsidRPr="003F75C8">
        <w:t>ment. This condition happen</w:t>
      </w:r>
      <w:r w:rsidR="00D92F32" w:rsidRPr="003F75C8">
        <w:t>ed</w:t>
      </w:r>
      <w:r w:rsidRPr="003F75C8">
        <w:t xml:space="preserve"> </w:t>
      </w:r>
      <w:r w:rsidR="00D92F32" w:rsidRPr="003F75C8">
        <w:t>due to the</w:t>
      </w:r>
      <w:r w:rsidR="00433AA7" w:rsidRPr="003F75C8">
        <w:t xml:space="preserve"> low available resource</w:t>
      </w:r>
      <w:r w:rsidR="005725A9" w:rsidRPr="003F75C8">
        <w:t>s</w:t>
      </w:r>
      <w:r w:rsidR="00433AA7" w:rsidRPr="003F75C8">
        <w:t xml:space="preserve"> </w:t>
      </w:r>
      <w:r w:rsidRPr="003F75C8">
        <w:t xml:space="preserve">for </w:t>
      </w:r>
      <w:r w:rsidR="00433AA7" w:rsidRPr="003F75C8">
        <w:t>investment opportunities (Ivashina &amp; Scharstein, 2010). Banking performance is the</w:t>
      </w:r>
      <w:r w:rsidR="00E85F64" w:rsidRPr="003F75C8">
        <w:t xml:space="preserve"> achievement measurement of the managers’ commpetency</w:t>
      </w:r>
      <w:r w:rsidR="00433AA7" w:rsidRPr="003F75C8">
        <w:t xml:space="preserve"> in increasing the profit</w:t>
      </w:r>
      <w:r w:rsidR="00E85F64" w:rsidRPr="003F75C8">
        <w:t>s</w:t>
      </w:r>
      <w:r w:rsidR="00433AA7" w:rsidRPr="003F75C8">
        <w:t xml:space="preserve">. Selvam </w:t>
      </w:r>
      <w:r w:rsidR="00433AA7" w:rsidRPr="003F75C8">
        <w:rPr>
          <w:i/>
        </w:rPr>
        <w:t xml:space="preserve">et al. </w:t>
      </w:r>
      <w:r w:rsidR="00433AA7" w:rsidRPr="003F75C8">
        <w:t xml:space="preserve">(2016) </w:t>
      </w:r>
      <w:r w:rsidR="006E7ADD" w:rsidRPr="003F75C8">
        <w:t>explained</w:t>
      </w:r>
      <w:r w:rsidR="00433AA7" w:rsidRPr="003F75C8">
        <w:t xml:space="preserve"> that banking performance is a part of organizational </w:t>
      </w:r>
      <w:r w:rsidR="00736111" w:rsidRPr="003F75C8">
        <w:t>effectivity</w:t>
      </w:r>
      <w:r w:rsidR="00433AA7" w:rsidRPr="003F75C8">
        <w:t xml:space="preserve"> </w:t>
      </w:r>
      <w:r w:rsidR="005725A9" w:rsidRPr="003F75C8">
        <w:t>covering</w:t>
      </w:r>
      <w:r w:rsidR="00433AA7" w:rsidRPr="003F75C8">
        <w:t xml:space="preserve"> </w:t>
      </w:r>
      <w:r w:rsidR="005725A9" w:rsidRPr="003F75C8">
        <w:t xml:space="preserve">the </w:t>
      </w:r>
      <w:r w:rsidR="00433AA7" w:rsidRPr="003F75C8">
        <w:t>operational and financial result</w:t>
      </w:r>
      <w:r w:rsidR="005725A9" w:rsidRPr="003F75C8">
        <w:t>s</w:t>
      </w:r>
      <w:r w:rsidR="00433AA7" w:rsidRPr="003F75C8">
        <w:t>.</w:t>
      </w:r>
      <w:r w:rsidR="00161392" w:rsidRPr="003F75C8">
        <w:t xml:space="preserve"> </w:t>
      </w:r>
      <w:r w:rsidR="00433AA7" w:rsidRPr="003F75C8">
        <w:t>The important issue</w:t>
      </w:r>
      <w:r w:rsidR="005725A9" w:rsidRPr="003F75C8">
        <w:t>s</w:t>
      </w:r>
      <w:r w:rsidR="00433AA7" w:rsidRPr="003F75C8">
        <w:t xml:space="preserve"> o</w:t>
      </w:r>
      <w:r w:rsidR="005725A9" w:rsidRPr="003F75C8">
        <w:t>n</w:t>
      </w:r>
      <w:r w:rsidR="00433AA7" w:rsidRPr="003F75C8">
        <w:t xml:space="preserve"> the shareh</w:t>
      </w:r>
      <w:r w:rsidR="007C1816" w:rsidRPr="003F75C8">
        <w:t>olders</w:t>
      </w:r>
      <w:r w:rsidR="005725A9" w:rsidRPr="003F75C8">
        <w:t>’</w:t>
      </w:r>
      <w:r w:rsidR="007C1816" w:rsidRPr="003F75C8">
        <w:t xml:space="preserve"> </w:t>
      </w:r>
      <w:r w:rsidR="00E85F64" w:rsidRPr="003F75C8">
        <w:t xml:space="preserve">lack of </w:t>
      </w:r>
      <w:r w:rsidR="007C1816" w:rsidRPr="003F75C8">
        <w:t>trust in</w:t>
      </w:r>
      <w:r w:rsidR="005725A9" w:rsidRPr="003F75C8">
        <w:t xml:space="preserve"> </w:t>
      </w:r>
      <w:r w:rsidR="007C1816" w:rsidRPr="003F75C8">
        <w:t>banking</w:t>
      </w:r>
      <w:r w:rsidR="005725A9" w:rsidRPr="003F75C8">
        <w:t xml:space="preserve"> context</w:t>
      </w:r>
      <w:r w:rsidR="00E85F64" w:rsidRPr="003F75C8">
        <w:t>s</w:t>
      </w:r>
      <w:r w:rsidR="007C1816" w:rsidRPr="003F75C8">
        <w:t xml:space="preserve"> happened</w:t>
      </w:r>
      <w:r w:rsidR="00433AA7" w:rsidRPr="003F75C8">
        <w:t xml:space="preserve"> when </w:t>
      </w:r>
      <w:r w:rsidR="00E85F64" w:rsidRPr="003F75C8">
        <w:t xml:space="preserve">the </w:t>
      </w:r>
      <w:r w:rsidR="00433AA7" w:rsidRPr="003F75C8">
        <w:t>Bank Century</w:t>
      </w:r>
      <w:r w:rsidR="005725A9" w:rsidRPr="003F75C8">
        <w:t xml:space="preserve"> case</w:t>
      </w:r>
      <w:r w:rsidR="00E85F64" w:rsidRPr="003F75C8">
        <w:t xml:space="preserve"> arised</w:t>
      </w:r>
      <w:r w:rsidR="00433AA7" w:rsidRPr="003F75C8">
        <w:t xml:space="preserve"> </w:t>
      </w:r>
      <w:r w:rsidR="00E85F64" w:rsidRPr="003F75C8">
        <w:t xml:space="preserve">and </w:t>
      </w:r>
      <w:r w:rsidR="00433AA7" w:rsidRPr="003F75C8">
        <w:t xml:space="preserve">resulted in the disruption of </w:t>
      </w:r>
      <w:r w:rsidR="005725A9" w:rsidRPr="003F75C8">
        <w:t>state’s</w:t>
      </w:r>
      <w:r w:rsidR="00433AA7" w:rsidRPr="003F75C8">
        <w:t xml:space="preserve"> economic stability </w:t>
      </w:r>
      <w:r w:rsidR="005725A9" w:rsidRPr="003F75C8">
        <w:t xml:space="preserve">and </w:t>
      </w:r>
      <w:r w:rsidR="00433AA7" w:rsidRPr="003F75C8">
        <w:t>trigger</w:t>
      </w:r>
      <w:r w:rsidR="005725A9" w:rsidRPr="003F75C8">
        <w:t>ed</w:t>
      </w:r>
      <w:r w:rsidR="00433AA7" w:rsidRPr="003F75C8">
        <w:t xml:space="preserve"> critics from various </w:t>
      </w:r>
      <w:r w:rsidR="005725A9" w:rsidRPr="003F75C8">
        <w:t>community levels</w:t>
      </w:r>
      <w:r w:rsidR="00433AA7" w:rsidRPr="003F75C8">
        <w:t>. Besides, problem</w:t>
      </w:r>
      <w:r w:rsidR="005725A9" w:rsidRPr="003F75C8">
        <w:t>s</w:t>
      </w:r>
      <w:r w:rsidR="00433AA7" w:rsidRPr="003F75C8">
        <w:t xml:space="preserve"> </w:t>
      </w:r>
      <w:r w:rsidR="005725A9" w:rsidRPr="003F75C8">
        <w:t>related to</w:t>
      </w:r>
      <w:r w:rsidR="00433AA7" w:rsidRPr="003F75C8">
        <w:t xml:space="preserve"> Bank Mandiri’s information technology system failure </w:t>
      </w:r>
      <w:r w:rsidR="005725A9" w:rsidRPr="003F75C8">
        <w:t>has recently happened and</w:t>
      </w:r>
      <w:r w:rsidR="00433AA7" w:rsidRPr="003F75C8">
        <w:t xml:space="preserve"> resulted in </w:t>
      </w:r>
      <w:r w:rsidR="005725A9" w:rsidRPr="003F75C8">
        <w:t xml:space="preserve">its </w:t>
      </w:r>
      <w:r w:rsidR="00433AA7" w:rsidRPr="003F75C8">
        <w:t>cl</w:t>
      </w:r>
      <w:r w:rsidR="005725A9" w:rsidRPr="003F75C8">
        <w:t xml:space="preserve">ients’ </w:t>
      </w:r>
      <w:r w:rsidR="007C1816" w:rsidRPr="003F75C8">
        <w:t>data</w:t>
      </w:r>
      <w:r w:rsidR="005725A9" w:rsidRPr="003F75C8">
        <w:t xml:space="preserve"> loss</w:t>
      </w:r>
      <w:r w:rsidR="007C1816" w:rsidRPr="003F75C8">
        <w:t xml:space="preserve"> </w:t>
      </w:r>
      <w:r w:rsidR="00433AA7" w:rsidRPr="003F75C8">
        <w:t>disrupt</w:t>
      </w:r>
      <w:r w:rsidR="005725A9" w:rsidRPr="003F75C8">
        <w:t>ing</w:t>
      </w:r>
      <w:r w:rsidR="00433AA7" w:rsidRPr="003F75C8">
        <w:t xml:space="preserve"> the stakeholders</w:t>
      </w:r>
      <w:r w:rsidR="005725A9" w:rsidRPr="003F75C8">
        <w:t>’ concern</w:t>
      </w:r>
      <w:r w:rsidR="00E85F64" w:rsidRPr="003F75C8">
        <w:t>s</w:t>
      </w:r>
      <w:r w:rsidR="00433AA7" w:rsidRPr="003F75C8">
        <w:t xml:space="preserve">, especially </w:t>
      </w:r>
      <w:r w:rsidR="005725A9" w:rsidRPr="003F75C8">
        <w:t xml:space="preserve">on </w:t>
      </w:r>
      <w:r w:rsidR="00433AA7" w:rsidRPr="003F75C8">
        <w:t xml:space="preserve">clients and </w:t>
      </w:r>
      <w:r w:rsidR="009A5E2B" w:rsidRPr="003F75C8">
        <w:t>shareholders.</w:t>
      </w:r>
    </w:p>
    <w:p w14:paraId="0E598749" w14:textId="05291140" w:rsidR="00C8596C" w:rsidRPr="003F75C8" w:rsidRDefault="000D7334" w:rsidP="008B7ADD">
      <w:pPr>
        <w:pStyle w:val="BodyText"/>
        <w:spacing w:line="360" w:lineRule="auto"/>
        <w:ind w:right="331" w:firstLine="427"/>
      </w:pPr>
      <w:r w:rsidRPr="003F75C8">
        <w:t>Salehi &amp; Moghadam (2019) explain</w:t>
      </w:r>
      <w:r w:rsidR="006E7ADD" w:rsidRPr="003F75C8">
        <w:t>ed</w:t>
      </w:r>
      <w:r w:rsidR="00E85F64" w:rsidRPr="003F75C8">
        <w:t xml:space="preserve"> that </w:t>
      </w:r>
      <w:r w:rsidRPr="003F75C8">
        <w:t>to significantly increase the company’s wealth</w:t>
      </w:r>
      <w:r w:rsidR="00E85F64" w:rsidRPr="003F75C8">
        <w:t>, it should be</w:t>
      </w:r>
      <w:r w:rsidRPr="003F75C8">
        <w:t xml:space="preserve"> based on the </w:t>
      </w:r>
      <w:r w:rsidR="00DB57C2" w:rsidRPr="003F75C8">
        <w:t xml:space="preserve">company’s </w:t>
      </w:r>
      <w:r w:rsidRPr="003F75C8">
        <w:t>resource</w:t>
      </w:r>
      <w:r w:rsidR="00DB57C2" w:rsidRPr="003F75C8">
        <w:t>s</w:t>
      </w:r>
      <w:r w:rsidRPr="003F75C8">
        <w:t xml:space="preserve"> and</w:t>
      </w:r>
      <w:r w:rsidR="00DB57C2" w:rsidRPr="003F75C8">
        <w:t xml:space="preserve"> its</w:t>
      </w:r>
      <w:r w:rsidRPr="003F75C8">
        <w:t xml:space="preserve"> employ</w:t>
      </w:r>
      <w:r w:rsidR="007C1816" w:rsidRPr="003F75C8">
        <w:t>ees</w:t>
      </w:r>
      <w:r w:rsidR="00DB57C2" w:rsidRPr="003F75C8">
        <w:t xml:space="preserve">’ </w:t>
      </w:r>
      <w:r w:rsidR="00E85F64" w:rsidRPr="003F75C8">
        <w:t>competencies</w:t>
      </w:r>
      <w:r w:rsidR="007C1816" w:rsidRPr="003F75C8">
        <w:t xml:space="preserve">. </w:t>
      </w:r>
      <w:r w:rsidR="00DB57C2" w:rsidRPr="003F75C8">
        <w:t xml:space="preserve">The </w:t>
      </w:r>
      <w:r w:rsidR="007C1816" w:rsidRPr="003F75C8">
        <w:t>Employee</w:t>
      </w:r>
      <w:r w:rsidR="00DB57C2" w:rsidRPr="003F75C8">
        <w:t>s’</w:t>
      </w:r>
      <w:r w:rsidR="007C1816" w:rsidRPr="003F75C8">
        <w:t xml:space="preserve"> </w:t>
      </w:r>
      <w:r w:rsidR="00DB57C2" w:rsidRPr="003F75C8">
        <w:t xml:space="preserve">(managers’) </w:t>
      </w:r>
      <w:r w:rsidR="007C1816" w:rsidRPr="003F75C8">
        <w:t>characteristic</w:t>
      </w:r>
      <w:r w:rsidR="00DB57C2" w:rsidRPr="003F75C8">
        <w:t>s</w:t>
      </w:r>
      <w:r w:rsidRPr="003F75C8">
        <w:t xml:space="preserve"> </w:t>
      </w:r>
      <w:r w:rsidR="00DB57C2" w:rsidRPr="003F75C8">
        <w:t>are</w:t>
      </w:r>
      <w:r w:rsidRPr="003F75C8">
        <w:t xml:space="preserve"> </w:t>
      </w:r>
      <w:r w:rsidR="00DB57C2" w:rsidRPr="003F75C8">
        <w:t>one</w:t>
      </w:r>
      <w:r w:rsidRPr="003F75C8">
        <w:t xml:space="preserve"> important part in the organization and </w:t>
      </w:r>
      <w:r w:rsidR="00DB57C2" w:rsidRPr="003F75C8">
        <w:t>considered</w:t>
      </w:r>
      <w:r w:rsidRPr="003F75C8">
        <w:t xml:space="preserve"> as </w:t>
      </w:r>
      <w:r w:rsidR="00DB57C2" w:rsidRPr="003F75C8">
        <w:t>the</w:t>
      </w:r>
      <w:r w:rsidR="00E85F64" w:rsidRPr="003F75C8">
        <w:t>ir</w:t>
      </w:r>
      <w:r w:rsidR="00DB57C2" w:rsidRPr="003F75C8">
        <w:t xml:space="preserve"> </w:t>
      </w:r>
      <w:r w:rsidRPr="003F75C8">
        <w:t>competitive excellence. Bertrand &amp; Schoar (2003) explain</w:t>
      </w:r>
      <w:r w:rsidR="006E7ADD" w:rsidRPr="003F75C8">
        <w:t>ed</w:t>
      </w:r>
      <w:r w:rsidR="00DB57C2" w:rsidRPr="003F75C8">
        <w:t xml:space="preserve"> that the managers’ characteristics strongly </w:t>
      </w:r>
      <w:r w:rsidR="007C1816" w:rsidRPr="003F75C8">
        <w:t>influence</w:t>
      </w:r>
      <w:r w:rsidR="00DB57C2" w:rsidRPr="003F75C8">
        <w:t xml:space="preserve"> </w:t>
      </w:r>
      <w:r w:rsidRPr="003F75C8">
        <w:t>researches in</w:t>
      </w:r>
      <w:r w:rsidR="0050109A" w:rsidRPr="003F75C8">
        <w:t xml:space="preserve"> </w:t>
      </w:r>
      <w:r w:rsidRPr="003F75C8">
        <w:t xml:space="preserve">economic, financial, </w:t>
      </w:r>
      <w:r w:rsidR="0050109A" w:rsidRPr="003F75C8">
        <w:t>management accounting, and business practic</w:t>
      </w:r>
      <w:r w:rsidR="00DB57C2" w:rsidRPr="003F75C8">
        <w:t>e</w:t>
      </w:r>
      <w:r w:rsidR="0050109A" w:rsidRPr="003F75C8">
        <w:t xml:space="preserve"> sectors. Therefore, it is difficult to differentiate between </w:t>
      </w:r>
      <w:r w:rsidR="00DB57C2" w:rsidRPr="003F75C8">
        <w:t>the company’s and manager’s</w:t>
      </w:r>
      <w:r w:rsidR="0050109A" w:rsidRPr="003F75C8">
        <w:t xml:space="preserve"> characteristics</w:t>
      </w:r>
      <w:r w:rsidR="00DB57C2" w:rsidRPr="003F75C8">
        <w:t>.</w:t>
      </w:r>
      <w:r w:rsidR="0050109A" w:rsidRPr="003F75C8">
        <w:t xml:space="preserve"> </w:t>
      </w:r>
      <w:r w:rsidR="00DB57C2" w:rsidRPr="003F75C8">
        <w:t>Thus,</w:t>
      </w:r>
      <w:r w:rsidR="0050109A" w:rsidRPr="003F75C8">
        <w:t xml:space="preserve"> it is important to analyze the management activit</w:t>
      </w:r>
      <w:r w:rsidR="00DB57C2" w:rsidRPr="003F75C8">
        <w:t>ies</w:t>
      </w:r>
      <w:r w:rsidR="0050109A" w:rsidRPr="003F75C8">
        <w:t xml:space="preserve"> referring to the managerial characteristic</w:t>
      </w:r>
      <w:r w:rsidR="00DB57C2" w:rsidRPr="003F75C8">
        <w:t>s</w:t>
      </w:r>
      <w:r w:rsidR="0050109A" w:rsidRPr="003F75C8">
        <w:t xml:space="preserve"> (Change </w:t>
      </w:r>
      <w:r w:rsidR="0050109A" w:rsidRPr="003F75C8">
        <w:rPr>
          <w:i/>
        </w:rPr>
        <w:t>et al</w:t>
      </w:r>
      <w:r w:rsidR="0050109A" w:rsidRPr="003F75C8">
        <w:t xml:space="preserve">., 2010). </w:t>
      </w:r>
      <w:r w:rsidR="001E21E0" w:rsidRPr="003F75C8">
        <w:t>Managerial characteristic</w:t>
      </w:r>
      <w:r w:rsidR="00DB57C2" w:rsidRPr="003F75C8">
        <w:t>s</w:t>
      </w:r>
      <w:r w:rsidR="007C1816" w:rsidRPr="003F75C8">
        <w:t xml:space="preserve"> </w:t>
      </w:r>
      <w:r w:rsidR="00DB57C2" w:rsidRPr="003F75C8">
        <w:t>are</w:t>
      </w:r>
      <w:r w:rsidR="007C1816" w:rsidRPr="003F75C8">
        <w:t xml:space="preserve"> </w:t>
      </w:r>
      <w:r w:rsidR="00B92833" w:rsidRPr="003F75C8">
        <w:t>one</w:t>
      </w:r>
      <w:r w:rsidR="007C1816" w:rsidRPr="003F75C8">
        <w:t xml:space="preserve"> important company predictor t</w:t>
      </w:r>
      <w:r w:rsidR="001E21E0" w:rsidRPr="003F75C8">
        <w:t xml:space="preserve">o achieve </w:t>
      </w:r>
      <w:r w:rsidR="00B92833" w:rsidRPr="003F75C8">
        <w:t xml:space="preserve">its </w:t>
      </w:r>
      <w:r w:rsidR="001E21E0" w:rsidRPr="003F75C8">
        <w:t xml:space="preserve">competitive excellence. </w:t>
      </w:r>
      <w:r w:rsidR="00B92833" w:rsidRPr="003F75C8">
        <w:t>The r</w:t>
      </w:r>
      <w:r w:rsidR="001E21E0" w:rsidRPr="003F75C8">
        <w:t>esource</w:t>
      </w:r>
      <w:r w:rsidR="00B92833" w:rsidRPr="003F75C8">
        <w:t xml:space="preserve">s </w:t>
      </w:r>
      <w:r w:rsidR="001E21E0" w:rsidRPr="003F75C8">
        <w:t xml:space="preserve">based theory explains that </w:t>
      </w:r>
      <w:r w:rsidR="00E85F64" w:rsidRPr="003F75C8">
        <w:t xml:space="preserve">the </w:t>
      </w:r>
      <w:r w:rsidR="001E21E0" w:rsidRPr="003F75C8">
        <w:t xml:space="preserve">sustainable competitive excellence can be achieved by the company when the </w:t>
      </w:r>
      <w:r w:rsidR="001E21E0" w:rsidRPr="003F75C8">
        <w:lastRenderedPageBreak/>
        <w:t>manager</w:t>
      </w:r>
      <w:r w:rsidR="00B92833" w:rsidRPr="003F75C8">
        <w:t xml:space="preserve">s </w:t>
      </w:r>
      <w:r w:rsidR="00E85F64" w:rsidRPr="003F75C8">
        <w:t xml:space="preserve">can </w:t>
      </w:r>
      <w:r w:rsidR="00B92833" w:rsidRPr="003F75C8">
        <w:t>use</w:t>
      </w:r>
      <w:r w:rsidR="001E21E0" w:rsidRPr="003F75C8">
        <w:t xml:space="preserve"> the company resource</w:t>
      </w:r>
      <w:r w:rsidR="00B92833" w:rsidRPr="003F75C8">
        <w:t>s</w:t>
      </w:r>
      <w:r w:rsidR="001E21E0" w:rsidRPr="003F75C8">
        <w:t xml:space="preserve"> efficiently and </w:t>
      </w:r>
      <w:r w:rsidR="00736111" w:rsidRPr="003F75C8">
        <w:t>effectively</w:t>
      </w:r>
      <w:r w:rsidR="001E21E0" w:rsidRPr="003F75C8">
        <w:t>. The use of the</w:t>
      </w:r>
      <w:r w:rsidR="00B92833" w:rsidRPr="003F75C8">
        <w:t>se</w:t>
      </w:r>
      <w:r w:rsidR="001E21E0" w:rsidRPr="003F75C8">
        <w:t xml:space="preserve"> resource</w:t>
      </w:r>
      <w:r w:rsidR="00B92833" w:rsidRPr="003F75C8">
        <w:t>s</w:t>
      </w:r>
      <w:r w:rsidR="001E21E0" w:rsidRPr="003F75C8">
        <w:t xml:space="preserve"> is the basis for the manager</w:t>
      </w:r>
      <w:r w:rsidR="00B92833" w:rsidRPr="003F75C8">
        <w:t>s</w:t>
      </w:r>
      <w:r w:rsidR="001E21E0" w:rsidRPr="003F75C8">
        <w:t xml:space="preserve"> to gain </w:t>
      </w:r>
      <w:r w:rsidR="00B92833" w:rsidRPr="003F75C8">
        <w:t xml:space="preserve">the company’s </w:t>
      </w:r>
      <w:r w:rsidR="001E21E0" w:rsidRPr="003F75C8">
        <w:t>sustainable competitive excellence</w:t>
      </w:r>
      <w:r w:rsidR="00B92833" w:rsidRPr="003F75C8">
        <w:t xml:space="preserve"> aiming</w:t>
      </w:r>
      <w:r w:rsidR="001E21E0" w:rsidRPr="003F75C8">
        <w:t xml:space="preserve"> </w:t>
      </w:r>
      <w:r w:rsidR="00B92833" w:rsidRPr="003F75C8">
        <w:t>at</w:t>
      </w:r>
      <w:r w:rsidR="001E21E0" w:rsidRPr="003F75C8">
        <w:t xml:space="preserve"> achiev</w:t>
      </w:r>
      <w:r w:rsidR="00B92833" w:rsidRPr="003F75C8">
        <w:t>ing</w:t>
      </w:r>
      <w:r w:rsidR="001E21E0" w:rsidRPr="003F75C8">
        <w:t xml:space="preserve"> high efficiency level</w:t>
      </w:r>
      <w:r w:rsidR="00B92833" w:rsidRPr="003F75C8">
        <w:t>s</w:t>
      </w:r>
      <w:r w:rsidR="001E21E0" w:rsidRPr="003F75C8">
        <w:t>. When the manager</w:t>
      </w:r>
      <w:r w:rsidR="00B92833" w:rsidRPr="003F75C8">
        <w:t>s</w:t>
      </w:r>
      <w:r w:rsidR="001E21E0" w:rsidRPr="003F75C8">
        <w:t xml:space="preserve"> </w:t>
      </w:r>
      <w:r w:rsidR="00B92833" w:rsidRPr="003F75C8">
        <w:t>are</w:t>
      </w:r>
      <w:r w:rsidR="001E21E0" w:rsidRPr="003F75C8">
        <w:t xml:space="preserve"> able to use certain resource</w:t>
      </w:r>
      <w:r w:rsidR="00B92833" w:rsidRPr="003F75C8">
        <w:t>s</w:t>
      </w:r>
      <w:r w:rsidR="001E21E0" w:rsidRPr="003F75C8">
        <w:t xml:space="preserve"> to achieve high efficiency level</w:t>
      </w:r>
      <w:r w:rsidR="00B92833" w:rsidRPr="003F75C8">
        <w:t>s</w:t>
      </w:r>
      <w:r w:rsidR="001E21E0" w:rsidRPr="003F75C8">
        <w:t>,</w:t>
      </w:r>
      <w:r w:rsidR="000B6F52" w:rsidRPr="003F75C8">
        <w:t xml:space="preserve"> then the manager</w:t>
      </w:r>
      <w:r w:rsidR="00B92833" w:rsidRPr="003F75C8">
        <w:t>s</w:t>
      </w:r>
      <w:r w:rsidR="000B6F52" w:rsidRPr="003F75C8">
        <w:t xml:space="preserve"> ha</w:t>
      </w:r>
      <w:r w:rsidR="00B92833" w:rsidRPr="003F75C8">
        <w:t>ve</w:t>
      </w:r>
      <w:r w:rsidR="000B6F52" w:rsidRPr="003F75C8">
        <w:t xml:space="preserve"> </w:t>
      </w:r>
      <w:r w:rsidR="00B92833" w:rsidRPr="003F75C8">
        <w:t>the</w:t>
      </w:r>
      <w:r w:rsidR="000B6F52" w:rsidRPr="003F75C8">
        <w:t xml:space="preserve"> ability </w:t>
      </w:r>
      <w:r w:rsidR="00B92833" w:rsidRPr="003F75C8">
        <w:t>to</w:t>
      </w:r>
      <w:r w:rsidR="000B6F52" w:rsidRPr="003F75C8">
        <w:t xml:space="preserve"> </w:t>
      </w:r>
      <w:r w:rsidR="00B92833" w:rsidRPr="003F75C8">
        <w:t xml:space="preserve">well </w:t>
      </w:r>
      <w:r w:rsidR="000B6F52" w:rsidRPr="003F75C8">
        <w:t>manag</w:t>
      </w:r>
      <w:r w:rsidR="00B92833" w:rsidRPr="003F75C8">
        <w:t>e</w:t>
      </w:r>
      <w:r w:rsidR="000B6F52" w:rsidRPr="003F75C8">
        <w:t xml:space="preserve"> the company.</w:t>
      </w:r>
      <w:r w:rsidR="001E21E0" w:rsidRPr="003F75C8">
        <w:t xml:space="preserve"> </w:t>
      </w:r>
      <w:r w:rsidR="00C8596C" w:rsidRPr="003F75C8">
        <w:t xml:space="preserve"> </w:t>
      </w:r>
      <w:r w:rsidR="000B6F52" w:rsidRPr="003F75C8">
        <w:t xml:space="preserve">Cheung </w:t>
      </w:r>
      <w:r w:rsidR="000B6F52" w:rsidRPr="003F75C8">
        <w:rPr>
          <w:i/>
        </w:rPr>
        <w:t>et al.</w:t>
      </w:r>
      <w:r w:rsidR="000B6F52" w:rsidRPr="003F75C8">
        <w:t xml:space="preserve"> (2017) explain</w:t>
      </w:r>
      <w:r w:rsidR="006E7ADD" w:rsidRPr="003F75C8">
        <w:t>ed</w:t>
      </w:r>
      <w:r w:rsidR="000B6F52" w:rsidRPr="003F75C8">
        <w:t xml:space="preserve"> that the more the manager</w:t>
      </w:r>
      <w:r w:rsidR="00B92833" w:rsidRPr="003F75C8">
        <w:t>s’</w:t>
      </w:r>
      <w:r w:rsidR="000B6F52" w:rsidRPr="003F75C8">
        <w:t xml:space="preserve"> authority, the higher the manager</w:t>
      </w:r>
      <w:r w:rsidR="00B92833" w:rsidRPr="003F75C8">
        <w:t>s’</w:t>
      </w:r>
      <w:r w:rsidR="000B6F52" w:rsidRPr="003F75C8">
        <w:t xml:space="preserve"> </w:t>
      </w:r>
      <w:r w:rsidR="00CC45FC" w:rsidRPr="003F75C8">
        <w:t>ability</w:t>
      </w:r>
      <w:r w:rsidR="000B6F52" w:rsidRPr="003F75C8">
        <w:t xml:space="preserve"> in improving the company performance.</w:t>
      </w:r>
    </w:p>
    <w:p w14:paraId="13ECA48A" w14:textId="041CC273" w:rsidR="00E01DFA" w:rsidRPr="003F75C8" w:rsidRDefault="000B6F52" w:rsidP="008B7ADD">
      <w:pPr>
        <w:pStyle w:val="BodyText"/>
        <w:spacing w:before="2" w:line="360" w:lineRule="auto"/>
        <w:ind w:right="331" w:firstLine="427"/>
      </w:pPr>
      <w:r w:rsidRPr="003F75C8">
        <w:t xml:space="preserve">Demerjian </w:t>
      </w:r>
      <w:r w:rsidRPr="003F75C8">
        <w:rPr>
          <w:i/>
        </w:rPr>
        <w:t xml:space="preserve">et al. </w:t>
      </w:r>
      <w:r w:rsidRPr="003F75C8">
        <w:t>(2012) explain</w:t>
      </w:r>
      <w:r w:rsidR="006E7ADD" w:rsidRPr="003F75C8">
        <w:t>ed</w:t>
      </w:r>
      <w:r w:rsidRPr="003F75C8">
        <w:t xml:space="preserve"> that a </w:t>
      </w:r>
      <w:r w:rsidR="00E85F64" w:rsidRPr="003F75C8">
        <w:t>competent</w:t>
      </w:r>
      <w:r w:rsidRPr="003F75C8">
        <w:t xml:space="preserve"> manager </w:t>
      </w:r>
      <w:r w:rsidR="00B92833" w:rsidRPr="003F75C8">
        <w:t xml:space="preserve">has </w:t>
      </w:r>
      <w:r w:rsidR="00E85F64" w:rsidRPr="003F75C8">
        <w:t>better</w:t>
      </w:r>
      <w:r w:rsidRPr="003F75C8">
        <w:t xml:space="preserve"> </w:t>
      </w:r>
      <w:r w:rsidR="00CC45FC" w:rsidRPr="003F75C8">
        <w:t>ability</w:t>
      </w:r>
      <w:r w:rsidRPr="003F75C8">
        <w:t xml:space="preserve"> to </w:t>
      </w:r>
      <w:r w:rsidR="00A25CD4" w:rsidRPr="003F75C8">
        <w:t xml:space="preserve">well </w:t>
      </w:r>
      <w:r w:rsidRPr="003F75C8">
        <w:t xml:space="preserve">manage the company </w:t>
      </w:r>
      <w:r w:rsidR="00A25CD4" w:rsidRPr="003F75C8">
        <w:t>to</w:t>
      </w:r>
      <w:r w:rsidRPr="003F75C8">
        <w:t xml:space="preserve"> </w:t>
      </w:r>
      <w:r w:rsidR="00B92833" w:rsidRPr="003F75C8">
        <w:t>earn</w:t>
      </w:r>
      <w:r w:rsidRPr="003F75C8">
        <w:t xml:space="preserve"> higher </w:t>
      </w:r>
      <w:r w:rsidR="009C513C" w:rsidRPr="003F75C8">
        <w:t>return</w:t>
      </w:r>
      <w:r w:rsidR="00B92833" w:rsidRPr="003F75C8">
        <w:t xml:space="preserve"> rate</w:t>
      </w:r>
      <w:r w:rsidR="009C513C" w:rsidRPr="003F75C8">
        <w:t xml:space="preserve"> </w:t>
      </w:r>
      <w:r w:rsidRPr="003F75C8">
        <w:t>and market value.</w:t>
      </w:r>
      <w:r w:rsidR="00161392" w:rsidRPr="003F75C8">
        <w:t xml:space="preserve"> </w:t>
      </w:r>
      <w:r w:rsidR="009C513C" w:rsidRPr="003F75C8">
        <w:t xml:space="preserve">A </w:t>
      </w:r>
      <w:r w:rsidR="00A25CD4" w:rsidRPr="003F75C8">
        <w:t>competent</w:t>
      </w:r>
      <w:r w:rsidR="009C513C" w:rsidRPr="003F75C8">
        <w:t xml:space="preserve"> manager is able to understand </w:t>
      </w:r>
      <w:r w:rsidR="00B92833" w:rsidRPr="003F75C8">
        <w:t xml:space="preserve">the </w:t>
      </w:r>
      <w:r w:rsidR="009C513C" w:rsidRPr="003F75C8">
        <w:t>techn</w:t>
      </w:r>
      <w:r w:rsidR="00B92833" w:rsidRPr="003F75C8">
        <w:t xml:space="preserve">ological and industrial trends, </w:t>
      </w:r>
      <w:r w:rsidR="009C513C" w:rsidRPr="003F75C8">
        <w:t>predict the product demand</w:t>
      </w:r>
      <w:r w:rsidR="00B92833" w:rsidRPr="003F75C8">
        <w:t>s</w:t>
      </w:r>
      <w:r w:rsidR="009C513C" w:rsidRPr="003F75C8">
        <w:t xml:space="preserve">, invest </w:t>
      </w:r>
      <w:r w:rsidR="00B92833" w:rsidRPr="003F75C8">
        <w:t>on</w:t>
      </w:r>
      <w:r w:rsidR="009C513C" w:rsidRPr="003F75C8">
        <w:t xml:space="preserve"> project</w:t>
      </w:r>
      <w:r w:rsidR="00B92833" w:rsidRPr="003F75C8">
        <w:t>s</w:t>
      </w:r>
      <w:r w:rsidR="009C513C" w:rsidRPr="003F75C8">
        <w:t xml:space="preserve"> </w:t>
      </w:r>
      <w:r w:rsidR="00B92833" w:rsidRPr="003F75C8">
        <w:t>with</w:t>
      </w:r>
      <w:r w:rsidR="009C513C" w:rsidRPr="003F75C8">
        <w:t xml:space="preserve"> higher </w:t>
      </w:r>
      <w:r w:rsidR="00B92833" w:rsidRPr="003F75C8">
        <w:t>return rate</w:t>
      </w:r>
      <w:r w:rsidR="009C513C" w:rsidRPr="003F75C8">
        <w:t xml:space="preserve">, </w:t>
      </w:r>
      <w:r w:rsidR="00A25CD4" w:rsidRPr="003F75C8">
        <w:t xml:space="preserve">well </w:t>
      </w:r>
      <w:r w:rsidR="009C513C" w:rsidRPr="003F75C8">
        <w:t>manag</w:t>
      </w:r>
      <w:r w:rsidR="00B92833" w:rsidRPr="003F75C8">
        <w:t>e</w:t>
      </w:r>
      <w:r w:rsidR="009C513C" w:rsidRPr="003F75C8">
        <w:t xml:space="preserve"> the employees, </w:t>
      </w:r>
      <w:r w:rsidR="00A25CD4" w:rsidRPr="003F75C8">
        <w:t>and better</w:t>
      </w:r>
      <w:r w:rsidR="00B92833" w:rsidRPr="003F75C8">
        <w:t xml:space="preserve"> </w:t>
      </w:r>
      <w:r w:rsidR="009C513C" w:rsidRPr="003F75C8">
        <w:t xml:space="preserve">identify and utilize </w:t>
      </w:r>
      <w:r w:rsidR="00F91D0E" w:rsidRPr="003F75C8">
        <w:t xml:space="preserve">investment opportunities (Demerjian </w:t>
      </w:r>
      <w:r w:rsidR="00F91D0E" w:rsidRPr="003F75C8">
        <w:rPr>
          <w:i/>
        </w:rPr>
        <w:t xml:space="preserve">et al., </w:t>
      </w:r>
      <w:r w:rsidR="00F91D0E" w:rsidRPr="003F75C8">
        <w:t>2012; Mishra, 2014);</w:t>
      </w:r>
      <w:r w:rsidR="009C513C" w:rsidRPr="003F75C8">
        <w:t xml:space="preserve"> </w:t>
      </w:r>
      <w:r w:rsidR="00C8596C" w:rsidRPr="003F75C8">
        <w:t xml:space="preserve"> </w:t>
      </w:r>
      <w:r w:rsidR="00F91D0E" w:rsidRPr="003F75C8">
        <w:t>give positive signal</w:t>
      </w:r>
      <w:r w:rsidR="00B92833" w:rsidRPr="003F75C8">
        <w:t>s</w:t>
      </w:r>
      <w:r w:rsidR="00F91D0E" w:rsidRPr="003F75C8">
        <w:t xml:space="preserve"> in delivering </w:t>
      </w:r>
      <w:r w:rsidR="00B92833" w:rsidRPr="003F75C8">
        <w:t xml:space="preserve">the </w:t>
      </w:r>
      <w:r w:rsidR="00F91D0E" w:rsidRPr="003F75C8">
        <w:t>profit information that the market</w:t>
      </w:r>
      <w:r w:rsidR="00B92833" w:rsidRPr="003F75C8">
        <w:t>s</w:t>
      </w:r>
      <w:r w:rsidR="00F91D0E" w:rsidRPr="003F75C8">
        <w:t xml:space="preserve"> ha</w:t>
      </w:r>
      <w:r w:rsidR="00B92833" w:rsidRPr="003F75C8">
        <w:t>ve</w:t>
      </w:r>
      <w:r w:rsidR="00F91D0E" w:rsidRPr="003F75C8">
        <w:t xml:space="preserve"> positive reaction</w:t>
      </w:r>
      <w:r w:rsidR="00B92833" w:rsidRPr="003F75C8">
        <w:t>s</w:t>
      </w:r>
      <w:r w:rsidR="00F91D0E" w:rsidRPr="003F75C8">
        <w:t xml:space="preserve"> </w:t>
      </w:r>
      <w:r w:rsidR="00736111" w:rsidRPr="003F75C8">
        <w:t>on</w:t>
      </w:r>
      <w:r w:rsidR="00F91D0E" w:rsidRPr="003F75C8">
        <w:t xml:space="preserve"> the profit information </w:t>
      </w:r>
      <w:r w:rsidR="00B92833" w:rsidRPr="003F75C8">
        <w:t>released</w:t>
      </w:r>
      <w:r w:rsidR="00F91D0E" w:rsidRPr="003F75C8">
        <w:t xml:space="preserve"> by the company (Huang </w:t>
      </w:r>
      <w:r w:rsidR="00F91D0E" w:rsidRPr="003F75C8">
        <w:rPr>
          <w:i/>
        </w:rPr>
        <w:t xml:space="preserve">et al., </w:t>
      </w:r>
      <w:r w:rsidR="00F91D0E" w:rsidRPr="003F75C8">
        <w:t xml:space="preserve">2014; Luo &amp; Zhou, 2017); </w:t>
      </w:r>
      <w:r w:rsidR="00B92833" w:rsidRPr="003F75C8">
        <w:t xml:space="preserve">well </w:t>
      </w:r>
      <w:r w:rsidR="00F91D0E" w:rsidRPr="003F75C8">
        <w:t>predict a significant projection of environmental capital expense</w:t>
      </w:r>
      <w:r w:rsidR="00B92833" w:rsidRPr="003F75C8">
        <w:t>s</w:t>
      </w:r>
      <w:r w:rsidR="00E82992" w:rsidRPr="003F75C8">
        <w:t xml:space="preserve"> without substantially</w:t>
      </w:r>
      <w:r w:rsidR="00F91D0E" w:rsidRPr="003F75C8">
        <w:t xml:space="preserve"> deviat</w:t>
      </w:r>
      <w:r w:rsidR="00E82992" w:rsidRPr="003F75C8">
        <w:t>ing</w:t>
      </w:r>
      <w:r w:rsidR="00F91D0E" w:rsidRPr="003F75C8">
        <w:t xml:space="preserve"> what to spend in the following years (Chen &amp; Chen, 2019); go public dual class compan</w:t>
      </w:r>
      <w:r w:rsidR="00E82992" w:rsidRPr="003F75C8">
        <w:t>ies</w:t>
      </w:r>
      <w:r w:rsidR="00F91D0E" w:rsidRPr="003F75C8">
        <w:t xml:space="preserve"> with </w:t>
      </w:r>
      <w:r w:rsidR="00CC45FC" w:rsidRPr="003F75C8">
        <w:t>competent</w:t>
      </w:r>
      <w:r w:rsidR="00F91D0E" w:rsidRPr="003F75C8">
        <w:t xml:space="preserve"> manager</w:t>
      </w:r>
      <w:r w:rsidR="00E82992" w:rsidRPr="003F75C8">
        <w:t>s</w:t>
      </w:r>
      <w:r w:rsidR="00F91D0E" w:rsidRPr="003F75C8">
        <w:t xml:space="preserve"> ha</w:t>
      </w:r>
      <w:r w:rsidR="00E82992" w:rsidRPr="003F75C8">
        <w:t>ve</w:t>
      </w:r>
      <w:r w:rsidR="00F91D0E" w:rsidRPr="003F75C8">
        <w:t xml:space="preserve"> higher growth opportunit</w:t>
      </w:r>
      <w:r w:rsidR="00E82992" w:rsidRPr="003F75C8">
        <w:t>ies</w:t>
      </w:r>
      <w:r w:rsidR="00F91D0E" w:rsidRPr="003F75C8">
        <w:t xml:space="preserve"> than </w:t>
      </w:r>
      <w:r w:rsidR="00E82992" w:rsidRPr="003F75C8">
        <w:t xml:space="preserve">the </w:t>
      </w:r>
      <w:r w:rsidR="00F91D0E" w:rsidRPr="003F75C8">
        <w:t>single class (Cox, 2017).</w:t>
      </w:r>
    </w:p>
    <w:p w14:paraId="7870F92A" w14:textId="6622188D" w:rsidR="00E01DFA" w:rsidRPr="003F75C8" w:rsidRDefault="000C2D19" w:rsidP="008B7ADD">
      <w:pPr>
        <w:pStyle w:val="BodyText"/>
        <w:spacing w:before="2" w:line="360" w:lineRule="auto"/>
        <w:ind w:right="332" w:firstLine="427"/>
      </w:pPr>
      <w:r w:rsidRPr="003F75C8">
        <w:t xml:space="preserve">A </w:t>
      </w:r>
      <w:r w:rsidR="00A25CD4" w:rsidRPr="003F75C8">
        <w:t>competent</w:t>
      </w:r>
      <w:r w:rsidRPr="003F75C8">
        <w:t xml:space="preserve"> manager is able to improve </w:t>
      </w:r>
      <w:r w:rsidR="00A25CD4" w:rsidRPr="003F75C8">
        <w:t>both</w:t>
      </w:r>
      <w:r w:rsidRPr="003F75C8">
        <w:t xml:space="preserve"> financial</w:t>
      </w:r>
      <w:r w:rsidR="00A25CD4" w:rsidRPr="003F75C8">
        <w:t xml:space="preserve"> and</w:t>
      </w:r>
      <w:r w:rsidRPr="003F75C8">
        <w:t xml:space="preserve"> non-financi</w:t>
      </w:r>
      <w:r w:rsidR="00E82992" w:rsidRPr="003F75C8">
        <w:t xml:space="preserve">al performance (Sun, 2017); </w:t>
      </w:r>
      <w:r w:rsidRPr="003F75C8">
        <w:t xml:space="preserve">improve the quality of company’s internal control (Li, 2015); </w:t>
      </w:r>
      <w:r w:rsidR="00E82992" w:rsidRPr="003F75C8">
        <w:t>bear</w:t>
      </w:r>
      <w:r w:rsidRPr="003F75C8">
        <w:t xml:space="preserve"> higher risks and will</w:t>
      </w:r>
      <w:r w:rsidR="00E82992" w:rsidRPr="003F75C8">
        <w:t>ing</w:t>
      </w:r>
      <w:r w:rsidR="00A25CD4" w:rsidRPr="003F75C8">
        <w:t>ly</w:t>
      </w:r>
      <w:r w:rsidRPr="003F75C8">
        <w:t xml:space="preserve"> do more value-adding activities (Davis </w:t>
      </w:r>
      <w:r w:rsidRPr="003F75C8">
        <w:rPr>
          <w:i/>
        </w:rPr>
        <w:t xml:space="preserve">et al., </w:t>
      </w:r>
      <w:r w:rsidRPr="003F75C8">
        <w:t>2010)</w:t>
      </w:r>
      <w:r w:rsidR="006C2FE0" w:rsidRPr="003F75C8">
        <w:t xml:space="preserve">; </w:t>
      </w:r>
      <w:r w:rsidRPr="003F75C8">
        <w:t xml:space="preserve">have more profitable credit rating and lessen the </w:t>
      </w:r>
      <w:r w:rsidR="00E82992" w:rsidRPr="003F75C8">
        <w:t>negative</w:t>
      </w:r>
      <w:r w:rsidRPr="003F75C8">
        <w:t xml:space="preserve"> </w:t>
      </w:r>
      <w:r w:rsidR="00736111" w:rsidRPr="003F75C8">
        <w:t>influence</w:t>
      </w:r>
      <w:r w:rsidRPr="003F75C8">
        <w:t xml:space="preserve"> </w:t>
      </w:r>
      <w:r w:rsidR="00736111" w:rsidRPr="003F75C8">
        <w:t>on the</w:t>
      </w:r>
      <w:r w:rsidRPr="003F75C8">
        <w:t xml:space="preserve"> credit risk rating (Cornaggia </w:t>
      </w:r>
      <w:r w:rsidRPr="003F75C8">
        <w:rPr>
          <w:i/>
        </w:rPr>
        <w:t>et al</w:t>
      </w:r>
      <w:r w:rsidRPr="003F75C8">
        <w:t>., 2017)</w:t>
      </w:r>
      <w:r w:rsidR="00CB2684" w:rsidRPr="003F75C8">
        <w:t xml:space="preserve">; take more risks than </w:t>
      </w:r>
      <w:r w:rsidR="00E82992" w:rsidRPr="003F75C8">
        <w:t xml:space="preserve">the less </w:t>
      </w:r>
      <w:r w:rsidR="00A25CD4" w:rsidRPr="003F75C8">
        <w:t>competent</w:t>
      </w:r>
      <w:r w:rsidR="00CB2684" w:rsidRPr="003F75C8">
        <w:t xml:space="preserve"> manager, lessen the capital expenditure, but increase the expenditure to </w:t>
      </w:r>
      <w:r w:rsidR="002F4487" w:rsidRPr="003F75C8">
        <w:t xml:space="preserve">the </w:t>
      </w:r>
      <w:r w:rsidR="00CB2684" w:rsidRPr="003F75C8">
        <w:t>research and development projects (Yung &amp; Chen, 2018)</w:t>
      </w:r>
      <w:r w:rsidR="006C2FE0" w:rsidRPr="003F75C8">
        <w:t>;</w:t>
      </w:r>
      <w:r w:rsidR="00CB2684" w:rsidRPr="003F75C8">
        <w:t xml:space="preserve"> </w:t>
      </w:r>
      <w:r w:rsidR="00A25CD4" w:rsidRPr="003F75C8">
        <w:t>as well as</w:t>
      </w:r>
      <w:r w:rsidR="00CB2684" w:rsidRPr="003F75C8">
        <w:t xml:space="preserve"> do</w:t>
      </w:r>
      <w:r w:rsidR="002F4487" w:rsidRPr="003F75C8">
        <w:t xml:space="preserve"> the</w:t>
      </w:r>
      <w:r w:rsidR="00CB2684" w:rsidRPr="003F75C8">
        <w:t xml:space="preserve"> tax evasion (Akbari </w:t>
      </w:r>
      <w:r w:rsidR="00CB2684" w:rsidRPr="003F75C8">
        <w:rPr>
          <w:i/>
        </w:rPr>
        <w:t xml:space="preserve">et al., </w:t>
      </w:r>
      <w:r w:rsidR="00CB2684" w:rsidRPr="003F75C8">
        <w:t xml:space="preserve">2018). </w:t>
      </w:r>
      <w:r w:rsidR="002F4487" w:rsidRPr="003F75C8">
        <w:t>The managers’ k</w:t>
      </w:r>
      <w:r w:rsidR="006C2FE0" w:rsidRPr="003F75C8">
        <w:t xml:space="preserve">nowledge and efficiency excellence will help the company achieve a better operational performance (Demerjian </w:t>
      </w:r>
      <w:r w:rsidR="006C2FE0" w:rsidRPr="003F75C8">
        <w:rPr>
          <w:i/>
        </w:rPr>
        <w:t xml:space="preserve">et al., </w:t>
      </w:r>
      <w:r w:rsidR="006C2FE0" w:rsidRPr="003F75C8">
        <w:t xml:space="preserve">2012; Baik </w:t>
      </w:r>
      <w:r w:rsidR="006C2FE0" w:rsidRPr="003F75C8">
        <w:rPr>
          <w:i/>
        </w:rPr>
        <w:t xml:space="preserve">et al., </w:t>
      </w:r>
      <w:r w:rsidR="002F4487" w:rsidRPr="003F75C8">
        <w:t xml:space="preserve">2011; Haem, </w:t>
      </w:r>
      <w:r w:rsidR="002F4487" w:rsidRPr="003F75C8">
        <w:lastRenderedPageBreak/>
        <w:t xml:space="preserve">2014) and provide the </w:t>
      </w:r>
      <w:r w:rsidR="006C2FE0" w:rsidRPr="003F75C8">
        <w:t>qualified financial reporting information to the market</w:t>
      </w:r>
      <w:r w:rsidR="002F4487" w:rsidRPr="003F75C8">
        <w:t>s</w:t>
      </w:r>
      <w:r w:rsidR="006C2FE0" w:rsidRPr="003F75C8">
        <w:t xml:space="preserve"> (Demerjian </w:t>
      </w:r>
      <w:r w:rsidR="006C2FE0" w:rsidRPr="003F75C8">
        <w:rPr>
          <w:i/>
        </w:rPr>
        <w:t xml:space="preserve">et al., </w:t>
      </w:r>
      <w:r w:rsidR="006C2FE0" w:rsidRPr="003F75C8">
        <w:t>2013; Khrisnan &amp; Wang, 2015).</w:t>
      </w:r>
    </w:p>
    <w:p w14:paraId="2113BD34" w14:textId="6D31607A" w:rsidR="00E01DFA" w:rsidRPr="003F75C8" w:rsidRDefault="00B22A28" w:rsidP="008B7ADD">
      <w:pPr>
        <w:pStyle w:val="BodyText"/>
        <w:spacing w:before="2" w:line="360" w:lineRule="auto"/>
        <w:ind w:right="337" w:firstLine="427"/>
      </w:pPr>
      <w:r w:rsidRPr="003F75C8">
        <w:t xml:space="preserve">The </w:t>
      </w:r>
      <w:r w:rsidR="002F4487" w:rsidRPr="003F75C8">
        <w:t>macro economic</w:t>
      </w:r>
      <w:r w:rsidRPr="003F75C8">
        <w:t xml:space="preserve"> co</w:t>
      </w:r>
      <w:r w:rsidR="00F5053D" w:rsidRPr="003F75C8">
        <w:t xml:space="preserve">ndition </w:t>
      </w:r>
      <w:r w:rsidR="002F4487" w:rsidRPr="003F75C8">
        <w:t xml:space="preserve">changes from time to time may </w:t>
      </w:r>
      <w:r w:rsidR="00535DEF" w:rsidRPr="003F75C8">
        <w:t xml:space="preserve">limit the managers’ </w:t>
      </w:r>
      <w:r w:rsidR="00CC45FC" w:rsidRPr="003F75C8">
        <w:t>ability</w:t>
      </w:r>
      <w:r w:rsidRPr="003F75C8">
        <w:t xml:space="preserve"> </w:t>
      </w:r>
      <w:r w:rsidR="00535DEF" w:rsidRPr="003F75C8">
        <w:t>in</w:t>
      </w:r>
      <w:r w:rsidRPr="003F75C8">
        <w:t xml:space="preserve"> </w:t>
      </w:r>
      <w:r w:rsidR="002F4487" w:rsidRPr="003F75C8">
        <w:t>predict</w:t>
      </w:r>
      <w:r w:rsidR="00535DEF" w:rsidRPr="003F75C8">
        <w:t>ing</w:t>
      </w:r>
      <w:r w:rsidR="002F4487" w:rsidRPr="003F75C8">
        <w:t xml:space="preserve"> the business opportunities</w:t>
      </w:r>
      <w:r w:rsidRPr="003F75C8">
        <w:t xml:space="preserve"> </w:t>
      </w:r>
      <w:r w:rsidR="00535DEF" w:rsidRPr="003F75C8">
        <w:t>for</w:t>
      </w:r>
      <w:r w:rsidRPr="003F75C8">
        <w:t xml:space="preserve"> </w:t>
      </w:r>
      <w:r w:rsidR="00535DEF" w:rsidRPr="003F75C8">
        <w:t xml:space="preserve">a </w:t>
      </w:r>
      <w:r w:rsidRPr="003F75C8">
        <w:t>long term</w:t>
      </w:r>
      <w:r w:rsidR="002F4487" w:rsidRPr="003F75C8">
        <w:t xml:space="preserve"> period</w:t>
      </w:r>
      <w:r w:rsidRPr="003F75C8">
        <w:t xml:space="preserve">. Therefore, this research </w:t>
      </w:r>
      <w:r w:rsidR="00535DEF" w:rsidRPr="003F75C8">
        <w:t>investigated</w:t>
      </w:r>
      <w:r w:rsidRPr="003F75C8">
        <w:t xml:space="preserve"> the </w:t>
      </w:r>
      <w:r w:rsidR="00535DEF" w:rsidRPr="003F75C8">
        <w:t>long-term company</w:t>
      </w:r>
      <w:r w:rsidRPr="003F75C8">
        <w:t xml:space="preserve"> performance for the next two years aiming </w:t>
      </w:r>
      <w:r w:rsidR="002F4487" w:rsidRPr="003F75C8">
        <w:t>at</w:t>
      </w:r>
      <w:r w:rsidRPr="003F75C8">
        <w:t xml:space="preserve"> </w:t>
      </w:r>
      <w:r w:rsidR="002F4487" w:rsidRPr="003F75C8">
        <w:t xml:space="preserve">revealing </w:t>
      </w:r>
      <w:r w:rsidRPr="003F75C8">
        <w:t>the manager</w:t>
      </w:r>
      <w:r w:rsidR="00535DEF" w:rsidRPr="003F75C8">
        <w:t>s’</w:t>
      </w:r>
      <w:r w:rsidRPr="003F75C8">
        <w:t xml:space="preserve"> </w:t>
      </w:r>
      <w:r w:rsidR="00CC45FC" w:rsidRPr="003F75C8">
        <w:t>ability</w:t>
      </w:r>
      <w:r w:rsidRPr="003F75C8">
        <w:t xml:space="preserve"> in </w:t>
      </w:r>
      <w:r w:rsidR="002F4487" w:rsidRPr="003F75C8">
        <w:t>affecting</w:t>
      </w:r>
      <w:r w:rsidRPr="003F75C8">
        <w:t xml:space="preserve"> the </w:t>
      </w:r>
      <w:r w:rsidR="00535DEF" w:rsidRPr="003F75C8">
        <w:t>long-term</w:t>
      </w:r>
      <w:r w:rsidRPr="003F75C8">
        <w:t xml:space="preserve"> banking performance. The important implication of </w:t>
      </w:r>
      <w:r w:rsidR="002F4487" w:rsidRPr="003F75C8">
        <w:t>macro economic</w:t>
      </w:r>
      <w:r w:rsidRPr="003F75C8">
        <w:t xml:space="preserve"> condition</w:t>
      </w:r>
      <w:r w:rsidR="002F4487" w:rsidRPr="003F75C8">
        <w:t xml:space="preserve"> changes</w:t>
      </w:r>
      <w:r w:rsidRPr="003F75C8">
        <w:t xml:space="preserve"> may affect the manager</w:t>
      </w:r>
      <w:r w:rsidR="002F4487" w:rsidRPr="003F75C8">
        <w:t>s</w:t>
      </w:r>
      <w:r w:rsidRPr="003F75C8">
        <w:t xml:space="preserve"> to opportunistically </w:t>
      </w:r>
      <w:r w:rsidR="002F4487" w:rsidRPr="003F75C8">
        <w:t xml:space="preserve">act in managing the profits. </w:t>
      </w:r>
      <w:r w:rsidR="00535DEF" w:rsidRPr="003F75C8">
        <w:t>Thus</w:t>
      </w:r>
      <w:r w:rsidRPr="003F75C8">
        <w:t xml:space="preserve">, </w:t>
      </w:r>
      <w:r w:rsidR="00535DEF" w:rsidRPr="003F75C8">
        <w:t>the</w:t>
      </w:r>
      <w:r w:rsidRPr="003F75C8">
        <w:t xml:space="preserve"> accounting</w:t>
      </w:r>
      <w:r w:rsidR="00535DEF" w:rsidRPr="003F75C8">
        <w:t xml:space="preserve"> profit</w:t>
      </w:r>
      <w:r w:rsidRPr="003F75C8">
        <w:t xml:space="preserve"> </w:t>
      </w:r>
      <w:r w:rsidR="00535DEF" w:rsidRPr="003F75C8">
        <w:t>is different from the</w:t>
      </w:r>
      <w:r w:rsidRPr="003F75C8">
        <w:t xml:space="preserve"> taxable profit. The difference b</w:t>
      </w:r>
      <w:r w:rsidR="00F5053D" w:rsidRPr="003F75C8">
        <w:t xml:space="preserve">etween </w:t>
      </w:r>
      <w:r w:rsidR="00114F6A" w:rsidRPr="003F75C8">
        <w:t xml:space="preserve">the </w:t>
      </w:r>
      <w:r w:rsidR="00F5053D" w:rsidRPr="003F75C8">
        <w:t>accounting profit and tax</w:t>
      </w:r>
      <w:r w:rsidRPr="003F75C8">
        <w:t>able profit is called book tax differences. Huang &amp; Wang (2013) explain</w:t>
      </w:r>
      <w:r w:rsidR="006E7ADD" w:rsidRPr="003F75C8">
        <w:t>ed</w:t>
      </w:r>
      <w:r w:rsidRPr="003F75C8">
        <w:t xml:space="preserve"> that book tax differences </w:t>
      </w:r>
      <w:r w:rsidR="00114F6A" w:rsidRPr="003F75C8">
        <w:t>can</w:t>
      </w:r>
      <w:r w:rsidRPr="003F75C8">
        <w:t xml:space="preserve"> reduce the banking profit</w:t>
      </w:r>
      <w:r w:rsidR="00006BD5" w:rsidRPr="003F75C8">
        <w:t xml:space="preserve"> </w:t>
      </w:r>
      <w:r w:rsidRPr="003F75C8">
        <w:t>quality.</w:t>
      </w:r>
      <w:r w:rsidR="00161392" w:rsidRPr="003F75C8">
        <w:t xml:space="preserve"> </w:t>
      </w:r>
      <w:r w:rsidRPr="003F75C8">
        <w:t xml:space="preserve">This condition may reduce the </w:t>
      </w:r>
      <w:r w:rsidR="00F5195F" w:rsidRPr="003F75C8">
        <w:t>long-term</w:t>
      </w:r>
      <w:r w:rsidRPr="003F75C8">
        <w:t xml:space="preserve"> banking performance. Rohaya </w:t>
      </w:r>
      <w:r w:rsidRPr="003F75C8">
        <w:rPr>
          <w:i/>
        </w:rPr>
        <w:t>et al.</w:t>
      </w:r>
      <w:r w:rsidRPr="003F75C8">
        <w:t>(2009) explain</w:t>
      </w:r>
      <w:r w:rsidR="006E7ADD" w:rsidRPr="003F75C8">
        <w:t>ed</w:t>
      </w:r>
      <w:r w:rsidRPr="003F75C8">
        <w:t xml:space="preserve"> that tax planning a</w:t>
      </w:r>
      <w:r w:rsidR="00EF235C" w:rsidRPr="003F75C8">
        <w:t xml:space="preserve">ctivity </w:t>
      </w:r>
      <w:r w:rsidR="00F5195F" w:rsidRPr="003F75C8">
        <w:t xml:space="preserve">gives a </w:t>
      </w:r>
      <w:r w:rsidR="00EF235C" w:rsidRPr="003F75C8">
        <w:t>contribut</w:t>
      </w:r>
      <w:r w:rsidR="00F5195F" w:rsidRPr="003F75C8">
        <w:t>ion</w:t>
      </w:r>
      <w:r w:rsidR="00EF235C" w:rsidRPr="003F75C8">
        <w:t xml:space="preserve"> </w:t>
      </w:r>
      <w:r w:rsidR="00F5195F" w:rsidRPr="003F75C8">
        <w:t>in providing</w:t>
      </w:r>
      <w:r w:rsidR="00EF235C" w:rsidRPr="003F75C8">
        <w:t xml:space="preserve"> a big</w:t>
      </w:r>
      <w:r w:rsidR="00A25CD4" w:rsidRPr="003F75C8">
        <w:t>ger</w:t>
      </w:r>
      <w:r w:rsidR="00EF235C" w:rsidRPr="003F75C8">
        <w:t xml:space="preserve"> gap between </w:t>
      </w:r>
      <w:r w:rsidR="00A25CD4" w:rsidRPr="003F75C8">
        <w:t xml:space="preserve">the </w:t>
      </w:r>
      <w:r w:rsidR="00EF235C" w:rsidRPr="003F75C8">
        <w:t xml:space="preserve">accounting profit and taxable profit as well as </w:t>
      </w:r>
      <w:r w:rsidR="00F5195F" w:rsidRPr="003F75C8">
        <w:t xml:space="preserve">the </w:t>
      </w:r>
      <w:r w:rsidR="00EF235C" w:rsidRPr="003F75C8">
        <w:t xml:space="preserve">taxable profit </w:t>
      </w:r>
      <w:r w:rsidR="00F5195F" w:rsidRPr="003F75C8">
        <w:t xml:space="preserve">which </w:t>
      </w:r>
      <w:r w:rsidR="00EF235C" w:rsidRPr="003F75C8">
        <w:t>contain</w:t>
      </w:r>
      <w:r w:rsidR="00F5195F" w:rsidRPr="003F75C8">
        <w:t>s</w:t>
      </w:r>
      <w:r w:rsidR="00EF235C" w:rsidRPr="003F75C8">
        <w:t xml:space="preserve"> useful information </w:t>
      </w:r>
      <w:r w:rsidR="00F5195F" w:rsidRPr="003F75C8">
        <w:t>on the</w:t>
      </w:r>
      <w:r w:rsidR="00EF235C" w:rsidRPr="003F75C8">
        <w:t xml:space="preserve"> reported profit quality.</w:t>
      </w:r>
    </w:p>
    <w:p w14:paraId="0C823938" w14:textId="0813773D" w:rsidR="00E01DFA" w:rsidRPr="003F75C8" w:rsidRDefault="006E7ADD" w:rsidP="008B7ADD">
      <w:pPr>
        <w:pStyle w:val="BodyText"/>
        <w:spacing w:before="70" w:line="360" w:lineRule="auto"/>
        <w:ind w:right="338" w:firstLine="427"/>
      </w:pPr>
      <w:r w:rsidRPr="003F75C8">
        <w:t>Waluyo (2016) explained</w:t>
      </w:r>
      <w:r w:rsidR="006A519A" w:rsidRPr="003F75C8">
        <w:t xml:space="preserve"> that permanent book tax differences </w:t>
      </w:r>
      <w:r w:rsidR="00E1195B" w:rsidRPr="003F75C8">
        <w:t>have a positive</w:t>
      </w:r>
      <w:r w:rsidR="006A519A" w:rsidRPr="003F75C8">
        <w:t xml:space="preserve"> and significant relat</w:t>
      </w:r>
      <w:r w:rsidR="00E1195B" w:rsidRPr="003F75C8">
        <w:t>ionship with</w:t>
      </w:r>
      <w:r w:rsidR="006A519A" w:rsidRPr="003F75C8">
        <w:t xml:space="preserve"> profit before tax</w:t>
      </w:r>
      <w:r w:rsidR="00FE017E" w:rsidRPr="003F75C8">
        <w:t xml:space="preserve"> changes</w:t>
      </w:r>
      <w:r w:rsidR="006A519A" w:rsidRPr="003F75C8">
        <w:t xml:space="preserve">, while temporary book tax differences </w:t>
      </w:r>
      <w:r w:rsidR="00E1195B" w:rsidRPr="003F75C8">
        <w:t xml:space="preserve">have a </w:t>
      </w:r>
      <w:r w:rsidR="006A519A" w:rsidRPr="003F75C8">
        <w:t>negative and significant relat</w:t>
      </w:r>
      <w:r w:rsidR="00E1195B" w:rsidRPr="003F75C8">
        <w:t>ionship</w:t>
      </w:r>
      <w:r w:rsidR="006A519A" w:rsidRPr="003F75C8">
        <w:t xml:space="preserve"> </w:t>
      </w:r>
      <w:r w:rsidR="00E1195B" w:rsidRPr="003F75C8">
        <w:t>with the</w:t>
      </w:r>
      <w:r w:rsidR="006A519A" w:rsidRPr="003F75C8">
        <w:t xml:space="preserve"> profit before tax</w:t>
      </w:r>
      <w:r w:rsidR="00FE017E" w:rsidRPr="003F75C8">
        <w:t xml:space="preserve"> changes</w:t>
      </w:r>
      <w:r w:rsidR="006A519A" w:rsidRPr="003F75C8">
        <w:t xml:space="preserve">. Dechow </w:t>
      </w:r>
      <w:r w:rsidR="006A519A" w:rsidRPr="003F75C8">
        <w:rPr>
          <w:i/>
        </w:rPr>
        <w:t xml:space="preserve">et al. </w:t>
      </w:r>
      <w:r w:rsidR="006A519A" w:rsidRPr="003F75C8">
        <w:t>(2010) explain</w:t>
      </w:r>
      <w:r w:rsidRPr="003F75C8">
        <w:t>ed</w:t>
      </w:r>
      <w:r w:rsidR="006A519A" w:rsidRPr="003F75C8">
        <w:t xml:space="preserve"> that qualified information will be only </w:t>
      </w:r>
      <w:r w:rsidR="00E1195B" w:rsidRPr="003F75C8">
        <w:t>obtained</w:t>
      </w:r>
      <w:r w:rsidR="006A519A" w:rsidRPr="003F75C8">
        <w:t xml:space="preserve"> from </w:t>
      </w:r>
      <w:r w:rsidR="00E1195B" w:rsidRPr="003F75C8">
        <w:t xml:space="preserve">the </w:t>
      </w:r>
      <w:r w:rsidR="006A519A" w:rsidRPr="003F75C8">
        <w:t xml:space="preserve">companies </w:t>
      </w:r>
      <w:r w:rsidR="00E1195B" w:rsidRPr="003F75C8">
        <w:t>with</w:t>
      </w:r>
      <w:r w:rsidR="006A519A" w:rsidRPr="003F75C8">
        <w:t xml:space="preserve"> qualified profits. Qualified profi</w:t>
      </w:r>
      <w:r w:rsidR="00F5053D" w:rsidRPr="003F75C8">
        <w:t>t</w:t>
      </w:r>
      <w:r w:rsidR="006A519A" w:rsidRPr="003F75C8">
        <w:t xml:space="preserve">s will give more information </w:t>
      </w:r>
      <w:r w:rsidR="00E1195B" w:rsidRPr="003F75C8">
        <w:t>on</w:t>
      </w:r>
      <w:r w:rsidR="006A519A" w:rsidRPr="003F75C8">
        <w:t xml:space="preserve"> the </w:t>
      </w:r>
      <w:r w:rsidR="00E1195B" w:rsidRPr="003F75C8">
        <w:t xml:space="preserve">companies’ </w:t>
      </w:r>
      <w:r w:rsidR="006A519A" w:rsidRPr="003F75C8">
        <w:t>relevant financial performace in the</w:t>
      </w:r>
      <w:r w:rsidR="00E1195B" w:rsidRPr="003F75C8">
        <w:t>ir</w:t>
      </w:r>
      <w:r w:rsidR="006A519A" w:rsidRPr="003F75C8">
        <w:t xml:space="preserve"> decision making.</w:t>
      </w:r>
      <w:r w:rsidR="00161392" w:rsidRPr="003F75C8">
        <w:t xml:space="preserve"> </w:t>
      </w:r>
      <w:r w:rsidR="006A519A" w:rsidRPr="003F75C8">
        <w:t xml:space="preserve">Book tax differences will </w:t>
      </w:r>
      <w:r w:rsidR="00E1195B" w:rsidRPr="003F75C8">
        <w:t>reduce</w:t>
      </w:r>
      <w:r w:rsidR="006A519A" w:rsidRPr="003F75C8">
        <w:t xml:space="preserve"> the influence of managerial </w:t>
      </w:r>
      <w:r w:rsidR="00CC45FC" w:rsidRPr="003F75C8">
        <w:t>ability</w:t>
      </w:r>
      <w:r w:rsidR="006A519A" w:rsidRPr="003F75C8">
        <w:t xml:space="preserve"> </w:t>
      </w:r>
      <w:r w:rsidR="00736111" w:rsidRPr="003F75C8">
        <w:t>on</w:t>
      </w:r>
      <w:r w:rsidR="006A519A" w:rsidRPr="003F75C8">
        <w:t xml:space="preserve"> the </w:t>
      </w:r>
      <w:r w:rsidR="00E1195B" w:rsidRPr="003F75C8">
        <w:t>long-term</w:t>
      </w:r>
      <w:r w:rsidR="006A519A" w:rsidRPr="003F75C8">
        <w:t xml:space="preserve"> banking performance. This condition happens </w:t>
      </w:r>
      <w:r w:rsidR="00E1195B" w:rsidRPr="003F75C8">
        <w:t>as</w:t>
      </w:r>
      <w:r w:rsidR="006A519A" w:rsidRPr="003F75C8">
        <w:t xml:space="preserve"> </w:t>
      </w:r>
      <w:r w:rsidR="00E1195B" w:rsidRPr="003F75C8">
        <w:t xml:space="preserve">the </w:t>
      </w:r>
      <w:r w:rsidR="006A519A" w:rsidRPr="003F75C8">
        <w:t>accounting rules give more flexibilit</w:t>
      </w:r>
      <w:r w:rsidR="00E1195B" w:rsidRPr="003F75C8">
        <w:t>y</w:t>
      </w:r>
      <w:r w:rsidR="006A519A" w:rsidRPr="003F75C8">
        <w:t xml:space="preserve"> in presenting the accounting profits than </w:t>
      </w:r>
      <w:r w:rsidR="00E1195B" w:rsidRPr="003F75C8">
        <w:t xml:space="preserve">the </w:t>
      </w:r>
      <w:r w:rsidR="006A519A" w:rsidRPr="003F75C8">
        <w:t>tax</w:t>
      </w:r>
      <w:r w:rsidR="00E1195B" w:rsidRPr="003F75C8">
        <w:t>ation</w:t>
      </w:r>
      <w:r w:rsidR="006A519A" w:rsidRPr="003F75C8">
        <w:t xml:space="preserve"> regulations. Huang &amp; Wang (2013) explain</w:t>
      </w:r>
      <w:r w:rsidRPr="003F75C8">
        <w:t>ed</w:t>
      </w:r>
      <w:r w:rsidR="006A519A" w:rsidRPr="003F75C8">
        <w:t xml:space="preserve"> that book tax differences happen </w:t>
      </w:r>
      <w:r w:rsidR="008678EC" w:rsidRPr="003F75C8">
        <w:t>due to</w:t>
      </w:r>
      <w:r w:rsidR="006A519A" w:rsidRPr="003F75C8">
        <w:t xml:space="preserve"> the </w:t>
      </w:r>
      <w:r w:rsidR="00A96B7B" w:rsidRPr="003F75C8">
        <w:t>recognition</w:t>
      </w:r>
      <w:r w:rsidR="008678EC" w:rsidRPr="003F75C8">
        <w:t xml:space="preserve"> time</w:t>
      </w:r>
      <w:r w:rsidR="006A519A" w:rsidRPr="003F75C8">
        <w:t xml:space="preserve"> </w:t>
      </w:r>
      <w:r w:rsidR="008678EC" w:rsidRPr="003F75C8">
        <w:t xml:space="preserve">differences </w:t>
      </w:r>
      <w:r w:rsidR="00C07F74" w:rsidRPr="003F75C8">
        <w:t xml:space="preserve">between </w:t>
      </w:r>
      <w:r w:rsidR="008678EC" w:rsidRPr="003F75C8">
        <w:t xml:space="preserve">the </w:t>
      </w:r>
      <w:r w:rsidR="00C07F74" w:rsidRPr="003F75C8">
        <w:t>accounting principles and rules.</w:t>
      </w:r>
    </w:p>
    <w:p w14:paraId="7AD9C207" w14:textId="1C24395B" w:rsidR="00E01DFA" w:rsidRPr="003F75C8" w:rsidRDefault="00A44FD0" w:rsidP="008B7ADD">
      <w:pPr>
        <w:pStyle w:val="BodyText"/>
        <w:spacing w:before="3" w:line="360" w:lineRule="auto"/>
        <w:ind w:right="332" w:firstLine="427"/>
      </w:pPr>
      <w:r w:rsidRPr="003F75C8">
        <w:t xml:space="preserve">This research is </w:t>
      </w:r>
      <w:r w:rsidR="008678EC" w:rsidRPr="003F75C8">
        <w:t xml:space="preserve">considered </w:t>
      </w:r>
      <w:r w:rsidRPr="003F75C8">
        <w:t xml:space="preserve">important </w:t>
      </w:r>
      <w:r w:rsidR="008678EC" w:rsidRPr="003F75C8">
        <w:t>as</w:t>
      </w:r>
      <w:r w:rsidRPr="003F75C8">
        <w:t xml:space="preserve"> w</w:t>
      </w:r>
      <w:r w:rsidR="00F5053D" w:rsidRPr="003F75C8">
        <w:t xml:space="preserve">idens the research </w:t>
      </w:r>
      <w:r w:rsidR="008678EC" w:rsidRPr="003F75C8">
        <w:t xml:space="preserve">conducted </w:t>
      </w:r>
      <w:r w:rsidR="008678EC" w:rsidRPr="003F75C8">
        <w:lastRenderedPageBreak/>
        <w:t>by</w:t>
      </w:r>
      <w:r w:rsidR="00F5053D" w:rsidRPr="003F75C8">
        <w:t xml:space="preserve"> Garcia-</w:t>
      </w:r>
      <w:r w:rsidRPr="003F75C8">
        <w:t xml:space="preserve">Meca &amp; Garcia-Sanches (2018) which examined the </w:t>
      </w:r>
      <w:r w:rsidR="00736111" w:rsidRPr="003F75C8">
        <w:t>influence</w:t>
      </w:r>
      <w:r w:rsidR="00F5053D" w:rsidRPr="003F75C8">
        <w:t xml:space="preserve"> of managerial </w:t>
      </w:r>
      <w:r w:rsidR="00CC45FC" w:rsidRPr="003F75C8">
        <w:t>ability</w:t>
      </w:r>
      <w:r w:rsidR="00F5053D" w:rsidRPr="003F75C8">
        <w:t xml:space="preserve"> </w:t>
      </w:r>
      <w:r w:rsidRPr="003F75C8">
        <w:t>o</w:t>
      </w:r>
      <w:r w:rsidR="00F5053D" w:rsidRPr="003F75C8">
        <w:t>n</w:t>
      </w:r>
      <w:r w:rsidRPr="003F75C8">
        <w:t xml:space="preserve"> the </w:t>
      </w:r>
      <w:r w:rsidR="008678EC" w:rsidRPr="003F75C8">
        <w:t xml:space="preserve">financial reporting </w:t>
      </w:r>
      <w:r w:rsidRPr="003F75C8">
        <w:t>quality in banking sector</w:t>
      </w:r>
      <w:r w:rsidR="008678EC" w:rsidRPr="003F75C8">
        <w:t>s</w:t>
      </w:r>
      <w:r w:rsidRPr="003F75C8">
        <w:t xml:space="preserve">, while this research examines the </w:t>
      </w:r>
      <w:r w:rsidR="00736111" w:rsidRPr="003F75C8">
        <w:t>influence</w:t>
      </w:r>
      <w:r w:rsidRPr="003F75C8">
        <w:t xml:space="preserve"> of managerial </w:t>
      </w:r>
      <w:r w:rsidR="00CC45FC" w:rsidRPr="003F75C8">
        <w:t>ability</w:t>
      </w:r>
      <w:r w:rsidRPr="003F75C8">
        <w:t xml:space="preserve"> </w:t>
      </w:r>
      <w:r w:rsidR="00736111" w:rsidRPr="003F75C8">
        <w:t>on</w:t>
      </w:r>
      <w:r w:rsidRPr="003F75C8">
        <w:t xml:space="preserve"> </w:t>
      </w:r>
      <w:r w:rsidR="008678EC" w:rsidRPr="003F75C8">
        <w:t>long-term</w:t>
      </w:r>
      <w:r w:rsidRPr="003F75C8">
        <w:t xml:space="preserve"> banking performance </w:t>
      </w:r>
      <w:r w:rsidR="008678EC" w:rsidRPr="003F75C8">
        <w:t xml:space="preserve">by </w:t>
      </w:r>
      <w:r w:rsidRPr="003F75C8">
        <w:t xml:space="preserve">involving book tax differences as the moderating variable. Garcia-Meca &amp; Garcia-Sanches (2018) explained that their research </w:t>
      </w:r>
      <w:r w:rsidR="008678EC" w:rsidRPr="003F75C8">
        <w:t>was</w:t>
      </w:r>
      <w:r w:rsidRPr="003F75C8">
        <w:t xml:space="preserve"> the first empirical research examining the managerial </w:t>
      </w:r>
      <w:r w:rsidR="00CC45FC" w:rsidRPr="003F75C8">
        <w:t>ability</w:t>
      </w:r>
      <w:r w:rsidRPr="003F75C8">
        <w:t xml:space="preserve"> in </w:t>
      </w:r>
      <w:r w:rsidR="008678EC" w:rsidRPr="003F75C8">
        <w:t xml:space="preserve">the </w:t>
      </w:r>
      <w:r w:rsidRPr="003F75C8">
        <w:t>international banking sector</w:t>
      </w:r>
      <w:r w:rsidR="008678EC" w:rsidRPr="003F75C8">
        <w:t>s</w:t>
      </w:r>
      <w:r w:rsidRPr="003F75C8">
        <w:t xml:space="preserve"> </w:t>
      </w:r>
      <w:r w:rsidR="008678EC" w:rsidRPr="003F75C8">
        <w:t>of</w:t>
      </w:r>
      <w:r w:rsidRPr="003F75C8">
        <w:t xml:space="preserve"> nine countries. From the methodolog</w:t>
      </w:r>
      <w:r w:rsidR="008678EC" w:rsidRPr="003F75C8">
        <w:t>ical side</w:t>
      </w:r>
      <w:r w:rsidRPr="003F75C8">
        <w:t xml:space="preserve">, this research is </w:t>
      </w:r>
      <w:r w:rsidR="008678EC" w:rsidRPr="003F75C8">
        <w:t xml:space="preserve">considered </w:t>
      </w:r>
      <w:r w:rsidRPr="003F75C8">
        <w:t xml:space="preserve">important </w:t>
      </w:r>
      <w:r w:rsidR="008678EC" w:rsidRPr="003F75C8">
        <w:t>since</w:t>
      </w:r>
      <w:r w:rsidRPr="003F75C8">
        <w:t xml:space="preserve"> the measurement of managerial </w:t>
      </w:r>
      <w:r w:rsidR="00CC45FC" w:rsidRPr="003F75C8">
        <w:t>ability</w:t>
      </w:r>
      <w:r w:rsidRPr="003F75C8">
        <w:t xml:space="preserve"> tends to</w:t>
      </w:r>
      <w:r w:rsidR="00231211" w:rsidRPr="003F75C8">
        <w:t xml:space="preserve"> be in</w:t>
      </w:r>
      <w:r w:rsidRPr="003F75C8">
        <w:t xml:space="preserve"> the non-financial than </w:t>
      </w:r>
      <w:r w:rsidR="00231211" w:rsidRPr="003F75C8">
        <w:t xml:space="preserve">the </w:t>
      </w:r>
      <w:r w:rsidRPr="003F75C8">
        <w:t>financial sector</w:t>
      </w:r>
      <w:r w:rsidR="00231211" w:rsidRPr="003F75C8">
        <w:t>s</w:t>
      </w:r>
      <w:r w:rsidRPr="003F75C8">
        <w:t xml:space="preserve">. Besides, the previous research focused more on the capital markets in developed countries than in </w:t>
      </w:r>
      <w:r w:rsidR="00231211" w:rsidRPr="003F75C8">
        <w:t xml:space="preserve">the </w:t>
      </w:r>
      <w:r w:rsidRPr="003F75C8">
        <w:t>developing countries.</w:t>
      </w:r>
    </w:p>
    <w:p w14:paraId="0EF57896" w14:textId="2E681891" w:rsidR="00E01DFA" w:rsidRPr="003F75C8" w:rsidRDefault="00D16BE2" w:rsidP="008B7ADD">
      <w:pPr>
        <w:pStyle w:val="Heading1"/>
        <w:numPr>
          <w:ilvl w:val="0"/>
          <w:numId w:val="2"/>
        </w:numPr>
        <w:tabs>
          <w:tab w:val="left" w:pos="545"/>
        </w:tabs>
        <w:spacing w:before="8" w:line="360" w:lineRule="auto"/>
        <w:ind w:hanging="429"/>
        <w:jc w:val="both"/>
      </w:pPr>
      <w:r w:rsidRPr="003F75C8">
        <w:t>Theoritical Basis</w:t>
      </w:r>
      <w:r w:rsidR="003B6348" w:rsidRPr="003F75C8">
        <w:t xml:space="preserve"> and Hypothesis Development</w:t>
      </w:r>
    </w:p>
    <w:p w14:paraId="7A1FD7A6" w14:textId="77777777" w:rsidR="00E01DFA" w:rsidRPr="003F75C8" w:rsidRDefault="00161392" w:rsidP="008B7ADD">
      <w:pPr>
        <w:pStyle w:val="ListParagraph"/>
        <w:numPr>
          <w:ilvl w:val="1"/>
          <w:numId w:val="2"/>
        </w:numPr>
        <w:tabs>
          <w:tab w:val="left" w:pos="684"/>
        </w:tabs>
        <w:spacing w:before="132" w:line="360" w:lineRule="auto"/>
        <w:ind w:left="683" w:hanging="568"/>
        <w:jc w:val="both"/>
        <w:rPr>
          <w:i/>
          <w:sz w:val="24"/>
        </w:rPr>
      </w:pPr>
      <w:r w:rsidRPr="003F75C8">
        <w:rPr>
          <w:i/>
          <w:sz w:val="24"/>
        </w:rPr>
        <w:t>Resources Based</w:t>
      </w:r>
      <w:r w:rsidRPr="003F75C8">
        <w:rPr>
          <w:i/>
          <w:spacing w:val="1"/>
          <w:sz w:val="24"/>
        </w:rPr>
        <w:t xml:space="preserve"> </w:t>
      </w:r>
      <w:r w:rsidRPr="003F75C8">
        <w:rPr>
          <w:i/>
          <w:sz w:val="24"/>
        </w:rPr>
        <w:t>Theory</w:t>
      </w:r>
    </w:p>
    <w:p w14:paraId="32A0EE3F" w14:textId="3CCDD7FB" w:rsidR="00E01DFA" w:rsidRPr="003F75C8" w:rsidRDefault="003B6348" w:rsidP="008B7ADD">
      <w:pPr>
        <w:pStyle w:val="BodyText"/>
        <w:spacing w:before="138" w:line="360" w:lineRule="auto"/>
        <w:ind w:right="331" w:firstLine="566"/>
      </w:pPr>
      <w:r w:rsidRPr="003F75C8">
        <w:t xml:space="preserve">Resources based theory explains that </w:t>
      </w:r>
      <w:r w:rsidR="00231211" w:rsidRPr="003F75C8">
        <w:t xml:space="preserve">the </w:t>
      </w:r>
      <w:r w:rsidRPr="003F75C8">
        <w:t>manager</w:t>
      </w:r>
      <w:r w:rsidR="00231211" w:rsidRPr="003F75C8">
        <w:t>s</w:t>
      </w:r>
      <w:r w:rsidRPr="003F75C8">
        <w:t xml:space="preserve"> eficciently and </w:t>
      </w:r>
      <w:r w:rsidR="00736111" w:rsidRPr="003F75C8">
        <w:t>effect</w:t>
      </w:r>
      <w:r w:rsidR="00231211" w:rsidRPr="003F75C8">
        <w:t>ively use</w:t>
      </w:r>
      <w:r w:rsidRPr="003F75C8">
        <w:t xml:space="preserve"> the company resource</w:t>
      </w:r>
      <w:r w:rsidR="00231211" w:rsidRPr="003F75C8">
        <w:t>s</w:t>
      </w:r>
      <w:r w:rsidRPr="003F75C8">
        <w:t xml:space="preserve"> to achieve </w:t>
      </w:r>
      <w:r w:rsidR="00231211" w:rsidRPr="003F75C8">
        <w:t xml:space="preserve">the </w:t>
      </w:r>
      <w:r w:rsidRPr="003F75C8">
        <w:t xml:space="preserve">competitive excellence. </w:t>
      </w:r>
      <w:r w:rsidR="00161392" w:rsidRPr="003F75C8">
        <w:t xml:space="preserve"> </w:t>
      </w:r>
      <w:r w:rsidR="00231211" w:rsidRPr="003F75C8">
        <w:t>The r</w:t>
      </w:r>
      <w:r w:rsidRPr="003F75C8">
        <w:t>esource</w:t>
      </w:r>
      <w:r w:rsidR="00231211" w:rsidRPr="003F75C8">
        <w:t>s</w:t>
      </w:r>
      <w:r w:rsidRPr="003F75C8">
        <w:t xml:space="preserve"> used by the manager</w:t>
      </w:r>
      <w:r w:rsidR="00231211" w:rsidRPr="003F75C8">
        <w:t>s</w:t>
      </w:r>
      <w:r w:rsidRPr="003F75C8">
        <w:t xml:space="preserve"> to achieve </w:t>
      </w:r>
      <w:r w:rsidR="00231211" w:rsidRPr="003F75C8">
        <w:t xml:space="preserve">the </w:t>
      </w:r>
      <w:r w:rsidRPr="003F75C8">
        <w:t xml:space="preserve">competitive excellence </w:t>
      </w:r>
      <w:r w:rsidR="00231211" w:rsidRPr="003F75C8">
        <w:t>requires the manager</w:t>
      </w:r>
      <w:r w:rsidRPr="003F75C8">
        <w:t>s</w:t>
      </w:r>
      <w:r w:rsidR="00231211" w:rsidRPr="003F75C8">
        <w:t>’</w:t>
      </w:r>
      <w:r w:rsidRPr="003F75C8">
        <w:t xml:space="preserve"> understanding </w:t>
      </w:r>
      <w:r w:rsidR="00231211" w:rsidRPr="003F75C8">
        <w:t xml:space="preserve">on </w:t>
      </w:r>
      <w:r w:rsidRPr="003F75C8">
        <w:t>the relation</w:t>
      </w:r>
      <w:r w:rsidR="00231211" w:rsidRPr="003F75C8">
        <w:t>ship between resources, manager</w:t>
      </w:r>
      <w:r w:rsidRPr="003F75C8">
        <w:t>s</w:t>
      </w:r>
      <w:r w:rsidR="00231211" w:rsidRPr="003F75C8">
        <w:t>’</w:t>
      </w:r>
      <w:r w:rsidRPr="003F75C8">
        <w:t xml:space="preserve"> </w:t>
      </w:r>
      <w:r w:rsidR="00CC45FC" w:rsidRPr="003F75C8">
        <w:t>ability</w:t>
      </w:r>
      <w:r w:rsidRPr="003F75C8">
        <w:t xml:space="preserve">, competitive excellence, and </w:t>
      </w:r>
      <w:r w:rsidR="00231211" w:rsidRPr="003F75C8">
        <w:t>eventually</w:t>
      </w:r>
      <w:r w:rsidRPr="003F75C8">
        <w:t xml:space="preserve"> the profits </w:t>
      </w:r>
      <w:r w:rsidR="00231211" w:rsidRPr="003F75C8">
        <w:t>earned</w:t>
      </w:r>
      <w:r w:rsidRPr="003F75C8">
        <w:t xml:space="preserve"> by the company in </w:t>
      </w:r>
      <w:r w:rsidR="00231211" w:rsidRPr="003F75C8">
        <w:t xml:space="preserve">a </w:t>
      </w:r>
      <w:r w:rsidRPr="003F75C8">
        <w:t>long term</w:t>
      </w:r>
      <w:r w:rsidR="00231211" w:rsidRPr="003F75C8">
        <w:t xml:space="preserve"> period</w:t>
      </w:r>
      <w:r w:rsidRPr="003F75C8">
        <w:t xml:space="preserve">. The essence of this theory is </w:t>
      </w:r>
      <w:r w:rsidR="00231211" w:rsidRPr="003F75C8">
        <w:t xml:space="preserve">related to </w:t>
      </w:r>
      <w:r w:rsidRPr="003F75C8">
        <w:t>the company’s strategic resource</w:t>
      </w:r>
      <w:r w:rsidR="00231211" w:rsidRPr="003F75C8">
        <w:t>s</w:t>
      </w:r>
      <w:r w:rsidRPr="003F75C8">
        <w:t xml:space="preserve"> </w:t>
      </w:r>
      <w:r w:rsidR="00231211" w:rsidRPr="003F75C8">
        <w:t>as</w:t>
      </w:r>
      <w:r w:rsidRPr="003F75C8">
        <w:t xml:space="preserve"> the basis to gain </w:t>
      </w:r>
      <w:r w:rsidR="00231211" w:rsidRPr="003F75C8">
        <w:t xml:space="preserve">its </w:t>
      </w:r>
      <w:r w:rsidRPr="003F75C8">
        <w:t>sustainable competitive excellence.</w:t>
      </w:r>
    </w:p>
    <w:p w14:paraId="10BF1509" w14:textId="188B202C" w:rsidR="00E01DFA" w:rsidRPr="003F75C8" w:rsidRDefault="003B6348" w:rsidP="008B7ADD">
      <w:pPr>
        <w:pStyle w:val="BodyText"/>
        <w:spacing w:before="1" w:line="360" w:lineRule="auto"/>
        <w:ind w:right="334" w:firstLine="566"/>
      </w:pPr>
      <w:r w:rsidRPr="003F75C8">
        <w:t xml:space="preserve">Simons (1945) explained that this theory assumes that </w:t>
      </w:r>
      <w:r w:rsidR="00231211" w:rsidRPr="003F75C8">
        <w:t xml:space="preserve">the </w:t>
      </w:r>
      <w:r w:rsidRPr="003F75C8">
        <w:t xml:space="preserve">company </w:t>
      </w:r>
      <w:r w:rsidR="00231211" w:rsidRPr="003F75C8">
        <w:t>which maximizes</w:t>
      </w:r>
      <w:r w:rsidRPr="003F75C8">
        <w:t xml:space="preserve"> the profit</w:t>
      </w:r>
      <w:r w:rsidR="00231211" w:rsidRPr="003F75C8">
        <w:t>s</w:t>
      </w:r>
      <w:r w:rsidRPr="003F75C8">
        <w:t xml:space="preserve"> based on </w:t>
      </w:r>
      <w:r w:rsidR="00231211" w:rsidRPr="003F75C8">
        <w:t>its</w:t>
      </w:r>
      <w:r w:rsidRPr="003F75C8">
        <w:t xml:space="preserve"> resource</w:t>
      </w:r>
      <w:r w:rsidR="00231211" w:rsidRPr="003F75C8">
        <w:t>s</w:t>
      </w:r>
      <w:r w:rsidRPr="003F75C8">
        <w:t xml:space="preserve"> and manager</w:t>
      </w:r>
      <w:r w:rsidR="00231211" w:rsidRPr="003F75C8">
        <w:t xml:space="preserve">s’ </w:t>
      </w:r>
      <w:r w:rsidR="00CC45FC" w:rsidRPr="003F75C8">
        <w:t>ability</w:t>
      </w:r>
      <w:r w:rsidRPr="003F75C8">
        <w:t xml:space="preserve"> </w:t>
      </w:r>
      <w:r w:rsidR="00231211" w:rsidRPr="003F75C8">
        <w:t xml:space="preserve">in </w:t>
      </w:r>
      <w:r w:rsidRPr="003F75C8">
        <w:t>managing the company is basically rational</w:t>
      </w:r>
      <w:r w:rsidR="00614200" w:rsidRPr="003F75C8">
        <w:t xml:space="preserve">. </w:t>
      </w:r>
      <w:r w:rsidR="00231211" w:rsidRPr="003F75C8">
        <w:t>The r</w:t>
      </w:r>
      <w:r w:rsidRPr="003F75C8">
        <w:t>esource</w:t>
      </w:r>
      <w:r w:rsidR="00231211" w:rsidRPr="003F75C8">
        <w:t>s</w:t>
      </w:r>
      <w:r w:rsidRPr="003F75C8">
        <w:t xml:space="preserve"> owned by the company </w:t>
      </w:r>
      <w:r w:rsidR="00231211" w:rsidRPr="003F75C8">
        <w:t>are</w:t>
      </w:r>
      <w:r w:rsidRPr="003F75C8">
        <w:t xml:space="preserve"> heterogen</w:t>
      </w:r>
      <w:r w:rsidR="00231211" w:rsidRPr="003F75C8">
        <w:t>ous</w:t>
      </w:r>
      <w:r w:rsidRPr="003F75C8">
        <w:t xml:space="preserve"> and immobil</w:t>
      </w:r>
      <w:r w:rsidR="00231211" w:rsidRPr="003F75C8">
        <w:t>ized</w:t>
      </w:r>
      <w:r w:rsidRPr="003F75C8">
        <w:t xml:space="preserve">. It means that </w:t>
      </w:r>
      <w:r w:rsidR="00231211" w:rsidRPr="003F75C8">
        <w:t xml:space="preserve">the </w:t>
      </w:r>
      <w:r w:rsidRPr="003F75C8">
        <w:t xml:space="preserve">competing companies tend to have </w:t>
      </w:r>
      <w:r w:rsidR="00E43CC2" w:rsidRPr="003F75C8">
        <w:t xml:space="preserve">the </w:t>
      </w:r>
      <w:r w:rsidRPr="003F75C8">
        <w:t xml:space="preserve">resource differences used by the company to achieve </w:t>
      </w:r>
      <w:r w:rsidR="00E43CC2" w:rsidRPr="003F75C8">
        <w:t xml:space="preserve">its </w:t>
      </w:r>
      <w:r w:rsidRPr="003F75C8">
        <w:t>sustainable competitive excellence.</w:t>
      </w:r>
    </w:p>
    <w:p w14:paraId="0D96A9ED" w14:textId="77777777" w:rsidR="00E01DFA" w:rsidRPr="003F75C8" w:rsidRDefault="00161392" w:rsidP="008B7ADD">
      <w:pPr>
        <w:pStyle w:val="ListParagraph"/>
        <w:numPr>
          <w:ilvl w:val="1"/>
          <w:numId w:val="2"/>
        </w:numPr>
        <w:tabs>
          <w:tab w:val="left" w:pos="684"/>
        </w:tabs>
        <w:spacing w:line="360" w:lineRule="auto"/>
        <w:ind w:left="683" w:hanging="568"/>
        <w:jc w:val="both"/>
        <w:rPr>
          <w:i/>
          <w:sz w:val="24"/>
        </w:rPr>
      </w:pPr>
      <w:r w:rsidRPr="003F75C8">
        <w:rPr>
          <w:i/>
          <w:sz w:val="24"/>
        </w:rPr>
        <w:t>Agency Theory</w:t>
      </w:r>
    </w:p>
    <w:p w14:paraId="11349A8F" w14:textId="18592E40" w:rsidR="00BF6799" w:rsidRPr="003F75C8" w:rsidRDefault="00E43CC2" w:rsidP="008B7ADD">
      <w:pPr>
        <w:pStyle w:val="BodyText"/>
        <w:spacing w:before="142" w:line="360" w:lineRule="auto"/>
        <w:ind w:right="335" w:firstLine="566"/>
      </w:pPr>
      <w:r w:rsidRPr="003F75C8">
        <w:t>The a</w:t>
      </w:r>
      <w:r w:rsidR="00373855" w:rsidRPr="003F75C8">
        <w:t>gency relationship betwee agents and principals give the opportunity to the agents to fulfill their interests. This condition happen</w:t>
      </w:r>
      <w:r w:rsidRPr="003F75C8">
        <w:t>s</w:t>
      </w:r>
      <w:r w:rsidR="00373855" w:rsidRPr="003F75C8">
        <w:t xml:space="preserve"> </w:t>
      </w:r>
      <w:r w:rsidR="00373855" w:rsidRPr="003F75C8">
        <w:lastRenderedPageBreak/>
        <w:t>because agents have the responsibility to manage the company</w:t>
      </w:r>
      <w:r w:rsidRPr="003F75C8">
        <w:t xml:space="preserve"> that</w:t>
      </w:r>
      <w:r w:rsidR="00373855" w:rsidRPr="003F75C8">
        <w:t xml:space="preserve"> they </w:t>
      </w:r>
      <w:r w:rsidRPr="003F75C8">
        <w:t>obtain</w:t>
      </w:r>
      <w:r w:rsidR="00373855" w:rsidRPr="003F75C8">
        <w:t xml:space="preserve"> more information than the principals (Jensen &amp; Meckling, 1976; Shleifer &amp; Vishny, 1997). This responsibility separation shows that the principals do not completely know the agents actions which tend to fulfill their interests that the principals are </w:t>
      </w:r>
      <w:r w:rsidRPr="003F75C8">
        <w:t>willing</w:t>
      </w:r>
      <w:r w:rsidR="00373855" w:rsidRPr="003F75C8">
        <w:t xml:space="preserve"> to spend</w:t>
      </w:r>
      <w:r w:rsidRPr="003F75C8">
        <w:t xml:space="preserve"> more costs</w:t>
      </w:r>
      <w:r w:rsidR="00373855" w:rsidRPr="003F75C8">
        <w:t xml:space="preserve"> to monitor the opportunistic agents’ actions.</w:t>
      </w:r>
    </w:p>
    <w:p w14:paraId="7ECC1915" w14:textId="26E3E83D" w:rsidR="00194883" w:rsidRPr="003F75C8" w:rsidRDefault="00B846CE" w:rsidP="008B7ADD">
      <w:pPr>
        <w:pStyle w:val="BodyText"/>
        <w:spacing w:before="142" w:line="360" w:lineRule="auto"/>
        <w:ind w:right="335" w:firstLine="566"/>
      </w:pPr>
      <w:r w:rsidRPr="003F75C8">
        <w:t xml:space="preserve">Accounting information is </w:t>
      </w:r>
      <w:r w:rsidR="00E43CC2" w:rsidRPr="003F75C8">
        <w:t>known</w:t>
      </w:r>
      <w:r w:rsidRPr="003F75C8">
        <w:t xml:space="preserve"> to have the quality </w:t>
      </w:r>
      <w:r w:rsidR="00E43CC2" w:rsidRPr="003F75C8">
        <w:t xml:space="preserve">when </w:t>
      </w:r>
      <w:r w:rsidRPr="003F75C8">
        <w:t>the profit</w:t>
      </w:r>
      <w:r w:rsidR="00E43CC2" w:rsidRPr="003F75C8">
        <w:t>s</w:t>
      </w:r>
      <w:r w:rsidRPr="003F75C8">
        <w:t xml:space="preserve"> </w:t>
      </w:r>
      <w:r w:rsidR="00E43CC2" w:rsidRPr="003F75C8">
        <w:t>are</w:t>
      </w:r>
      <w:r w:rsidRPr="003F75C8">
        <w:t xml:space="preserve"> produced by a qualified company (Dechow </w:t>
      </w:r>
      <w:r w:rsidRPr="003F75C8">
        <w:rPr>
          <w:i/>
        </w:rPr>
        <w:t>et al</w:t>
      </w:r>
      <w:r w:rsidRPr="003F75C8">
        <w:t xml:space="preserve">., 2010). It means that </w:t>
      </w:r>
      <w:r w:rsidR="00E43CC2" w:rsidRPr="003F75C8">
        <w:t xml:space="preserve">the </w:t>
      </w:r>
      <w:r w:rsidRPr="003F75C8">
        <w:t xml:space="preserve">profit quality is considered </w:t>
      </w:r>
      <w:r w:rsidR="00E43CC2" w:rsidRPr="003F75C8">
        <w:t>competent</w:t>
      </w:r>
      <w:r w:rsidRPr="003F75C8">
        <w:t xml:space="preserve"> to </w:t>
      </w:r>
      <w:r w:rsidR="00E43CC2" w:rsidRPr="003F75C8">
        <w:t>provide</w:t>
      </w:r>
      <w:r w:rsidRPr="003F75C8">
        <w:t xml:space="preserve"> more information </w:t>
      </w:r>
      <w:r w:rsidR="00E43CC2" w:rsidRPr="003F75C8">
        <w:t>related to</w:t>
      </w:r>
      <w:r w:rsidRPr="003F75C8">
        <w:t xml:space="preserve"> the company’s relevant financial performance in decision-making.</w:t>
      </w:r>
      <w:r w:rsidR="00194883" w:rsidRPr="003F75C8">
        <w:t xml:space="preserve"> </w:t>
      </w:r>
      <w:r w:rsidRPr="003F75C8">
        <w:t>Profit is considered qualified when the book tax difference</w:t>
      </w:r>
      <w:r w:rsidR="00E43CC2" w:rsidRPr="003F75C8">
        <w:t>s</w:t>
      </w:r>
      <w:r w:rsidRPr="003F75C8">
        <w:t xml:space="preserve"> tends to be small. This condition shows that </w:t>
      </w:r>
      <w:r w:rsidR="00E43CC2" w:rsidRPr="003F75C8">
        <w:t xml:space="preserve">the </w:t>
      </w:r>
      <w:r w:rsidRPr="003F75C8">
        <w:t xml:space="preserve">manager </w:t>
      </w:r>
      <w:r w:rsidR="00E43CC2" w:rsidRPr="003F75C8">
        <w:t xml:space="preserve">poorly </w:t>
      </w:r>
      <w:r w:rsidRPr="003F75C8">
        <w:t>uses their opportunism through the gap</w:t>
      </w:r>
      <w:r w:rsidR="00E43CC2" w:rsidRPr="003F75C8">
        <w:t>s</w:t>
      </w:r>
      <w:r w:rsidRPr="003F75C8">
        <w:t xml:space="preserve"> </w:t>
      </w:r>
      <w:r w:rsidR="00E43CC2" w:rsidRPr="003F75C8">
        <w:t>of</w:t>
      </w:r>
      <w:r w:rsidRPr="003F75C8">
        <w:t xml:space="preserve"> </w:t>
      </w:r>
      <w:r w:rsidR="00E43CC2" w:rsidRPr="003F75C8">
        <w:t xml:space="preserve">the </w:t>
      </w:r>
      <w:r w:rsidRPr="003F75C8">
        <w:t xml:space="preserve">accounting principles and rules to fulfill their interests. </w:t>
      </w:r>
      <w:r w:rsidR="00E43CC2" w:rsidRPr="003F75C8">
        <w:t>Conversely</w:t>
      </w:r>
      <w:r w:rsidRPr="003F75C8">
        <w:t>, when book tax difference</w:t>
      </w:r>
      <w:r w:rsidR="00E43CC2" w:rsidRPr="003F75C8">
        <w:t>s</w:t>
      </w:r>
      <w:r w:rsidRPr="003F75C8">
        <w:t xml:space="preserve"> </w:t>
      </w:r>
      <w:r w:rsidR="00E43CC2" w:rsidRPr="003F75C8">
        <w:t>are</w:t>
      </w:r>
      <w:r w:rsidRPr="003F75C8">
        <w:t xml:space="preserve"> more dominant in a company, it shows that the manager</w:t>
      </w:r>
      <w:r w:rsidR="00A96B7B" w:rsidRPr="003F75C8">
        <w:t>s use</w:t>
      </w:r>
      <w:r w:rsidRPr="003F75C8">
        <w:t xml:space="preserve"> their opportunistic behavior</w:t>
      </w:r>
      <w:r w:rsidR="00A96B7B" w:rsidRPr="003F75C8">
        <w:t>s</w:t>
      </w:r>
      <w:r w:rsidRPr="003F75C8">
        <w:t xml:space="preserve"> to manage the profit</w:t>
      </w:r>
      <w:r w:rsidR="00A96B7B" w:rsidRPr="003F75C8">
        <w:t>s</w:t>
      </w:r>
      <w:r w:rsidRPr="003F75C8">
        <w:t>.</w:t>
      </w:r>
    </w:p>
    <w:p w14:paraId="23E2E26B" w14:textId="0C8EE8EF" w:rsidR="00E01DFA" w:rsidRPr="003F75C8" w:rsidRDefault="00A96B7B" w:rsidP="008B7ADD">
      <w:pPr>
        <w:pStyle w:val="BodyText"/>
        <w:spacing w:line="360" w:lineRule="auto"/>
        <w:ind w:right="333" w:firstLine="566"/>
      </w:pPr>
      <w:r w:rsidRPr="003F75C8">
        <w:t>One f</w:t>
      </w:r>
      <w:r w:rsidR="00B846CE" w:rsidRPr="003F75C8">
        <w:t>actor lessen</w:t>
      </w:r>
      <w:r w:rsidRPr="003F75C8">
        <w:t>ing</w:t>
      </w:r>
      <w:r w:rsidR="00B846CE" w:rsidRPr="003F75C8">
        <w:t xml:space="preserve"> the agent</w:t>
      </w:r>
      <w:r w:rsidRPr="003F75C8">
        <w:t>s’ opportunistic</w:t>
      </w:r>
      <w:r w:rsidR="00B846CE" w:rsidRPr="003F75C8">
        <w:t xml:space="preserve"> behaviour</w:t>
      </w:r>
      <w:r w:rsidRPr="003F75C8">
        <w:t>s</w:t>
      </w:r>
      <w:r w:rsidR="00B846CE" w:rsidRPr="003F75C8">
        <w:t xml:space="preserve"> is </w:t>
      </w:r>
      <w:r w:rsidRPr="003F75C8">
        <w:t>through</w:t>
      </w:r>
      <w:r w:rsidR="00B846CE" w:rsidRPr="003F75C8">
        <w:t xml:space="preserve"> </w:t>
      </w:r>
      <w:r w:rsidRPr="003F75C8">
        <w:t xml:space="preserve">the </w:t>
      </w:r>
      <w:r w:rsidR="00B846CE" w:rsidRPr="003F75C8">
        <w:t>bonding mechanism.</w:t>
      </w:r>
      <w:r w:rsidR="00161392" w:rsidRPr="003F75C8">
        <w:t xml:space="preserve"> </w:t>
      </w:r>
      <w:r w:rsidR="00B846CE" w:rsidRPr="003F75C8">
        <w:t>Bonding mechanism is a mechanism used by the shareholders to lessen the</w:t>
      </w:r>
      <w:r w:rsidRPr="003F75C8">
        <w:t xml:space="preserve"> managers’</w:t>
      </w:r>
      <w:r w:rsidR="00B846CE" w:rsidRPr="003F75C8">
        <w:t xml:space="preserve"> opportunistic behaviour</w:t>
      </w:r>
      <w:r w:rsidRPr="003F75C8">
        <w:t>s</w:t>
      </w:r>
      <w:r w:rsidR="00B846CE" w:rsidRPr="003F75C8">
        <w:t xml:space="preserve"> through remuneration (Eisenhardt, 1985); divident division (Esterbrook, 1987); and manager</w:t>
      </w:r>
      <w:r w:rsidRPr="003F75C8">
        <w:t>s’</w:t>
      </w:r>
      <w:r w:rsidR="00B846CE" w:rsidRPr="003F75C8">
        <w:t xml:space="preserve"> involvement in </w:t>
      </w:r>
      <w:r w:rsidRPr="003F75C8">
        <w:t xml:space="preserve">the ownership of </w:t>
      </w:r>
      <w:r w:rsidR="005437D7" w:rsidRPr="003F75C8">
        <w:t xml:space="preserve">company </w:t>
      </w:r>
      <w:r w:rsidRPr="003F75C8">
        <w:t>shares</w:t>
      </w:r>
      <w:r w:rsidR="005437D7" w:rsidRPr="003F75C8">
        <w:t xml:space="preserve"> (Agrawal &amp; Mendelker, 1987); Jensen &amp; Meckling, 1976).</w:t>
      </w:r>
    </w:p>
    <w:p w14:paraId="3811ACB9" w14:textId="3FC5401D" w:rsidR="00C8596C" w:rsidRPr="003F75C8" w:rsidRDefault="00C8596C" w:rsidP="008B7ADD">
      <w:pPr>
        <w:pStyle w:val="BodyText"/>
        <w:numPr>
          <w:ilvl w:val="1"/>
          <w:numId w:val="2"/>
        </w:numPr>
        <w:spacing w:line="360" w:lineRule="auto"/>
        <w:ind w:left="709" w:right="333" w:hanging="593"/>
        <w:rPr>
          <w:i/>
          <w:iCs/>
        </w:rPr>
      </w:pPr>
      <w:r w:rsidRPr="003F75C8">
        <w:rPr>
          <w:i/>
          <w:iCs/>
        </w:rPr>
        <w:t>Book Tax Differences</w:t>
      </w:r>
    </w:p>
    <w:p w14:paraId="0D396E7B" w14:textId="24F91D3C" w:rsidR="00C8596C" w:rsidRPr="003F75C8" w:rsidRDefault="00614200" w:rsidP="008B7ADD">
      <w:pPr>
        <w:pStyle w:val="BodyText"/>
        <w:spacing w:line="360" w:lineRule="auto"/>
        <w:ind w:left="0" w:right="333" w:firstLine="709"/>
      </w:pPr>
      <w:r w:rsidRPr="003F75C8">
        <w:t xml:space="preserve">Book tax differences happen when the difference </w:t>
      </w:r>
      <w:r w:rsidR="00A96B7B" w:rsidRPr="003F75C8">
        <w:t xml:space="preserve">occurs </w:t>
      </w:r>
      <w:r w:rsidRPr="003F75C8">
        <w:t xml:space="preserve">between </w:t>
      </w:r>
      <w:r w:rsidR="00A96B7B" w:rsidRPr="003F75C8">
        <w:t xml:space="preserve">the </w:t>
      </w:r>
      <w:r w:rsidRPr="003F75C8">
        <w:t xml:space="preserve">accounting profit and taxable profit. Huang &amp; Wang (2013) explained that this condition </w:t>
      </w:r>
      <w:r w:rsidR="00A96B7B" w:rsidRPr="003F75C8">
        <w:t>can</w:t>
      </w:r>
      <w:r w:rsidRPr="003F75C8">
        <w:t xml:space="preserve"> happen </w:t>
      </w:r>
      <w:r w:rsidR="00A96B7B" w:rsidRPr="003F75C8">
        <w:t>due to</w:t>
      </w:r>
      <w:r w:rsidRPr="003F75C8">
        <w:t xml:space="preserve"> </w:t>
      </w:r>
      <w:r w:rsidR="00A96B7B" w:rsidRPr="003F75C8">
        <w:t>the recognition</w:t>
      </w:r>
      <w:r w:rsidRPr="003F75C8">
        <w:t xml:space="preserve"> time difference between</w:t>
      </w:r>
      <w:r w:rsidR="00A96B7B" w:rsidRPr="003F75C8">
        <w:t xml:space="preserve"> the</w:t>
      </w:r>
      <w:r w:rsidRPr="003F75C8">
        <w:t xml:space="preserve"> accounting principles and rules. </w:t>
      </w:r>
      <w:r w:rsidR="008766E6" w:rsidRPr="003F75C8">
        <w:t xml:space="preserve">The implication is that the long term perfomance achievement </w:t>
      </w:r>
      <w:r w:rsidR="00DE5A00" w:rsidRPr="003F75C8">
        <w:t>is not</w:t>
      </w:r>
      <w:r w:rsidR="008766E6" w:rsidRPr="003F75C8">
        <w:t xml:space="preserve"> </w:t>
      </w:r>
      <w:r w:rsidR="00DE5A00" w:rsidRPr="003F75C8">
        <w:t xml:space="preserve">well </w:t>
      </w:r>
      <w:r w:rsidR="008766E6" w:rsidRPr="003F75C8">
        <w:t xml:space="preserve">fulfilled. The gap between </w:t>
      </w:r>
      <w:r w:rsidR="00DE5A00" w:rsidRPr="003F75C8">
        <w:t xml:space="preserve">the </w:t>
      </w:r>
      <w:r w:rsidR="008766E6" w:rsidRPr="003F75C8">
        <w:t>accounting profit and taxable profi</w:t>
      </w:r>
      <w:r w:rsidR="00DE5A00" w:rsidRPr="003F75C8">
        <w:t>t</w:t>
      </w:r>
      <w:r w:rsidR="008766E6" w:rsidRPr="003F75C8">
        <w:t xml:space="preserve"> significant</w:t>
      </w:r>
      <w:r w:rsidR="00DE5A00" w:rsidRPr="003F75C8">
        <w:t>ly</w:t>
      </w:r>
      <w:r w:rsidR="008766E6" w:rsidRPr="003F75C8">
        <w:t xml:space="preserve"> </w:t>
      </w:r>
      <w:r w:rsidR="00DE5A00" w:rsidRPr="003F75C8">
        <w:t>affect</w:t>
      </w:r>
      <w:r w:rsidR="008766E6" w:rsidRPr="003F75C8">
        <w:t xml:space="preserve"> the profit quality consider</w:t>
      </w:r>
      <w:r w:rsidR="00DE5A00" w:rsidRPr="003F75C8">
        <w:t>ing</w:t>
      </w:r>
      <w:r w:rsidR="008766E6" w:rsidRPr="003F75C8">
        <w:t xml:space="preserve"> </w:t>
      </w:r>
      <w:r w:rsidR="00DE5A00" w:rsidRPr="003F75C8">
        <w:t>the manager</w:t>
      </w:r>
      <w:r w:rsidR="008766E6" w:rsidRPr="003F75C8">
        <w:t>s</w:t>
      </w:r>
      <w:r w:rsidR="00DE5A00" w:rsidRPr="003F75C8">
        <w:t>’</w:t>
      </w:r>
      <w:r w:rsidR="008766E6" w:rsidRPr="003F75C8">
        <w:t xml:space="preserve"> opportunistic behavior</w:t>
      </w:r>
      <w:r w:rsidR="00DE5A00" w:rsidRPr="003F75C8">
        <w:t>s</w:t>
      </w:r>
      <w:r w:rsidR="008766E6" w:rsidRPr="003F75C8">
        <w:t xml:space="preserve"> in managing the accounting profit. </w:t>
      </w:r>
      <w:r w:rsidR="00E1510F" w:rsidRPr="003F75C8">
        <w:t>Waluyo (2016) explain</w:t>
      </w:r>
      <w:r w:rsidR="00DE5A00" w:rsidRPr="003F75C8">
        <w:t>ed</w:t>
      </w:r>
      <w:r w:rsidR="00E1510F" w:rsidRPr="003F75C8">
        <w:t xml:space="preserve"> that permanent book tax differences </w:t>
      </w:r>
      <w:r w:rsidR="00DE5A00" w:rsidRPr="003F75C8">
        <w:t xml:space="preserve">have </w:t>
      </w:r>
      <w:r w:rsidR="00E1510F" w:rsidRPr="003F75C8">
        <w:t xml:space="preserve">positive and </w:t>
      </w:r>
      <w:r w:rsidR="00E1510F" w:rsidRPr="003F75C8">
        <w:lastRenderedPageBreak/>
        <w:t>significant relat</w:t>
      </w:r>
      <w:r w:rsidR="00DE5A00" w:rsidRPr="003F75C8">
        <w:t>ionship</w:t>
      </w:r>
      <w:r w:rsidR="00E1510F" w:rsidRPr="003F75C8">
        <w:t xml:space="preserve"> </w:t>
      </w:r>
      <w:r w:rsidR="00DE5A00" w:rsidRPr="003F75C8">
        <w:t xml:space="preserve">with the </w:t>
      </w:r>
      <w:r w:rsidR="00FE017E" w:rsidRPr="003F75C8">
        <w:t>profit before tax</w:t>
      </w:r>
      <w:r w:rsidR="00E1510F" w:rsidRPr="003F75C8">
        <w:t xml:space="preserve"> change</w:t>
      </w:r>
      <w:r w:rsidR="00DE5A00" w:rsidRPr="003F75C8">
        <w:t>s</w:t>
      </w:r>
      <w:r w:rsidR="00E1510F" w:rsidRPr="003F75C8">
        <w:t xml:space="preserve">, while temporary book tax differences </w:t>
      </w:r>
      <w:r w:rsidR="00DE5A00" w:rsidRPr="003F75C8">
        <w:t xml:space="preserve">have </w:t>
      </w:r>
      <w:r w:rsidR="00E1510F" w:rsidRPr="003F75C8">
        <w:t>negative and significant relat</w:t>
      </w:r>
      <w:r w:rsidR="00DE5A00" w:rsidRPr="003F75C8">
        <w:t>ionship</w:t>
      </w:r>
      <w:r w:rsidR="00E1510F" w:rsidRPr="003F75C8">
        <w:t xml:space="preserve"> </w:t>
      </w:r>
      <w:r w:rsidR="00DE5A00" w:rsidRPr="003F75C8">
        <w:t>with the</w:t>
      </w:r>
      <w:r w:rsidR="00E1510F" w:rsidRPr="003F75C8">
        <w:t xml:space="preserve"> </w:t>
      </w:r>
      <w:r w:rsidR="00FE017E" w:rsidRPr="003F75C8">
        <w:t>profit before tax</w:t>
      </w:r>
      <w:r w:rsidR="00E1510F" w:rsidRPr="003F75C8">
        <w:t xml:space="preserve"> change</w:t>
      </w:r>
      <w:r w:rsidR="00DE5A00" w:rsidRPr="003F75C8">
        <w:t>s</w:t>
      </w:r>
      <w:r w:rsidR="00E1510F" w:rsidRPr="003F75C8">
        <w:t>.</w:t>
      </w:r>
    </w:p>
    <w:p w14:paraId="1452A78E" w14:textId="02044B25" w:rsidR="00C8596C" w:rsidRPr="003F75C8" w:rsidRDefault="00DE5A00" w:rsidP="008B7ADD">
      <w:pPr>
        <w:pStyle w:val="BodyText"/>
        <w:numPr>
          <w:ilvl w:val="1"/>
          <w:numId w:val="2"/>
        </w:numPr>
        <w:spacing w:line="360" w:lineRule="auto"/>
        <w:ind w:left="709" w:right="333" w:hanging="593"/>
      </w:pPr>
      <w:r w:rsidRPr="003F75C8">
        <w:t>Long-term banking performance</w:t>
      </w:r>
    </w:p>
    <w:p w14:paraId="70B2B7EF" w14:textId="7E9DC834" w:rsidR="00C8596C" w:rsidRPr="003F75C8" w:rsidRDefault="00DE5A00" w:rsidP="008B7ADD">
      <w:pPr>
        <w:pStyle w:val="ListParagraph"/>
        <w:spacing w:line="360" w:lineRule="auto"/>
        <w:ind w:left="0" w:firstLine="683"/>
        <w:rPr>
          <w:sz w:val="24"/>
          <w:szCs w:val="24"/>
        </w:rPr>
      </w:pPr>
      <w:r w:rsidRPr="003F75C8">
        <w:rPr>
          <w:sz w:val="24"/>
          <w:szCs w:val="24"/>
        </w:rPr>
        <w:t>The b</w:t>
      </w:r>
      <w:r w:rsidR="00E1510F" w:rsidRPr="003F75C8">
        <w:rPr>
          <w:sz w:val="24"/>
          <w:szCs w:val="24"/>
        </w:rPr>
        <w:t>anking performance shows the manager</w:t>
      </w:r>
      <w:r w:rsidRPr="003F75C8">
        <w:rPr>
          <w:sz w:val="24"/>
          <w:szCs w:val="24"/>
        </w:rPr>
        <w:t>s’</w:t>
      </w:r>
      <w:r w:rsidR="00E1510F" w:rsidRPr="003F75C8">
        <w:rPr>
          <w:sz w:val="24"/>
          <w:szCs w:val="24"/>
        </w:rPr>
        <w:t xml:space="preserve"> achievement in managing the company’s business activit</w:t>
      </w:r>
      <w:r w:rsidRPr="003F75C8">
        <w:rPr>
          <w:sz w:val="24"/>
          <w:szCs w:val="24"/>
        </w:rPr>
        <w:t>y to realize the banking vision</w:t>
      </w:r>
      <w:r w:rsidR="00E1510F" w:rsidRPr="003F75C8">
        <w:rPr>
          <w:sz w:val="24"/>
          <w:szCs w:val="24"/>
        </w:rPr>
        <w:t>, missions, and goals. The manager</w:t>
      </w:r>
      <w:r w:rsidRPr="003F75C8">
        <w:rPr>
          <w:sz w:val="24"/>
          <w:szCs w:val="24"/>
        </w:rPr>
        <w:t xml:space="preserve">s’ </w:t>
      </w:r>
      <w:r w:rsidR="00E1510F" w:rsidRPr="003F75C8">
        <w:rPr>
          <w:sz w:val="24"/>
          <w:szCs w:val="24"/>
        </w:rPr>
        <w:t>performance</w:t>
      </w:r>
      <w:r w:rsidRPr="003F75C8">
        <w:rPr>
          <w:sz w:val="24"/>
          <w:szCs w:val="24"/>
        </w:rPr>
        <w:t xml:space="preserve"> measurement</w:t>
      </w:r>
      <w:r w:rsidR="00E1510F" w:rsidRPr="003F75C8">
        <w:rPr>
          <w:sz w:val="24"/>
          <w:szCs w:val="24"/>
        </w:rPr>
        <w:t xml:space="preserve"> is</w:t>
      </w:r>
      <w:r w:rsidRPr="003F75C8">
        <w:rPr>
          <w:sz w:val="24"/>
          <w:szCs w:val="24"/>
        </w:rPr>
        <w:t xml:space="preserve"> related to</w:t>
      </w:r>
      <w:r w:rsidR="00E1510F" w:rsidRPr="003F75C8">
        <w:rPr>
          <w:sz w:val="24"/>
          <w:szCs w:val="24"/>
        </w:rPr>
        <w:t xml:space="preserve">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>act</w:t>
      </w:r>
      <w:r w:rsidRPr="003F75C8">
        <w:rPr>
          <w:sz w:val="24"/>
          <w:szCs w:val="24"/>
        </w:rPr>
        <w:t>ions</w:t>
      </w:r>
      <w:r w:rsidR="00E1510F" w:rsidRPr="003F75C8">
        <w:rPr>
          <w:sz w:val="24"/>
          <w:szCs w:val="24"/>
        </w:rPr>
        <w:t xml:space="preserve"> </w:t>
      </w:r>
      <w:r w:rsidRPr="003F75C8">
        <w:rPr>
          <w:sz w:val="24"/>
          <w:szCs w:val="24"/>
        </w:rPr>
        <w:t>made</w:t>
      </w:r>
      <w:r w:rsidR="00E1510F" w:rsidRPr="003F75C8">
        <w:rPr>
          <w:sz w:val="24"/>
          <w:szCs w:val="24"/>
        </w:rPr>
        <w:t xml:space="preserve"> in various banking business activit</w:t>
      </w:r>
      <w:r w:rsidRPr="003F75C8">
        <w:rPr>
          <w:sz w:val="24"/>
          <w:szCs w:val="24"/>
        </w:rPr>
        <w:t>ies</w:t>
      </w:r>
      <w:r w:rsidR="00E1510F" w:rsidRPr="003F75C8">
        <w:rPr>
          <w:sz w:val="24"/>
          <w:szCs w:val="24"/>
        </w:rPr>
        <w:t xml:space="preserve"> to determine the </w:t>
      </w:r>
      <w:r w:rsidRPr="003F75C8">
        <w:rPr>
          <w:sz w:val="24"/>
          <w:szCs w:val="24"/>
        </w:rPr>
        <w:t xml:space="preserve">banking business </w:t>
      </w:r>
      <w:r w:rsidR="00E1510F" w:rsidRPr="003F75C8">
        <w:rPr>
          <w:sz w:val="24"/>
          <w:szCs w:val="24"/>
        </w:rPr>
        <w:t xml:space="preserve">sustainability. The </w:t>
      </w:r>
      <w:r w:rsidRPr="003F75C8">
        <w:rPr>
          <w:sz w:val="24"/>
          <w:szCs w:val="24"/>
        </w:rPr>
        <w:t xml:space="preserve">performance measurement </w:t>
      </w:r>
      <w:r w:rsidR="00E1510F" w:rsidRPr="003F75C8">
        <w:rPr>
          <w:sz w:val="24"/>
          <w:szCs w:val="24"/>
        </w:rPr>
        <w:t xml:space="preserve">result can give the information to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>banking stakeholder</w:t>
      </w:r>
      <w:r w:rsidRPr="003F75C8">
        <w:rPr>
          <w:sz w:val="24"/>
          <w:szCs w:val="24"/>
        </w:rPr>
        <w:t>s</w:t>
      </w:r>
      <w:r w:rsidR="00E1510F" w:rsidRPr="003F75C8">
        <w:rPr>
          <w:sz w:val="24"/>
          <w:szCs w:val="24"/>
        </w:rPr>
        <w:t xml:space="preserve">. One banking performance measurement is return of asset (ROA). ROA shows the performance achievement </w:t>
      </w:r>
      <w:r w:rsidRPr="003F75C8">
        <w:rPr>
          <w:sz w:val="24"/>
          <w:szCs w:val="24"/>
        </w:rPr>
        <w:t>by</w:t>
      </w:r>
      <w:r w:rsidR="00E1510F" w:rsidRPr="003F75C8">
        <w:rPr>
          <w:sz w:val="24"/>
          <w:szCs w:val="24"/>
        </w:rPr>
        <w:t xml:space="preserve"> sacrific</w:t>
      </w:r>
      <w:r w:rsidRPr="003F75C8">
        <w:rPr>
          <w:sz w:val="24"/>
          <w:szCs w:val="24"/>
        </w:rPr>
        <w:t>ing</w:t>
      </w:r>
      <w:r w:rsidR="00E1510F" w:rsidRPr="003F75C8">
        <w:rPr>
          <w:sz w:val="24"/>
          <w:szCs w:val="24"/>
        </w:rPr>
        <w:t xml:space="preserve"> certain banking assets to earn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 xml:space="preserve">accounting profit. High ROA shows that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>manager</w:t>
      </w:r>
      <w:r w:rsidRPr="003F75C8">
        <w:rPr>
          <w:sz w:val="24"/>
          <w:szCs w:val="24"/>
        </w:rPr>
        <w:t>s</w:t>
      </w:r>
      <w:r w:rsidR="00E1510F" w:rsidRPr="003F75C8">
        <w:rPr>
          <w:sz w:val="24"/>
          <w:szCs w:val="24"/>
        </w:rPr>
        <w:t xml:space="preserve"> </w:t>
      </w:r>
      <w:r w:rsidRPr="003F75C8">
        <w:rPr>
          <w:sz w:val="24"/>
          <w:szCs w:val="24"/>
        </w:rPr>
        <w:t>are</w:t>
      </w:r>
      <w:r w:rsidR="00E1510F" w:rsidRPr="003F75C8">
        <w:rPr>
          <w:sz w:val="24"/>
          <w:szCs w:val="24"/>
        </w:rPr>
        <w:t xml:space="preserve"> able to use certain assets to earn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 xml:space="preserve">optimal accounting profit.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 xml:space="preserve">ROA measurement as </w:t>
      </w:r>
      <w:r w:rsidRPr="003F75C8">
        <w:rPr>
          <w:sz w:val="24"/>
          <w:szCs w:val="24"/>
        </w:rPr>
        <w:t xml:space="preserve">the </w:t>
      </w:r>
      <w:r w:rsidR="00E1510F" w:rsidRPr="003F75C8">
        <w:rPr>
          <w:sz w:val="24"/>
          <w:szCs w:val="24"/>
        </w:rPr>
        <w:t xml:space="preserve">performance is not only used to </w:t>
      </w:r>
      <w:r w:rsidR="00653289" w:rsidRPr="003F75C8">
        <w:rPr>
          <w:sz w:val="24"/>
          <w:szCs w:val="24"/>
        </w:rPr>
        <w:t xml:space="preserve">measure </w:t>
      </w:r>
      <w:r w:rsidRPr="003F75C8">
        <w:rPr>
          <w:sz w:val="24"/>
          <w:szCs w:val="24"/>
        </w:rPr>
        <w:t xml:space="preserve">the </w:t>
      </w:r>
      <w:r w:rsidR="00653289" w:rsidRPr="003F75C8">
        <w:rPr>
          <w:sz w:val="24"/>
          <w:szCs w:val="24"/>
        </w:rPr>
        <w:t xml:space="preserve">short-term, but also </w:t>
      </w:r>
      <w:r w:rsidRPr="003F75C8">
        <w:rPr>
          <w:sz w:val="24"/>
          <w:szCs w:val="24"/>
        </w:rPr>
        <w:t>long-term banking performance</w:t>
      </w:r>
      <w:r w:rsidR="00653289" w:rsidRPr="003F75C8">
        <w:rPr>
          <w:sz w:val="24"/>
          <w:szCs w:val="24"/>
        </w:rPr>
        <w:t>, such as ROA in the following year.</w:t>
      </w:r>
    </w:p>
    <w:p w14:paraId="5214DDFD" w14:textId="2D85D85B" w:rsidR="00E01DFA" w:rsidRPr="003F75C8" w:rsidRDefault="00E111BA" w:rsidP="008B7ADD">
      <w:pPr>
        <w:pStyle w:val="ListParagraph"/>
        <w:numPr>
          <w:ilvl w:val="1"/>
          <w:numId w:val="2"/>
        </w:numPr>
        <w:tabs>
          <w:tab w:val="left" w:pos="684"/>
        </w:tabs>
        <w:spacing w:before="1" w:line="360" w:lineRule="auto"/>
        <w:ind w:left="683" w:hanging="568"/>
        <w:jc w:val="both"/>
        <w:rPr>
          <w:sz w:val="24"/>
        </w:rPr>
      </w:pPr>
      <w:r w:rsidRPr="003F75C8">
        <w:rPr>
          <w:sz w:val="24"/>
        </w:rPr>
        <w:t xml:space="preserve">The </w:t>
      </w:r>
      <w:r w:rsidR="00477CDA" w:rsidRPr="003F75C8">
        <w:rPr>
          <w:sz w:val="24"/>
        </w:rPr>
        <w:t>i</w:t>
      </w:r>
      <w:r w:rsidR="00736111" w:rsidRPr="003F75C8">
        <w:rPr>
          <w:sz w:val="24"/>
        </w:rPr>
        <w:t>nfluence</w:t>
      </w:r>
      <w:r w:rsidRPr="003F75C8">
        <w:rPr>
          <w:sz w:val="24"/>
        </w:rPr>
        <w:t xml:space="preserve"> of </w:t>
      </w:r>
      <w:r w:rsidR="00477CDA" w:rsidRPr="003F75C8">
        <w:rPr>
          <w:sz w:val="24"/>
        </w:rPr>
        <w:t>m</w:t>
      </w:r>
      <w:r w:rsidRPr="003F75C8">
        <w:rPr>
          <w:sz w:val="24"/>
        </w:rPr>
        <w:t xml:space="preserve">anagerial </w:t>
      </w:r>
      <w:r w:rsidR="00CC45FC" w:rsidRPr="003F75C8">
        <w:rPr>
          <w:sz w:val="24"/>
        </w:rPr>
        <w:t>ability</w:t>
      </w:r>
      <w:r w:rsidRPr="003F75C8">
        <w:rPr>
          <w:sz w:val="24"/>
        </w:rPr>
        <w:t xml:space="preserve"> </w:t>
      </w:r>
      <w:r w:rsidR="00736111" w:rsidRPr="003F75C8">
        <w:rPr>
          <w:sz w:val="24"/>
        </w:rPr>
        <w:t>on</w:t>
      </w:r>
      <w:r w:rsidRPr="003F75C8">
        <w:rPr>
          <w:sz w:val="24"/>
        </w:rPr>
        <w:t xml:space="preserve"> </w:t>
      </w:r>
      <w:r w:rsidR="00477CDA" w:rsidRPr="003F75C8">
        <w:rPr>
          <w:sz w:val="24"/>
        </w:rPr>
        <w:t>t</w:t>
      </w:r>
      <w:r w:rsidRPr="003F75C8">
        <w:rPr>
          <w:sz w:val="24"/>
        </w:rPr>
        <w:t xml:space="preserve">he </w:t>
      </w:r>
      <w:r w:rsidR="00477CDA" w:rsidRPr="003F75C8">
        <w:rPr>
          <w:sz w:val="24"/>
        </w:rPr>
        <w:t>l</w:t>
      </w:r>
      <w:r w:rsidR="00DE5A00" w:rsidRPr="003F75C8">
        <w:rPr>
          <w:sz w:val="24"/>
        </w:rPr>
        <w:t>ong-term banking performance</w:t>
      </w:r>
    </w:p>
    <w:p w14:paraId="5FCDE805" w14:textId="158BF259" w:rsidR="00E01DFA" w:rsidRPr="003F75C8" w:rsidRDefault="00E111BA" w:rsidP="008B7ADD">
      <w:pPr>
        <w:pStyle w:val="BodyText"/>
        <w:spacing w:before="137" w:line="360" w:lineRule="auto"/>
        <w:ind w:right="331" w:firstLine="566"/>
      </w:pPr>
      <w:r w:rsidRPr="003F75C8">
        <w:t xml:space="preserve">Resources based theory explains that </w:t>
      </w:r>
      <w:r w:rsidR="00477CDA" w:rsidRPr="003F75C8">
        <w:t xml:space="preserve">the </w:t>
      </w:r>
      <w:r w:rsidRPr="003F75C8">
        <w:t xml:space="preserve">sustainable competitive excellence can be achieved by the company </w:t>
      </w:r>
      <w:r w:rsidR="00477CDA" w:rsidRPr="003F75C8">
        <w:t>when</w:t>
      </w:r>
      <w:r w:rsidRPr="003F75C8">
        <w:t xml:space="preserve"> the manager efficiently and </w:t>
      </w:r>
      <w:r w:rsidR="00736111" w:rsidRPr="003F75C8">
        <w:t>effectively</w:t>
      </w:r>
      <w:r w:rsidRPr="003F75C8">
        <w:t xml:space="preserve"> uses the company resources. The use of company’s strategic resource</w:t>
      </w:r>
      <w:r w:rsidR="00477CDA" w:rsidRPr="003F75C8">
        <w:t>s</w:t>
      </w:r>
      <w:r w:rsidRPr="003F75C8">
        <w:t xml:space="preserve"> is the basis to gain </w:t>
      </w:r>
      <w:r w:rsidR="00477CDA" w:rsidRPr="003F75C8">
        <w:t xml:space="preserve">the </w:t>
      </w:r>
      <w:r w:rsidRPr="003F75C8">
        <w:t xml:space="preserve">sustainable competitive excellence. </w:t>
      </w:r>
      <w:r w:rsidR="00697BE8" w:rsidRPr="003F75C8">
        <w:t xml:space="preserve">To use the resource, </w:t>
      </w:r>
      <w:r w:rsidR="00477CDA" w:rsidRPr="003F75C8">
        <w:t xml:space="preserve">the </w:t>
      </w:r>
      <w:r w:rsidR="00697BE8" w:rsidRPr="003F75C8">
        <w:t>manager</w:t>
      </w:r>
      <w:r w:rsidR="00477CDA" w:rsidRPr="003F75C8">
        <w:t>s require</w:t>
      </w:r>
      <w:r w:rsidR="00697BE8" w:rsidRPr="003F75C8">
        <w:t xml:space="preserve"> an understanding related to the relationship between resources, competitive excellence, and long term profit achievement. </w:t>
      </w:r>
      <w:r w:rsidR="00477CDA" w:rsidRPr="003F75C8">
        <w:t>The m</w:t>
      </w:r>
      <w:r w:rsidR="00697BE8" w:rsidRPr="003F75C8">
        <w:t>anager</w:t>
      </w:r>
      <w:r w:rsidR="00477CDA" w:rsidRPr="003F75C8">
        <w:t>s’</w:t>
      </w:r>
      <w:r w:rsidR="00697BE8" w:rsidRPr="003F75C8">
        <w:t xml:space="preserve"> ability in managing the company’s operational activity is </w:t>
      </w:r>
      <w:r w:rsidR="00477CDA" w:rsidRPr="003F75C8">
        <w:t>obtained</w:t>
      </w:r>
      <w:r w:rsidR="00697BE8" w:rsidRPr="003F75C8">
        <w:t xml:space="preserve"> through education, experience, and skill (Collins </w:t>
      </w:r>
      <w:r w:rsidR="00697BE8" w:rsidRPr="003F75C8">
        <w:rPr>
          <w:i/>
        </w:rPr>
        <w:t>et al</w:t>
      </w:r>
      <w:r w:rsidR="00697BE8" w:rsidRPr="003F75C8">
        <w:t xml:space="preserve">., 2009; Kor, 2003). </w:t>
      </w:r>
      <w:r w:rsidR="00477CDA" w:rsidRPr="003F75C8">
        <w:t>The m</w:t>
      </w:r>
      <w:r w:rsidR="00697BE8" w:rsidRPr="003F75C8">
        <w:t>anager</w:t>
      </w:r>
      <w:r w:rsidR="00477CDA" w:rsidRPr="003F75C8">
        <w:t>s</w:t>
      </w:r>
      <w:r w:rsidR="00697BE8" w:rsidRPr="003F75C8">
        <w:t xml:space="preserve"> use their </w:t>
      </w:r>
      <w:r w:rsidR="00CC45FC" w:rsidRPr="003F75C8">
        <w:t>ability</w:t>
      </w:r>
      <w:r w:rsidR="00477CDA" w:rsidRPr="003F75C8">
        <w:t xml:space="preserve"> not only</w:t>
      </w:r>
      <w:r w:rsidR="00697BE8" w:rsidRPr="003F75C8">
        <w:t xml:space="preserve"> to increase the financial, but also </w:t>
      </w:r>
      <w:r w:rsidR="00477CDA" w:rsidRPr="003F75C8">
        <w:t xml:space="preserve">the </w:t>
      </w:r>
      <w:r w:rsidR="00697BE8" w:rsidRPr="003F75C8">
        <w:t>non-financial performance (Sun, 2017)</w:t>
      </w:r>
      <w:r w:rsidR="006F3774" w:rsidRPr="003F75C8">
        <w:t>;</w:t>
      </w:r>
      <w:r w:rsidR="00161392" w:rsidRPr="003F75C8">
        <w:t xml:space="preserve"> </w:t>
      </w:r>
      <w:r w:rsidR="00697BE8" w:rsidRPr="003F75C8">
        <w:t>the company’s internal control system</w:t>
      </w:r>
      <w:r w:rsidR="00477CDA" w:rsidRPr="003F75C8">
        <w:t xml:space="preserve"> effectivity</w:t>
      </w:r>
      <w:r w:rsidR="00697BE8" w:rsidRPr="003F75C8">
        <w:t xml:space="preserve"> (Li, 2015); </w:t>
      </w:r>
      <w:r w:rsidR="00477CDA" w:rsidRPr="003F75C8">
        <w:t xml:space="preserve">to </w:t>
      </w:r>
      <w:r w:rsidR="00CF3236" w:rsidRPr="003F75C8">
        <w:t>bear higher risks and willingness</w:t>
      </w:r>
      <w:r w:rsidR="00477CDA" w:rsidRPr="003F75C8">
        <w:t>ly</w:t>
      </w:r>
      <w:r w:rsidR="00CF3236" w:rsidRPr="003F75C8">
        <w:t xml:space="preserve"> </w:t>
      </w:r>
      <w:r w:rsidR="00477CDA" w:rsidRPr="003F75C8">
        <w:t xml:space="preserve">to </w:t>
      </w:r>
      <w:r w:rsidR="00CF3236" w:rsidRPr="003F75C8">
        <w:t xml:space="preserve">do more adding-value activities (Davis </w:t>
      </w:r>
      <w:r w:rsidR="00CF3236" w:rsidRPr="003F75C8">
        <w:rPr>
          <w:i/>
        </w:rPr>
        <w:t xml:space="preserve">et al., </w:t>
      </w:r>
      <w:r w:rsidR="00CF3236" w:rsidRPr="003F75C8">
        <w:t xml:space="preserve">2010); </w:t>
      </w:r>
      <w:r w:rsidR="00477CDA" w:rsidRPr="003F75C8">
        <w:t>to obtain</w:t>
      </w:r>
      <w:r w:rsidR="00CF3236" w:rsidRPr="003F75C8">
        <w:t xml:space="preserve"> higher credit rating and lessen </w:t>
      </w:r>
      <w:r w:rsidR="00477CDA" w:rsidRPr="003F75C8">
        <w:t>the negative effect</w:t>
      </w:r>
      <w:r w:rsidR="00CF3236" w:rsidRPr="003F75C8">
        <w:t xml:space="preserve"> </w:t>
      </w:r>
      <w:r w:rsidR="00736111" w:rsidRPr="003F75C8">
        <w:t xml:space="preserve">on </w:t>
      </w:r>
      <w:r w:rsidR="00CF3236" w:rsidRPr="003F75C8">
        <w:t xml:space="preserve">credit risk rating (Cornaggia </w:t>
      </w:r>
      <w:r w:rsidR="00CF3236" w:rsidRPr="003F75C8">
        <w:rPr>
          <w:i/>
        </w:rPr>
        <w:t>et al</w:t>
      </w:r>
      <w:r w:rsidR="00CF3236" w:rsidRPr="003F75C8">
        <w:t xml:space="preserve">., 2017); </w:t>
      </w:r>
      <w:r w:rsidR="00477CDA" w:rsidRPr="003F75C8">
        <w:t xml:space="preserve">to take the </w:t>
      </w:r>
      <w:r w:rsidR="00CF3236" w:rsidRPr="003F75C8">
        <w:t>risk</w:t>
      </w:r>
      <w:r w:rsidR="00477CDA" w:rsidRPr="003F75C8">
        <w:t>s</w:t>
      </w:r>
      <w:r w:rsidR="00CF3236" w:rsidRPr="003F75C8">
        <w:t xml:space="preserve"> and lessen the capital expenditure but invest to the research and development</w:t>
      </w:r>
      <w:r w:rsidR="00F5053D" w:rsidRPr="003F75C8">
        <w:t xml:space="preserve"> projects (Yung &amp; Chen, 2018); </w:t>
      </w:r>
      <w:r w:rsidR="00F5053D" w:rsidRPr="003F75C8">
        <w:lastRenderedPageBreak/>
        <w:t>a</w:t>
      </w:r>
      <w:r w:rsidR="00CF3236" w:rsidRPr="003F75C8">
        <w:t xml:space="preserve">nd to predict a significant </w:t>
      </w:r>
      <w:r w:rsidR="00477CDA" w:rsidRPr="003F75C8">
        <w:t xml:space="preserve">environmental capital expense </w:t>
      </w:r>
      <w:r w:rsidR="00CF3236" w:rsidRPr="003F75C8">
        <w:t>projection, but substantially do not deviate from what to spend in the following years (Chen &amp; Chen, 2019);</w:t>
      </w:r>
    </w:p>
    <w:p w14:paraId="4A4C69DB" w14:textId="304C9038" w:rsidR="00E01DFA" w:rsidRPr="003F75C8" w:rsidRDefault="00CF3236" w:rsidP="008B7ADD">
      <w:pPr>
        <w:pStyle w:val="BodyText"/>
        <w:spacing w:line="360" w:lineRule="auto"/>
        <w:ind w:right="331" w:firstLine="566"/>
      </w:pPr>
      <w:r w:rsidRPr="003F75C8">
        <w:t xml:space="preserve">A </w:t>
      </w:r>
      <w:r w:rsidR="00491BAE" w:rsidRPr="003F75C8">
        <w:t>competent</w:t>
      </w:r>
      <w:r w:rsidRPr="003F75C8">
        <w:t xml:space="preserve"> manager is a manager </w:t>
      </w:r>
      <w:r w:rsidR="000942A8" w:rsidRPr="003F75C8">
        <w:t xml:space="preserve">who has managerial </w:t>
      </w:r>
      <w:r w:rsidR="00CC45FC" w:rsidRPr="003F75C8">
        <w:t>ability</w:t>
      </w:r>
      <w:r w:rsidR="000942A8" w:rsidRPr="003F75C8">
        <w:t xml:space="preserve"> believed to be able to make </w:t>
      </w:r>
      <w:r w:rsidR="00491BAE" w:rsidRPr="003F75C8">
        <w:t>the long-term</w:t>
      </w:r>
      <w:r w:rsidR="000942A8" w:rsidRPr="003F75C8">
        <w:t xml:space="preserve"> business condition projection that they can design the </w:t>
      </w:r>
      <w:r w:rsidR="00491BAE" w:rsidRPr="003F75C8">
        <w:t>proper</w:t>
      </w:r>
      <w:r w:rsidR="000942A8" w:rsidRPr="003F75C8">
        <w:t xml:space="preserve"> strateg</w:t>
      </w:r>
      <w:r w:rsidR="00491BAE" w:rsidRPr="003F75C8">
        <w:t>ies</w:t>
      </w:r>
      <w:r w:rsidR="000942A8" w:rsidRPr="003F75C8">
        <w:t xml:space="preserve"> to</w:t>
      </w:r>
      <w:r w:rsidR="00491BAE" w:rsidRPr="003F75C8">
        <w:t xml:space="preserve"> optimize</w:t>
      </w:r>
      <w:r w:rsidR="000942A8" w:rsidRPr="003F75C8">
        <w:t xml:space="preserve"> the </w:t>
      </w:r>
      <w:r w:rsidR="00491BAE" w:rsidRPr="003F75C8">
        <w:t xml:space="preserve">utilization of </w:t>
      </w:r>
      <w:r w:rsidR="000942A8" w:rsidRPr="003F75C8">
        <w:t>company’s resource</w:t>
      </w:r>
      <w:r w:rsidR="00491BAE" w:rsidRPr="003F75C8">
        <w:t>s</w:t>
      </w:r>
      <w:r w:rsidR="000942A8" w:rsidRPr="003F75C8">
        <w:t xml:space="preserve"> in producing output leading the compan</w:t>
      </w:r>
      <w:r w:rsidR="00491BAE" w:rsidRPr="003F75C8">
        <w:t>y</w:t>
      </w:r>
      <w:r w:rsidR="000942A8" w:rsidRPr="003F75C8">
        <w:t xml:space="preserve"> to have a good performance in the future. Carmeli &amp; Tishler (2006) explained that </w:t>
      </w:r>
      <w:r w:rsidR="00491BAE" w:rsidRPr="003F75C8">
        <w:t xml:space="preserve">the </w:t>
      </w:r>
      <w:r w:rsidR="000942A8" w:rsidRPr="003F75C8">
        <w:t xml:space="preserve">managerial </w:t>
      </w:r>
      <w:r w:rsidR="00491BAE" w:rsidRPr="003F75C8">
        <w:t>competence</w:t>
      </w:r>
      <w:r w:rsidR="000942A8" w:rsidRPr="003F75C8">
        <w:t xml:space="preserve"> affects the company performance.</w:t>
      </w:r>
      <w:r w:rsidR="00161392" w:rsidRPr="003F75C8">
        <w:t xml:space="preserve"> </w:t>
      </w:r>
      <w:r w:rsidR="000942A8" w:rsidRPr="003F75C8">
        <w:t>Besides, c</w:t>
      </w:r>
      <w:r w:rsidR="00491BAE" w:rsidRPr="003F75C8">
        <w:t>ompetent</w:t>
      </w:r>
      <w:r w:rsidR="000942A8" w:rsidRPr="003F75C8">
        <w:t xml:space="preserve"> manager is considered </w:t>
      </w:r>
      <w:r w:rsidR="00491BAE" w:rsidRPr="003F75C8">
        <w:t xml:space="preserve">having the </w:t>
      </w:r>
      <w:r w:rsidR="00CC45FC" w:rsidRPr="003F75C8">
        <w:t>ability</w:t>
      </w:r>
      <w:r w:rsidR="00491BAE" w:rsidRPr="003F75C8">
        <w:t xml:space="preserve"> </w:t>
      </w:r>
      <w:r w:rsidR="000942A8" w:rsidRPr="003F75C8">
        <w:t xml:space="preserve">to manage </w:t>
      </w:r>
      <w:r w:rsidR="00491BAE" w:rsidRPr="003F75C8">
        <w:t>the</w:t>
      </w:r>
      <w:r w:rsidR="000942A8" w:rsidRPr="003F75C8">
        <w:t xml:space="preserve"> shareholder</w:t>
      </w:r>
      <w:r w:rsidR="00491BAE" w:rsidRPr="003F75C8">
        <w:t>s’</w:t>
      </w:r>
      <w:r w:rsidR="000942A8" w:rsidRPr="003F75C8">
        <w:t xml:space="preserve"> interest</w:t>
      </w:r>
      <w:r w:rsidR="00491BAE" w:rsidRPr="003F75C8">
        <w:t>s</w:t>
      </w:r>
      <w:r w:rsidR="000942A8" w:rsidRPr="003F75C8">
        <w:t xml:space="preserve"> to gain supports in fulfilling the </w:t>
      </w:r>
      <w:r w:rsidR="00491BAE" w:rsidRPr="003F75C8">
        <w:t>business sustainability assumptions</w:t>
      </w:r>
      <w:r w:rsidR="000942A8" w:rsidRPr="003F75C8">
        <w:t xml:space="preserve"> (Romaisyah &amp; Naimah, 2018); able to make accurate decisions</w:t>
      </w:r>
      <w:r w:rsidR="00491BAE" w:rsidRPr="003F75C8">
        <w:t xml:space="preserve"> to improve</w:t>
      </w:r>
      <w:r w:rsidR="000942A8" w:rsidRPr="003F75C8">
        <w:t xml:space="preserve"> the company performance (Andreou </w:t>
      </w:r>
      <w:r w:rsidR="000942A8" w:rsidRPr="003F75C8">
        <w:rPr>
          <w:i/>
        </w:rPr>
        <w:t>et al</w:t>
      </w:r>
      <w:r w:rsidR="000942A8" w:rsidRPr="003F75C8">
        <w:t xml:space="preserve">., 2015 &amp; Dayan, 2018). However, Francis </w:t>
      </w:r>
      <w:r w:rsidR="000942A8" w:rsidRPr="003F75C8">
        <w:rPr>
          <w:i/>
        </w:rPr>
        <w:t xml:space="preserve">et al. </w:t>
      </w:r>
      <w:r w:rsidR="000942A8" w:rsidRPr="003F75C8">
        <w:t xml:space="preserve">(2008) explained </w:t>
      </w:r>
      <w:r w:rsidR="00491BAE" w:rsidRPr="003F75C8">
        <w:t>that the</w:t>
      </w:r>
      <w:r w:rsidR="000942A8" w:rsidRPr="003F75C8">
        <w:t xml:space="preserve"> </w:t>
      </w:r>
      <w:r w:rsidR="00491BAE" w:rsidRPr="003F75C8">
        <w:t>competent</w:t>
      </w:r>
      <w:r w:rsidR="000942A8" w:rsidRPr="003F75C8">
        <w:t xml:space="preserve"> manager</w:t>
      </w:r>
      <w:r w:rsidR="00491BAE" w:rsidRPr="003F75C8">
        <w:t>s, however,</w:t>
      </w:r>
      <w:r w:rsidR="000942A8" w:rsidRPr="003F75C8">
        <w:t xml:space="preserve"> do not </w:t>
      </w:r>
      <w:r w:rsidR="00491BAE" w:rsidRPr="003F75C8">
        <w:t xml:space="preserve">always </w:t>
      </w:r>
      <w:r w:rsidR="000942A8" w:rsidRPr="003F75C8">
        <w:t>increas</w:t>
      </w:r>
      <w:r w:rsidR="00491BAE" w:rsidRPr="003F75C8">
        <w:t>e</w:t>
      </w:r>
      <w:r w:rsidR="000942A8" w:rsidRPr="003F75C8">
        <w:t xml:space="preserve"> the company perform</w:t>
      </w:r>
      <w:r w:rsidR="008C10ED" w:rsidRPr="003F75C8">
        <w:t>an</w:t>
      </w:r>
      <w:r w:rsidR="000942A8" w:rsidRPr="003F75C8">
        <w:t>ce</w:t>
      </w:r>
      <w:r w:rsidR="00491BAE" w:rsidRPr="003F75C8">
        <w:t xml:space="preserve"> nor</w:t>
      </w:r>
      <w:r w:rsidR="000942A8" w:rsidRPr="003F75C8">
        <w:t xml:space="preserve"> significant </w:t>
      </w:r>
      <w:r w:rsidR="00736111" w:rsidRPr="003F75C8">
        <w:t>to</w:t>
      </w:r>
      <w:r w:rsidR="000942A8" w:rsidRPr="003F75C8">
        <w:t xml:space="preserve"> the company’s financial reporting quality (Jiang </w:t>
      </w:r>
      <w:r w:rsidR="000942A8" w:rsidRPr="003F75C8">
        <w:rPr>
          <w:i/>
        </w:rPr>
        <w:t>et al</w:t>
      </w:r>
      <w:r w:rsidR="000942A8" w:rsidRPr="003F75C8">
        <w:t xml:space="preserve">., 2013). </w:t>
      </w:r>
      <w:r w:rsidR="00F82A88" w:rsidRPr="003F75C8">
        <w:t xml:space="preserve">This </w:t>
      </w:r>
      <w:r w:rsidR="00491BAE" w:rsidRPr="003F75C8">
        <w:t>research</w:t>
      </w:r>
      <w:r w:rsidR="00F82A88" w:rsidRPr="003F75C8">
        <w:t xml:space="preserve"> then formulates the following hypothesis.</w:t>
      </w:r>
    </w:p>
    <w:p w14:paraId="28C88E4D" w14:textId="7C63A79F" w:rsidR="00F82A88" w:rsidRPr="003F75C8" w:rsidRDefault="00F82A88" w:rsidP="008B7ADD">
      <w:pPr>
        <w:pStyle w:val="BodyText"/>
        <w:spacing w:before="4" w:line="360" w:lineRule="auto"/>
      </w:pPr>
      <w:r w:rsidRPr="003F75C8">
        <w:rPr>
          <w:position w:val="2"/>
        </w:rPr>
        <w:t>H</w:t>
      </w:r>
      <w:r w:rsidRPr="003F75C8">
        <w:rPr>
          <w:position w:val="2"/>
          <w:vertAlign w:val="subscript"/>
        </w:rPr>
        <w:t>1</w:t>
      </w:r>
      <w:r w:rsidRPr="003F75C8">
        <w:rPr>
          <w:position w:val="2"/>
        </w:rPr>
        <w:t xml:space="preserve">: Managerial </w:t>
      </w:r>
      <w:r w:rsidR="00CC45FC" w:rsidRPr="003F75C8">
        <w:rPr>
          <w:position w:val="2"/>
        </w:rPr>
        <w:t>ability</w:t>
      </w:r>
      <w:r w:rsidRPr="003F75C8">
        <w:rPr>
          <w:position w:val="2"/>
        </w:rPr>
        <w:t xml:space="preserve"> positively affects the </w:t>
      </w:r>
      <w:r w:rsidR="00DE5A00" w:rsidRPr="003F75C8">
        <w:rPr>
          <w:position w:val="2"/>
        </w:rPr>
        <w:t>long-term banking performance</w:t>
      </w:r>
    </w:p>
    <w:p w14:paraId="7085D6B0" w14:textId="42FDAC08" w:rsidR="00E01DFA" w:rsidRPr="003F75C8" w:rsidRDefault="00041066" w:rsidP="008B7ADD">
      <w:pPr>
        <w:pStyle w:val="ListParagraph"/>
        <w:numPr>
          <w:ilvl w:val="1"/>
          <w:numId w:val="2"/>
        </w:numPr>
        <w:tabs>
          <w:tab w:val="left" w:pos="684"/>
        </w:tabs>
        <w:spacing w:before="135" w:line="360" w:lineRule="auto"/>
        <w:ind w:left="683" w:right="336" w:hanging="567"/>
        <w:jc w:val="both"/>
        <w:rPr>
          <w:sz w:val="24"/>
        </w:rPr>
      </w:pPr>
      <w:r w:rsidRPr="003F75C8">
        <w:rPr>
          <w:sz w:val="24"/>
        </w:rPr>
        <w:t xml:space="preserve">The </w:t>
      </w:r>
      <w:r w:rsidR="00736111" w:rsidRPr="003F75C8">
        <w:rPr>
          <w:sz w:val="24"/>
        </w:rPr>
        <w:t>Influence</w:t>
      </w:r>
      <w:r w:rsidRPr="003F75C8">
        <w:rPr>
          <w:sz w:val="24"/>
        </w:rPr>
        <w:t xml:space="preserve"> of Tax Differences </w:t>
      </w:r>
      <w:r w:rsidR="00736111" w:rsidRPr="003F75C8">
        <w:rPr>
          <w:sz w:val="24"/>
        </w:rPr>
        <w:t>on</w:t>
      </w:r>
      <w:r w:rsidRPr="003F75C8">
        <w:rPr>
          <w:sz w:val="24"/>
        </w:rPr>
        <w:t xml:space="preserve"> </w:t>
      </w:r>
      <w:r w:rsidR="004031B5" w:rsidRPr="003F75C8">
        <w:rPr>
          <w:sz w:val="24"/>
        </w:rPr>
        <w:t>t</w:t>
      </w:r>
      <w:r w:rsidRPr="003F75C8">
        <w:rPr>
          <w:sz w:val="24"/>
        </w:rPr>
        <w:t xml:space="preserve">he Relationship between Managerial </w:t>
      </w:r>
      <w:r w:rsidR="00CC45FC" w:rsidRPr="003F75C8">
        <w:rPr>
          <w:sz w:val="24"/>
        </w:rPr>
        <w:t>Ability</w:t>
      </w:r>
      <w:r w:rsidRPr="003F75C8">
        <w:rPr>
          <w:sz w:val="24"/>
        </w:rPr>
        <w:t xml:space="preserve"> and </w:t>
      </w:r>
      <w:r w:rsidR="004031B5" w:rsidRPr="003F75C8">
        <w:rPr>
          <w:sz w:val="24"/>
        </w:rPr>
        <w:t>l</w:t>
      </w:r>
      <w:r w:rsidR="00DE5A00" w:rsidRPr="003F75C8">
        <w:rPr>
          <w:sz w:val="24"/>
        </w:rPr>
        <w:t>ong-term banking performance</w:t>
      </w:r>
    </w:p>
    <w:p w14:paraId="34BC0E5E" w14:textId="0DD25B2C" w:rsidR="00E01DFA" w:rsidRPr="003F75C8" w:rsidRDefault="00CC45FC" w:rsidP="008B7ADD">
      <w:pPr>
        <w:pStyle w:val="BodyText"/>
        <w:spacing w:before="3" w:line="360" w:lineRule="auto"/>
        <w:ind w:right="335" w:firstLine="566"/>
        <w:rPr>
          <w:i/>
        </w:rPr>
      </w:pPr>
      <w:r w:rsidRPr="003F75C8">
        <w:t>The m</w:t>
      </w:r>
      <w:r w:rsidR="00CD3B55" w:rsidRPr="003F75C8">
        <w:t>anager</w:t>
      </w:r>
      <w:r w:rsidRPr="003F75C8">
        <w:t>s</w:t>
      </w:r>
      <w:r w:rsidR="00CD3B55" w:rsidRPr="003F75C8">
        <w:t xml:space="preserve"> </w:t>
      </w:r>
      <w:r w:rsidRPr="003F75C8">
        <w:t>frequently face</w:t>
      </w:r>
      <w:r w:rsidR="00CD3B55" w:rsidRPr="003F75C8">
        <w:t xml:space="preserve"> </w:t>
      </w:r>
      <w:r w:rsidRPr="003F75C8">
        <w:t xml:space="preserve">various </w:t>
      </w:r>
      <w:r w:rsidR="00CD3B55" w:rsidRPr="003F75C8">
        <w:t>problem</w:t>
      </w:r>
      <w:r w:rsidRPr="003F75C8">
        <w:t>s</w:t>
      </w:r>
      <w:r w:rsidR="00CD3B55" w:rsidRPr="003F75C8">
        <w:t xml:space="preserve"> in predicting </w:t>
      </w:r>
      <w:r w:rsidRPr="003F75C8">
        <w:t xml:space="preserve">the </w:t>
      </w:r>
      <w:r w:rsidR="00CD3B55" w:rsidRPr="003F75C8">
        <w:t>long term business opportunit</w:t>
      </w:r>
      <w:r w:rsidRPr="003F75C8">
        <w:t>ies</w:t>
      </w:r>
      <w:r w:rsidR="00CD3B55" w:rsidRPr="003F75C8">
        <w:t>. This condition happen</w:t>
      </w:r>
      <w:r w:rsidR="008C10ED" w:rsidRPr="003F75C8">
        <w:t>s</w:t>
      </w:r>
      <w:r w:rsidR="00CD3B55" w:rsidRPr="003F75C8">
        <w:t xml:space="preserve"> </w:t>
      </w:r>
      <w:r w:rsidRPr="003F75C8">
        <w:t xml:space="preserve">due to </w:t>
      </w:r>
      <w:r w:rsidR="00CD3B55" w:rsidRPr="003F75C8">
        <w:t xml:space="preserve">the </w:t>
      </w:r>
      <w:r w:rsidR="008C10ED" w:rsidRPr="003F75C8">
        <w:t>macroeconomic</w:t>
      </w:r>
      <w:r w:rsidR="00CD3B55" w:rsidRPr="003F75C8">
        <w:t xml:space="preserve"> condition</w:t>
      </w:r>
      <w:r w:rsidRPr="003F75C8">
        <w:t xml:space="preserve"> changes </w:t>
      </w:r>
      <w:r w:rsidR="00CD3B55" w:rsidRPr="003F75C8">
        <w:t>from time to time which can not be controlled by the manager</w:t>
      </w:r>
      <w:r w:rsidR="004E7056" w:rsidRPr="003F75C8">
        <w:t>s</w:t>
      </w:r>
      <w:r w:rsidR="00CD3B55" w:rsidRPr="003F75C8">
        <w:t xml:space="preserve">. Therefore, the negative implication is that the </w:t>
      </w:r>
      <w:r w:rsidR="004E7056" w:rsidRPr="003F75C8">
        <w:t>long-term</w:t>
      </w:r>
      <w:r w:rsidR="00CD3B55" w:rsidRPr="003F75C8">
        <w:t xml:space="preserve"> company performance can not be </w:t>
      </w:r>
      <w:r w:rsidR="004E7056" w:rsidRPr="003F75C8">
        <w:t>completely</w:t>
      </w:r>
      <w:r w:rsidR="00CD3B55" w:rsidRPr="003F75C8">
        <w:t xml:space="preserve"> controlled by the manager</w:t>
      </w:r>
      <w:r w:rsidR="004E7056" w:rsidRPr="003F75C8">
        <w:t>s</w:t>
      </w:r>
      <w:r w:rsidR="00CD3B55" w:rsidRPr="003F75C8">
        <w:t xml:space="preserve">. </w:t>
      </w:r>
      <w:r w:rsidR="004E7056" w:rsidRPr="003F75C8">
        <w:t>The long-term perform</w:t>
      </w:r>
      <w:r w:rsidR="00660AB4" w:rsidRPr="003F75C8">
        <w:t>a</w:t>
      </w:r>
      <w:r w:rsidR="004E7056" w:rsidRPr="003F75C8">
        <w:t>n</w:t>
      </w:r>
      <w:r w:rsidR="00660AB4" w:rsidRPr="003F75C8">
        <w:t xml:space="preserve">ce </w:t>
      </w:r>
      <w:r w:rsidR="004E7056" w:rsidRPr="003F75C8">
        <w:t>investigated</w:t>
      </w:r>
      <w:r w:rsidR="00660AB4" w:rsidRPr="003F75C8">
        <w:t xml:space="preserve"> </w:t>
      </w:r>
      <w:r w:rsidR="004E7056" w:rsidRPr="003F75C8">
        <w:t xml:space="preserve">in this research for the next two years </w:t>
      </w:r>
      <w:r w:rsidR="00660AB4" w:rsidRPr="003F75C8">
        <w:t xml:space="preserve">aims </w:t>
      </w:r>
      <w:r w:rsidR="004E7056" w:rsidRPr="003F75C8">
        <w:t>at</w:t>
      </w:r>
      <w:r w:rsidR="00660AB4" w:rsidRPr="003F75C8">
        <w:t xml:space="preserve"> </w:t>
      </w:r>
      <w:r w:rsidR="004E7056" w:rsidRPr="003F75C8">
        <w:t>revealing</w:t>
      </w:r>
      <w:r w:rsidR="00660AB4" w:rsidRPr="003F75C8">
        <w:t xml:space="preserve"> the managerial ability in affecting the </w:t>
      </w:r>
      <w:r w:rsidR="00DE5A00" w:rsidRPr="003F75C8">
        <w:t>long-term banking performance</w:t>
      </w:r>
      <w:r w:rsidR="00660AB4" w:rsidRPr="003F75C8">
        <w:t>.</w:t>
      </w:r>
      <w:r w:rsidR="004E7056" w:rsidRPr="003F75C8">
        <w:t xml:space="preserve"> </w:t>
      </w:r>
      <w:r w:rsidR="00502C23" w:rsidRPr="003F75C8">
        <w:t xml:space="preserve">The unstable </w:t>
      </w:r>
      <w:r w:rsidR="004E7056" w:rsidRPr="003F75C8">
        <w:t xml:space="preserve">macro economic condition </w:t>
      </w:r>
      <w:r w:rsidR="00502C23" w:rsidRPr="003F75C8">
        <w:t>change</w:t>
      </w:r>
      <w:r w:rsidR="004E7056" w:rsidRPr="003F75C8">
        <w:t>s</w:t>
      </w:r>
      <w:r w:rsidR="00502C23" w:rsidRPr="003F75C8">
        <w:t xml:space="preserve"> may </w:t>
      </w:r>
      <w:r w:rsidR="004E7056" w:rsidRPr="003F75C8">
        <w:t>affect</w:t>
      </w:r>
      <w:r w:rsidR="00502C23" w:rsidRPr="003F75C8">
        <w:t xml:space="preserve"> the manage</w:t>
      </w:r>
      <w:r w:rsidR="004E7056" w:rsidRPr="003F75C8">
        <w:t>rs</w:t>
      </w:r>
      <w:r w:rsidR="00502C23" w:rsidRPr="003F75C8">
        <w:t xml:space="preserve"> to </w:t>
      </w:r>
      <w:r w:rsidR="004E7056" w:rsidRPr="003F75C8">
        <w:t xml:space="preserve">opportunistically </w:t>
      </w:r>
      <w:r w:rsidR="00502C23" w:rsidRPr="003F75C8">
        <w:t>act in managing the profit</w:t>
      </w:r>
      <w:r w:rsidR="004E7056" w:rsidRPr="003F75C8">
        <w:t>s</w:t>
      </w:r>
      <w:r w:rsidR="00502C23" w:rsidRPr="003F75C8">
        <w:t xml:space="preserve">. </w:t>
      </w:r>
      <w:r w:rsidR="004E7056" w:rsidRPr="003F75C8">
        <w:t>Thus</w:t>
      </w:r>
      <w:r w:rsidR="00502C23" w:rsidRPr="003F75C8">
        <w:t xml:space="preserve">, </w:t>
      </w:r>
      <w:r w:rsidR="004E7056" w:rsidRPr="003F75C8">
        <w:t xml:space="preserve">the </w:t>
      </w:r>
      <w:r w:rsidR="00502C23" w:rsidRPr="003F75C8">
        <w:t>profit</w:t>
      </w:r>
      <w:r w:rsidR="004E7056" w:rsidRPr="003F75C8">
        <w:t>s</w:t>
      </w:r>
      <w:r w:rsidR="00502C23" w:rsidRPr="003F75C8">
        <w:t xml:space="preserve"> </w:t>
      </w:r>
      <w:r w:rsidR="004E7056" w:rsidRPr="003F75C8">
        <w:t xml:space="preserve">earned </w:t>
      </w:r>
      <w:r w:rsidR="00502C23" w:rsidRPr="003F75C8">
        <w:t xml:space="preserve">can not show the accurate condition because it can reduce the profit quality. Huang &amp; Wang (2013) explained that one factor </w:t>
      </w:r>
      <w:r w:rsidR="004E7056" w:rsidRPr="003F75C8">
        <w:lastRenderedPageBreak/>
        <w:t>which</w:t>
      </w:r>
      <w:r w:rsidR="00502C23" w:rsidRPr="003F75C8">
        <w:t xml:space="preserve"> can reduce the profit quality is book tax differences. Book tax differences are differences between accounting profit and taxable profit. Book tax differences happen because there is a difference of </w:t>
      </w:r>
      <w:r w:rsidR="004E7056" w:rsidRPr="003F75C8">
        <w:t>recognition</w:t>
      </w:r>
      <w:r w:rsidR="00502C23" w:rsidRPr="003F75C8">
        <w:t xml:space="preserve"> time between </w:t>
      </w:r>
      <w:r w:rsidR="004E7056" w:rsidRPr="003F75C8">
        <w:t xml:space="preserve">the </w:t>
      </w:r>
      <w:r w:rsidR="00502C23" w:rsidRPr="003F75C8">
        <w:t xml:space="preserve">accounting principles and rules (Huang &amp; Wang, 2013). </w:t>
      </w:r>
      <w:r w:rsidR="004E7056" w:rsidRPr="003F75C8">
        <w:t>Consequently</w:t>
      </w:r>
      <w:r w:rsidR="001E1161" w:rsidRPr="003F75C8">
        <w:t xml:space="preserve">, </w:t>
      </w:r>
      <w:r w:rsidR="004E7056" w:rsidRPr="003F75C8">
        <w:t>the long-term</w:t>
      </w:r>
      <w:r w:rsidR="001E1161" w:rsidRPr="003F75C8">
        <w:t xml:space="preserve"> performance </w:t>
      </w:r>
      <w:r w:rsidR="00754C29" w:rsidRPr="003F75C8">
        <w:t>is then</w:t>
      </w:r>
      <w:r w:rsidR="001E1161" w:rsidRPr="003F75C8">
        <w:t xml:space="preserve"> abandoned. Rohya </w:t>
      </w:r>
      <w:r w:rsidR="001E1161" w:rsidRPr="003F75C8">
        <w:rPr>
          <w:i/>
        </w:rPr>
        <w:t xml:space="preserve">et al. </w:t>
      </w:r>
      <w:r w:rsidR="001E1161" w:rsidRPr="003F75C8">
        <w:t xml:space="preserve">(2009) explained that tax planning activity contributes to the big gap </w:t>
      </w:r>
      <w:r w:rsidR="00754C29" w:rsidRPr="003F75C8">
        <w:t>between the</w:t>
      </w:r>
      <w:r w:rsidR="001E1161" w:rsidRPr="003F75C8">
        <w:t xml:space="preserve"> accounting profit and taxable profit </w:t>
      </w:r>
      <w:r w:rsidR="00754C29" w:rsidRPr="003F75C8">
        <w:t xml:space="preserve">as well as the taxable profit which </w:t>
      </w:r>
      <w:r w:rsidR="001E1161" w:rsidRPr="003F75C8">
        <w:t>contain</w:t>
      </w:r>
      <w:r w:rsidR="00754C29" w:rsidRPr="003F75C8">
        <w:t>s</w:t>
      </w:r>
      <w:r w:rsidR="001E1161" w:rsidRPr="003F75C8">
        <w:t xml:space="preserve"> useful infor</w:t>
      </w:r>
      <w:r w:rsidR="004E4602" w:rsidRPr="003F75C8">
        <w:t xml:space="preserve">mation. </w:t>
      </w:r>
      <w:r w:rsidR="00BB4575" w:rsidRPr="003F75C8">
        <w:t>Waluyo (2016) explain</w:t>
      </w:r>
      <w:r w:rsidR="00754C29" w:rsidRPr="003F75C8">
        <w:t>ed</w:t>
      </w:r>
      <w:r w:rsidR="00BB4575" w:rsidRPr="003F75C8">
        <w:t xml:space="preserve"> that permanent book tax differences </w:t>
      </w:r>
      <w:r w:rsidR="00754C29" w:rsidRPr="003F75C8">
        <w:t>have a positive</w:t>
      </w:r>
      <w:r w:rsidR="00BB4575" w:rsidRPr="003F75C8">
        <w:t xml:space="preserve"> an</w:t>
      </w:r>
      <w:r w:rsidR="00754C29" w:rsidRPr="003F75C8">
        <w:t>d significant</w:t>
      </w:r>
      <w:r w:rsidR="00BB4575" w:rsidRPr="003F75C8">
        <w:t xml:space="preserve"> relat</w:t>
      </w:r>
      <w:r w:rsidR="00754C29" w:rsidRPr="003F75C8">
        <w:t>ionship</w:t>
      </w:r>
      <w:r w:rsidR="00BB4575" w:rsidRPr="003F75C8">
        <w:t xml:space="preserve"> </w:t>
      </w:r>
      <w:r w:rsidR="00754C29" w:rsidRPr="003F75C8">
        <w:t>with the</w:t>
      </w:r>
      <w:r w:rsidR="00BB4575" w:rsidRPr="003F75C8">
        <w:t xml:space="preserve"> </w:t>
      </w:r>
      <w:r w:rsidR="00FE017E" w:rsidRPr="003F75C8">
        <w:t>profit before tax</w:t>
      </w:r>
      <w:r w:rsidR="00BB4575" w:rsidRPr="003F75C8">
        <w:t xml:space="preserve"> change</w:t>
      </w:r>
      <w:r w:rsidR="00754C29" w:rsidRPr="003F75C8">
        <w:t>s</w:t>
      </w:r>
      <w:r w:rsidR="00BB4575" w:rsidRPr="003F75C8">
        <w:t xml:space="preserve">, while </w:t>
      </w:r>
      <w:r w:rsidR="00754C29" w:rsidRPr="003F75C8">
        <w:t xml:space="preserve">the </w:t>
      </w:r>
      <w:r w:rsidR="00BB4575" w:rsidRPr="003F75C8">
        <w:t xml:space="preserve">temporary book tax differences </w:t>
      </w:r>
      <w:r w:rsidR="00754C29" w:rsidRPr="003F75C8">
        <w:t xml:space="preserve">have a </w:t>
      </w:r>
      <w:r w:rsidR="00BB4575" w:rsidRPr="003F75C8">
        <w:t>negative</w:t>
      </w:r>
      <w:r w:rsidR="00754C29" w:rsidRPr="003F75C8">
        <w:t xml:space="preserve"> and significant</w:t>
      </w:r>
      <w:r w:rsidR="00BB4575" w:rsidRPr="003F75C8">
        <w:t xml:space="preserve"> relat</w:t>
      </w:r>
      <w:r w:rsidR="00754C29" w:rsidRPr="003F75C8">
        <w:t>ionship with</w:t>
      </w:r>
      <w:r w:rsidR="00BB4575" w:rsidRPr="003F75C8">
        <w:t xml:space="preserve"> </w:t>
      </w:r>
      <w:r w:rsidR="00754C29" w:rsidRPr="003F75C8">
        <w:t>the</w:t>
      </w:r>
      <w:r w:rsidR="00BB4575" w:rsidRPr="003F75C8">
        <w:t xml:space="preserve"> </w:t>
      </w:r>
      <w:r w:rsidR="00FE017E" w:rsidRPr="003F75C8">
        <w:t>profit before tax</w:t>
      </w:r>
      <w:r w:rsidR="00BB4575" w:rsidRPr="003F75C8">
        <w:t xml:space="preserve"> change</w:t>
      </w:r>
      <w:r w:rsidR="00754C29" w:rsidRPr="003F75C8">
        <w:t>s</w:t>
      </w:r>
      <w:r w:rsidR="00BB4575" w:rsidRPr="003F75C8">
        <w:t xml:space="preserve">.  </w:t>
      </w:r>
    </w:p>
    <w:p w14:paraId="2D7FFAC0" w14:textId="7B4529EC" w:rsidR="00E01DFA" w:rsidRPr="003F75C8" w:rsidRDefault="00BB4575" w:rsidP="008B7ADD">
      <w:pPr>
        <w:pStyle w:val="BodyText"/>
        <w:spacing w:before="5" w:line="360" w:lineRule="auto"/>
        <w:ind w:right="331" w:firstLine="566"/>
      </w:pPr>
      <w:r w:rsidRPr="003F75C8">
        <w:t xml:space="preserve">Dechow </w:t>
      </w:r>
      <w:r w:rsidRPr="003F75C8">
        <w:rPr>
          <w:i/>
        </w:rPr>
        <w:t xml:space="preserve">et al. </w:t>
      </w:r>
      <w:r w:rsidRPr="003F75C8">
        <w:t>(2010) explain</w:t>
      </w:r>
      <w:r w:rsidR="00754C29" w:rsidRPr="003F75C8">
        <w:t>ed</w:t>
      </w:r>
      <w:r w:rsidRPr="003F75C8">
        <w:t xml:space="preserve"> that qualified information </w:t>
      </w:r>
      <w:r w:rsidR="00754C29" w:rsidRPr="003F75C8">
        <w:t>can</w:t>
      </w:r>
      <w:r w:rsidRPr="003F75C8">
        <w:t xml:space="preserve"> only </w:t>
      </w:r>
      <w:r w:rsidR="00754C29" w:rsidRPr="003F75C8">
        <w:t>be obtained</w:t>
      </w:r>
      <w:r w:rsidRPr="003F75C8">
        <w:t xml:space="preserve"> from </w:t>
      </w:r>
      <w:r w:rsidR="00754C29" w:rsidRPr="003F75C8">
        <w:t xml:space="preserve">the </w:t>
      </w:r>
      <w:r w:rsidRPr="003F75C8">
        <w:t xml:space="preserve">companies </w:t>
      </w:r>
      <w:r w:rsidR="00754C29" w:rsidRPr="003F75C8">
        <w:t>with</w:t>
      </w:r>
      <w:r w:rsidRPr="003F75C8">
        <w:t xml:space="preserve"> qualified profits. </w:t>
      </w:r>
      <w:r w:rsidR="00754C29" w:rsidRPr="003F75C8">
        <w:t>Those q</w:t>
      </w:r>
      <w:r w:rsidRPr="003F75C8">
        <w:t xml:space="preserve">ualified profis will give more information </w:t>
      </w:r>
      <w:r w:rsidR="00754C29" w:rsidRPr="003F75C8">
        <w:t>related to</w:t>
      </w:r>
      <w:r w:rsidRPr="003F75C8">
        <w:t xml:space="preserve"> the company’s </w:t>
      </w:r>
      <w:r w:rsidR="00754C29" w:rsidRPr="003F75C8">
        <w:t xml:space="preserve">relevant </w:t>
      </w:r>
      <w:r w:rsidRPr="003F75C8">
        <w:t>financial performa</w:t>
      </w:r>
      <w:r w:rsidR="00754C29" w:rsidRPr="003F75C8">
        <w:t>n</w:t>
      </w:r>
      <w:r w:rsidRPr="003F75C8">
        <w:t xml:space="preserve">ce in decision making. Qualified profit is </w:t>
      </w:r>
      <w:r w:rsidR="00754C29" w:rsidRPr="003F75C8">
        <w:t xml:space="preserve">the </w:t>
      </w:r>
      <w:r w:rsidRPr="003F75C8">
        <w:t xml:space="preserve">profit </w:t>
      </w:r>
      <w:r w:rsidR="00754C29" w:rsidRPr="003F75C8">
        <w:t>belonging to the</w:t>
      </w:r>
      <w:r w:rsidRPr="003F75C8">
        <w:t xml:space="preserve"> book tax differences </w:t>
      </w:r>
      <w:r w:rsidR="00754C29" w:rsidRPr="003F75C8">
        <w:t xml:space="preserve">which </w:t>
      </w:r>
      <w:r w:rsidRPr="003F75C8">
        <w:t>tend</w:t>
      </w:r>
      <w:r w:rsidR="00754C29" w:rsidRPr="003F75C8">
        <w:t>s</w:t>
      </w:r>
      <w:r w:rsidRPr="003F75C8">
        <w:t xml:space="preserve"> to be small </w:t>
      </w:r>
      <w:r w:rsidR="00754C29" w:rsidRPr="003F75C8">
        <w:t>since</w:t>
      </w:r>
      <w:r w:rsidRPr="003F75C8">
        <w:t xml:space="preserve"> show</w:t>
      </w:r>
      <w:r w:rsidR="00754C29" w:rsidRPr="003F75C8">
        <w:t>ing</w:t>
      </w:r>
      <w:r w:rsidRPr="003F75C8">
        <w:t xml:space="preserve"> that the manager</w:t>
      </w:r>
      <w:r w:rsidR="00754C29" w:rsidRPr="003F75C8">
        <w:t>s</w:t>
      </w:r>
      <w:r w:rsidRPr="003F75C8">
        <w:t xml:space="preserve"> </w:t>
      </w:r>
      <w:r w:rsidR="00754C29" w:rsidRPr="003F75C8">
        <w:t>are</w:t>
      </w:r>
      <w:r w:rsidRPr="003F75C8">
        <w:t xml:space="preserve"> able to supress the opportunistic behaviour</w:t>
      </w:r>
      <w:r w:rsidR="00754C29" w:rsidRPr="003F75C8">
        <w:t>s</w:t>
      </w:r>
      <w:r w:rsidRPr="003F75C8">
        <w:t xml:space="preserve"> from the gaps </w:t>
      </w:r>
      <w:r w:rsidR="00754C29" w:rsidRPr="003F75C8">
        <w:t>between the</w:t>
      </w:r>
      <w:r w:rsidRPr="003F75C8">
        <w:t xml:space="preserve"> accounting principles and rules.</w:t>
      </w:r>
      <w:r w:rsidR="00161392" w:rsidRPr="003F75C8">
        <w:t xml:space="preserve"> </w:t>
      </w:r>
      <w:r w:rsidR="00754C29" w:rsidRPr="003F75C8">
        <w:t>Conversely</w:t>
      </w:r>
      <w:r w:rsidRPr="003F75C8">
        <w:t>, when book tax difference is more dominant in a company, it shows that the manager</w:t>
      </w:r>
      <w:r w:rsidR="005933EC" w:rsidRPr="003F75C8">
        <w:t>s</w:t>
      </w:r>
      <w:r w:rsidRPr="003F75C8">
        <w:t xml:space="preserve"> use their opportunistic behavior</w:t>
      </w:r>
      <w:r w:rsidR="005933EC" w:rsidRPr="003F75C8">
        <w:t>s</w:t>
      </w:r>
      <w:r w:rsidRPr="003F75C8">
        <w:t xml:space="preserve"> to manage the profit</w:t>
      </w:r>
      <w:r w:rsidR="005933EC" w:rsidRPr="003F75C8">
        <w:t>s</w:t>
      </w:r>
      <w:r w:rsidRPr="003F75C8">
        <w:t xml:space="preserve">. This condition happens because </w:t>
      </w:r>
      <w:r w:rsidR="005933EC" w:rsidRPr="003F75C8">
        <w:t xml:space="preserve">the </w:t>
      </w:r>
      <w:r w:rsidRPr="003F75C8">
        <w:t>accounting rules give more flexibilit</w:t>
      </w:r>
      <w:r w:rsidR="005933EC" w:rsidRPr="003F75C8">
        <w:t>y</w:t>
      </w:r>
      <w:r w:rsidRPr="003F75C8">
        <w:t xml:space="preserve"> in presenting the accounting profits than </w:t>
      </w:r>
      <w:r w:rsidR="005933EC" w:rsidRPr="003F75C8">
        <w:t xml:space="preserve">the </w:t>
      </w:r>
      <w:r w:rsidRPr="003F75C8">
        <w:t xml:space="preserve">tax regulations. This </w:t>
      </w:r>
      <w:r w:rsidR="005933EC" w:rsidRPr="003F75C8">
        <w:t>research</w:t>
      </w:r>
      <w:r w:rsidRPr="003F75C8">
        <w:t xml:space="preserve"> then formulates the following hypothesis.</w:t>
      </w:r>
    </w:p>
    <w:p w14:paraId="2EE6A50C" w14:textId="761906CF" w:rsidR="00BB4575" w:rsidRPr="003F75C8" w:rsidRDefault="00161392" w:rsidP="008B7ADD">
      <w:pPr>
        <w:pStyle w:val="BodyText"/>
        <w:spacing w:line="360" w:lineRule="auto"/>
        <w:ind w:left="567" w:right="337" w:hanging="451"/>
      </w:pPr>
      <w:r w:rsidRPr="003F75C8">
        <w:rPr>
          <w:position w:val="2"/>
        </w:rPr>
        <w:t>H</w:t>
      </w:r>
      <w:r w:rsidRPr="003F75C8">
        <w:rPr>
          <w:sz w:val="16"/>
        </w:rPr>
        <w:t>2</w:t>
      </w:r>
      <w:r w:rsidRPr="003F75C8">
        <w:rPr>
          <w:position w:val="2"/>
        </w:rPr>
        <w:t xml:space="preserve">: </w:t>
      </w:r>
      <w:r w:rsidR="00BB4575" w:rsidRPr="003F75C8">
        <w:t xml:space="preserve">Book </w:t>
      </w:r>
      <w:r w:rsidR="0022132E" w:rsidRPr="003F75C8">
        <w:t xml:space="preserve">tax differences </w:t>
      </w:r>
      <w:r w:rsidR="00537DA2" w:rsidRPr="003F75C8">
        <w:t xml:space="preserve">have a </w:t>
      </w:r>
      <w:r w:rsidR="0022132E" w:rsidRPr="003F75C8">
        <w:t xml:space="preserve">negative </w:t>
      </w:r>
      <w:r w:rsidR="00537DA2" w:rsidRPr="003F75C8">
        <w:t>impact on</w:t>
      </w:r>
      <w:r w:rsidR="0022132E" w:rsidRPr="003F75C8">
        <w:t xml:space="preserve"> </w:t>
      </w:r>
      <w:r w:rsidR="00537DA2" w:rsidRPr="003F75C8">
        <w:t xml:space="preserve">the </w:t>
      </w:r>
      <w:r w:rsidR="0022132E" w:rsidRPr="003F75C8">
        <w:t xml:space="preserve">managerial ability </w:t>
      </w:r>
      <w:r w:rsidR="00537DA2" w:rsidRPr="003F75C8">
        <w:t>to affect the</w:t>
      </w:r>
      <w:r w:rsidR="0022132E" w:rsidRPr="003F75C8">
        <w:t xml:space="preserve"> </w:t>
      </w:r>
      <w:r w:rsidR="00DE5A00" w:rsidRPr="003F75C8">
        <w:t>long-term banking performance</w:t>
      </w:r>
      <w:r w:rsidR="0022132E" w:rsidRPr="003F75C8">
        <w:t xml:space="preserve">. </w:t>
      </w:r>
    </w:p>
    <w:p w14:paraId="5F45FDEB" w14:textId="59D8A1D5" w:rsidR="00E01DFA" w:rsidRPr="003F75C8" w:rsidRDefault="00AE4F99" w:rsidP="008B7ADD">
      <w:pPr>
        <w:pStyle w:val="Heading1"/>
        <w:numPr>
          <w:ilvl w:val="0"/>
          <w:numId w:val="2"/>
        </w:numPr>
        <w:tabs>
          <w:tab w:val="left" w:pos="545"/>
        </w:tabs>
        <w:spacing w:before="206" w:line="360" w:lineRule="auto"/>
        <w:ind w:hanging="429"/>
        <w:jc w:val="both"/>
      </w:pPr>
      <w:r w:rsidRPr="003F75C8">
        <w:t>Research Methodology</w:t>
      </w:r>
    </w:p>
    <w:p w14:paraId="1B2B0321" w14:textId="392720AC" w:rsidR="00E01DFA" w:rsidRPr="003F75C8" w:rsidRDefault="00AE4F99" w:rsidP="008B7ADD">
      <w:pPr>
        <w:pStyle w:val="ListParagraph"/>
        <w:numPr>
          <w:ilvl w:val="1"/>
          <w:numId w:val="2"/>
        </w:numPr>
        <w:tabs>
          <w:tab w:val="left" w:pos="545"/>
        </w:tabs>
        <w:spacing w:before="132" w:line="360" w:lineRule="auto"/>
        <w:ind w:hanging="429"/>
        <w:jc w:val="both"/>
        <w:rPr>
          <w:sz w:val="24"/>
        </w:rPr>
      </w:pPr>
      <w:r w:rsidRPr="003F75C8">
        <w:rPr>
          <w:sz w:val="24"/>
        </w:rPr>
        <w:t>Data and Sample</w:t>
      </w:r>
      <w:r w:rsidR="00537DA2" w:rsidRPr="003F75C8">
        <w:rPr>
          <w:sz w:val="24"/>
        </w:rPr>
        <w:t>s</w:t>
      </w:r>
    </w:p>
    <w:p w14:paraId="3C7996C9" w14:textId="3AFDBD4E" w:rsidR="00E01DFA" w:rsidRPr="003F75C8" w:rsidRDefault="00AE4F99" w:rsidP="008B7ADD">
      <w:pPr>
        <w:pStyle w:val="BodyText"/>
        <w:spacing w:before="142" w:line="360" w:lineRule="auto"/>
        <w:ind w:right="331" w:firstLine="427"/>
        <w:rPr>
          <w:i/>
        </w:rPr>
      </w:pPr>
      <w:r w:rsidRPr="003F75C8">
        <w:t xml:space="preserve">This research used the data of conventional banking financial reports listed in Indonesia Stock Exchange </w:t>
      </w:r>
      <w:r w:rsidR="00537DA2" w:rsidRPr="003F75C8">
        <w:t>within the period of</w:t>
      </w:r>
      <w:r w:rsidRPr="003F75C8">
        <w:t xml:space="preserve"> 2014-2018. The</w:t>
      </w:r>
      <w:r w:rsidR="00537DA2" w:rsidRPr="003F75C8">
        <w:t xml:space="preserve"> researchers obtained the</w:t>
      </w:r>
      <w:r w:rsidRPr="003F75C8">
        <w:t xml:space="preserve"> financial reports </w:t>
      </w:r>
      <w:r w:rsidR="00537DA2" w:rsidRPr="003F75C8">
        <w:t>from</w:t>
      </w:r>
      <w:r w:rsidRPr="003F75C8">
        <w:t xml:space="preserve"> </w:t>
      </w:r>
      <w:hyperlink r:id="rId9" w:history="1">
        <w:r w:rsidR="008C10ED" w:rsidRPr="003F75C8">
          <w:rPr>
            <w:rStyle w:val="Hyperlink"/>
            <w:color w:val="auto"/>
          </w:rPr>
          <w:t>www.idx.co.id</w:t>
        </w:r>
      </w:hyperlink>
      <w:r w:rsidRPr="003F75C8">
        <w:t xml:space="preserve"> site and each </w:t>
      </w:r>
      <w:r w:rsidRPr="003F75C8">
        <w:lastRenderedPageBreak/>
        <w:t xml:space="preserve">banking site </w:t>
      </w:r>
      <w:r w:rsidR="00537DA2" w:rsidRPr="003F75C8">
        <w:t xml:space="preserve">to </w:t>
      </w:r>
      <w:r w:rsidRPr="003F75C8">
        <w:t>bec</w:t>
      </w:r>
      <w:r w:rsidR="00537DA2" w:rsidRPr="003F75C8">
        <w:t>o</w:t>
      </w:r>
      <w:r w:rsidRPr="003F75C8">
        <w:t>me the research sample</w:t>
      </w:r>
      <w:r w:rsidR="00537DA2" w:rsidRPr="003F75C8">
        <w:t>s</w:t>
      </w:r>
      <w:r w:rsidRPr="003F75C8">
        <w:t xml:space="preserve">. </w:t>
      </w:r>
      <w:r w:rsidR="00537DA2" w:rsidRPr="003F75C8">
        <w:t>The c</w:t>
      </w:r>
      <w:r w:rsidRPr="003F75C8">
        <w:t>onventional banking sample</w:t>
      </w:r>
      <w:r w:rsidR="00537DA2" w:rsidRPr="003F75C8">
        <w:t>s</w:t>
      </w:r>
      <w:r w:rsidRPr="003F75C8">
        <w:t xml:space="preserve"> </w:t>
      </w:r>
      <w:r w:rsidR="00537DA2" w:rsidRPr="003F75C8">
        <w:t>within the period of</w:t>
      </w:r>
      <w:r w:rsidRPr="003F75C8">
        <w:t xml:space="preserve"> 2014-2018 </w:t>
      </w:r>
      <w:r w:rsidR="00537DA2" w:rsidRPr="003F75C8">
        <w:t>were</w:t>
      </w:r>
      <w:r w:rsidRPr="003F75C8">
        <w:t xml:space="preserve"> </w:t>
      </w:r>
      <w:r w:rsidR="00537DA2" w:rsidRPr="003F75C8">
        <w:t>collected</w:t>
      </w:r>
      <w:r w:rsidRPr="003F75C8">
        <w:t xml:space="preserve"> by the reseacher</w:t>
      </w:r>
      <w:r w:rsidR="00537DA2" w:rsidRPr="003F75C8">
        <w:t>s</w:t>
      </w:r>
      <w:r w:rsidRPr="003F75C8">
        <w:t xml:space="preserve"> </w:t>
      </w:r>
      <w:r w:rsidR="00537DA2" w:rsidRPr="003F75C8">
        <w:t>using</w:t>
      </w:r>
      <w:r w:rsidRPr="003F75C8">
        <w:t xml:space="preserve"> </w:t>
      </w:r>
      <w:r w:rsidR="00537DA2" w:rsidRPr="003F75C8">
        <w:t xml:space="preserve">a </w:t>
      </w:r>
      <w:r w:rsidRPr="003F75C8">
        <w:t xml:space="preserve">purposive sampling </w:t>
      </w:r>
      <w:r w:rsidR="00537DA2" w:rsidRPr="003F75C8">
        <w:t xml:space="preserve">technique </w:t>
      </w:r>
      <w:r w:rsidRPr="003F75C8">
        <w:t xml:space="preserve">with the </w:t>
      </w:r>
      <w:r w:rsidR="00537DA2" w:rsidRPr="003F75C8">
        <w:t xml:space="preserve">following </w:t>
      </w:r>
      <w:r w:rsidRPr="003F75C8">
        <w:t>criteria</w:t>
      </w:r>
      <w:r w:rsidR="00537DA2" w:rsidRPr="003F75C8">
        <w:t>:</w:t>
      </w:r>
      <w:r w:rsidRPr="003F75C8">
        <w:t xml:space="preserve"> (1) conventional banking publishing the financial reports </w:t>
      </w:r>
      <w:r w:rsidR="00537DA2" w:rsidRPr="003F75C8">
        <w:t>with</w:t>
      </w:r>
      <w:r w:rsidRPr="003F75C8">
        <w:t xml:space="preserve"> the period of 2014-2018 </w:t>
      </w:r>
      <w:r w:rsidR="00537DA2" w:rsidRPr="003F75C8">
        <w:t>as many as</w:t>
      </w:r>
      <w:r w:rsidRPr="003F75C8">
        <w:t xml:space="preserve"> 45 emitents, (2) conventional banking experiencing loss </w:t>
      </w:r>
      <w:r w:rsidR="00537DA2" w:rsidRPr="003F75C8">
        <w:t>as many as 18 emitents.Thus,</w:t>
      </w:r>
      <w:r w:rsidRPr="003F75C8">
        <w:t xml:space="preserve"> the final sample</w:t>
      </w:r>
      <w:r w:rsidR="00537DA2" w:rsidRPr="003F75C8">
        <w:t>s</w:t>
      </w:r>
      <w:r w:rsidRPr="003F75C8">
        <w:t xml:space="preserve"> were 27 emitents </w:t>
      </w:r>
      <w:r w:rsidR="00537DA2" w:rsidRPr="003F75C8">
        <w:t>within those</w:t>
      </w:r>
      <w:r w:rsidRPr="003F75C8">
        <w:t xml:space="preserve"> four years with</w:t>
      </w:r>
      <w:r w:rsidR="00AA3735" w:rsidRPr="003F75C8">
        <w:t xml:space="preserve"> a total of</w:t>
      </w:r>
      <w:r w:rsidRPr="003F75C8">
        <w:t xml:space="preserve"> </w:t>
      </w:r>
      <w:r w:rsidR="00AA3735" w:rsidRPr="003F75C8">
        <w:t>108 observations. The researcher</w:t>
      </w:r>
      <w:r w:rsidRPr="003F75C8">
        <w:t>s</w:t>
      </w:r>
      <w:r w:rsidR="00AA3735" w:rsidRPr="003F75C8">
        <w:t>’</w:t>
      </w:r>
      <w:r w:rsidRPr="003F75C8">
        <w:t xml:space="preserve"> </w:t>
      </w:r>
      <w:r w:rsidR="00AA3735" w:rsidRPr="003F75C8">
        <w:t>main</w:t>
      </w:r>
      <w:r w:rsidRPr="003F75C8">
        <w:t xml:space="preserve"> reasons using the conventional banks than </w:t>
      </w:r>
      <w:r w:rsidR="00AA3735" w:rsidRPr="003F75C8">
        <w:t xml:space="preserve">the </w:t>
      </w:r>
      <w:r w:rsidRPr="003F75C8">
        <w:t>Islamic banks were (1) conventional banks are more dominant in Indonesia</w:t>
      </w:r>
      <w:r w:rsidR="00AA3735" w:rsidRPr="003F75C8">
        <w:t>n</w:t>
      </w:r>
      <w:r w:rsidRPr="003F75C8">
        <w:t xml:space="preserve"> capital markets, (2) conventional banks are more capital intensive </w:t>
      </w:r>
      <w:r w:rsidR="00AA3735" w:rsidRPr="003F75C8">
        <w:t xml:space="preserve">as </w:t>
      </w:r>
      <w:r w:rsidRPr="003F75C8">
        <w:t>they have high</w:t>
      </w:r>
      <w:r w:rsidR="00AA3735" w:rsidRPr="003F75C8">
        <w:t>er</w:t>
      </w:r>
      <w:r w:rsidRPr="003F75C8">
        <w:t xml:space="preserve"> </w:t>
      </w:r>
      <w:r w:rsidR="007A5A54" w:rsidRPr="003F75C8">
        <w:t xml:space="preserve">business risk than </w:t>
      </w:r>
      <w:r w:rsidR="00AA3735" w:rsidRPr="003F75C8">
        <w:t xml:space="preserve">the </w:t>
      </w:r>
      <w:r w:rsidR="007A5A54" w:rsidRPr="003F75C8">
        <w:t>Islamic banks which are not profit</w:t>
      </w:r>
      <w:r w:rsidR="00AA3735" w:rsidRPr="003F75C8">
        <w:t>-oriented</w:t>
      </w:r>
      <w:r w:rsidR="007A5A54" w:rsidRPr="003F75C8">
        <w:t xml:space="preserve">, (3) conventional banks are managed and monitored </w:t>
      </w:r>
      <w:r w:rsidR="00AA3735" w:rsidRPr="003F75C8">
        <w:t xml:space="preserve">more </w:t>
      </w:r>
      <w:r w:rsidR="007A5A54" w:rsidRPr="003F75C8">
        <w:t>strict</w:t>
      </w:r>
      <w:r w:rsidR="00AA3735" w:rsidRPr="003F75C8">
        <w:t>ly</w:t>
      </w:r>
      <w:r w:rsidR="007A5A54" w:rsidRPr="003F75C8">
        <w:t xml:space="preserve"> by the regulator, (4) this research issue more dominantly </w:t>
      </w:r>
      <w:r w:rsidR="00AA3735" w:rsidRPr="003F75C8">
        <w:t>leads</w:t>
      </w:r>
      <w:r w:rsidR="007A5A54" w:rsidRPr="003F75C8">
        <w:t xml:space="preserve"> to </w:t>
      </w:r>
      <w:r w:rsidR="00AA3735" w:rsidRPr="003F75C8">
        <w:t xml:space="preserve">the </w:t>
      </w:r>
      <w:r w:rsidR="007A5A54" w:rsidRPr="003F75C8">
        <w:t>conventional banks’ cases, such as Bank Century and Bank Mandiri.</w:t>
      </w:r>
    </w:p>
    <w:p w14:paraId="1F9A6BB2" w14:textId="35549A33" w:rsidR="00E01DFA" w:rsidRPr="003F75C8" w:rsidRDefault="00AA3735" w:rsidP="008B7ADD">
      <w:pPr>
        <w:pStyle w:val="BodyText"/>
        <w:spacing w:line="360" w:lineRule="auto"/>
        <w:ind w:right="337" w:firstLine="427"/>
      </w:pPr>
      <w:r w:rsidRPr="003F75C8">
        <w:rPr>
          <w:spacing w:val="-4"/>
        </w:rPr>
        <w:t>T</w:t>
      </w:r>
      <w:r w:rsidR="002A0421" w:rsidRPr="003F75C8">
        <w:rPr>
          <w:spacing w:val="-4"/>
        </w:rPr>
        <w:t>he period of 2014-2018 was used by the researcher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 xml:space="preserve"> with some reasons</w:t>
      </w:r>
      <w:r w:rsidRPr="003F75C8">
        <w:rPr>
          <w:spacing w:val="-4"/>
        </w:rPr>
        <w:t>:</w:t>
      </w:r>
      <w:r w:rsidR="002A0421" w:rsidRPr="003F75C8">
        <w:rPr>
          <w:spacing w:val="-4"/>
        </w:rPr>
        <w:t xml:space="preserve"> (1) This period showed the government period of Joko Widodo and Jusuf Kalla cabinet</w:t>
      </w:r>
      <w:r w:rsidRPr="003F75C8">
        <w:rPr>
          <w:spacing w:val="-4"/>
        </w:rPr>
        <w:t>,</w:t>
      </w:r>
      <w:r w:rsidR="002A0421" w:rsidRPr="003F75C8">
        <w:rPr>
          <w:spacing w:val="-4"/>
        </w:rPr>
        <w:t xml:space="preserve"> that the result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 xml:space="preserve"> could evaluate the first reign of Joko Widodo, (2) In this period, the macro economic condition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 xml:space="preserve"> experienced fluctuation that the result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 xml:space="preserve"> could predict the profit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 xml:space="preserve"> in the future period, and (3) This period was the last five years period that it could descri</w:t>
      </w:r>
      <w:r w:rsidRPr="003F75C8">
        <w:rPr>
          <w:spacing w:val="-4"/>
        </w:rPr>
        <w:t>b</w:t>
      </w:r>
      <w:r w:rsidR="002A0421" w:rsidRPr="003F75C8">
        <w:rPr>
          <w:spacing w:val="-4"/>
        </w:rPr>
        <w:t>e the current banking condition</w:t>
      </w:r>
      <w:r w:rsidRPr="003F75C8">
        <w:rPr>
          <w:spacing w:val="-4"/>
        </w:rPr>
        <w:t>s</w:t>
      </w:r>
      <w:r w:rsidR="002A0421" w:rsidRPr="003F75C8">
        <w:rPr>
          <w:spacing w:val="-4"/>
        </w:rPr>
        <w:t>.</w:t>
      </w:r>
    </w:p>
    <w:p w14:paraId="02225ADE" w14:textId="1E3FE879" w:rsidR="00E01DFA" w:rsidRPr="003F75C8" w:rsidRDefault="00834515" w:rsidP="008B7ADD">
      <w:pPr>
        <w:pStyle w:val="ListParagraph"/>
        <w:numPr>
          <w:ilvl w:val="1"/>
          <w:numId w:val="2"/>
        </w:numPr>
        <w:tabs>
          <w:tab w:val="left" w:pos="545"/>
        </w:tabs>
        <w:spacing w:before="3" w:line="360" w:lineRule="auto"/>
        <w:ind w:hanging="429"/>
        <w:jc w:val="both"/>
        <w:rPr>
          <w:sz w:val="24"/>
        </w:rPr>
      </w:pPr>
      <w:r w:rsidRPr="003F75C8">
        <w:rPr>
          <w:sz w:val="24"/>
        </w:rPr>
        <w:t>Operational Definition and Variable Measurement</w:t>
      </w:r>
    </w:p>
    <w:p w14:paraId="7B04A9E5" w14:textId="36E3FD62" w:rsidR="00E01DFA" w:rsidRPr="003F75C8" w:rsidRDefault="00834515" w:rsidP="008B7ADD">
      <w:pPr>
        <w:pStyle w:val="BodyText"/>
        <w:spacing w:before="138" w:line="360" w:lineRule="auto"/>
        <w:ind w:right="334" w:firstLine="427"/>
      </w:pPr>
      <w:r w:rsidRPr="003F75C8">
        <w:t xml:space="preserve">The variables of this research were </w:t>
      </w:r>
      <w:r w:rsidR="00DE5A00" w:rsidRPr="003F75C8">
        <w:t>long-term banking performance</w:t>
      </w:r>
      <w:r w:rsidRPr="003F75C8">
        <w:t>, managerial ability, and book tax differences. The following is the description of operational d</w:t>
      </w:r>
      <w:r w:rsidR="00AA3735" w:rsidRPr="003F75C8">
        <w:t>efinition and research variable</w:t>
      </w:r>
      <w:r w:rsidRPr="003F75C8">
        <w:t xml:space="preserve"> measurement.</w:t>
      </w:r>
    </w:p>
    <w:p w14:paraId="7CF6BFAF" w14:textId="4B933822" w:rsidR="00E01DFA" w:rsidRPr="003F75C8" w:rsidRDefault="00DE5A00" w:rsidP="008B7ADD">
      <w:pPr>
        <w:pStyle w:val="ListParagraph"/>
        <w:numPr>
          <w:ilvl w:val="0"/>
          <w:numId w:val="1"/>
        </w:numPr>
        <w:tabs>
          <w:tab w:val="left" w:pos="684"/>
        </w:tabs>
        <w:spacing w:before="1" w:line="360" w:lineRule="auto"/>
        <w:ind w:hanging="568"/>
        <w:jc w:val="both"/>
        <w:rPr>
          <w:sz w:val="24"/>
        </w:rPr>
      </w:pPr>
      <w:r w:rsidRPr="003F75C8">
        <w:rPr>
          <w:sz w:val="24"/>
        </w:rPr>
        <w:t>Long-term banking performance</w:t>
      </w:r>
    </w:p>
    <w:p w14:paraId="21249955" w14:textId="52C218D3" w:rsidR="00E01DFA" w:rsidRPr="003F75C8" w:rsidRDefault="00834515" w:rsidP="008B7ADD">
      <w:pPr>
        <w:pStyle w:val="BodyText"/>
        <w:spacing w:before="137" w:line="360" w:lineRule="auto"/>
        <w:ind w:right="333" w:firstLine="566"/>
      </w:pPr>
      <w:r w:rsidRPr="003F75C8">
        <w:t xml:space="preserve">Selvam </w:t>
      </w:r>
      <w:r w:rsidRPr="003F75C8">
        <w:rPr>
          <w:i/>
        </w:rPr>
        <w:t>et al.</w:t>
      </w:r>
      <w:r w:rsidRPr="003F75C8">
        <w:t xml:space="preserve"> (2016) explained</w:t>
      </w:r>
      <w:r w:rsidR="007A7CCC" w:rsidRPr="003F75C8">
        <w:t xml:space="preserve"> that banking performance is a</w:t>
      </w:r>
      <w:r w:rsidRPr="003F75C8">
        <w:t xml:space="preserve"> part of organizational </w:t>
      </w:r>
      <w:r w:rsidR="00736111" w:rsidRPr="003F75C8">
        <w:t>effectiveness</w:t>
      </w:r>
      <w:r w:rsidRPr="003F75C8">
        <w:t xml:space="preserve"> </w:t>
      </w:r>
      <w:r w:rsidR="00AA3735" w:rsidRPr="003F75C8">
        <w:t>covering the</w:t>
      </w:r>
      <w:r w:rsidRPr="003F75C8">
        <w:t xml:space="preserve"> operational and financial result</w:t>
      </w:r>
      <w:r w:rsidR="00AA3735" w:rsidRPr="003F75C8">
        <w:t>s</w:t>
      </w:r>
      <w:r w:rsidRPr="003F75C8">
        <w:t xml:space="preserve">. </w:t>
      </w:r>
      <w:r w:rsidR="00AA3735" w:rsidRPr="003F75C8">
        <w:t>The intended l</w:t>
      </w:r>
      <w:r w:rsidR="00DE5A00" w:rsidRPr="003F75C8">
        <w:t>ong-term banking performance</w:t>
      </w:r>
      <w:r w:rsidR="00A42FB0" w:rsidRPr="003F75C8">
        <w:t xml:space="preserve"> in this research is the </w:t>
      </w:r>
      <w:r w:rsidR="00DE5A00" w:rsidRPr="003F75C8">
        <w:t>long-term banking performance</w:t>
      </w:r>
      <w:r w:rsidR="00A42FB0" w:rsidRPr="003F75C8">
        <w:t xml:space="preserve"> in the next two years (t+1 and t+2).</w:t>
      </w:r>
      <w:r w:rsidR="00161392" w:rsidRPr="003F75C8">
        <w:t xml:space="preserve"> </w:t>
      </w:r>
      <w:r w:rsidR="00AA3735" w:rsidRPr="003F75C8">
        <w:t>The r</w:t>
      </w:r>
      <w:r w:rsidR="00A42FB0" w:rsidRPr="003F75C8">
        <w:t>esearcher</w:t>
      </w:r>
      <w:r w:rsidR="00AA3735" w:rsidRPr="003F75C8">
        <w:t>s</w:t>
      </w:r>
      <w:r w:rsidR="00A42FB0" w:rsidRPr="003F75C8">
        <w:t xml:space="preserve"> adapted the research </w:t>
      </w:r>
      <w:r w:rsidR="00AA3735" w:rsidRPr="003F75C8">
        <w:t>conducted by</w:t>
      </w:r>
      <w:r w:rsidR="00A42FB0" w:rsidRPr="003F75C8">
        <w:t xml:space="preserve"> Salehi &amp; Moghadam (2018) and </w:t>
      </w:r>
      <w:r w:rsidR="00A42FB0" w:rsidRPr="003F75C8">
        <w:lastRenderedPageBreak/>
        <w:t xml:space="preserve">Romaisyah &amp; Naimah (2018) to measure the </w:t>
      </w:r>
      <w:r w:rsidR="00DE5A00" w:rsidRPr="003F75C8">
        <w:t>long-term banking performance</w:t>
      </w:r>
      <w:r w:rsidR="00A42FB0" w:rsidRPr="003F75C8">
        <w:t>.</w:t>
      </w:r>
      <w:r w:rsidR="00161392" w:rsidRPr="003F75C8">
        <w:t xml:space="preserve"> </w:t>
      </w:r>
      <w:r w:rsidR="00A42FB0" w:rsidRPr="003F75C8">
        <w:t xml:space="preserve">The equation used by the researchers was </w:t>
      </w:r>
      <w:r w:rsidR="00AA3735" w:rsidRPr="003F75C8">
        <w:t xml:space="preserve">as </w:t>
      </w:r>
      <w:r w:rsidR="00A42FB0" w:rsidRPr="003F75C8">
        <w:t>follow</w:t>
      </w:r>
      <w:r w:rsidR="00AA3735" w:rsidRPr="003F75C8">
        <w:t>s</w:t>
      </w:r>
      <w:r w:rsidR="00A42FB0" w:rsidRPr="003F75C8">
        <w:t>.</w:t>
      </w:r>
    </w:p>
    <w:p w14:paraId="5BE83378" w14:textId="7353ECAE" w:rsidR="007C1816" w:rsidRPr="003F75C8" w:rsidRDefault="003A011A" w:rsidP="008B7ADD">
      <w:pPr>
        <w:pStyle w:val="BodyText"/>
        <w:spacing w:before="137" w:line="360" w:lineRule="auto"/>
        <w:ind w:right="333" w:firstLine="566"/>
      </w:pPr>
      <w:r w:rsidRPr="003F75C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66B78" wp14:editId="75ABD208">
                <wp:simplePos x="0" y="0"/>
                <wp:positionH relativeFrom="column">
                  <wp:posOffset>1899920</wp:posOffset>
                </wp:positionH>
                <wp:positionV relativeFrom="paragraph">
                  <wp:posOffset>52070</wp:posOffset>
                </wp:positionV>
                <wp:extent cx="2061210" cy="560705"/>
                <wp:effectExtent l="0" t="0" r="152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5607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37705" w14:textId="1C4A7525" w:rsidR="00294189" w:rsidRPr="003A011A" w:rsidRDefault="00294189" w:rsidP="003A011A">
                            <w:pPr>
                              <w:jc w:val="center"/>
                              <w:rPr>
                                <w:sz w:val="36"/>
                                <w:szCs w:val="36"/>
                                <w:oMath/>
                              </w:rPr>
                            </w:pPr>
                            <w:r w:rsidRPr="003A011A">
                              <w:rPr>
                                <w:rFonts w:ascii="Cambria Math" w:eastAsiaTheme="minorEastAsia" w:hAnsi="Cambria Math" w:cstheme="minorBidi"/>
                                <w:sz w:val="24"/>
                                <w:szCs w:val="24"/>
                                <w:lang w:val="id-ID"/>
                              </w:rPr>
                              <w:t>EAT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lang w:val="id-ID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Net Profit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Total Assets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49.6pt;margin-top:4.1pt;width:162.3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" fillcolor="white [3201]" strokecolor="black [3200]" strokeweight=".25pt">
                <v:textbox>
                  <w:txbxContent>
                    <w:p w14:paraId="56C37705" w14:textId="1C4A7525" w:rsidR="00130E9D" w:rsidRPr="003A011A" w:rsidRDefault="00130E9D" w:rsidP="003A011A">
                      <w:pPr>
                        <w:jc w:val="center"/>
                        <w:rPr>
                          <w:sz w:val="36"/>
                          <w:szCs w:val="36"/>
                          <w:oMath/>
                        </w:rPr>
                      </w:pPr>
                      <w:r w:rsidRPr="003A011A">
                        <w:rPr>
                          <w:rFonts w:ascii="Cambria Math" w:eastAsiaTheme="minorEastAsia" w:hAnsi="Cambria Math" w:cstheme="minorBidi"/>
                          <w:sz w:val="24"/>
                          <w:szCs w:val="24"/>
                          <w:lang w:val="id-ID"/>
                        </w:rPr>
                        <w:t>EAT</w:t>
                      </w:r>
                      <w:r>
                        <w:rPr>
                          <w:rFonts w:asciiTheme="minorHAnsi" w:eastAsiaTheme="minorEastAsia" w:hAnsiTheme="minorHAnsi" w:cstheme="minorBidi"/>
                          <w:lang w:val="id-ID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Net Profit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Total Assets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14:paraId="41FBB7C6" w14:textId="77777777" w:rsidR="003A011A" w:rsidRPr="003F75C8" w:rsidRDefault="003A011A" w:rsidP="008B7ADD">
      <w:pPr>
        <w:pStyle w:val="BodyText"/>
        <w:spacing w:before="137" w:line="360" w:lineRule="auto"/>
        <w:ind w:right="333" w:firstLine="566"/>
      </w:pPr>
    </w:p>
    <w:p w14:paraId="141B15FE" w14:textId="11B6EA99" w:rsidR="00E01DFA" w:rsidRPr="003F75C8" w:rsidRDefault="00DE5A00" w:rsidP="008B7ADD">
      <w:pPr>
        <w:pStyle w:val="BodyText"/>
        <w:spacing w:before="138" w:line="360" w:lineRule="auto"/>
        <w:ind w:right="335" w:firstLine="720"/>
      </w:pPr>
      <w:r w:rsidRPr="003F75C8">
        <w:t>Long-term banking performance</w:t>
      </w:r>
      <w:r w:rsidR="00A42FB0" w:rsidRPr="003F75C8">
        <w:t xml:space="preserve"> is used to measure the banking efficiency in managing its resource</w:t>
      </w:r>
      <w:r w:rsidR="00E810E6" w:rsidRPr="003F75C8">
        <w:t>s</w:t>
      </w:r>
      <w:r w:rsidR="00A42FB0" w:rsidRPr="003F75C8">
        <w:t xml:space="preserve"> to earn profit</w:t>
      </w:r>
      <w:r w:rsidR="00E810E6" w:rsidRPr="003F75C8">
        <w:t>s</w:t>
      </w:r>
      <w:r w:rsidR="00A42FB0" w:rsidRPr="003F75C8">
        <w:t>. This higher ratio shows better banking performance in managing its resource</w:t>
      </w:r>
      <w:r w:rsidR="00E810E6" w:rsidRPr="003F75C8">
        <w:t>s</w:t>
      </w:r>
      <w:r w:rsidR="00A42FB0" w:rsidRPr="003F75C8">
        <w:t>.</w:t>
      </w:r>
    </w:p>
    <w:p w14:paraId="6E276905" w14:textId="24FB47C5" w:rsidR="00E01DFA" w:rsidRPr="003F75C8" w:rsidRDefault="00ED0988" w:rsidP="008B7ADD">
      <w:pPr>
        <w:pStyle w:val="ListParagraph"/>
        <w:numPr>
          <w:ilvl w:val="0"/>
          <w:numId w:val="1"/>
        </w:numPr>
        <w:tabs>
          <w:tab w:val="left" w:pos="684"/>
        </w:tabs>
        <w:spacing w:line="360" w:lineRule="auto"/>
        <w:ind w:hanging="568"/>
        <w:jc w:val="both"/>
        <w:rPr>
          <w:sz w:val="24"/>
        </w:rPr>
      </w:pPr>
      <w:r w:rsidRPr="003F75C8">
        <w:rPr>
          <w:sz w:val="24"/>
        </w:rPr>
        <w:t>Managerial Ability</w:t>
      </w:r>
    </w:p>
    <w:p w14:paraId="78F4C40C" w14:textId="10EC7566" w:rsidR="00E01DFA" w:rsidRPr="003F75C8" w:rsidRDefault="00ED0988" w:rsidP="008B7ADD">
      <w:pPr>
        <w:pStyle w:val="BodyText"/>
        <w:spacing w:before="137" w:line="360" w:lineRule="auto"/>
        <w:ind w:right="334" w:firstLine="566"/>
      </w:pPr>
      <w:r w:rsidRPr="003F75C8">
        <w:t>Managerial ability is the manager</w:t>
      </w:r>
      <w:r w:rsidR="00E810E6" w:rsidRPr="003F75C8">
        <w:t>s’</w:t>
      </w:r>
      <w:r w:rsidRPr="003F75C8">
        <w:t xml:space="preserve"> ability in making and </w:t>
      </w:r>
      <w:r w:rsidR="00E810E6" w:rsidRPr="003F75C8">
        <w:t>implementing the</w:t>
      </w:r>
      <w:r w:rsidRPr="003F75C8">
        <w:t xml:space="preserve"> decisions to achieve </w:t>
      </w:r>
      <w:r w:rsidR="00E810E6" w:rsidRPr="003F75C8">
        <w:t xml:space="preserve">the </w:t>
      </w:r>
      <w:r w:rsidRPr="003F75C8">
        <w:t xml:space="preserve">operational efficiency </w:t>
      </w:r>
      <w:r w:rsidR="00E810E6" w:rsidRPr="003F75C8">
        <w:t>level</w:t>
      </w:r>
      <w:r w:rsidRPr="003F75C8">
        <w:t xml:space="preserve"> (Demerjian, 2013).</w:t>
      </w:r>
      <w:r w:rsidR="00161392" w:rsidRPr="003F75C8">
        <w:t xml:space="preserve"> </w:t>
      </w:r>
      <w:r w:rsidR="00E810E6" w:rsidRPr="003F75C8">
        <w:t>The r</w:t>
      </w:r>
      <w:r w:rsidRPr="003F75C8">
        <w:t>esearcher</w:t>
      </w:r>
      <w:r w:rsidR="00E810E6" w:rsidRPr="003F75C8">
        <w:t>s</w:t>
      </w:r>
      <w:r w:rsidRPr="003F75C8">
        <w:t xml:space="preserve"> adapted the research </w:t>
      </w:r>
      <w:r w:rsidR="00E810E6" w:rsidRPr="003F75C8">
        <w:t>conducted by</w:t>
      </w:r>
      <w:r w:rsidRPr="003F75C8">
        <w:t xml:space="preserve"> Garcia-Meca &amp; Garcia Sanchez (2018) to measure the managerial ability in banking sector</w:t>
      </w:r>
      <w:r w:rsidR="00E810E6" w:rsidRPr="003F75C8">
        <w:t>s</w:t>
      </w:r>
      <w:r w:rsidRPr="003F75C8">
        <w:t xml:space="preserve">. </w:t>
      </w:r>
      <w:r w:rsidR="00E810E6" w:rsidRPr="003F75C8">
        <w:t>The e</w:t>
      </w:r>
      <w:r w:rsidRPr="003F75C8">
        <w:t xml:space="preserve">quation used by Garcia-Meca &amp; Sanchez was </w:t>
      </w:r>
      <w:r w:rsidR="00131425" w:rsidRPr="003F75C8">
        <w:t xml:space="preserve">as </w:t>
      </w:r>
      <w:r w:rsidRPr="003F75C8">
        <w:t>follow</w:t>
      </w:r>
      <w:r w:rsidR="00E810E6" w:rsidRPr="003F75C8">
        <w:t>s</w:t>
      </w:r>
      <w:r w:rsidRPr="003F75C8">
        <w:t>.</w:t>
      </w:r>
    </w:p>
    <w:p w14:paraId="09E8EEDB" w14:textId="47C434C3" w:rsidR="00E01DFA" w:rsidRPr="003F75C8" w:rsidRDefault="003A7C8E" w:rsidP="008B7ADD">
      <w:pPr>
        <w:pStyle w:val="BodyText"/>
        <w:spacing w:line="360" w:lineRule="auto"/>
        <w:ind w:left="134"/>
        <w:jc w:val="left"/>
        <w:rPr>
          <w:color w:val="FF0000"/>
          <w:sz w:val="20"/>
        </w:rPr>
      </w:pPr>
      <w:r w:rsidRPr="003F75C8">
        <w:rPr>
          <w:noProof/>
          <w:color w:val="FF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9E40" wp14:editId="18D5B8D2">
                <wp:simplePos x="0" y="0"/>
                <wp:positionH relativeFrom="column">
                  <wp:posOffset>145954</wp:posOffset>
                </wp:positionH>
                <wp:positionV relativeFrom="paragraph">
                  <wp:posOffset>-70952</wp:posOffset>
                </wp:positionV>
                <wp:extent cx="5718810" cy="517525"/>
                <wp:effectExtent l="0" t="0" r="1524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17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3FA2" w14:textId="3ECC0E7E" w:rsidR="00294189" w:rsidRDefault="00294189" w:rsidP="007F6F4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KCPMƟit=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Deposits+Loan+Finance Lease Investment+Interest Income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Fixed Assets+Intangible Assets+Interest Expense+Labor Costs+Operating Lea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se Expense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1.5pt;margin-top:-5.6pt;width:450.3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" fillcolor="white [3201]" strokecolor="black [3200]" strokeweight=".5pt">
                <v:textbox>
                  <w:txbxContent>
                    <w:p w14:paraId="686C3FA2" w14:textId="3ECC0E7E" w:rsidR="00130E9D" w:rsidRDefault="00130E9D" w:rsidP="007F6F4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KCPMƟit=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Deposits+Loan+Finance Lease Investment+Interest Income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Fixed Assets+Intangible Assets+Interest Expense+Labor Costs+Operating Lea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se Expense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6A2D0DEE" w14:textId="5F2273E0" w:rsidR="007F6F4B" w:rsidRPr="003F75C8" w:rsidRDefault="007F6F4B" w:rsidP="008B7ADD">
      <w:pPr>
        <w:pStyle w:val="BodyText"/>
        <w:spacing w:line="360" w:lineRule="auto"/>
        <w:ind w:left="134"/>
        <w:jc w:val="left"/>
        <w:rPr>
          <w:color w:val="FF0000"/>
          <w:sz w:val="20"/>
        </w:rPr>
      </w:pPr>
    </w:p>
    <w:p w14:paraId="48200D3E" w14:textId="77777777" w:rsidR="00E01DFA" w:rsidRPr="003F75C8" w:rsidRDefault="00E01DFA" w:rsidP="008B7ADD">
      <w:pPr>
        <w:pStyle w:val="BodyText"/>
        <w:spacing w:before="2" w:line="360" w:lineRule="auto"/>
        <w:ind w:left="0"/>
        <w:jc w:val="left"/>
        <w:rPr>
          <w:sz w:val="7"/>
        </w:rPr>
      </w:pPr>
    </w:p>
    <w:p w14:paraId="10A8DA85" w14:textId="5C8608AE" w:rsidR="00E01DFA" w:rsidRPr="003F75C8" w:rsidRDefault="00ED0988" w:rsidP="008B7ADD">
      <w:pPr>
        <w:pStyle w:val="BodyText"/>
        <w:spacing w:before="90" w:line="360" w:lineRule="auto"/>
        <w:ind w:right="332" w:firstLine="566"/>
      </w:pPr>
      <w:r w:rsidRPr="003F75C8">
        <w:t xml:space="preserve">This research used DEA (data envelopment analysis) to measure </w:t>
      </w:r>
      <w:r w:rsidR="00E810E6" w:rsidRPr="003F75C8">
        <w:t xml:space="preserve">the </w:t>
      </w:r>
      <w:r w:rsidRPr="003F75C8">
        <w:t xml:space="preserve">managerial ability by classifying it </w:t>
      </w:r>
      <w:r w:rsidR="00E810E6" w:rsidRPr="003F75C8">
        <w:t>in</w:t>
      </w:r>
      <w:r w:rsidRPr="003F75C8">
        <w:t>to input</w:t>
      </w:r>
      <w:r w:rsidR="00E810E6" w:rsidRPr="003F75C8">
        <w:t>s</w:t>
      </w:r>
      <w:r w:rsidRPr="003F75C8">
        <w:t xml:space="preserve"> and output</w:t>
      </w:r>
      <w:r w:rsidR="00E810E6" w:rsidRPr="003F75C8">
        <w:t>s</w:t>
      </w:r>
      <w:r w:rsidRPr="003F75C8">
        <w:t xml:space="preserve">. </w:t>
      </w:r>
      <w:r w:rsidR="00E810E6" w:rsidRPr="003F75C8">
        <w:t>The i</w:t>
      </w:r>
      <w:r w:rsidRPr="003F75C8">
        <w:t>nput</w:t>
      </w:r>
      <w:r w:rsidR="00E810E6" w:rsidRPr="003F75C8">
        <w:t>s</w:t>
      </w:r>
      <w:r w:rsidRPr="003F75C8">
        <w:t xml:space="preserve"> used were (1) </w:t>
      </w:r>
      <w:r w:rsidR="00234A2E" w:rsidRPr="003F75C8">
        <w:t>fixed assets, (2) intangible assets, (3) interest expense, (4) labor costs, (5) operating lease expense, while the output</w:t>
      </w:r>
      <w:r w:rsidR="00E810E6" w:rsidRPr="003F75C8">
        <w:t>s</w:t>
      </w:r>
      <w:r w:rsidR="00234A2E" w:rsidRPr="003F75C8">
        <w:t xml:space="preserve"> used were (1) deposits, (2) loan, (3) </w:t>
      </w:r>
      <w:r w:rsidR="00E810E6" w:rsidRPr="003F75C8">
        <w:t xml:space="preserve">finance lease </w:t>
      </w:r>
      <w:r w:rsidR="00234A2E" w:rsidRPr="003F75C8">
        <w:t xml:space="preserve">investment, and (4) interest income. </w:t>
      </w:r>
      <w:r w:rsidR="00E810E6" w:rsidRPr="003F75C8">
        <w:t>The c</w:t>
      </w:r>
      <w:r w:rsidR="00234A2E" w:rsidRPr="003F75C8">
        <w:t xml:space="preserve">core results </w:t>
      </w:r>
      <w:r w:rsidR="00E810E6" w:rsidRPr="003F75C8">
        <w:t xml:space="preserve">obtained </w:t>
      </w:r>
      <w:r w:rsidR="00234A2E" w:rsidRPr="003F75C8">
        <w:t xml:space="preserve">using DEA showed the managerial ability. </w:t>
      </w:r>
      <w:r w:rsidR="00E810E6" w:rsidRPr="003F75C8">
        <w:t>The m</w:t>
      </w:r>
      <w:r w:rsidR="00234A2E" w:rsidRPr="003F75C8">
        <w:t xml:space="preserve">anagerial ability score does not exceed 1 or 100%. It means that </w:t>
      </w:r>
      <w:r w:rsidR="00E810E6" w:rsidRPr="003F75C8">
        <w:t xml:space="preserve">a </w:t>
      </w:r>
      <w:r w:rsidR="00234A2E" w:rsidRPr="003F75C8">
        <w:t xml:space="preserve">manager is considered </w:t>
      </w:r>
      <w:r w:rsidR="00CC45FC" w:rsidRPr="003F75C8">
        <w:t>competen</w:t>
      </w:r>
      <w:r w:rsidR="00E810E6" w:rsidRPr="003F75C8">
        <w:t>t</w:t>
      </w:r>
      <w:r w:rsidR="00234A2E" w:rsidRPr="003F75C8">
        <w:t xml:space="preserve"> if the score resulted by </w:t>
      </w:r>
      <w:r w:rsidR="00FE017E" w:rsidRPr="003F75C8">
        <w:t xml:space="preserve">the </w:t>
      </w:r>
      <w:r w:rsidR="00234A2E" w:rsidRPr="003F75C8">
        <w:t xml:space="preserve">DEA calculation is 1 or 100%. </w:t>
      </w:r>
    </w:p>
    <w:p w14:paraId="38D3CF5F" w14:textId="77777777" w:rsidR="00E01DFA" w:rsidRPr="003F75C8" w:rsidRDefault="00161392" w:rsidP="008B7ADD">
      <w:pPr>
        <w:pStyle w:val="ListParagraph"/>
        <w:numPr>
          <w:ilvl w:val="0"/>
          <w:numId w:val="1"/>
        </w:numPr>
        <w:tabs>
          <w:tab w:val="left" w:pos="684"/>
        </w:tabs>
        <w:spacing w:before="2" w:line="360" w:lineRule="auto"/>
        <w:ind w:hanging="568"/>
        <w:jc w:val="both"/>
        <w:rPr>
          <w:i/>
          <w:sz w:val="24"/>
        </w:rPr>
      </w:pPr>
      <w:r w:rsidRPr="003F75C8">
        <w:rPr>
          <w:i/>
          <w:sz w:val="24"/>
        </w:rPr>
        <w:t>Book Tax</w:t>
      </w:r>
      <w:r w:rsidRPr="003F75C8">
        <w:rPr>
          <w:i/>
          <w:spacing w:val="1"/>
          <w:sz w:val="24"/>
        </w:rPr>
        <w:t xml:space="preserve"> </w:t>
      </w:r>
      <w:r w:rsidRPr="003F75C8">
        <w:rPr>
          <w:i/>
          <w:sz w:val="24"/>
        </w:rPr>
        <w:t>Differences</w:t>
      </w:r>
    </w:p>
    <w:p w14:paraId="03CEF9FD" w14:textId="0AD981D0" w:rsidR="00FE017E" w:rsidRPr="003F75C8" w:rsidRDefault="00D14076" w:rsidP="00301479">
      <w:pPr>
        <w:spacing w:before="136" w:line="360" w:lineRule="auto"/>
        <w:ind w:left="116" w:right="335" w:firstLine="566"/>
        <w:jc w:val="both"/>
        <w:rPr>
          <w:sz w:val="24"/>
        </w:rPr>
      </w:pPr>
      <w:r w:rsidRPr="003F75C8">
        <w:rPr>
          <w:sz w:val="24"/>
        </w:rPr>
        <w:t xml:space="preserve">Book tax differences are the differences between </w:t>
      </w:r>
      <w:r w:rsidR="00FE017E" w:rsidRPr="003F75C8">
        <w:rPr>
          <w:sz w:val="24"/>
        </w:rPr>
        <w:t xml:space="preserve">the </w:t>
      </w:r>
      <w:r w:rsidRPr="003F75C8">
        <w:rPr>
          <w:sz w:val="24"/>
        </w:rPr>
        <w:t xml:space="preserve">accounting profit and taxable profit. </w:t>
      </w:r>
      <w:r w:rsidRPr="003F75C8">
        <w:rPr>
          <w:sz w:val="24"/>
          <w:szCs w:val="24"/>
        </w:rPr>
        <w:t xml:space="preserve">Book tax differences happen </w:t>
      </w:r>
      <w:r w:rsidR="00FE017E" w:rsidRPr="003F75C8">
        <w:rPr>
          <w:sz w:val="24"/>
          <w:szCs w:val="24"/>
        </w:rPr>
        <w:t>due to</w:t>
      </w:r>
      <w:r w:rsidRPr="003F75C8">
        <w:rPr>
          <w:sz w:val="24"/>
          <w:szCs w:val="24"/>
        </w:rPr>
        <w:t xml:space="preserve"> the difference of </w:t>
      </w:r>
      <w:r w:rsidR="00FE017E" w:rsidRPr="003F75C8">
        <w:rPr>
          <w:sz w:val="24"/>
          <w:szCs w:val="24"/>
        </w:rPr>
        <w:t>recognition</w:t>
      </w:r>
      <w:r w:rsidRPr="003F75C8">
        <w:rPr>
          <w:sz w:val="24"/>
          <w:szCs w:val="24"/>
        </w:rPr>
        <w:t xml:space="preserve"> time between </w:t>
      </w:r>
      <w:r w:rsidR="00FE017E" w:rsidRPr="003F75C8">
        <w:rPr>
          <w:sz w:val="24"/>
          <w:szCs w:val="24"/>
        </w:rPr>
        <w:t xml:space="preserve">the </w:t>
      </w:r>
      <w:r w:rsidRPr="003F75C8">
        <w:rPr>
          <w:sz w:val="24"/>
          <w:szCs w:val="24"/>
        </w:rPr>
        <w:t>accounting principles and rules (Huang &amp; Wang, 2013).</w:t>
      </w:r>
      <w:r w:rsidR="00161392" w:rsidRPr="003F75C8">
        <w:rPr>
          <w:sz w:val="24"/>
        </w:rPr>
        <w:t xml:space="preserve"> </w:t>
      </w:r>
      <w:r w:rsidR="00FE017E" w:rsidRPr="003F75C8">
        <w:rPr>
          <w:sz w:val="24"/>
        </w:rPr>
        <w:t>The r</w:t>
      </w:r>
      <w:r w:rsidR="00EF2065" w:rsidRPr="003F75C8">
        <w:rPr>
          <w:sz w:val="24"/>
        </w:rPr>
        <w:t>esearcher</w:t>
      </w:r>
      <w:r w:rsidR="00FE017E" w:rsidRPr="003F75C8">
        <w:rPr>
          <w:sz w:val="24"/>
        </w:rPr>
        <w:t>s</w:t>
      </w:r>
      <w:r w:rsidR="00EF2065" w:rsidRPr="003F75C8">
        <w:rPr>
          <w:sz w:val="24"/>
        </w:rPr>
        <w:t xml:space="preserve"> adapted the research</w:t>
      </w:r>
      <w:r w:rsidR="00FE017E" w:rsidRPr="003F75C8">
        <w:rPr>
          <w:sz w:val="24"/>
        </w:rPr>
        <w:t xml:space="preserve"> conducted by</w:t>
      </w:r>
      <w:r w:rsidR="00EF2065" w:rsidRPr="003F75C8">
        <w:rPr>
          <w:sz w:val="24"/>
        </w:rPr>
        <w:t xml:space="preserve"> Rohaya </w:t>
      </w:r>
      <w:r w:rsidR="00EF2065" w:rsidRPr="003F75C8">
        <w:rPr>
          <w:i/>
          <w:sz w:val="24"/>
        </w:rPr>
        <w:t xml:space="preserve">et </w:t>
      </w:r>
      <w:r w:rsidR="00EF2065" w:rsidRPr="003F75C8">
        <w:rPr>
          <w:i/>
          <w:sz w:val="24"/>
        </w:rPr>
        <w:lastRenderedPageBreak/>
        <w:t xml:space="preserve">al. </w:t>
      </w:r>
      <w:r w:rsidR="00EF2065" w:rsidRPr="003F75C8">
        <w:rPr>
          <w:sz w:val="24"/>
        </w:rPr>
        <w:t xml:space="preserve">(2009) to measure the book tax differences. The equation used by Rohaya </w:t>
      </w:r>
      <w:r w:rsidR="00EF2065" w:rsidRPr="003F75C8">
        <w:rPr>
          <w:i/>
          <w:sz w:val="24"/>
        </w:rPr>
        <w:t>et al.</w:t>
      </w:r>
      <w:r w:rsidR="00EF2065" w:rsidRPr="003F75C8">
        <w:rPr>
          <w:sz w:val="24"/>
        </w:rPr>
        <w:t xml:space="preserve"> (2009) to measure </w:t>
      </w:r>
      <w:r w:rsidR="00FE017E" w:rsidRPr="003F75C8">
        <w:rPr>
          <w:sz w:val="24"/>
        </w:rPr>
        <w:t xml:space="preserve">the </w:t>
      </w:r>
      <w:r w:rsidR="00EF2065" w:rsidRPr="003F75C8">
        <w:rPr>
          <w:sz w:val="24"/>
        </w:rPr>
        <w:t xml:space="preserve">book tax differences </w:t>
      </w:r>
      <w:r w:rsidR="00FE017E" w:rsidRPr="003F75C8">
        <w:rPr>
          <w:sz w:val="24"/>
        </w:rPr>
        <w:t>was</w:t>
      </w:r>
      <w:r w:rsidR="00EF2065" w:rsidRPr="003F75C8">
        <w:rPr>
          <w:sz w:val="24"/>
        </w:rPr>
        <w:t xml:space="preserve"> </w:t>
      </w:r>
      <w:r w:rsidR="00FE017E" w:rsidRPr="003F75C8">
        <w:rPr>
          <w:sz w:val="24"/>
        </w:rPr>
        <w:t>as</w:t>
      </w:r>
      <w:r w:rsidR="00EF2065" w:rsidRPr="003F75C8">
        <w:rPr>
          <w:sz w:val="24"/>
        </w:rPr>
        <w:t xml:space="preserve"> follow</w:t>
      </w:r>
      <w:r w:rsidR="00FE017E" w:rsidRPr="003F75C8">
        <w:rPr>
          <w:sz w:val="24"/>
        </w:rPr>
        <w:t>s</w:t>
      </w:r>
      <w:r w:rsidR="00EF2065" w:rsidRPr="003F75C8">
        <w:rPr>
          <w:sz w:val="24"/>
        </w:rPr>
        <w:t>.</w:t>
      </w:r>
      <w:r w:rsidR="00685F38" w:rsidRPr="003F75C8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C090E1C" wp14:editId="7B838D21">
            <wp:simplePos x="0" y="0"/>
            <wp:positionH relativeFrom="page">
              <wp:posOffset>1413510</wp:posOffset>
            </wp:positionH>
            <wp:positionV relativeFrom="paragraph">
              <wp:posOffset>297180</wp:posOffset>
            </wp:positionV>
            <wp:extent cx="3237865" cy="496570"/>
            <wp:effectExtent l="0" t="0" r="635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17E" w:rsidRPr="003F75C8">
        <w:rPr>
          <w:sz w:val="24"/>
        </w:rPr>
        <w:t xml:space="preserve">Description: </w:t>
      </w:r>
    </w:p>
    <w:p w14:paraId="06EF5AE6" w14:textId="001E93C4" w:rsidR="00FE017E" w:rsidRPr="003F75C8" w:rsidRDefault="00FE017E" w:rsidP="008B7ADD">
      <w:pPr>
        <w:tabs>
          <w:tab w:val="left" w:pos="684"/>
        </w:tabs>
        <w:spacing w:before="115" w:line="360" w:lineRule="auto"/>
        <w:rPr>
          <w:sz w:val="24"/>
        </w:rPr>
      </w:pPr>
      <w:r w:rsidRPr="003F75C8">
        <w:rPr>
          <w:i/>
          <w:sz w:val="24"/>
        </w:rPr>
        <w:t>Laba sebelum pajak</w:t>
      </w:r>
      <w:r w:rsidRPr="003F75C8">
        <w:rPr>
          <w:sz w:val="24"/>
        </w:rPr>
        <w:t xml:space="preserve"> = profit before tax</w:t>
      </w:r>
    </w:p>
    <w:p w14:paraId="0A9E1895" w14:textId="1D9DF7DA" w:rsidR="00FE017E" w:rsidRPr="003F75C8" w:rsidRDefault="00FE017E" w:rsidP="008B7ADD">
      <w:pPr>
        <w:tabs>
          <w:tab w:val="left" w:pos="684"/>
        </w:tabs>
        <w:spacing w:before="115" w:line="360" w:lineRule="auto"/>
        <w:rPr>
          <w:sz w:val="24"/>
        </w:rPr>
      </w:pPr>
      <w:r w:rsidRPr="003F75C8">
        <w:rPr>
          <w:i/>
          <w:sz w:val="24"/>
        </w:rPr>
        <w:t>Laba kena pajak</w:t>
      </w:r>
      <w:r w:rsidRPr="003F75C8">
        <w:rPr>
          <w:sz w:val="24"/>
        </w:rPr>
        <w:t xml:space="preserve"> = taxable profit</w:t>
      </w:r>
    </w:p>
    <w:p w14:paraId="7DAD3A23" w14:textId="1EFE71CE" w:rsidR="00FE017E" w:rsidRPr="003F75C8" w:rsidRDefault="00FE017E" w:rsidP="008B7ADD">
      <w:pPr>
        <w:tabs>
          <w:tab w:val="left" w:pos="684"/>
        </w:tabs>
        <w:spacing w:before="115" w:line="360" w:lineRule="auto"/>
        <w:rPr>
          <w:sz w:val="24"/>
        </w:rPr>
      </w:pPr>
      <w:r w:rsidRPr="003F75C8">
        <w:rPr>
          <w:sz w:val="24"/>
        </w:rPr>
        <w:t>Total asset = total assets</w:t>
      </w:r>
    </w:p>
    <w:p w14:paraId="68BD4EB6" w14:textId="4D4D77EB" w:rsidR="00E01DFA" w:rsidRPr="003F75C8" w:rsidRDefault="00EF2065" w:rsidP="008B7ADD">
      <w:pPr>
        <w:pStyle w:val="ListParagraph"/>
        <w:numPr>
          <w:ilvl w:val="0"/>
          <w:numId w:val="1"/>
        </w:numPr>
        <w:tabs>
          <w:tab w:val="left" w:pos="684"/>
        </w:tabs>
        <w:spacing w:before="115" w:line="360" w:lineRule="auto"/>
        <w:ind w:hanging="683"/>
        <w:jc w:val="both"/>
        <w:rPr>
          <w:sz w:val="24"/>
        </w:rPr>
      </w:pPr>
      <w:r w:rsidRPr="003F75C8">
        <w:rPr>
          <w:sz w:val="24"/>
        </w:rPr>
        <w:t>Control Variable</w:t>
      </w:r>
    </w:p>
    <w:p w14:paraId="41817A9A" w14:textId="1D7C8B76" w:rsidR="00E01DFA" w:rsidRDefault="00696BCD" w:rsidP="008B7ADD">
      <w:pPr>
        <w:spacing w:before="142" w:line="360" w:lineRule="auto"/>
        <w:ind w:left="116" w:right="332" w:firstLine="566"/>
        <w:jc w:val="both"/>
        <w:rPr>
          <w:sz w:val="24"/>
        </w:rPr>
      </w:pPr>
      <w:r w:rsidRPr="003F75C8">
        <w:rPr>
          <w:sz w:val="24"/>
        </w:rPr>
        <w:t>The r</w:t>
      </w:r>
      <w:r w:rsidR="00751181" w:rsidRPr="003F75C8">
        <w:rPr>
          <w:sz w:val="24"/>
        </w:rPr>
        <w:t>esearcher</w:t>
      </w:r>
      <w:r w:rsidRPr="003F75C8">
        <w:rPr>
          <w:sz w:val="24"/>
        </w:rPr>
        <w:t>s</w:t>
      </w:r>
      <w:r w:rsidR="00751181" w:rsidRPr="003F75C8">
        <w:rPr>
          <w:sz w:val="24"/>
        </w:rPr>
        <w:t xml:space="preserve"> used the control variable to produce </w:t>
      </w:r>
      <w:r w:rsidRPr="003F75C8">
        <w:rPr>
          <w:sz w:val="24"/>
        </w:rPr>
        <w:t xml:space="preserve">the </w:t>
      </w:r>
      <w:r w:rsidR="00751181" w:rsidRPr="003F75C8">
        <w:rPr>
          <w:sz w:val="24"/>
        </w:rPr>
        <w:t xml:space="preserve">research model quality aiming </w:t>
      </w:r>
      <w:r w:rsidRPr="003F75C8">
        <w:rPr>
          <w:sz w:val="24"/>
        </w:rPr>
        <w:t>at</w:t>
      </w:r>
      <w:r w:rsidR="00751181" w:rsidRPr="003F75C8">
        <w:rPr>
          <w:sz w:val="24"/>
        </w:rPr>
        <w:t xml:space="preserve"> reduc</w:t>
      </w:r>
      <w:r w:rsidRPr="003F75C8">
        <w:rPr>
          <w:sz w:val="24"/>
        </w:rPr>
        <w:t>ing</w:t>
      </w:r>
      <w:r w:rsidR="00751181" w:rsidRPr="003F75C8">
        <w:rPr>
          <w:sz w:val="24"/>
        </w:rPr>
        <w:t xml:space="preserve"> the </w:t>
      </w:r>
      <w:r w:rsidRPr="003F75C8">
        <w:rPr>
          <w:sz w:val="24"/>
        </w:rPr>
        <w:t xml:space="preserve">decision-making </w:t>
      </w:r>
      <w:r w:rsidR="00751181" w:rsidRPr="003F75C8">
        <w:rPr>
          <w:sz w:val="24"/>
        </w:rPr>
        <w:t xml:space="preserve">bias. </w:t>
      </w:r>
      <w:r w:rsidR="00985AD4" w:rsidRPr="003F75C8">
        <w:rPr>
          <w:sz w:val="24"/>
        </w:rPr>
        <w:t>Hartono (2016) explained that control variable is used to complete or control the causality relationship to get complete and better empirical model. The control variable</w:t>
      </w:r>
      <w:r w:rsidRPr="003F75C8">
        <w:rPr>
          <w:sz w:val="24"/>
        </w:rPr>
        <w:t>s</w:t>
      </w:r>
      <w:r w:rsidR="00985AD4" w:rsidRPr="003F75C8">
        <w:rPr>
          <w:sz w:val="24"/>
        </w:rPr>
        <w:t xml:space="preserve"> </w:t>
      </w:r>
      <w:r w:rsidRPr="003F75C8">
        <w:rPr>
          <w:sz w:val="24"/>
        </w:rPr>
        <w:t>include</w:t>
      </w:r>
      <w:r w:rsidR="00985AD4" w:rsidRPr="003F75C8">
        <w:rPr>
          <w:sz w:val="24"/>
        </w:rPr>
        <w:t xml:space="preserve"> debt to equity ratio which is the total debt divided by equity, net performning loan </w:t>
      </w:r>
      <w:r w:rsidRPr="003F75C8">
        <w:rPr>
          <w:sz w:val="24"/>
        </w:rPr>
        <w:t xml:space="preserve">which </w:t>
      </w:r>
      <w:r w:rsidR="00985AD4" w:rsidRPr="003F75C8">
        <w:rPr>
          <w:sz w:val="24"/>
        </w:rPr>
        <w:t>is the total of net performing loan divided</w:t>
      </w:r>
      <w:r w:rsidRPr="003F75C8">
        <w:rPr>
          <w:sz w:val="24"/>
        </w:rPr>
        <w:t xml:space="preserve"> by</w:t>
      </w:r>
      <w:r w:rsidR="00985AD4" w:rsidRPr="003F75C8">
        <w:rPr>
          <w:sz w:val="24"/>
        </w:rPr>
        <w:t xml:space="preserve"> total credit, banking age, cash flow from operation which is </w:t>
      </w:r>
      <w:r w:rsidRPr="003F75C8">
        <w:rPr>
          <w:sz w:val="24"/>
        </w:rPr>
        <w:t xml:space="preserve">the </w:t>
      </w:r>
      <w:r w:rsidR="00985AD4" w:rsidRPr="003F75C8">
        <w:rPr>
          <w:sz w:val="24"/>
        </w:rPr>
        <w:t>operating cash</w:t>
      </w:r>
      <w:r w:rsidRPr="003F75C8">
        <w:rPr>
          <w:sz w:val="24"/>
        </w:rPr>
        <w:t xml:space="preserve"> flow</w:t>
      </w:r>
      <w:r w:rsidR="00985AD4" w:rsidRPr="003F75C8">
        <w:rPr>
          <w:sz w:val="24"/>
        </w:rPr>
        <w:t xml:space="preserve"> divided by total assets, deposit to total liability which is the deposits divided by total debt.</w:t>
      </w:r>
    </w:p>
    <w:p w14:paraId="1F4941A9" w14:textId="08CC386F" w:rsidR="00E01DFA" w:rsidRPr="003F75C8" w:rsidRDefault="00696BCD" w:rsidP="008B7ADD">
      <w:pPr>
        <w:pStyle w:val="ListParagraph"/>
        <w:numPr>
          <w:ilvl w:val="1"/>
          <w:numId w:val="2"/>
        </w:numPr>
        <w:tabs>
          <w:tab w:val="left" w:pos="545"/>
        </w:tabs>
        <w:spacing w:before="201" w:line="360" w:lineRule="auto"/>
        <w:ind w:hanging="429"/>
        <w:jc w:val="both"/>
        <w:rPr>
          <w:sz w:val="24"/>
        </w:rPr>
      </w:pPr>
      <w:r w:rsidRPr="003F75C8">
        <w:rPr>
          <w:sz w:val="24"/>
        </w:rPr>
        <w:t>Data Analysis Method</w:t>
      </w:r>
    </w:p>
    <w:p w14:paraId="7D8F5797" w14:textId="54EA106F" w:rsidR="00E01DFA" w:rsidRPr="003F75C8" w:rsidRDefault="00B63D7C" w:rsidP="008B7ADD">
      <w:pPr>
        <w:pStyle w:val="BodyText"/>
        <w:spacing w:before="137" w:line="360" w:lineRule="auto"/>
        <w:ind w:right="334" w:firstLine="427"/>
        <w:rPr>
          <w:i/>
        </w:rPr>
      </w:pPr>
      <w:r w:rsidRPr="003F75C8">
        <w:t xml:space="preserve">This research used two important assumption tests to </w:t>
      </w:r>
      <w:r w:rsidR="00764FD1" w:rsidRPr="003F75C8">
        <w:t>obtain the</w:t>
      </w:r>
      <w:r w:rsidRPr="003F75C8">
        <w:t xml:space="preserve"> BLUE research model. The assumptions were heteroscedasticity and autocorrelation. Heteroscedasticity used the hubber-white to correct heteroscedasticity problems, so that the result could be immediately used by the researcher</w:t>
      </w:r>
      <w:r w:rsidR="00764FD1" w:rsidRPr="003F75C8">
        <w:t>s</w:t>
      </w:r>
      <w:r w:rsidRPr="003F75C8">
        <w:t xml:space="preserve"> in </w:t>
      </w:r>
      <w:r w:rsidR="00764FD1" w:rsidRPr="003F75C8">
        <w:t xml:space="preserve">the </w:t>
      </w:r>
      <w:r w:rsidRPr="003F75C8">
        <w:t xml:space="preserve">hypothesis testing (Ghozali &amp; Ratmono, 2017). </w:t>
      </w:r>
      <w:r w:rsidR="00764FD1" w:rsidRPr="003F75C8">
        <w:t>The a</w:t>
      </w:r>
      <w:r w:rsidR="00EE030D" w:rsidRPr="003F75C8">
        <w:t xml:space="preserve">utocorrelation test </w:t>
      </w:r>
      <w:r w:rsidR="00764FD1" w:rsidRPr="003F75C8">
        <w:t xml:space="preserve">was </w:t>
      </w:r>
      <w:r w:rsidR="00EE030D" w:rsidRPr="003F75C8">
        <w:t>adapted</w:t>
      </w:r>
      <w:r w:rsidR="00764FD1" w:rsidRPr="003F75C8">
        <w:t xml:space="preserve"> fro the research conducted by</w:t>
      </w:r>
      <w:r w:rsidR="00EE030D" w:rsidRPr="003F75C8">
        <w:t xml:space="preserve"> Santoso (2010) with the </w:t>
      </w:r>
      <w:r w:rsidR="00764FD1" w:rsidRPr="003F75C8">
        <w:t xml:space="preserve">test result </w:t>
      </w:r>
      <w:r w:rsidR="00EE030D" w:rsidRPr="003F75C8">
        <w:t xml:space="preserve">range </w:t>
      </w:r>
      <w:r w:rsidR="00764FD1" w:rsidRPr="003F75C8">
        <w:t>of</w:t>
      </w:r>
      <w:r w:rsidR="00EE030D" w:rsidRPr="003F75C8">
        <w:t xml:space="preserve"> -2 to 2, so that this research model did not experience autocorrelation. The researcher</w:t>
      </w:r>
      <w:r w:rsidR="00764FD1" w:rsidRPr="003F75C8">
        <w:t>s</w:t>
      </w:r>
      <w:r w:rsidR="00EE030D" w:rsidRPr="003F75C8">
        <w:t xml:space="preserve"> did not use </w:t>
      </w:r>
      <w:r w:rsidR="00764FD1" w:rsidRPr="003F75C8">
        <w:t xml:space="preserve">the </w:t>
      </w:r>
      <w:r w:rsidR="00EE030D" w:rsidRPr="003F75C8">
        <w:t>normality test because the number of sample obeservation</w:t>
      </w:r>
      <w:r w:rsidR="00764FD1" w:rsidRPr="003F75C8">
        <w:t>s</w:t>
      </w:r>
      <w:r w:rsidR="00EE030D" w:rsidRPr="003F75C8">
        <w:t xml:space="preserve"> has fulfilled the criteria of central limit theorem (Gujarati &amp; Porter, 2009). </w:t>
      </w:r>
      <w:r w:rsidR="00764FD1" w:rsidRPr="003F75C8">
        <w:t>T</w:t>
      </w:r>
      <w:r w:rsidR="00EE030D" w:rsidRPr="003F75C8">
        <w:t>he researcher</w:t>
      </w:r>
      <w:r w:rsidR="00764FD1" w:rsidRPr="003F75C8">
        <w:t>s</w:t>
      </w:r>
      <w:r w:rsidR="00EE030D" w:rsidRPr="003F75C8">
        <w:t xml:space="preserve"> </w:t>
      </w:r>
      <w:r w:rsidR="00764FD1" w:rsidRPr="003F75C8">
        <w:t>then examined</w:t>
      </w:r>
      <w:r w:rsidR="00EE030D" w:rsidRPr="003F75C8">
        <w:t xml:space="preserve"> the determination coefficient and research hypothesis test </w:t>
      </w:r>
      <w:r w:rsidR="00764FD1" w:rsidRPr="003F75C8">
        <w:t>using</w:t>
      </w:r>
      <w:r w:rsidR="00EE030D" w:rsidRPr="003F75C8">
        <w:t xml:space="preserve"> the method of </w:t>
      </w:r>
      <w:r w:rsidR="00EE030D" w:rsidRPr="003F75C8">
        <w:lastRenderedPageBreak/>
        <w:t xml:space="preserve">ordinary least square and analysis </w:t>
      </w:r>
      <w:r w:rsidR="00764FD1" w:rsidRPr="003F75C8">
        <w:t>insrument</w:t>
      </w:r>
      <w:r w:rsidR="00EE030D" w:rsidRPr="003F75C8">
        <w:t xml:space="preserve"> </w:t>
      </w:r>
      <w:r w:rsidR="00764FD1" w:rsidRPr="003F75C8">
        <w:t>of</w:t>
      </w:r>
      <w:r w:rsidR="00EE030D" w:rsidRPr="003F75C8">
        <w:t xml:space="preserve"> eviews 10. The regression equation</w:t>
      </w:r>
      <w:r w:rsidR="00764FD1" w:rsidRPr="003F75C8">
        <w:t>s</w:t>
      </w:r>
      <w:r w:rsidR="00EE030D" w:rsidRPr="003F75C8">
        <w:t xml:space="preserve"> to </w:t>
      </w:r>
      <w:r w:rsidR="00764FD1" w:rsidRPr="003F75C8">
        <w:t xml:space="preserve">examine both hypotheseses </w:t>
      </w:r>
      <w:r w:rsidR="00EE030D" w:rsidRPr="003F75C8">
        <w:t>were as the follow</w:t>
      </w:r>
      <w:r w:rsidR="00764FD1" w:rsidRPr="003F75C8">
        <w:t>s</w:t>
      </w:r>
      <w:r w:rsidR="00EE030D" w:rsidRPr="003F75C8">
        <w:t>.</w:t>
      </w:r>
    </w:p>
    <w:p w14:paraId="7F204904" w14:textId="5E862B3D" w:rsidR="00E01DFA" w:rsidRPr="003F75C8" w:rsidRDefault="00EE030D" w:rsidP="008B7ADD">
      <w:pPr>
        <w:pStyle w:val="BodyText"/>
        <w:spacing w:line="360" w:lineRule="auto"/>
        <w:jc w:val="left"/>
      </w:pPr>
      <w:r w:rsidRPr="003F75C8">
        <w:t xml:space="preserve">Model 1 hypothesis test of </w:t>
      </w:r>
      <w:r w:rsidR="00764FD1" w:rsidRPr="003F75C8">
        <w:t>long-term</w:t>
      </w:r>
      <w:r w:rsidRPr="003F75C8">
        <w:t xml:space="preserve"> performance main </w:t>
      </w:r>
      <w:r w:rsidR="00764FD1" w:rsidRPr="003F75C8">
        <w:t>effect</w:t>
      </w:r>
      <w:r w:rsidRPr="003F75C8">
        <w:t xml:space="preserve"> (t+1)</w:t>
      </w:r>
    </w:p>
    <w:p w14:paraId="149E26C0" w14:textId="77777777" w:rsidR="00E01DFA" w:rsidRPr="003F75C8" w:rsidRDefault="00161392" w:rsidP="008B7ADD">
      <w:pPr>
        <w:pStyle w:val="BodyText"/>
        <w:spacing w:before="8" w:line="360" w:lineRule="auto"/>
        <w:ind w:left="0"/>
        <w:jc w:val="left"/>
        <w:rPr>
          <w:sz w:val="9"/>
        </w:rPr>
      </w:pPr>
      <w:r w:rsidRPr="003F75C8"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0756F9DE" wp14:editId="2EBC7033">
            <wp:simplePos x="0" y="0"/>
            <wp:positionH relativeFrom="page">
              <wp:posOffset>906618</wp:posOffset>
            </wp:positionH>
            <wp:positionV relativeFrom="paragraph">
              <wp:posOffset>96143</wp:posOffset>
            </wp:positionV>
            <wp:extent cx="4210207" cy="3962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20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156D0" w14:textId="61657AD9" w:rsidR="00E01DFA" w:rsidRPr="003F75C8" w:rsidRDefault="00EE030D" w:rsidP="008B7ADD">
      <w:pPr>
        <w:pStyle w:val="BodyText"/>
        <w:spacing w:before="115" w:line="360" w:lineRule="auto"/>
        <w:jc w:val="left"/>
      </w:pPr>
      <w:r w:rsidRPr="003F75C8">
        <w:t xml:space="preserve">Model 2 hypothesis test of </w:t>
      </w:r>
      <w:r w:rsidR="00764FD1" w:rsidRPr="003F75C8">
        <w:t>long-term</w:t>
      </w:r>
      <w:r w:rsidRPr="003F75C8">
        <w:t xml:space="preserve"> performance moderation </w:t>
      </w:r>
      <w:r w:rsidR="00764FD1" w:rsidRPr="003F75C8">
        <w:t>effect</w:t>
      </w:r>
      <w:r w:rsidRPr="003F75C8">
        <w:t xml:space="preserve"> (t+1)</w:t>
      </w:r>
    </w:p>
    <w:p w14:paraId="6FAC32D7" w14:textId="77777777" w:rsidR="00E01DFA" w:rsidRPr="003F75C8" w:rsidRDefault="00161392" w:rsidP="008B7ADD">
      <w:pPr>
        <w:pStyle w:val="BodyText"/>
        <w:spacing w:before="10" w:line="360" w:lineRule="auto"/>
        <w:ind w:left="0"/>
        <w:jc w:val="left"/>
        <w:rPr>
          <w:sz w:val="10"/>
        </w:rPr>
      </w:pPr>
      <w:r w:rsidRPr="003F75C8"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0E2910FF" wp14:editId="587DD084">
            <wp:simplePos x="0" y="0"/>
            <wp:positionH relativeFrom="page">
              <wp:posOffset>906618</wp:posOffset>
            </wp:positionH>
            <wp:positionV relativeFrom="paragraph">
              <wp:posOffset>104335</wp:posOffset>
            </wp:positionV>
            <wp:extent cx="4205167" cy="52006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16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754AC" w14:textId="79956DCC" w:rsidR="00E01DFA" w:rsidRPr="003F75C8" w:rsidRDefault="00EE030D" w:rsidP="008B7ADD">
      <w:pPr>
        <w:pStyle w:val="BodyText"/>
        <w:spacing w:before="109" w:line="360" w:lineRule="auto"/>
        <w:jc w:val="left"/>
      </w:pPr>
      <w:r w:rsidRPr="003F75C8">
        <w:t xml:space="preserve">Model 3 additional test of </w:t>
      </w:r>
      <w:r w:rsidR="00764FD1" w:rsidRPr="003F75C8">
        <w:t>long-term</w:t>
      </w:r>
      <w:r w:rsidRPr="003F75C8">
        <w:t xml:space="preserve"> performance main </w:t>
      </w:r>
      <w:r w:rsidR="00764FD1" w:rsidRPr="003F75C8">
        <w:t>effect</w:t>
      </w:r>
      <w:r w:rsidRPr="003F75C8">
        <w:t xml:space="preserve"> (t+2)</w:t>
      </w:r>
    </w:p>
    <w:p w14:paraId="4BE819FC" w14:textId="77777777" w:rsidR="00E01DFA" w:rsidRPr="003F75C8" w:rsidRDefault="00161392" w:rsidP="008B7ADD">
      <w:pPr>
        <w:pStyle w:val="BodyText"/>
        <w:spacing w:line="360" w:lineRule="auto"/>
        <w:ind w:left="0"/>
        <w:jc w:val="left"/>
        <w:rPr>
          <w:sz w:val="11"/>
        </w:rPr>
      </w:pPr>
      <w:r w:rsidRPr="003F75C8"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6DB53589" wp14:editId="5BD3C3F3">
            <wp:simplePos x="0" y="0"/>
            <wp:positionH relativeFrom="page">
              <wp:posOffset>906587</wp:posOffset>
            </wp:positionH>
            <wp:positionV relativeFrom="paragraph">
              <wp:posOffset>105697</wp:posOffset>
            </wp:positionV>
            <wp:extent cx="4177589" cy="42100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589" cy="42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9A7AC" w14:textId="7BC9A89F" w:rsidR="00E01DFA" w:rsidRPr="003F75C8" w:rsidRDefault="00EE030D" w:rsidP="008B7ADD">
      <w:pPr>
        <w:pStyle w:val="BodyText"/>
        <w:spacing w:before="114" w:line="360" w:lineRule="auto"/>
        <w:jc w:val="left"/>
      </w:pPr>
      <w:r w:rsidRPr="003F75C8">
        <w:t xml:space="preserve">Model 4 additional test of </w:t>
      </w:r>
      <w:r w:rsidR="00764FD1" w:rsidRPr="003F75C8">
        <w:t>long-term</w:t>
      </w:r>
      <w:r w:rsidRPr="003F75C8">
        <w:t xml:space="preserve"> performance moderation </w:t>
      </w:r>
      <w:r w:rsidR="00764FD1" w:rsidRPr="003F75C8">
        <w:t>effect</w:t>
      </w:r>
      <w:r w:rsidRPr="003F75C8">
        <w:t xml:space="preserve"> (t+2)</w:t>
      </w:r>
    </w:p>
    <w:p w14:paraId="18E24422" w14:textId="77777777" w:rsidR="00E01DFA" w:rsidRPr="003F75C8" w:rsidRDefault="00161392" w:rsidP="008B7ADD">
      <w:pPr>
        <w:pStyle w:val="BodyText"/>
        <w:spacing w:before="10" w:line="360" w:lineRule="auto"/>
        <w:ind w:left="0"/>
        <w:jc w:val="left"/>
        <w:rPr>
          <w:sz w:val="10"/>
        </w:rPr>
      </w:pPr>
      <w:r w:rsidRPr="003F75C8"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661132CB" wp14:editId="3CD676B4">
            <wp:simplePos x="0" y="0"/>
            <wp:positionH relativeFrom="page">
              <wp:posOffset>900683</wp:posOffset>
            </wp:positionH>
            <wp:positionV relativeFrom="paragraph">
              <wp:posOffset>104667</wp:posOffset>
            </wp:positionV>
            <wp:extent cx="4190906" cy="55473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06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C8D3D" w14:textId="1905742C" w:rsidR="00E01DFA" w:rsidRPr="003F75C8" w:rsidRDefault="00764FD1" w:rsidP="008B7ADD">
      <w:pPr>
        <w:pStyle w:val="BodyText"/>
        <w:spacing w:before="145" w:line="360" w:lineRule="auto"/>
        <w:jc w:val="left"/>
      </w:pPr>
      <w:r w:rsidRPr="003F75C8">
        <w:t>Description</w:t>
      </w:r>
      <w:r w:rsidR="00161392" w:rsidRPr="003F75C8">
        <w:t>:</w:t>
      </w:r>
    </w:p>
    <w:p w14:paraId="68A34289" w14:textId="4667A984" w:rsidR="00E01DFA" w:rsidRPr="003F75C8" w:rsidRDefault="00161392" w:rsidP="008B7ADD">
      <w:pPr>
        <w:pStyle w:val="BodyText"/>
        <w:tabs>
          <w:tab w:val="left" w:pos="1556"/>
        </w:tabs>
        <w:spacing w:before="40" w:line="360" w:lineRule="auto"/>
        <w:ind w:right="2603"/>
      </w:pPr>
      <w:r w:rsidRPr="003F75C8">
        <w:rPr>
          <w:position w:val="2"/>
        </w:rPr>
        <w:t>EAT</w:t>
      </w:r>
      <w:r w:rsidRPr="003F75C8">
        <w:rPr>
          <w:sz w:val="16"/>
        </w:rPr>
        <w:t>t+1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</w:rPr>
        <w:t>Long-term banking performance</w:t>
      </w:r>
      <w:r w:rsidRPr="003F75C8">
        <w:rPr>
          <w:position w:val="2"/>
        </w:rPr>
        <w:t xml:space="preserve"> (</w:t>
      </w:r>
      <w:r w:rsidR="00EE030D" w:rsidRPr="003F75C8">
        <w:rPr>
          <w:position w:val="2"/>
        </w:rPr>
        <w:t>the next 1 year</w:t>
      </w:r>
      <w:r w:rsidRPr="003F75C8">
        <w:rPr>
          <w:position w:val="2"/>
        </w:rPr>
        <w:t>)</w:t>
      </w:r>
      <w:r w:rsidR="00EE030D" w:rsidRPr="003F75C8">
        <w:rPr>
          <w:position w:val="2"/>
        </w:rPr>
        <w:t xml:space="preserve">   </w:t>
      </w:r>
      <w:r w:rsidRPr="003F75C8">
        <w:rPr>
          <w:position w:val="2"/>
        </w:rPr>
        <w:t xml:space="preserve"> EAT</w:t>
      </w:r>
      <w:r w:rsidRPr="003F75C8">
        <w:rPr>
          <w:sz w:val="16"/>
        </w:rPr>
        <w:t>t+2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</w:rPr>
        <w:t>Long-term banking performance</w:t>
      </w:r>
      <w:r w:rsidRPr="003F75C8">
        <w:rPr>
          <w:position w:val="2"/>
        </w:rPr>
        <w:t xml:space="preserve"> (</w:t>
      </w:r>
      <w:r w:rsidR="00EE030D" w:rsidRPr="003F75C8">
        <w:rPr>
          <w:position w:val="2"/>
        </w:rPr>
        <w:t>the next 2 years</w:t>
      </w:r>
      <w:r w:rsidRPr="003F75C8">
        <w:rPr>
          <w:position w:val="2"/>
        </w:rPr>
        <w:t>)</w:t>
      </w:r>
      <w:r w:rsidR="00EE030D" w:rsidRPr="003F75C8">
        <w:rPr>
          <w:position w:val="2"/>
        </w:rPr>
        <w:t xml:space="preserve">    </w:t>
      </w:r>
      <w:r w:rsidRPr="003F75C8">
        <w:rPr>
          <w:position w:val="2"/>
        </w:rPr>
        <w:t xml:space="preserve"> </w:t>
      </w:r>
      <w:r w:rsidRPr="003F75C8">
        <w:t>MAB:</w:t>
      </w:r>
      <w:r w:rsidRPr="003F75C8">
        <w:tab/>
      </w:r>
      <w:r w:rsidR="00EE030D" w:rsidRPr="003F75C8">
        <w:t>Managerial Ability</w:t>
      </w:r>
    </w:p>
    <w:p w14:paraId="5A3C78C1" w14:textId="77777777" w:rsidR="00E01DFA" w:rsidRPr="003F75C8" w:rsidRDefault="00161392" w:rsidP="008B7ADD">
      <w:pPr>
        <w:tabs>
          <w:tab w:val="left" w:pos="1556"/>
        </w:tabs>
        <w:spacing w:before="7" w:line="360" w:lineRule="auto"/>
        <w:ind w:left="116"/>
        <w:rPr>
          <w:i/>
          <w:sz w:val="24"/>
        </w:rPr>
      </w:pPr>
      <w:r w:rsidRPr="003F75C8">
        <w:rPr>
          <w:sz w:val="24"/>
        </w:rPr>
        <w:t>BTD:</w:t>
      </w:r>
      <w:r w:rsidRPr="003F75C8">
        <w:rPr>
          <w:sz w:val="24"/>
        </w:rPr>
        <w:tab/>
      </w:r>
      <w:r w:rsidRPr="003F75C8">
        <w:rPr>
          <w:i/>
          <w:sz w:val="24"/>
        </w:rPr>
        <w:t>Book Tax</w:t>
      </w:r>
      <w:r w:rsidRPr="003F75C8">
        <w:rPr>
          <w:i/>
          <w:spacing w:val="1"/>
          <w:sz w:val="24"/>
        </w:rPr>
        <w:t xml:space="preserve"> </w:t>
      </w:r>
      <w:r w:rsidRPr="003F75C8">
        <w:rPr>
          <w:i/>
          <w:sz w:val="24"/>
        </w:rPr>
        <w:t>Differences</w:t>
      </w:r>
    </w:p>
    <w:p w14:paraId="5CF16F09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DER:</w:t>
      </w:r>
      <w:r w:rsidRPr="003F75C8">
        <w:rPr>
          <w:sz w:val="24"/>
        </w:rPr>
        <w:tab/>
      </w:r>
      <w:r w:rsidRPr="003F75C8">
        <w:rPr>
          <w:i/>
          <w:sz w:val="24"/>
        </w:rPr>
        <w:t>Debt to Equity</w:t>
      </w:r>
      <w:r w:rsidRPr="003F75C8">
        <w:rPr>
          <w:i/>
          <w:spacing w:val="6"/>
          <w:sz w:val="24"/>
        </w:rPr>
        <w:t xml:space="preserve"> </w:t>
      </w:r>
      <w:r w:rsidRPr="003F75C8">
        <w:rPr>
          <w:i/>
          <w:sz w:val="24"/>
        </w:rPr>
        <w:t>Ratio</w:t>
      </w:r>
    </w:p>
    <w:p w14:paraId="353D8DD4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NPL:</w:t>
      </w:r>
      <w:r w:rsidRPr="003F75C8">
        <w:rPr>
          <w:sz w:val="24"/>
        </w:rPr>
        <w:tab/>
      </w:r>
      <w:r w:rsidRPr="003F75C8">
        <w:rPr>
          <w:i/>
          <w:sz w:val="24"/>
        </w:rPr>
        <w:t>Net Performing</w:t>
      </w:r>
      <w:r w:rsidRPr="003F75C8">
        <w:rPr>
          <w:i/>
          <w:spacing w:val="3"/>
          <w:sz w:val="24"/>
        </w:rPr>
        <w:t xml:space="preserve"> </w:t>
      </w:r>
      <w:r w:rsidRPr="003F75C8">
        <w:rPr>
          <w:i/>
          <w:sz w:val="24"/>
        </w:rPr>
        <w:t>Loan</w:t>
      </w:r>
    </w:p>
    <w:p w14:paraId="1576C487" w14:textId="047807E0" w:rsidR="00E01DFA" w:rsidRPr="003F75C8" w:rsidRDefault="00161392" w:rsidP="008B7ADD">
      <w:pPr>
        <w:pStyle w:val="BodyText"/>
        <w:tabs>
          <w:tab w:val="left" w:pos="1556"/>
        </w:tabs>
        <w:spacing w:before="41" w:line="360" w:lineRule="auto"/>
        <w:jc w:val="left"/>
      </w:pPr>
      <w:r w:rsidRPr="003F75C8">
        <w:t>AGE:</w:t>
      </w:r>
      <w:r w:rsidRPr="003F75C8">
        <w:tab/>
      </w:r>
      <w:r w:rsidR="00EE030D" w:rsidRPr="003F75C8">
        <w:t>Banking Age</w:t>
      </w:r>
    </w:p>
    <w:p w14:paraId="085E1F9A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CFO:</w:t>
      </w:r>
      <w:r w:rsidRPr="003F75C8">
        <w:rPr>
          <w:sz w:val="24"/>
        </w:rPr>
        <w:tab/>
      </w:r>
      <w:r w:rsidRPr="003F75C8">
        <w:rPr>
          <w:i/>
          <w:sz w:val="24"/>
        </w:rPr>
        <w:t>Cash Flow from</w:t>
      </w:r>
      <w:r w:rsidRPr="003F75C8">
        <w:rPr>
          <w:i/>
          <w:spacing w:val="-3"/>
          <w:sz w:val="24"/>
        </w:rPr>
        <w:t xml:space="preserve"> </w:t>
      </w:r>
      <w:r w:rsidRPr="003F75C8">
        <w:rPr>
          <w:i/>
          <w:sz w:val="24"/>
        </w:rPr>
        <w:t>Operation</w:t>
      </w:r>
    </w:p>
    <w:p w14:paraId="1DEEFF09" w14:textId="77777777" w:rsidR="00E01DFA" w:rsidRPr="003F75C8" w:rsidRDefault="00161392" w:rsidP="008B7ADD">
      <w:pPr>
        <w:tabs>
          <w:tab w:val="left" w:pos="1556"/>
        </w:tabs>
        <w:spacing w:before="40" w:line="360" w:lineRule="auto"/>
        <w:ind w:left="116"/>
        <w:rPr>
          <w:i/>
          <w:sz w:val="24"/>
        </w:rPr>
      </w:pPr>
      <w:r w:rsidRPr="003F75C8">
        <w:rPr>
          <w:sz w:val="24"/>
        </w:rPr>
        <w:t>DTL:</w:t>
      </w:r>
      <w:r w:rsidRPr="003F75C8">
        <w:rPr>
          <w:sz w:val="24"/>
        </w:rPr>
        <w:tab/>
      </w:r>
      <w:r w:rsidRPr="003F75C8">
        <w:rPr>
          <w:i/>
          <w:sz w:val="24"/>
        </w:rPr>
        <w:t>Deposit to total</w:t>
      </w:r>
      <w:r w:rsidRPr="003F75C8">
        <w:rPr>
          <w:i/>
          <w:spacing w:val="2"/>
          <w:sz w:val="24"/>
        </w:rPr>
        <w:t xml:space="preserve"> </w:t>
      </w:r>
      <w:r w:rsidRPr="003F75C8">
        <w:rPr>
          <w:i/>
          <w:sz w:val="24"/>
        </w:rPr>
        <w:t>Liability</w:t>
      </w:r>
    </w:p>
    <w:p w14:paraId="74BAB690" w14:textId="77777777" w:rsidR="00E01DFA" w:rsidRPr="003F75C8" w:rsidRDefault="00E01DFA" w:rsidP="008B7ADD">
      <w:pPr>
        <w:pStyle w:val="BodyText"/>
        <w:spacing w:before="11" w:line="360" w:lineRule="auto"/>
        <w:ind w:left="0"/>
        <w:jc w:val="left"/>
        <w:rPr>
          <w:i/>
          <w:sz w:val="29"/>
        </w:rPr>
      </w:pPr>
    </w:p>
    <w:p w14:paraId="39FA984A" w14:textId="68AB6349" w:rsidR="00E01DFA" w:rsidRPr="003F75C8" w:rsidRDefault="00EE030D" w:rsidP="008B7ADD">
      <w:pPr>
        <w:pStyle w:val="Heading1"/>
        <w:numPr>
          <w:ilvl w:val="0"/>
          <w:numId w:val="2"/>
        </w:numPr>
        <w:tabs>
          <w:tab w:val="left" w:pos="545"/>
        </w:tabs>
        <w:spacing w:before="0" w:line="360" w:lineRule="auto"/>
        <w:ind w:hanging="429"/>
        <w:jc w:val="both"/>
      </w:pPr>
      <w:r w:rsidRPr="003F75C8">
        <w:lastRenderedPageBreak/>
        <w:t>Result and Discussion</w:t>
      </w:r>
    </w:p>
    <w:p w14:paraId="5DB130F6" w14:textId="5555B49F" w:rsidR="00E01DFA" w:rsidRPr="003F75C8" w:rsidRDefault="0070268B" w:rsidP="008B7ADD">
      <w:pPr>
        <w:pStyle w:val="BodyText"/>
        <w:spacing w:before="132" w:line="360" w:lineRule="auto"/>
        <w:ind w:right="339" w:firstLine="427"/>
      </w:pPr>
      <w:r w:rsidRPr="003F75C8">
        <w:t>This research used descriptive statistics to explain some varibales used by the researcher</w:t>
      </w:r>
      <w:r w:rsidR="003D0B73" w:rsidRPr="003F75C8">
        <w:t>s</w:t>
      </w:r>
      <w:r w:rsidRPr="003F75C8">
        <w:t xml:space="preserve">. The variables were managerial ability, book tax differences, and </w:t>
      </w:r>
      <w:r w:rsidR="00DE5A00" w:rsidRPr="003F75C8">
        <w:t>long-term banking performance</w:t>
      </w:r>
      <w:r w:rsidRPr="003F75C8">
        <w:t>. The following table 1 show</w:t>
      </w:r>
      <w:r w:rsidR="003D0B73" w:rsidRPr="003F75C8">
        <w:t>s</w:t>
      </w:r>
      <w:r w:rsidRPr="003F75C8">
        <w:t xml:space="preserve"> the descriptive statistics</w:t>
      </w:r>
      <w:r w:rsidR="003D0B73" w:rsidRPr="003F75C8">
        <w:t xml:space="preserve"> of the research variables</w:t>
      </w:r>
    </w:p>
    <w:p w14:paraId="12469B1B" w14:textId="65AA21E6" w:rsidR="00E01DFA" w:rsidRDefault="00131425" w:rsidP="008B7ADD">
      <w:pPr>
        <w:pStyle w:val="BodyText"/>
        <w:spacing w:before="70" w:after="10" w:line="360" w:lineRule="auto"/>
        <w:jc w:val="left"/>
      </w:pPr>
      <w:r w:rsidRPr="003F75C8">
        <w:t>Table 1. Descriptive Statistics</w:t>
      </w:r>
    </w:p>
    <w:p w14:paraId="0083E123" w14:textId="1E46FAE4" w:rsidR="00E01DFA" w:rsidRPr="003F75C8" w:rsidRDefault="00294189" w:rsidP="00294189">
      <w:pPr>
        <w:pStyle w:val="BodyText"/>
        <w:spacing w:before="70" w:after="10" w:line="360" w:lineRule="auto"/>
        <w:jc w:val="left"/>
        <w:rPr>
          <w:i/>
        </w:rPr>
      </w:pPr>
      <w:r>
        <w:rPr>
          <w:noProof/>
          <w:lang w:bidi="ar-SA"/>
        </w:rPr>
        <w:drawing>
          <wp:inline distT="0" distB="0" distL="0" distR="0" wp14:anchorId="03889113" wp14:editId="011C2130">
            <wp:extent cx="4924425" cy="1943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25" w:rsidRPr="003F75C8">
        <w:rPr>
          <w:i/>
        </w:rPr>
        <w:t>Source</w:t>
      </w:r>
      <w:r w:rsidR="00161392" w:rsidRPr="003F75C8">
        <w:rPr>
          <w:i/>
        </w:rPr>
        <w:t xml:space="preserve">: </w:t>
      </w:r>
      <w:r w:rsidR="00131425" w:rsidRPr="003F75C8">
        <w:rPr>
          <w:i/>
        </w:rPr>
        <w:t xml:space="preserve">data processed by </w:t>
      </w:r>
      <w:r w:rsidR="003D0B73" w:rsidRPr="003F75C8">
        <w:rPr>
          <w:i/>
        </w:rPr>
        <w:t xml:space="preserve">the </w:t>
      </w:r>
      <w:r w:rsidR="00131425" w:rsidRPr="003F75C8">
        <w:rPr>
          <w:i/>
        </w:rPr>
        <w:t>researcher</w:t>
      </w:r>
      <w:r w:rsidR="003D0B73" w:rsidRPr="003F75C8">
        <w:rPr>
          <w:i/>
        </w:rPr>
        <w:t xml:space="preserve">s, </w:t>
      </w:r>
      <w:r w:rsidR="00161392" w:rsidRPr="003F75C8">
        <w:rPr>
          <w:i/>
        </w:rPr>
        <w:t>2020</w:t>
      </w:r>
    </w:p>
    <w:p w14:paraId="5E60BB1A" w14:textId="1322F78B" w:rsidR="00E01DFA" w:rsidRPr="003F75C8" w:rsidRDefault="003D0B73" w:rsidP="008B7ADD">
      <w:pPr>
        <w:pStyle w:val="BodyText"/>
        <w:spacing w:before="137" w:line="360" w:lineRule="auto"/>
        <w:jc w:val="left"/>
      </w:pPr>
      <w:r w:rsidRPr="003F75C8">
        <w:t>Desccription</w:t>
      </w:r>
      <w:r w:rsidR="00161392" w:rsidRPr="003F75C8">
        <w:t>:</w:t>
      </w:r>
    </w:p>
    <w:p w14:paraId="3FF6C7E9" w14:textId="5035FA65" w:rsidR="00E01DFA" w:rsidRPr="003F75C8" w:rsidRDefault="00161392" w:rsidP="008B7ADD">
      <w:pPr>
        <w:pStyle w:val="BodyText"/>
        <w:tabs>
          <w:tab w:val="left" w:pos="1556"/>
        </w:tabs>
        <w:spacing w:before="44" w:line="360" w:lineRule="auto"/>
        <w:ind w:right="2603"/>
        <w:jc w:val="left"/>
      </w:pPr>
      <w:r w:rsidRPr="003F75C8">
        <w:rPr>
          <w:position w:val="2"/>
        </w:rPr>
        <w:t>EAT</w:t>
      </w:r>
      <w:r w:rsidRPr="003F75C8">
        <w:rPr>
          <w:sz w:val="16"/>
        </w:rPr>
        <w:t>t+1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</w:rPr>
        <w:t>Long-term banking performance</w:t>
      </w:r>
      <w:r w:rsidRPr="003F75C8">
        <w:rPr>
          <w:position w:val="2"/>
        </w:rPr>
        <w:t xml:space="preserve"> (</w:t>
      </w:r>
      <w:r w:rsidR="00131425" w:rsidRPr="003F75C8">
        <w:rPr>
          <w:position w:val="2"/>
        </w:rPr>
        <w:t>the next 1 year</w:t>
      </w:r>
      <w:r w:rsidRPr="003F75C8">
        <w:rPr>
          <w:position w:val="2"/>
        </w:rPr>
        <w:t xml:space="preserve">) </w:t>
      </w:r>
      <w:r w:rsidR="00131425" w:rsidRPr="003F75C8">
        <w:rPr>
          <w:position w:val="2"/>
        </w:rPr>
        <w:t xml:space="preserve">      </w:t>
      </w:r>
      <w:r w:rsidRPr="003F75C8">
        <w:t>MAB:</w:t>
      </w:r>
      <w:r w:rsidRPr="003F75C8">
        <w:tab/>
      </w:r>
      <w:r w:rsidR="00131425" w:rsidRPr="003F75C8">
        <w:t>Managerial Ability</w:t>
      </w:r>
    </w:p>
    <w:p w14:paraId="7960176C" w14:textId="77777777" w:rsidR="00E01DFA" w:rsidRPr="003F75C8" w:rsidRDefault="00161392" w:rsidP="008B7ADD">
      <w:pPr>
        <w:tabs>
          <w:tab w:val="left" w:pos="1556"/>
        </w:tabs>
        <w:spacing w:before="3" w:line="360" w:lineRule="auto"/>
        <w:ind w:left="116"/>
        <w:rPr>
          <w:sz w:val="24"/>
        </w:rPr>
      </w:pPr>
      <w:r w:rsidRPr="003F75C8">
        <w:rPr>
          <w:sz w:val="24"/>
        </w:rPr>
        <w:t>BTD:</w:t>
      </w:r>
      <w:r w:rsidRPr="003F75C8">
        <w:rPr>
          <w:sz w:val="24"/>
        </w:rPr>
        <w:tab/>
        <w:t>Book Tax</w:t>
      </w:r>
      <w:r w:rsidRPr="003F75C8">
        <w:rPr>
          <w:spacing w:val="1"/>
          <w:sz w:val="24"/>
        </w:rPr>
        <w:t xml:space="preserve"> </w:t>
      </w:r>
      <w:r w:rsidRPr="003F75C8">
        <w:rPr>
          <w:sz w:val="24"/>
        </w:rPr>
        <w:t>Differences</w:t>
      </w:r>
    </w:p>
    <w:p w14:paraId="766F8C02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DER:</w:t>
      </w:r>
      <w:r w:rsidRPr="003F75C8">
        <w:rPr>
          <w:sz w:val="24"/>
        </w:rPr>
        <w:tab/>
        <w:t>Debt to Equity</w:t>
      </w:r>
      <w:r w:rsidRPr="003F75C8">
        <w:rPr>
          <w:spacing w:val="6"/>
          <w:sz w:val="24"/>
        </w:rPr>
        <w:t xml:space="preserve"> </w:t>
      </w:r>
      <w:r w:rsidRPr="003F75C8">
        <w:rPr>
          <w:sz w:val="24"/>
        </w:rPr>
        <w:t>Ratio</w:t>
      </w:r>
    </w:p>
    <w:p w14:paraId="305B19A5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NPL:</w:t>
      </w:r>
      <w:r w:rsidRPr="003F75C8">
        <w:rPr>
          <w:sz w:val="24"/>
        </w:rPr>
        <w:tab/>
        <w:t>Net Performing</w:t>
      </w:r>
      <w:r w:rsidRPr="003F75C8">
        <w:rPr>
          <w:spacing w:val="3"/>
          <w:sz w:val="24"/>
        </w:rPr>
        <w:t xml:space="preserve"> </w:t>
      </w:r>
      <w:r w:rsidRPr="003F75C8">
        <w:rPr>
          <w:sz w:val="24"/>
        </w:rPr>
        <w:t>Loan</w:t>
      </w:r>
    </w:p>
    <w:p w14:paraId="31F39E97" w14:textId="43D49ACB" w:rsidR="00E01DFA" w:rsidRPr="003F75C8" w:rsidRDefault="00161392" w:rsidP="008B7ADD">
      <w:pPr>
        <w:pStyle w:val="BodyText"/>
        <w:tabs>
          <w:tab w:val="left" w:pos="1556"/>
        </w:tabs>
        <w:spacing w:before="41" w:line="360" w:lineRule="auto"/>
        <w:jc w:val="left"/>
      </w:pPr>
      <w:r w:rsidRPr="003F75C8">
        <w:t>AGE:</w:t>
      </w:r>
      <w:r w:rsidRPr="003F75C8">
        <w:tab/>
      </w:r>
      <w:r w:rsidR="00131425" w:rsidRPr="003F75C8">
        <w:t>Banking Age</w:t>
      </w:r>
    </w:p>
    <w:p w14:paraId="6A17E3EA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CFO:</w:t>
      </w:r>
      <w:r w:rsidRPr="003F75C8">
        <w:rPr>
          <w:sz w:val="24"/>
        </w:rPr>
        <w:tab/>
        <w:t>Cash Flow from</w:t>
      </w:r>
      <w:r w:rsidRPr="003F75C8">
        <w:rPr>
          <w:spacing w:val="-3"/>
          <w:sz w:val="24"/>
        </w:rPr>
        <w:t xml:space="preserve"> </w:t>
      </w:r>
      <w:r w:rsidRPr="003F75C8">
        <w:rPr>
          <w:sz w:val="24"/>
        </w:rPr>
        <w:t>Operation</w:t>
      </w:r>
    </w:p>
    <w:p w14:paraId="318F78C7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DTL:</w:t>
      </w:r>
      <w:r w:rsidRPr="003F75C8">
        <w:rPr>
          <w:sz w:val="24"/>
        </w:rPr>
        <w:tab/>
        <w:t>Deposit to total</w:t>
      </w:r>
      <w:r w:rsidRPr="003F75C8">
        <w:rPr>
          <w:spacing w:val="2"/>
          <w:sz w:val="24"/>
        </w:rPr>
        <w:t xml:space="preserve"> </w:t>
      </w:r>
      <w:r w:rsidRPr="003F75C8">
        <w:rPr>
          <w:sz w:val="24"/>
        </w:rPr>
        <w:t>Liability</w:t>
      </w:r>
    </w:p>
    <w:p w14:paraId="68192BEE" w14:textId="2DCC4FBE" w:rsidR="00E01DFA" w:rsidRPr="003F75C8" w:rsidRDefault="00131425" w:rsidP="008B7ADD">
      <w:pPr>
        <w:pStyle w:val="BodyText"/>
        <w:spacing w:before="142" w:line="360" w:lineRule="auto"/>
        <w:ind w:right="336" w:firstLine="427"/>
      </w:pPr>
      <w:r w:rsidRPr="003F75C8">
        <w:rPr>
          <w:position w:val="2"/>
        </w:rPr>
        <w:t>Table 1 show</w:t>
      </w:r>
      <w:r w:rsidR="003D0B73" w:rsidRPr="003F75C8">
        <w:rPr>
          <w:position w:val="2"/>
        </w:rPr>
        <w:t>s</w:t>
      </w:r>
      <w:r w:rsidRPr="003F75C8">
        <w:rPr>
          <w:position w:val="2"/>
        </w:rPr>
        <w:t xml:space="preserve"> that the final </w:t>
      </w:r>
      <w:r w:rsidR="003D0B73" w:rsidRPr="003F75C8">
        <w:rPr>
          <w:position w:val="2"/>
        </w:rPr>
        <w:t xml:space="preserve">total </w:t>
      </w:r>
      <w:r w:rsidRPr="003F75C8">
        <w:rPr>
          <w:position w:val="2"/>
        </w:rPr>
        <w:t>sample</w:t>
      </w:r>
      <w:r w:rsidR="003D0B73" w:rsidRPr="003F75C8">
        <w:rPr>
          <w:position w:val="2"/>
        </w:rPr>
        <w:t>s</w:t>
      </w:r>
      <w:r w:rsidRPr="003F75C8">
        <w:rPr>
          <w:position w:val="2"/>
        </w:rPr>
        <w:t xml:space="preserve"> of this research were 108 </w:t>
      </w:r>
      <w:r w:rsidR="003D0B73" w:rsidRPr="003F75C8">
        <w:rPr>
          <w:position w:val="2"/>
        </w:rPr>
        <w:t>collected</w:t>
      </w:r>
      <w:r w:rsidRPr="003F75C8">
        <w:rPr>
          <w:position w:val="2"/>
        </w:rPr>
        <w:t xml:space="preserve"> </w:t>
      </w:r>
      <w:r w:rsidR="003D0B73" w:rsidRPr="003F75C8">
        <w:rPr>
          <w:position w:val="2"/>
        </w:rPr>
        <w:t>using a</w:t>
      </w:r>
      <w:r w:rsidRPr="003F75C8">
        <w:rPr>
          <w:position w:val="2"/>
        </w:rPr>
        <w:t xml:space="preserve"> purposive sampling technique. </w:t>
      </w:r>
      <w:r w:rsidR="003D0B73" w:rsidRPr="003F75C8">
        <w:rPr>
          <w:position w:val="2"/>
        </w:rPr>
        <w:t>Meanwhile, the EAT</w:t>
      </w:r>
      <w:r w:rsidR="003D0B73" w:rsidRPr="003F75C8">
        <w:rPr>
          <w:sz w:val="16"/>
        </w:rPr>
        <w:t xml:space="preserve">t+1 </w:t>
      </w:r>
      <w:r w:rsidRPr="003F75C8">
        <w:rPr>
          <w:position w:val="2"/>
        </w:rPr>
        <w:t xml:space="preserve">mean value </w:t>
      </w:r>
      <w:r w:rsidRPr="003F75C8">
        <w:t>was 0.0130. This condition s</w:t>
      </w:r>
      <w:r w:rsidR="00437AD2" w:rsidRPr="003F75C8">
        <w:t xml:space="preserve">howed that </w:t>
      </w:r>
      <w:r w:rsidR="00DE5A00" w:rsidRPr="003F75C8">
        <w:t>long-term banking performance</w:t>
      </w:r>
      <w:r w:rsidR="00437AD2" w:rsidRPr="003F75C8">
        <w:t xml:space="preserve"> (t+1) was still classified </w:t>
      </w:r>
      <w:r w:rsidR="003D0B73" w:rsidRPr="003F75C8">
        <w:t xml:space="preserve">into </w:t>
      </w:r>
      <w:r w:rsidR="00437AD2" w:rsidRPr="003F75C8">
        <w:t xml:space="preserve">low </w:t>
      </w:r>
      <w:r w:rsidR="003D0B73" w:rsidRPr="003F75C8">
        <w:t>category since</w:t>
      </w:r>
      <w:r w:rsidR="00437AD2" w:rsidRPr="003F75C8">
        <w:t xml:space="preserve"> still </w:t>
      </w:r>
      <w:r w:rsidR="003D0B73" w:rsidRPr="003F75C8">
        <w:t>at</w:t>
      </w:r>
      <w:r w:rsidR="00437AD2" w:rsidRPr="003F75C8">
        <w:t xml:space="preserve"> the level of 1.3 %.</w:t>
      </w:r>
      <w:r w:rsidR="00161392" w:rsidRPr="003F75C8">
        <w:t xml:space="preserve"> </w:t>
      </w:r>
      <w:r w:rsidR="003D0B73" w:rsidRPr="003F75C8">
        <w:t xml:space="preserve">The </w:t>
      </w:r>
      <w:r w:rsidR="00437AD2" w:rsidRPr="003F75C8">
        <w:t xml:space="preserve">MAB mean value was 0.9626. This value showed that the </w:t>
      </w:r>
      <w:r w:rsidR="00437AD2" w:rsidRPr="003F75C8">
        <w:lastRenderedPageBreak/>
        <w:t>managerial ability almost reached 1</w:t>
      </w:r>
      <w:r w:rsidR="003D0B73" w:rsidRPr="003F75C8">
        <w:t>.</w:t>
      </w:r>
      <w:r w:rsidR="00437AD2" w:rsidRPr="003F75C8">
        <w:t xml:space="preserve"> </w:t>
      </w:r>
      <w:r w:rsidR="003D0B73" w:rsidRPr="003F75C8">
        <w:t>So,</w:t>
      </w:r>
      <w:r w:rsidR="00437AD2" w:rsidRPr="003F75C8">
        <w:t xml:space="preserve"> it was considered efficient. </w:t>
      </w:r>
      <w:r w:rsidR="003D0B73" w:rsidRPr="003F75C8">
        <w:t>In addition</w:t>
      </w:r>
      <w:r w:rsidR="00437AD2" w:rsidRPr="003F75C8">
        <w:t xml:space="preserve">, the BTD mean value was -0.0005. The value showed that the difference </w:t>
      </w:r>
      <w:r w:rsidR="003D0B73" w:rsidRPr="003F75C8">
        <w:t>between</w:t>
      </w:r>
      <w:r w:rsidR="00437AD2" w:rsidRPr="003F75C8">
        <w:t xml:space="preserve"> </w:t>
      </w:r>
      <w:r w:rsidR="003D0B73" w:rsidRPr="003F75C8">
        <w:t xml:space="preserve">the </w:t>
      </w:r>
      <w:r w:rsidR="00437AD2" w:rsidRPr="003F75C8">
        <w:t xml:space="preserve">accounting profit and </w:t>
      </w:r>
      <w:r w:rsidR="008C10ED" w:rsidRPr="003F75C8">
        <w:t>taxable</w:t>
      </w:r>
      <w:r w:rsidR="00437AD2" w:rsidRPr="003F75C8">
        <w:t xml:space="preserve"> profit was getting smaller. Besides, there </w:t>
      </w:r>
      <w:r w:rsidR="003D0B73" w:rsidRPr="003F75C8">
        <w:t>were</w:t>
      </w:r>
      <w:r w:rsidR="00437AD2" w:rsidRPr="003F75C8">
        <w:t xml:space="preserve"> </w:t>
      </w:r>
      <w:r w:rsidR="003D0B73" w:rsidRPr="003F75C8">
        <w:t xml:space="preserve">control variable </w:t>
      </w:r>
      <w:r w:rsidR="00437AD2" w:rsidRPr="003F75C8">
        <w:t>mean value</w:t>
      </w:r>
      <w:r w:rsidR="003D0B73" w:rsidRPr="003F75C8">
        <w:t>s</w:t>
      </w:r>
      <w:r w:rsidR="00437AD2" w:rsidRPr="003F75C8">
        <w:t xml:space="preserve"> used in this research</w:t>
      </w:r>
      <w:r w:rsidR="003D0B73" w:rsidRPr="003F75C8">
        <w:t>,</w:t>
      </w:r>
      <w:r w:rsidR="00437AD2" w:rsidRPr="003F75C8">
        <w:t xml:space="preserve"> such as </w:t>
      </w:r>
      <w:r w:rsidR="003D0B73" w:rsidRPr="003F75C8">
        <w:t xml:space="preserve">the </w:t>
      </w:r>
      <w:r w:rsidR="00437AD2" w:rsidRPr="003F75C8">
        <w:t xml:space="preserve">DER value of 6.4616, NPL value of 1.3836, AGE value of 44.6574, CFO value of 0.8617, and DTL value of 0.9094. Beside </w:t>
      </w:r>
      <w:r w:rsidR="003D0B73" w:rsidRPr="003F75C8">
        <w:t xml:space="preserve">the </w:t>
      </w:r>
      <w:r w:rsidR="00437AD2" w:rsidRPr="003F75C8">
        <w:t xml:space="preserve">descriptive statistics, </w:t>
      </w:r>
      <w:r w:rsidR="003D0B73" w:rsidRPr="003F75C8">
        <w:t xml:space="preserve">the </w:t>
      </w:r>
      <w:r w:rsidR="00437AD2" w:rsidRPr="003F75C8">
        <w:t>researcher</w:t>
      </w:r>
      <w:r w:rsidR="003D0B73" w:rsidRPr="003F75C8">
        <w:t>s</w:t>
      </w:r>
      <w:r w:rsidR="00437AD2" w:rsidRPr="003F75C8">
        <w:t xml:space="preserve"> </w:t>
      </w:r>
      <w:r w:rsidR="003D0B73" w:rsidRPr="003F75C8">
        <w:t xml:space="preserve">should </w:t>
      </w:r>
      <w:r w:rsidR="00437AD2" w:rsidRPr="003F75C8">
        <w:t xml:space="preserve">also explain the correlation between </w:t>
      </w:r>
      <w:r w:rsidR="003D0B73" w:rsidRPr="003F75C8">
        <w:t xml:space="preserve">the </w:t>
      </w:r>
      <w:r w:rsidR="00437AD2" w:rsidRPr="003F75C8">
        <w:t>variables</w:t>
      </w:r>
      <w:r w:rsidR="003D0B73" w:rsidRPr="003F75C8">
        <w:t xml:space="preserve"> of this research</w:t>
      </w:r>
      <w:r w:rsidR="00437AD2" w:rsidRPr="003F75C8">
        <w:t xml:space="preserve"> </w:t>
      </w:r>
      <w:r w:rsidR="003D0B73" w:rsidRPr="003F75C8">
        <w:t xml:space="preserve">as </w:t>
      </w:r>
      <w:r w:rsidR="00437AD2" w:rsidRPr="003F75C8">
        <w:t>show</w:t>
      </w:r>
      <w:r w:rsidR="003D0B73" w:rsidRPr="003F75C8">
        <w:t>n</w:t>
      </w:r>
      <w:r w:rsidR="00437AD2" w:rsidRPr="003F75C8">
        <w:t xml:space="preserve"> in table 2.</w:t>
      </w:r>
    </w:p>
    <w:p w14:paraId="28B727CC" w14:textId="18EED773" w:rsidR="00E01DFA" w:rsidRDefault="00437AD2" w:rsidP="008B7ADD">
      <w:pPr>
        <w:pStyle w:val="BodyText"/>
        <w:spacing w:after="10" w:line="360" w:lineRule="auto"/>
      </w:pPr>
      <w:r w:rsidRPr="003F75C8">
        <w:t xml:space="preserve">Table 2. Pearson Correlation </w:t>
      </w:r>
      <w:r w:rsidR="003D0B73" w:rsidRPr="003F75C8">
        <w:t>on the</w:t>
      </w:r>
      <w:r w:rsidRPr="003F75C8">
        <w:t xml:space="preserve"> Research Variables</w:t>
      </w:r>
    </w:p>
    <w:p w14:paraId="4A205382" w14:textId="4233B168" w:rsidR="00272CC9" w:rsidRPr="003F75C8" w:rsidRDefault="00272CC9" w:rsidP="008B7ADD">
      <w:pPr>
        <w:pStyle w:val="BodyText"/>
        <w:spacing w:after="10" w:line="360" w:lineRule="auto"/>
      </w:pPr>
      <w:r>
        <w:rPr>
          <w:noProof/>
          <w:lang w:bidi="ar-SA"/>
        </w:rPr>
        <w:drawing>
          <wp:inline distT="0" distB="0" distL="0" distR="0" wp14:anchorId="5429B08E" wp14:editId="6E68B20F">
            <wp:extent cx="4857750" cy="19716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9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DBF3" w14:textId="3C65DDB3" w:rsidR="00E01DFA" w:rsidRPr="003F75C8" w:rsidRDefault="00437AD2" w:rsidP="008B7ADD">
      <w:pPr>
        <w:spacing w:line="360" w:lineRule="auto"/>
        <w:ind w:left="116"/>
        <w:rPr>
          <w:i/>
          <w:sz w:val="24"/>
        </w:rPr>
      </w:pPr>
      <w:r w:rsidRPr="003F75C8">
        <w:rPr>
          <w:i/>
          <w:sz w:val="24"/>
        </w:rPr>
        <w:t xml:space="preserve">Source: data processed by </w:t>
      </w:r>
      <w:r w:rsidR="003D0B73" w:rsidRPr="003F75C8">
        <w:rPr>
          <w:i/>
          <w:sz w:val="24"/>
        </w:rPr>
        <w:t xml:space="preserve">the </w:t>
      </w:r>
      <w:r w:rsidRPr="003F75C8">
        <w:rPr>
          <w:i/>
          <w:sz w:val="24"/>
        </w:rPr>
        <w:t>researcher</w:t>
      </w:r>
      <w:r w:rsidR="003D0B73" w:rsidRPr="003F75C8">
        <w:rPr>
          <w:i/>
          <w:sz w:val="24"/>
        </w:rPr>
        <w:t>s</w:t>
      </w:r>
      <w:r w:rsidR="00161392" w:rsidRPr="003F75C8">
        <w:rPr>
          <w:i/>
          <w:sz w:val="24"/>
        </w:rPr>
        <w:t>, 2020</w:t>
      </w:r>
    </w:p>
    <w:p w14:paraId="60400BF0" w14:textId="77777777" w:rsidR="003D0B73" w:rsidRPr="003F75C8" w:rsidRDefault="003D0B73" w:rsidP="008B7ADD">
      <w:pPr>
        <w:pStyle w:val="BodyText"/>
        <w:spacing w:before="70" w:line="360" w:lineRule="auto"/>
        <w:jc w:val="left"/>
      </w:pPr>
    </w:p>
    <w:p w14:paraId="4557A8C5" w14:textId="4D4B0AC7" w:rsidR="00E01DFA" w:rsidRPr="003F75C8" w:rsidRDefault="003D0B73" w:rsidP="008B7ADD">
      <w:pPr>
        <w:pStyle w:val="BodyText"/>
        <w:spacing w:before="70" w:line="360" w:lineRule="auto"/>
        <w:jc w:val="left"/>
      </w:pPr>
      <w:r w:rsidRPr="003F75C8">
        <w:t>Description</w:t>
      </w:r>
      <w:r w:rsidR="00161392" w:rsidRPr="003F75C8">
        <w:t>:</w:t>
      </w:r>
    </w:p>
    <w:p w14:paraId="4EF2720B" w14:textId="429FDD70" w:rsidR="00E01DFA" w:rsidRPr="003F75C8" w:rsidRDefault="00161392" w:rsidP="008B7ADD">
      <w:pPr>
        <w:pStyle w:val="BodyText"/>
        <w:tabs>
          <w:tab w:val="left" w:pos="1556"/>
        </w:tabs>
        <w:spacing w:before="140" w:line="360" w:lineRule="auto"/>
        <w:ind w:right="2603"/>
        <w:jc w:val="left"/>
      </w:pPr>
      <w:r w:rsidRPr="003F75C8">
        <w:rPr>
          <w:position w:val="2"/>
        </w:rPr>
        <w:t>EAT</w:t>
      </w:r>
      <w:r w:rsidRPr="003F75C8">
        <w:rPr>
          <w:sz w:val="16"/>
        </w:rPr>
        <w:t>t+1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</w:rPr>
        <w:t>Long-term banking performance</w:t>
      </w:r>
      <w:r w:rsidR="00437AD2" w:rsidRPr="003F75C8">
        <w:rPr>
          <w:position w:val="2"/>
        </w:rPr>
        <w:t xml:space="preserve"> </w:t>
      </w:r>
      <w:r w:rsidRPr="003F75C8">
        <w:rPr>
          <w:position w:val="2"/>
        </w:rPr>
        <w:t>(</w:t>
      </w:r>
      <w:r w:rsidR="00437AD2" w:rsidRPr="003F75C8">
        <w:rPr>
          <w:position w:val="2"/>
        </w:rPr>
        <w:t>the next 1 year</w:t>
      </w:r>
      <w:r w:rsidRPr="003F75C8">
        <w:rPr>
          <w:position w:val="2"/>
        </w:rPr>
        <w:t>)</w:t>
      </w:r>
      <w:r w:rsidR="00437AD2" w:rsidRPr="003F75C8">
        <w:rPr>
          <w:position w:val="2"/>
        </w:rPr>
        <w:t xml:space="preserve">     </w:t>
      </w:r>
      <w:r w:rsidRPr="003F75C8">
        <w:rPr>
          <w:position w:val="2"/>
        </w:rPr>
        <w:t xml:space="preserve"> </w:t>
      </w:r>
      <w:r w:rsidRPr="003F75C8">
        <w:t>MAB:</w:t>
      </w:r>
      <w:r w:rsidRPr="003F75C8">
        <w:tab/>
      </w:r>
      <w:r w:rsidR="00437AD2" w:rsidRPr="003F75C8">
        <w:t>Managerial Ability</w:t>
      </w:r>
    </w:p>
    <w:p w14:paraId="460E0017" w14:textId="77777777" w:rsidR="00E01DFA" w:rsidRPr="003F75C8" w:rsidRDefault="00161392" w:rsidP="008B7ADD">
      <w:pPr>
        <w:tabs>
          <w:tab w:val="left" w:pos="1556"/>
        </w:tabs>
        <w:spacing w:before="4" w:line="360" w:lineRule="auto"/>
        <w:ind w:left="116"/>
        <w:rPr>
          <w:sz w:val="24"/>
        </w:rPr>
      </w:pPr>
      <w:r w:rsidRPr="003F75C8">
        <w:rPr>
          <w:sz w:val="24"/>
        </w:rPr>
        <w:t>BTD:</w:t>
      </w:r>
      <w:r w:rsidRPr="003F75C8">
        <w:rPr>
          <w:sz w:val="24"/>
        </w:rPr>
        <w:tab/>
        <w:t>Book Tax</w:t>
      </w:r>
      <w:r w:rsidRPr="003F75C8">
        <w:rPr>
          <w:spacing w:val="1"/>
          <w:sz w:val="24"/>
        </w:rPr>
        <w:t xml:space="preserve"> </w:t>
      </w:r>
      <w:r w:rsidRPr="003F75C8">
        <w:rPr>
          <w:sz w:val="24"/>
        </w:rPr>
        <w:t>Differences</w:t>
      </w:r>
    </w:p>
    <w:p w14:paraId="22264202" w14:textId="77777777" w:rsidR="00E01DFA" w:rsidRPr="003F75C8" w:rsidRDefault="00161392" w:rsidP="008B7ADD">
      <w:pPr>
        <w:tabs>
          <w:tab w:val="left" w:pos="1556"/>
        </w:tabs>
        <w:spacing w:before="40" w:line="360" w:lineRule="auto"/>
        <w:ind w:left="116"/>
        <w:rPr>
          <w:sz w:val="24"/>
        </w:rPr>
      </w:pPr>
      <w:r w:rsidRPr="003F75C8">
        <w:rPr>
          <w:sz w:val="24"/>
        </w:rPr>
        <w:t>DER:</w:t>
      </w:r>
      <w:r w:rsidRPr="003F75C8">
        <w:rPr>
          <w:sz w:val="24"/>
        </w:rPr>
        <w:tab/>
        <w:t>Debt to Equity</w:t>
      </w:r>
      <w:r w:rsidRPr="003F75C8">
        <w:rPr>
          <w:spacing w:val="6"/>
          <w:sz w:val="24"/>
        </w:rPr>
        <w:t xml:space="preserve"> </w:t>
      </w:r>
      <w:r w:rsidRPr="003F75C8">
        <w:rPr>
          <w:sz w:val="24"/>
        </w:rPr>
        <w:t>Ratio</w:t>
      </w:r>
    </w:p>
    <w:p w14:paraId="30BEFD6D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NPL:</w:t>
      </w:r>
      <w:r w:rsidRPr="003F75C8">
        <w:rPr>
          <w:sz w:val="24"/>
        </w:rPr>
        <w:tab/>
        <w:t>Net Performing</w:t>
      </w:r>
      <w:r w:rsidRPr="003F75C8">
        <w:rPr>
          <w:spacing w:val="3"/>
          <w:sz w:val="24"/>
        </w:rPr>
        <w:t xml:space="preserve"> </w:t>
      </w:r>
      <w:r w:rsidRPr="003F75C8">
        <w:rPr>
          <w:sz w:val="24"/>
        </w:rPr>
        <w:t>Loan</w:t>
      </w:r>
    </w:p>
    <w:p w14:paraId="2A0D0901" w14:textId="74E1F8FA" w:rsidR="00E01DFA" w:rsidRPr="003F75C8" w:rsidRDefault="00161392" w:rsidP="008B7ADD">
      <w:pPr>
        <w:pStyle w:val="BodyText"/>
        <w:tabs>
          <w:tab w:val="left" w:pos="1556"/>
        </w:tabs>
        <w:spacing w:before="41" w:line="360" w:lineRule="auto"/>
        <w:jc w:val="left"/>
      </w:pPr>
      <w:r w:rsidRPr="003F75C8">
        <w:t>AGE:</w:t>
      </w:r>
      <w:r w:rsidRPr="003F75C8">
        <w:tab/>
      </w:r>
      <w:r w:rsidR="00437AD2" w:rsidRPr="003F75C8">
        <w:t>Banking Age</w:t>
      </w:r>
    </w:p>
    <w:p w14:paraId="511F2D00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CFO:</w:t>
      </w:r>
      <w:r w:rsidRPr="003F75C8">
        <w:rPr>
          <w:sz w:val="24"/>
        </w:rPr>
        <w:tab/>
        <w:t>Cash Flow from</w:t>
      </w:r>
      <w:r w:rsidRPr="003F75C8">
        <w:rPr>
          <w:spacing w:val="-3"/>
          <w:sz w:val="24"/>
        </w:rPr>
        <w:t xml:space="preserve"> </w:t>
      </w:r>
      <w:r w:rsidRPr="003F75C8">
        <w:rPr>
          <w:sz w:val="24"/>
        </w:rPr>
        <w:t>Operation</w:t>
      </w:r>
    </w:p>
    <w:p w14:paraId="340E3756" w14:textId="77777777" w:rsidR="00E01DFA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DTL:</w:t>
      </w:r>
      <w:r w:rsidRPr="003F75C8">
        <w:rPr>
          <w:sz w:val="24"/>
        </w:rPr>
        <w:tab/>
        <w:t>Deposit to total</w:t>
      </w:r>
      <w:r w:rsidRPr="003F75C8">
        <w:rPr>
          <w:spacing w:val="2"/>
          <w:sz w:val="24"/>
        </w:rPr>
        <w:t xml:space="preserve"> </w:t>
      </w:r>
      <w:r w:rsidRPr="003F75C8">
        <w:rPr>
          <w:sz w:val="24"/>
        </w:rPr>
        <w:t>Liability</w:t>
      </w:r>
    </w:p>
    <w:p w14:paraId="4183D319" w14:textId="77777777" w:rsidR="00272CC9" w:rsidRPr="003F75C8" w:rsidRDefault="00272CC9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</w:p>
    <w:p w14:paraId="206DAC05" w14:textId="1BEFBBC2" w:rsidR="00E01DFA" w:rsidRPr="003F75C8" w:rsidRDefault="007D2B9F" w:rsidP="008B7ADD">
      <w:pPr>
        <w:pStyle w:val="BodyText"/>
        <w:spacing w:before="142" w:line="360" w:lineRule="auto"/>
        <w:ind w:right="336" w:firstLine="566"/>
      </w:pPr>
      <w:r w:rsidRPr="003F75C8">
        <w:lastRenderedPageBreak/>
        <w:t>Table 2 show</w:t>
      </w:r>
      <w:r w:rsidR="003D0B73" w:rsidRPr="003F75C8">
        <w:t>s</w:t>
      </w:r>
      <w:r w:rsidRPr="003F75C8">
        <w:t xml:space="preserve"> that the highest correlation happened between NPL and DER </w:t>
      </w:r>
      <w:r w:rsidR="003D0B73" w:rsidRPr="003F75C8">
        <w:t>by</w:t>
      </w:r>
      <w:r w:rsidRPr="003F75C8">
        <w:t xml:space="preserve"> 0.3724. This condition happened because both ratios were related to </w:t>
      </w:r>
      <w:r w:rsidR="003D0B73" w:rsidRPr="003F75C8">
        <w:t xml:space="preserve">the </w:t>
      </w:r>
      <w:r w:rsidRPr="003F75C8">
        <w:t xml:space="preserve">debt level. </w:t>
      </w:r>
      <w:r w:rsidRPr="003F75C8">
        <w:rPr>
          <w:position w:val="2"/>
        </w:rPr>
        <w:t xml:space="preserve">It means that when the level of debt </w:t>
      </w:r>
      <w:r w:rsidR="008C10ED" w:rsidRPr="003F75C8">
        <w:rPr>
          <w:position w:val="2"/>
        </w:rPr>
        <w:t xml:space="preserve">is high, </w:t>
      </w:r>
      <w:r w:rsidR="003D0B73" w:rsidRPr="003F75C8">
        <w:rPr>
          <w:position w:val="2"/>
        </w:rPr>
        <w:t xml:space="preserve">it has the </w:t>
      </w:r>
      <w:r w:rsidR="008C10ED" w:rsidRPr="003F75C8">
        <w:rPr>
          <w:position w:val="2"/>
        </w:rPr>
        <w:t>potential to</w:t>
      </w:r>
      <w:r w:rsidRPr="003F75C8">
        <w:rPr>
          <w:position w:val="2"/>
        </w:rPr>
        <w:t xml:space="preserve"> experience </w:t>
      </w:r>
      <w:r w:rsidR="003D0B73" w:rsidRPr="003F75C8">
        <w:rPr>
          <w:position w:val="2"/>
        </w:rPr>
        <w:t xml:space="preserve">the </w:t>
      </w:r>
      <w:r w:rsidRPr="003F75C8">
        <w:rPr>
          <w:position w:val="2"/>
        </w:rPr>
        <w:t xml:space="preserve">non-performing loss </w:t>
      </w:r>
      <w:r w:rsidR="003D0B73" w:rsidRPr="003F75C8">
        <w:rPr>
          <w:position w:val="2"/>
        </w:rPr>
        <w:t>when</w:t>
      </w:r>
      <w:r w:rsidRPr="003F75C8">
        <w:rPr>
          <w:position w:val="2"/>
        </w:rPr>
        <w:t xml:space="preserve"> the risks are not </w:t>
      </w:r>
      <w:r w:rsidR="003D0B73" w:rsidRPr="003F75C8">
        <w:rPr>
          <w:position w:val="2"/>
        </w:rPr>
        <w:t xml:space="preserve">well </w:t>
      </w:r>
      <w:r w:rsidRPr="003F75C8">
        <w:rPr>
          <w:position w:val="2"/>
        </w:rPr>
        <w:t>managed.</w:t>
      </w:r>
      <w:r w:rsidR="00161392" w:rsidRPr="003F75C8">
        <w:rPr>
          <w:position w:val="2"/>
        </w:rPr>
        <w:t xml:space="preserve"> </w:t>
      </w:r>
      <w:r w:rsidR="003D0B73" w:rsidRPr="003F75C8">
        <w:rPr>
          <w:position w:val="2"/>
        </w:rPr>
        <w:t xml:space="preserve">Furthermore, </w:t>
      </w:r>
      <w:r w:rsidRPr="003F75C8">
        <w:t xml:space="preserve">AGE and </w:t>
      </w:r>
      <w:r w:rsidRPr="003F75C8">
        <w:rPr>
          <w:position w:val="2"/>
        </w:rPr>
        <w:t>EAT</w:t>
      </w:r>
      <w:r w:rsidRPr="003F75C8">
        <w:rPr>
          <w:sz w:val="16"/>
        </w:rPr>
        <w:t xml:space="preserve">t+1 </w:t>
      </w:r>
      <w:r w:rsidRPr="003F75C8">
        <w:t xml:space="preserve">had the second highest correlation after NPL and DER. This condition showed that the longer the company </w:t>
      </w:r>
      <w:r w:rsidR="003D0B73" w:rsidRPr="003F75C8">
        <w:t xml:space="preserve">is </w:t>
      </w:r>
      <w:r w:rsidRPr="003F75C8">
        <w:t>established, the higher the</w:t>
      </w:r>
      <w:r w:rsidR="003D0B73" w:rsidRPr="003F75C8">
        <w:t xml:space="preserve"> profit level will be owned by the</w:t>
      </w:r>
      <w:r w:rsidRPr="003F75C8">
        <w:t xml:space="preserve"> </w:t>
      </w:r>
      <w:r w:rsidR="00DE5A00" w:rsidRPr="003F75C8">
        <w:t>long-term banking performance</w:t>
      </w:r>
      <w:r w:rsidRPr="003F75C8">
        <w:t>.</w:t>
      </w:r>
    </w:p>
    <w:p w14:paraId="2A6D0420" w14:textId="1A1709E5" w:rsidR="00E01DFA" w:rsidRPr="003F75C8" w:rsidRDefault="00130E9D" w:rsidP="008B7ADD">
      <w:pPr>
        <w:pStyle w:val="BodyText"/>
        <w:spacing w:line="360" w:lineRule="auto"/>
        <w:ind w:right="335" w:firstLine="427"/>
      </w:pPr>
      <w:r w:rsidRPr="003F75C8">
        <w:t>The h</w:t>
      </w:r>
      <w:r w:rsidR="00CC7C21" w:rsidRPr="003F75C8">
        <w:t>ypothesis ttesting used the rule</w:t>
      </w:r>
      <w:r w:rsidRPr="003F75C8">
        <w:t>s</w:t>
      </w:r>
      <w:r w:rsidR="00CC7C21" w:rsidRPr="003F75C8">
        <w:t xml:space="preserve"> </w:t>
      </w:r>
      <w:r w:rsidRPr="003F75C8">
        <w:t xml:space="preserve">proposed by Baron &amp; </w:t>
      </w:r>
      <w:r w:rsidR="00CC7C21" w:rsidRPr="003F75C8">
        <w:t xml:space="preserve">Kenney (1986) by separating the main </w:t>
      </w:r>
      <w:r w:rsidRPr="003F75C8">
        <w:t>effects</w:t>
      </w:r>
      <w:r w:rsidR="00CC7C21" w:rsidRPr="003F75C8">
        <w:t xml:space="preserve"> (model 1 and 3) and moderation </w:t>
      </w:r>
      <w:r w:rsidRPr="003F75C8">
        <w:t>effects</w:t>
      </w:r>
      <w:r w:rsidR="00CC7C21" w:rsidRPr="003F75C8">
        <w:t xml:space="preserve"> (model 2 and 4).</w:t>
      </w:r>
      <w:r w:rsidR="00161392" w:rsidRPr="003F75C8">
        <w:t xml:space="preserve"> </w:t>
      </w:r>
      <w:r w:rsidR="00A87980" w:rsidRPr="003F75C8">
        <w:t>Table 3 sho</w:t>
      </w:r>
      <w:r w:rsidR="00CC7C21" w:rsidRPr="003F75C8">
        <w:t>w</w:t>
      </w:r>
      <w:r w:rsidRPr="003F75C8">
        <w:t>s</w:t>
      </w:r>
      <w:r w:rsidR="00CC7C21" w:rsidRPr="003F75C8">
        <w:t xml:space="preserve"> the hypothesis testing</w:t>
      </w:r>
      <w:r w:rsidRPr="003F75C8">
        <w:t xml:space="preserve"> results of </w:t>
      </w:r>
      <w:r w:rsidR="00CC7C21" w:rsidRPr="003F75C8">
        <w:t>this research.</w:t>
      </w:r>
    </w:p>
    <w:p w14:paraId="3343FDF7" w14:textId="00E35715" w:rsidR="00E01DFA" w:rsidRDefault="00CC7C21" w:rsidP="008B7ADD">
      <w:pPr>
        <w:pStyle w:val="BodyText"/>
        <w:spacing w:line="360" w:lineRule="auto"/>
      </w:pPr>
      <w:r w:rsidRPr="003F75C8">
        <w:t>Table 3. Hypothesis Testing Result</w:t>
      </w:r>
      <w:r w:rsidR="00130E9D" w:rsidRPr="003F75C8">
        <w:t>s</w:t>
      </w:r>
    </w:p>
    <w:p w14:paraId="2262B885" w14:textId="509BD59C" w:rsidR="00E01DFA" w:rsidRPr="003F75C8" w:rsidRDefault="00F0200B" w:rsidP="00F0200B">
      <w:pPr>
        <w:pStyle w:val="BodyText"/>
        <w:spacing w:line="360" w:lineRule="auto"/>
        <w:rPr>
          <w:i/>
        </w:rPr>
      </w:pPr>
      <w:r>
        <w:rPr>
          <w:noProof/>
          <w:lang w:bidi="ar-SA"/>
        </w:rPr>
        <w:drawing>
          <wp:inline distT="0" distB="0" distL="0" distR="0" wp14:anchorId="37DD7304" wp14:editId="4CAAD435">
            <wp:extent cx="4829175" cy="4438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50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63BC" w14:textId="77777777" w:rsidR="00130E9D" w:rsidRDefault="00130E9D" w:rsidP="008B7ADD">
      <w:pPr>
        <w:pStyle w:val="BodyText"/>
        <w:spacing w:before="70" w:line="360" w:lineRule="auto"/>
        <w:jc w:val="left"/>
      </w:pPr>
    </w:p>
    <w:p w14:paraId="79401BA7" w14:textId="5C6B05B1" w:rsidR="00E01DFA" w:rsidRPr="003F75C8" w:rsidRDefault="00130E9D" w:rsidP="008B7ADD">
      <w:pPr>
        <w:pStyle w:val="BodyText"/>
        <w:spacing w:before="70" w:line="360" w:lineRule="auto"/>
        <w:jc w:val="left"/>
      </w:pPr>
      <w:r w:rsidRPr="003F75C8">
        <w:lastRenderedPageBreak/>
        <w:t>Description</w:t>
      </w:r>
      <w:r w:rsidR="00161392" w:rsidRPr="003F75C8">
        <w:t>:</w:t>
      </w:r>
    </w:p>
    <w:p w14:paraId="2B71D905" w14:textId="54FFA82F" w:rsidR="00E01DFA" w:rsidRPr="003F75C8" w:rsidRDefault="00161392" w:rsidP="008B7ADD">
      <w:pPr>
        <w:pStyle w:val="BodyText"/>
        <w:tabs>
          <w:tab w:val="left" w:pos="1556"/>
        </w:tabs>
        <w:spacing w:before="141" w:line="360" w:lineRule="auto"/>
        <w:jc w:val="left"/>
      </w:pPr>
      <w:r w:rsidRPr="003F75C8">
        <w:t>MAB:</w:t>
      </w:r>
      <w:r w:rsidRPr="003F75C8">
        <w:tab/>
      </w:r>
      <w:r w:rsidR="006E61D9" w:rsidRPr="003F75C8">
        <w:t>Managerial Ability</w:t>
      </w:r>
    </w:p>
    <w:p w14:paraId="499F5854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BTD:</w:t>
      </w:r>
      <w:r w:rsidRPr="003F75C8">
        <w:rPr>
          <w:sz w:val="24"/>
        </w:rPr>
        <w:tab/>
        <w:t>Book Tax</w:t>
      </w:r>
      <w:r w:rsidRPr="003F75C8">
        <w:rPr>
          <w:spacing w:val="1"/>
          <w:sz w:val="24"/>
        </w:rPr>
        <w:t xml:space="preserve"> </w:t>
      </w:r>
      <w:r w:rsidRPr="003F75C8">
        <w:rPr>
          <w:sz w:val="24"/>
        </w:rPr>
        <w:t>Differences</w:t>
      </w:r>
    </w:p>
    <w:p w14:paraId="010C5B3F" w14:textId="767393D8" w:rsidR="00E01DFA" w:rsidRPr="003F75C8" w:rsidRDefault="00161392" w:rsidP="008B7ADD">
      <w:pPr>
        <w:tabs>
          <w:tab w:val="left" w:pos="1556"/>
        </w:tabs>
        <w:spacing w:before="42" w:line="360" w:lineRule="auto"/>
        <w:ind w:left="116"/>
        <w:rPr>
          <w:sz w:val="24"/>
        </w:rPr>
      </w:pPr>
      <w:r w:rsidRPr="003F75C8">
        <w:rPr>
          <w:sz w:val="24"/>
        </w:rPr>
        <w:t>MAB*BTD:</w:t>
      </w:r>
      <w:r w:rsidRPr="003F75C8">
        <w:rPr>
          <w:sz w:val="24"/>
        </w:rPr>
        <w:tab/>
      </w:r>
      <w:r w:rsidR="006E61D9" w:rsidRPr="003F75C8">
        <w:rPr>
          <w:sz w:val="24"/>
        </w:rPr>
        <w:t>Interaction between</w:t>
      </w:r>
      <w:r w:rsidRPr="003F75C8">
        <w:rPr>
          <w:sz w:val="24"/>
        </w:rPr>
        <w:t xml:space="preserve"> </w:t>
      </w:r>
      <w:r w:rsidR="006E61D9" w:rsidRPr="003F75C8">
        <w:rPr>
          <w:sz w:val="24"/>
        </w:rPr>
        <w:t>Managerial Ability</w:t>
      </w:r>
      <w:r w:rsidRPr="003F75C8">
        <w:rPr>
          <w:sz w:val="24"/>
        </w:rPr>
        <w:t xml:space="preserve"> </w:t>
      </w:r>
      <w:r w:rsidR="006E61D9" w:rsidRPr="003F75C8">
        <w:rPr>
          <w:sz w:val="24"/>
        </w:rPr>
        <w:t>and</w:t>
      </w:r>
      <w:r w:rsidRPr="003F75C8">
        <w:rPr>
          <w:sz w:val="24"/>
        </w:rPr>
        <w:t xml:space="preserve"> Book Tax</w:t>
      </w:r>
      <w:r w:rsidRPr="003F75C8">
        <w:rPr>
          <w:spacing w:val="-9"/>
          <w:sz w:val="24"/>
        </w:rPr>
        <w:t xml:space="preserve"> </w:t>
      </w:r>
      <w:r w:rsidRPr="003F75C8">
        <w:rPr>
          <w:sz w:val="24"/>
        </w:rPr>
        <w:t>Differences</w:t>
      </w:r>
    </w:p>
    <w:p w14:paraId="5215335D" w14:textId="3AE446C0" w:rsidR="00E01DFA" w:rsidRPr="003F75C8" w:rsidRDefault="00161392" w:rsidP="008B7ADD">
      <w:pPr>
        <w:tabs>
          <w:tab w:val="left" w:pos="1556"/>
        </w:tabs>
        <w:spacing w:before="44" w:line="360" w:lineRule="auto"/>
        <w:ind w:left="116"/>
      </w:pPr>
      <w:r w:rsidRPr="003F75C8">
        <w:rPr>
          <w:position w:val="2"/>
        </w:rPr>
        <w:t>EAT</w:t>
      </w:r>
      <w:r w:rsidRPr="003F75C8">
        <w:rPr>
          <w:sz w:val="14"/>
        </w:rPr>
        <w:t>t+1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  <w:sz w:val="24"/>
          <w:szCs w:val="24"/>
        </w:rPr>
        <w:t>Long-term banking performance</w:t>
      </w:r>
      <w:r w:rsidRPr="003F75C8">
        <w:rPr>
          <w:position w:val="2"/>
          <w:sz w:val="24"/>
          <w:szCs w:val="24"/>
        </w:rPr>
        <w:t xml:space="preserve"> (</w:t>
      </w:r>
      <w:r w:rsidR="006E61D9" w:rsidRPr="003F75C8">
        <w:rPr>
          <w:position w:val="2"/>
          <w:sz w:val="24"/>
          <w:szCs w:val="24"/>
        </w:rPr>
        <w:t>The next 1 year</w:t>
      </w:r>
      <w:r w:rsidRPr="003F75C8">
        <w:rPr>
          <w:position w:val="2"/>
          <w:sz w:val="24"/>
          <w:szCs w:val="24"/>
        </w:rPr>
        <w:t>)</w:t>
      </w:r>
    </w:p>
    <w:p w14:paraId="12604876" w14:textId="77777777" w:rsidR="00E01DFA" w:rsidRPr="003F75C8" w:rsidRDefault="00161392" w:rsidP="008B7ADD">
      <w:pPr>
        <w:tabs>
          <w:tab w:val="left" w:pos="1556"/>
        </w:tabs>
        <w:spacing w:before="33" w:line="360" w:lineRule="auto"/>
        <w:ind w:left="116"/>
        <w:rPr>
          <w:sz w:val="24"/>
        </w:rPr>
      </w:pPr>
      <w:r w:rsidRPr="003F75C8">
        <w:rPr>
          <w:sz w:val="24"/>
        </w:rPr>
        <w:t>DER:</w:t>
      </w:r>
      <w:r w:rsidRPr="003F75C8">
        <w:rPr>
          <w:sz w:val="24"/>
        </w:rPr>
        <w:tab/>
        <w:t>Debt to Equity</w:t>
      </w:r>
      <w:r w:rsidRPr="003F75C8">
        <w:rPr>
          <w:spacing w:val="6"/>
          <w:sz w:val="24"/>
        </w:rPr>
        <w:t xml:space="preserve"> </w:t>
      </w:r>
      <w:r w:rsidRPr="003F75C8">
        <w:rPr>
          <w:sz w:val="24"/>
        </w:rPr>
        <w:t>Ratio</w:t>
      </w:r>
    </w:p>
    <w:p w14:paraId="12C8955C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NPL:</w:t>
      </w:r>
      <w:r w:rsidRPr="003F75C8">
        <w:rPr>
          <w:sz w:val="24"/>
        </w:rPr>
        <w:tab/>
        <w:t>Net Performing</w:t>
      </w:r>
      <w:r w:rsidRPr="003F75C8">
        <w:rPr>
          <w:spacing w:val="4"/>
          <w:sz w:val="24"/>
        </w:rPr>
        <w:t xml:space="preserve"> </w:t>
      </w:r>
      <w:r w:rsidRPr="003F75C8">
        <w:rPr>
          <w:sz w:val="24"/>
        </w:rPr>
        <w:t>Loan</w:t>
      </w:r>
    </w:p>
    <w:p w14:paraId="3416B0A1" w14:textId="305092C0" w:rsidR="00E01DFA" w:rsidRPr="003F75C8" w:rsidRDefault="006E61D9" w:rsidP="008B7ADD">
      <w:pPr>
        <w:pStyle w:val="BodyText"/>
        <w:tabs>
          <w:tab w:val="left" w:pos="1556"/>
        </w:tabs>
        <w:spacing w:before="41" w:line="360" w:lineRule="auto"/>
        <w:jc w:val="left"/>
      </w:pPr>
      <w:r w:rsidRPr="003F75C8">
        <w:t>AGE:</w:t>
      </w:r>
      <w:r w:rsidRPr="003F75C8">
        <w:tab/>
        <w:t>Banking Age</w:t>
      </w:r>
    </w:p>
    <w:p w14:paraId="6582F1E5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CFO:</w:t>
      </w:r>
      <w:r w:rsidRPr="003F75C8">
        <w:rPr>
          <w:sz w:val="24"/>
        </w:rPr>
        <w:tab/>
        <w:t>Cash Flow from</w:t>
      </w:r>
      <w:r w:rsidRPr="003F75C8">
        <w:rPr>
          <w:spacing w:val="-3"/>
          <w:sz w:val="24"/>
        </w:rPr>
        <w:t xml:space="preserve"> </w:t>
      </w:r>
      <w:r w:rsidRPr="003F75C8">
        <w:rPr>
          <w:sz w:val="24"/>
        </w:rPr>
        <w:t>Operation</w:t>
      </w:r>
    </w:p>
    <w:p w14:paraId="6B86BD20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sz w:val="24"/>
        </w:rPr>
      </w:pPr>
      <w:r w:rsidRPr="003F75C8">
        <w:rPr>
          <w:sz w:val="24"/>
        </w:rPr>
        <w:t>DTL:</w:t>
      </w:r>
      <w:r w:rsidRPr="003F75C8">
        <w:rPr>
          <w:sz w:val="24"/>
        </w:rPr>
        <w:tab/>
        <w:t>Deposit to total</w:t>
      </w:r>
      <w:r w:rsidRPr="003F75C8">
        <w:rPr>
          <w:spacing w:val="2"/>
          <w:sz w:val="24"/>
        </w:rPr>
        <w:t xml:space="preserve"> </w:t>
      </w:r>
      <w:r w:rsidRPr="003F75C8">
        <w:rPr>
          <w:sz w:val="24"/>
        </w:rPr>
        <w:t>Liability</w:t>
      </w:r>
    </w:p>
    <w:p w14:paraId="792513DE" w14:textId="348E3A32" w:rsidR="00E01DFA" w:rsidRPr="003F75C8" w:rsidRDefault="00F30FBE" w:rsidP="008B7ADD">
      <w:pPr>
        <w:pStyle w:val="BodyText"/>
        <w:spacing w:line="360" w:lineRule="auto"/>
        <w:ind w:right="330" w:firstLine="427"/>
      </w:pPr>
      <w:r w:rsidRPr="003F75C8">
        <w:t>The a</w:t>
      </w:r>
      <w:r w:rsidR="006E61D9" w:rsidRPr="003F75C8">
        <w:t>djusted R</w:t>
      </w:r>
      <w:r w:rsidR="006E61D9" w:rsidRPr="003F75C8">
        <w:rPr>
          <w:vertAlign w:val="superscript"/>
        </w:rPr>
        <w:t>2</w:t>
      </w:r>
      <w:r w:rsidR="006E61D9" w:rsidRPr="003F75C8">
        <w:t xml:space="preserve"> value of model 1 to model 2 experienc</w:t>
      </w:r>
      <w:r w:rsidRPr="003F75C8">
        <w:t>ed</w:t>
      </w:r>
      <w:r w:rsidR="006E61D9" w:rsidRPr="003F75C8">
        <w:t xml:space="preserve"> an increase. This condition was ideal </w:t>
      </w:r>
      <w:r w:rsidRPr="003F75C8">
        <w:t xml:space="preserve">in accordance with </w:t>
      </w:r>
      <w:r w:rsidR="006E61D9" w:rsidRPr="003F75C8">
        <w:t>the basic statistics theory that when there is an additional variable in the model and the variable is significant, the adjusted R</w:t>
      </w:r>
      <w:r w:rsidR="006E61D9" w:rsidRPr="003F75C8">
        <w:rPr>
          <w:vertAlign w:val="superscript"/>
        </w:rPr>
        <w:t>2</w:t>
      </w:r>
      <w:r w:rsidRPr="003F75C8">
        <w:t xml:space="preserve"> will increase.</w:t>
      </w:r>
      <w:r w:rsidR="006E61D9" w:rsidRPr="003F75C8">
        <w:t xml:space="preserve"> </w:t>
      </w:r>
      <w:r w:rsidR="005F5313" w:rsidRPr="003F75C8">
        <w:t xml:space="preserve">Hypothesis 1 showed that </w:t>
      </w:r>
      <w:r w:rsidRPr="003F75C8">
        <w:t xml:space="preserve">the </w:t>
      </w:r>
      <w:r w:rsidR="005F5313" w:rsidRPr="003F75C8">
        <w:t>managerial ability positively affect</w:t>
      </w:r>
      <w:r w:rsidRPr="003F75C8">
        <w:t>ed</w:t>
      </w:r>
      <w:r w:rsidR="005F5313" w:rsidRPr="003F75C8">
        <w:t xml:space="preserve"> the </w:t>
      </w:r>
      <w:r w:rsidRPr="003F75C8">
        <w:t>long-term</w:t>
      </w:r>
      <w:r w:rsidR="005F5313" w:rsidRPr="003F75C8">
        <w:t xml:space="preserve"> banking peformance. The </w:t>
      </w:r>
      <w:r w:rsidRPr="003F75C8">
        <w:t xml:space="preserve">research </w:t>
      </w:r>
      <w:r w:rsidR="005F5313" w:rsidRPr="003F75C8">
        <w:t xml:space="preserve">result showed that the </w:t>
      </w:r>
      <w:r w:rsidRPr="003F75C8">
        <w:t>effect</w:t>
      </w:r>
      <w:r w:rsidR="005F5313" w:rsidRPr="003F75C8">
        <w:t xml:space="preserve"> of managerial ability </w:t>
      </w:r>
      <w:r w:rsidR="00736111" w:rsidRPr="003F75C8">
        <w:t>on</w:t>
      </w:r>
      <w:r w:rsidR="005F5313" w:rsidRPr="003F75C8">
        <w:t xml:space="preserve"> the </w:t>
      </w:r>
      <w:r w:rsidR="00DE5A00" w:rsidRPr="003F75C8">
        <w:t>long-term banking performance</w:t>
      </w:r>
      <w:r w:rsidR="005F5313" w:rsidRPr="003F75C8">
        <w:t xml:space="preserve"> (t+1) had the coefficient of 0.0192 </w:t>
      </w:r>
      <w:r w:rsidRPr="003F75C8">
        <w:t>with</w:t>
      </w:r>
      <w:r w:rsidR="005F5313" w:rsidRPr="003F75C8">
        <w:t xml:space="preserve"> the significance level of 1% (model 1).</w:t>
      </w:r>
      <w:r w:rsidR="00161392" w:rsidRPr="003F75C8">
        <w:t xml:space="preserve"> </w:t>
      </w:r>
      <w:r w:rsidR="005F5313" w:rsidRPr="003F75C8">
        <w:t>The</w:t>
      </w:r>
      <w:r w:rsidRPr="003F75C8">
        <w:t xml:space="preserve"> research</w:t>
      </w:r>
      <w:r w:rsidR="005F5313" w:rsidRPr="003F75C8">
        <w:t xml:space="preserve"> result showed that </w:t>
      </w:r>
      <w:r w:rsidRPr="003F75C8">
        <w:t xml:space="preserve">the </w:t>
      </w:r>
      <w:r w:rsidR="005F5313" w:rsidRPr="003F75C8">
        <w:t>managerial ability positively</w:t>
      </w:r>
      <w:r w:rsidRPr="003F75C8">
        <w:t xml:space="preserve"> and siginficantly</w:t>
      </w:r>
      <w:r w:rsidR="005F5313" w:rsidRPr="003F75C8">
        <w:t xml:space="preserve"> affected the </w:t>
      </w:r>
      <w:r w:rsidR="00DE5A00" w:rsidRPr="003F75C8">
        <w:t>long-term banking performance</w:t>
      </w:r>
      <w:r w:rsidR="005F5313" w:rsidRPr="003F75C8">
        <w:t xml:space="preserve"> (t+1)</w:t>
      </w:r>
      <w:r w:rsidRPr="003F75C8">
        <w:t>.Thus,</w:t>
      </w:r>
      <w:r w:rsidR="005F5313" w:rsidRPr="003F75C8">
        <w:t xml:space="preserve"> hypothesis 1 was supported. </w:t>
      </w:r>
      <w:r w:rsidRPr="003F75C8">
        <w:t>The m</w:t>
      </w:r>
      <w:r w:rsidR="005F5313" w:rsidRPr="003F75C8">
        <w:t>anagerial ability is the manager</w:t>
      </w:r>
      <w:r w:rsidRPr="003F75C8">
        <w:t>s’</w:t>
      </w:r>
      <w:r w:rsidR="005F5313" w:rsidRPr="003F75C8">
        <w:t xml:space="preserve"> ability in making and </w:t>
      </w:r>
      <w:r w:rsidRPr="003F75C8">
        <w:t>implementing the</w:t>
      </w:r>
      <w:r w:rsidR="005F5313" w:rsidRPr="003F75C8">
        <w:t xml:space="preserve"> decisions to achieve </w:t>
      </w:r>
      <w:r w:rsidRPr="003F75C8">
        <w:t xml:space="preserve">the </w:t>
      </w:r>
      <w:r w:rsidR="005F5313" w:rsidRPr="003F75C8">
        <w:t xml:space="preserve">operational efficiency </w:t>
      </w:r>
      <w:r w:rsidRPr="003F75C8">
        <w:t>level</w:t>
      </w:r>
      <w:r w:rsidR="005F5313" w:rsidRPr="003F75C8">
        <w:t xml:space="preserve"> (Demerjian, 2013). C</w:t>
      </w:r>
      <w:r w:rsidR="00CC45FC" w:rsidRPr="003F75C8">
        <w:t>ompetent</w:t>
      </w:r>
      <w:r w:rsidR="005F5313" w:rsidRPr="003F75C8">
        <w:t xml:space="preserve"> manager </w:t>
      </w:r>
      <w:r w:rsidRPr="003F75C8">
        <w:t xml:space="preserve">can </w:t>
      </w:r>
      <w:r w:rsidR="005F5313" w:rsidRPr="003F75C8">
        <w:t xml:space="preserve">manage the company better that the company can produce higher </w:t>
      </w:r>
      <w:r w:rsidR="0089649E" w:rsidRPr="003F75C8">
        <w:t xml:space="preserve">return </w:t>
      </w:r>
      <w:r w:rsidR="005F5313" w:rsidRPr="003F75C8">
        <w:t>rate and market value, understand the technolog</w:t>
      </w:r>
      <w:r w:rsidR="0089649E" w:rsidRPr="003F75C8">
        <w:t>ical</w:t>
      </w:r>
      <w:r w:rsidR="005F5313" w:rsidRPr="003F75C8">
        <w:t xml:space="preserve"> and industr</w:t>
      </w:r>
      <w:r w:rsidR="0089649E" w:rsidRPr="003F75C8">
        <w:t>ial trends</w:t>
      </w:r>
      <w:r w:rsidR="005F5313" w:rsidRPr="003F75C8">
        <w:t>, predict the product demand</w:t>
      </w:r>
      <w:r w:rsidR="0089649E" w:rsidRPr="003F75C8">
        <w:t>s</w:t>
      </w:r>
      <w:r w:rsidR="005F5313" w:rsidRPr="003F75C8">
        <w:t xml:space="preserve">, invest </w:t>
      </w:r>
      <w:r w:rsidR="0089649E" w:rsidRPr="003F75C8">
        <w:t xml:space="preserve">on the </w:t>
      </w:r>
      <w:r w:rsidR="005F5313" w:rsidRPr="003F75C8">
        <w:t xml:space="preserve">projects </w:t>
      </w:r>
      <w:r w:rsidR="0089649E" w:rsidRPr="003F75C8">
        <w:t xml:space="preserve">with </w:t>
      </w:r>
      <w:r w:rsidR="005F5313" w:rsidRPr="003F75C8">
        <w:t xml:space="preserve">higher </w:t>
      </w:r>
      <w:r w:rsidR="0089649E" w:rsidRPr="003F75C8">
        <w:t xml:space="preserve">return </w:t>
      </w:r>
      <w:r w:rsidR="005F5313" w:rsidRPr="003F75C8">
        <w:t xml:space="preserve">rate, manage the employees well, and succeed in identifying and utilizing </w:t>
      </w:r>
      <w:r w:rsidR="0089649E" w:rsidRPr="003F75C8">
        <w:t xml:space="preserve">the </w:t>
      </w:r>
      <w:r w:rsidR="005F5313" w:rsidRPr="003F75C8">
        <w:t>investment opportunit</w:t>
      </w:r>
      <w:r w:rsidR="0089649E" w:rsidRPr="003F75C8">
        <w:t>ies</w:t>
      </w:r>
      <w:r w:rsidR="005F5313" w:rsidRPr="003F75C8">
        <w:t xml:space="preserve"> (Demerjian </w:t>
      </w:r>
      <w:r w:rsidR="005F5313" w:rsidRPr="003F75C8">
        <w:rPr>
          <w:i/>
        </w:rPr>
        <w:t xml:space="preserve">et al., </w:t>
      </w:r>
      <w:r w:rsidR="005F5313" w:rsidRPr="003F75C8">
        <w:t>2012; Mishra, 2014).</w:t>
      </w:r>
    </w:p>
    <w:p w14:paraId="40BD7017" w14:textId="0C07F9D3" w:rsidR="00BF6799" w:rsidRPr="003F75C8" w:rsidRDefault="00311399" w:rsidP="008B7ADD">
      <w:pPr>
        <w:pStyle w:val="BodyText"/>
        <w:spacing w:line="360" w:lineRule="auto"/>
        <w:ind w:right="331" w:firstLine="427"/>
      </w:pPr>
      <w:r w:rsidRPr="003F75C8">
        <w:t xml:space="preserve">Managerial ability </w:t>
      </w:r>
      <w:r w:rsidR="00995EA1" w:rsidRPr="003F75C8">
        <w:t>presumably can</w:t>
      </w:r>
      <w:r w:rsidRPr="003F75C8">
        <w:t xml:space="preserve"> make </w:t>
      </w:r>
      <w:r w:rsidR="00995EA1" w:rsidRPr="003F75C8">
        <w:t>the long-term</w:t>
      </w:r>
      <w:r w:rsidRPr="003F75C8">
        <w:t xml:space="preserve"> business condition projection</w:t>
      </w:r>
      <w:r w:rsidR="00995EA1" w:rsidRPr="003F75C8">
        <w:t>s</w:t>
      </w:r>
      <w:r w:rsidRPr="003F75C8">
        <w:t xml:space="preserve">, such as designing </w:t>
      </w:r>
      <w:r w:rsidR="00995EA1" w:rsidRPr="003F75C8">
        <w:t>the proper</w:t>
      </w:r>
      <w:r w:rsidRPr="003F75C8">
        <w:t xml:space="preserve"> strateg</w:t>
      </w:r>
      <w:r w:rsidR="00995EA1" w:rsidRPr="003F75C8">
        <w:t>ies</w:t>
      </w:r>
      <w:r w:rsidRPr="003F75C8">
        <w:t xml:space="preserve"> to optimaliz</w:t>
      </w:r>
      <w:r w:rsidR="00995EA1" w:rsidRPr="003F75C8">
        <w:t>e</w:t>
      </w:r>
      <w:r w:rsidRPr="003F75C8">
        <w:t xml:space="preserve"> </w:t>
      </w:r>
      <w:r w:rsidR="00995EA1" w:rsidRPr="003F75C8">
        <w:t xml:space="preserve">the utilization of </w:t>
      </w:r>
      <w:r w:rsidRPr="003F75C8">
        <w:t>company resource</w:t>
      </w:r>
      <w:r w:rsidR="00995EA1" w:rsidRPr="003F75C8">
        <w:t>s</w:t>
      </w:r>
      <w:r w:rsidRPr="003F75C8">
        <w:t xml:space="preserve"> in producing </w:t>
      </w:r>
      <w:r w:rsidR="00995EA1" w:rsidRPr="003F75C8">
        <w:t xml:space="preserve">the </w:t>
      </w:r>
      <w:r w:rsidRPr="003F75C8">
        <w:t>output</w:t>
      </w:r>
      <w:r w:rsidR="00995EA1" w:rsidRPr="003F75C8">
        <w:t>s</w:t>
      </w:r>
      <w:r w:rsidRPr="003F75C8">
        <w:t xml:space="preserve"> </w:t>
      </w:r>
      <w:r w:rsidR="00995EA1" w:rsidRPr="003F75C8">
        <w:t>directing</w:t>
      </w:r>
      <w:r w:rsidRPr="003F75C8">
        <w:t xml:space="preserve"> the </w:t>
      </w:r>
      <w:r w:rsidRPr="003F75C8">
        <w:lastRenderedPageBreak/>
        <w:t xml:space="preserve">company to have better performance in the future. </w:t>
      </w:r>
      <w:r w:rsidR="00A431FE" w:rsidRPr="003F75C8">
        <w:t>Sustainable competitive excellence can be achieved by the company when the manager</w:t>
      </w:r>
      <w:r w:rsidR="00995EA1" w:rsidRPr="003F75C8">
        <w:t>s</w:t>
      </w:r>
      <w:r w:rsidR="00A431FE" w:rsidRPr="003F75C8">
        <w:t xml:space="preserve"> efficciently and </w:t>
      </w:r>
      <w:r w:rsidR="00736111" w:rsidRPr="003F75C8">
        <w:t>effectively</w:t>
      </w:r>
      <w:r w:rsidR="00A431FE" w:rsidRPr="003F75C8">
        <w:t xml:space="preserve"> uses the company resource</w:t>
      </w:r>
      <w:r w:rsidR="00995EA1" w:rsidRPr="003F75C8">
        <w:t>s</w:t>
      </w:r>
      <w:r w:rsidR="00A431FE" w:rsidRPr="003F75C8">
        <w:t>.</w:t>
      </w:r>
      <w:r w:rsidR="00BF6799" w:rsidRPr="003F75C8">
        <w:t xml:space="preserve"> </w:t>
      </w:r>
      <w:r w:rsidR="00A431FE" w:rsidRPr="003F75C8">
        <w:t xml:space="preserve">The </w:t>
      </w:r>
      <w:r w:rsidR="00995EA1" w:rsidRPr="003F75C8">
        <w:t>utilization</w:t>
      </w:r>
      <w:r w:rsidR="00A431FE" w:rsidRPr="003F75C8">
        <w:t xml:space="preserve"> of company strategic resource</w:t>
      </w:r>
      <w:r w:rsidR="00995EA1" w:rsidRPr="003F75C8">
        <w:t>s</w:t>
      </w:r>
      <w:r w:rsidR="00A431FE" w:rsidRPr="003F75C8">
        <w:t xml:space="preserve"> is the basis to </w:t>
      </w:r>
      <w:r w:rsidR="00995EA1" w:rsidRPr="003F75C8">
        <w:t>obtain the</w:t>
      </w:r>
      <w:r w:rsidR="00A431FE" w:rsidRPr="003F75C8">
        <w:t xml:space="preserve"> sustainable competitive excellence.</w:t>
      </w:r>
      <w:r w:rsidR="00BF6799" w:rsidRPr="003F75C8">
        <w:t xml:space="preserve"> </w:t>
      </w:r>
      <w:r w:rsidR="00A431FE" w:rsidRPr="003F75C8">
        <w:t xml:space="preserve">Romaisyah &amp; Naimah (2018) explained that </w:t>
      </w:r>
      <w:r w:rsidR="00995EA1" w:rsidRPr="003F75C8">
        <w:t xml:space="preserve">a </w:t>
      </w:r>
      <w:r w:rsidR="00CC45FC" w:rsidRPr="003F75C8">
        <w:t>competent</w:t>
      </w:r>
      <w:r w:rsidR="00A431FE" w:rsidRPr="003F75C8">
        <w:t xml:space="preserve"> manager </w:t>
      </w:r>
      <w:r w:rsidR="00995EA1" w:rsidRPr="003F75C8">
        <w:t xml:space="preserve">presumably can </w:t>
      </w:r>
      <w:r w:rsidR="00A431FE" w:rsidRPr="003F75C8">
        <w:t>manage various shareholders</w:t>
      </w:r>
      <w:r w:rsidR="00995EA1" w:rsidRPr="003F75C8">
        <w:t>’ interest</w:t>
      </w:r>
      <w:r w:rsidR="00A431FE" w:rsidRPr="003F75C8">
        <w:t xml:space="preserve"> to </w:t>
      </w:r>
      <w:r w:rsidR="00394D90" w:rsidRPr="003F75C8">
        <w:t>obtain</w:t>
      </w:r>
      <w:r w:rsidR="00A431FE" w:rsidRPr="003F75C8">
        <w:t xml:space="preserve"> supports in fulfilling the </w:t>
      </w:r>
      <w:r w:rsidR="00394D90" w:rsidRPr="003F75C8">
        <w:t xml:space="preserve">business sustainability </w:t>
      </w:r>
      <w:r w:rsidR="00A431FE" w:rsidRPr="003F75C8">
        <w:t>assumption</w:t>
      </w:r>
      <w:r w:rsidR="00394D90" w:rsidRPr="003F75C8">
        <w:t>s</w:t>
      </w:r>
      <w:r w:rsidR="00A431FE" w:rsidRPr="003F75C8">
        <w:t xml:space="preserve">. </w:t>
      </w:r>
      <w:r w:rsidR="0010213C" w:rsidRPr="003F75C8">
        <w:t xml:space="preserve">Besides, Andreou </w:t>
      </w:r>
      <w:r w:rsidR="0010213C" w:rsidRPr="003F75C8">
        <w:rPr>
          <w:i/>
        </w:rPr>
        <w:t>et al</w:t>
      </w:r>
      <w:r w:rsidR="0010213C" w:rsidRPr="003F75C8">
        <w:t xml:space="preserve">. (2015) and Zacca &amp; Dayan (2018) explained that </w:t>
      </w:r>
      <w:r w:rsidR="00394D90" w:rsidRPr="003F75C8">
        <w:t xml:space="preserve">the </w:t>
      </w:r>
      <w:r w:rsidR="0010213C" w:rsidRPr="003F75C8">
        <w:t>manager</w:t>
      </w:r>
      <w:r w:rsidR="00394D90" w:rsidRPr="003F75C8">
        <w:t>s use</w:t>
      </w:r>
      <w:r w:rsidR="0010213C" w:rsidRPr="003F75C8">
        <w:t xml:space="preserve"> the ability to make accurate decisions </w:t>
      </w:r>
      <w:r w:rsidR="00394D90" w:rsidRPr="003F75C8">
        <w:t>to possibly improve</w:t>
      </w:r>
      <w:r w:rsidR="0010213C" w:rsidRPr="003F75C8">
        <w:t xml:space="preserve"> the company performance.</w:t>
      </w:r>
    </w:p>
    <w:p w14:paraId="37725A32" w14:textId="42FE463E" w:rsidR="00E01DFA" w:rsidRPr="003F75C8" w:rsidRDefault="0010213C" w:rsidP="008B7ADD">
      <w:pPr>
        <w:pStyle w:val="BodyText"/>
        <w:spacing w:line="360" w:lineRule="auto"/>
        <w:ind w:right="331" w:firstLine="427"/>
      </w:pPr>
      <w:r w:rsidRPr="003F75C8">
        <w:t xml:space="preserve">Hypothesis 2 showed that the book tax differences reduced the </w:t>
      </w:r>
      <w:r w:rsidR="00AE1386" w:rsidRPr="003F75C8">
        <w:t>effect</w:t>
      </w:r>
      <w:r w:rsidRPr="003F75C8">
        <w:t xml:space="preserve"> of managerial ability </w:t>
      </w:r>
      <w:r w:rsidR="00736111" w:rsidRPr="003F75C8">
        <w:t>on</w:t>
      </w:r>
      <w:r w:rsidRPr="003F75C8">
        <w:t xml:space="preserve"> the </w:t>
      </w:r>
      <w:r w:rsidR="00DE5A00" w:rsidRPr="003F75C8">
        <w:t>long-term banking performance</w:t>
      </w:r>
      <w:r w:rsidRPr="003F75C8">
        <w:t xml:space="preserve">. The </w:t>
      </w:r>
      <w:r w:rsidR="00AE1386" w:rsidRPr="003F75C8">
        <w:t xml:space="preserve">research </w:t>
      </w:r>
      <w:r w:rsidRPr="003F75C8">
        <w:t xml:space="preserve">result showed that book tax differences reduced the </w:t>
      </w:r>
      <w:r w:rsidR="00AE1386" w:rsidRPr="003F75C8">
        <w:t>effect</w:t>
      </w:r>
      <w:r w:rsidRPr="003F75C8">
        <w:t xml:space="preserve"> of managerial ability </w:t>
      </w:r>
      <w:r w:rsidR="00AE1386" w:rsidRPr="003F75C8">
        <w:t>on</w:t>
      </w:r>
      <w:r w:rsidRPr="003F75C8">
        <w:t xml:space="preserve"> </w:t>
      </w:r>
      <w:r w:rsidR="00DE5A00" w:rsidRPr="003F75C8">
        <w:t>long-term banking performance</w:t>
      </w:r>
      <w:r w:rsidRPr="003F75C8">
        <w:t xml:space="preserve"> (t+1) with the coefficient of -5.4252 </w:t>
      </w:r>
      <w:r w:rsidR="00AE1386" w:rsidRPr="003F75C8">
        <w:t>at</w:t>
      </w:r>
      <w:r w:rsidRPr="003F75C8">
        <w:t xml:space="preserve"> the significance level of 1% (model 2). Therefore, the </w:t>
      </w:r>
      <w:r w:rsidR="00AE1386" w:rsidRPr="003F75C8">
        <w:t xml:space="preserve">research </w:t>
      </w:r>
      <w:r w:rsidRPr="003F75C8">
        <w:t xml:space="preserve">result showed that book tax differences reduced the </w:t>
      </w:r>
      <w:r w:rsidR="00AE1386" w:rsidRPr="003F75C8">
        <w:t>effect</w:t>
      </w:r>
      <w:r w:rsidRPr="003F75C8">
        <w:t xml:space="preserve"> of managerial ability </w:t>
      </w:r>
      <w:r w:rsidR="00736111" w:rsidRPr="003F75C8">
        <w:t>on</w:t>
      </w:r>
      <w:r w:rsidRPr="003F75C8">
        <w:t xml:space="preserve"> </w:t>
      </w:r>
      <w:r w:rsidR="00DE5A00" w:rsidRPr="003F75C8">
        <w:t>long-term banking performance</w:t>
      </w:r>
      <w:r w:rsidRPr="003F75C8">
        <w:t xml:space="preserve"> (t+1)</w:t>
      </w:r>
      <w:r w:rsidR="00AE1386" w:rsidRPr="003F75C8">
        <w:t>.</w:t>
      </w:r>
      <w:r w:rsidRPr="003F75C8">
        <w:t xml:space="preserve"> </w:t>
      </w:r>
      <w:r w:rsidR="00AE1386" w:rsidRPr="003F75C8">
        <w:t>Thus,</w:t>
      </w:r>
      <w:r w:rsidRPr="003F75C8">
        <w:t xml:space="preserve"> hypothesis 2 was supported.</w:t>
      </w:r>
      <w:r w:rsidR="00161392" w:rsidRPr="003F75C8">
        <w:t xml:space="preserve"> </w:t>
      </w:r>
      <w:r w:rsidRPr="003F75C8">
        <w:t xml:space="preserve">Book tax differences are the differences between </w:t>
      </w:r>
      <w:r w:rsidR="00AE1386" w:rsidRPr="003F75C8">
        <w:t xml:space="preserve">the </w:t>
      </w:r>
      <w:r w:rsidRPr="003F75C8">
        <w:t>accounting profit and taxable profit. Huang &amp; Wang (2013) explain</w:t>
      </w:r>
      <w:r w:rsidR="00AE1386" w:rsidRPr="003F75C8">
        <w:t>ed</w:t>
      </w:r>
      <w:r w:rsidRPr="003F75C8">
        <w:t xml:space="preserve"> that book tax differences happen </w:t>
      </w:r>
      <w:r w:rsidR="00AE1386" w:rsidRPr="003F75C8">
        <w:t>due to</w:t>
      </w:r>
      <w:r w:rsidRPr="003F75C8">
        <w:t xml:space="preserve"> the difference of </w:t>
      </w:r>
      <w:r w:rsidR="00FE017E" w:rsidRPr="003F75C8">
        <w:t>recognition</w:t>
      </w:r>
      <w:r w:rsidRPr="003F75C8">
        <w:t xml:space="preserve"> time between </w:t>
      </w:r>
      <w:r w:rsidR="00AE1386" w:rsidRPr="003F75C8">
        <w:t xml:space="preserve">the </w:t>
      </w:r>
      <w:r w:rsidRPr="003F75C8">
        <w:t>accounting principles and rules.</w:t>
      </w:r>
    </w:p>
    <w:p w14:paraId="38FB0E0D" w14:textId="4D7E82D1" w:rsidR="00E01DFA" w:rsidRPr="003F75C8" w:rsidRDefault="00C32599" w:rsidP="008B7ADD">
      <w:pPr>
        <w:pStyle w:val="BodyText"/>
        <w:spacing w:before="5" w:line="360" w:lineRule="auto"/>
        <w:ind w:right="331" w:firstLine="629"/>
      </w:pPr>
      <w:r w:rsidRPr="003F75C8">
        <w:t xml:space="preserve">Dechow </w:t>
      </w:r>
      <w:r w:rsidRPr="003F75C8">
        <w:rPr>
          <w:i/>
        </w:rPr>
        <w:t xml:space="preserve">et al. </w:t>
      </w:r>
      <w:r w:rsidRPr="003F75C8">
        <w:t>(2010) explain</w:t>
      </w:r>
      <w:r w:rsidR="00AE1386" w:rsidRPr="003F75C8">
        <w:t>ed</w:t>
      </w:r>
      <w:r w:rsidRPr="003F75C8">
        <w:t xml:space="preserve"> that qualified information will only </w:t>
      </w:r>
      <w:r w:rsidR="00AE1386" w:rsidRPr="003F75C8">
        <w:t xml:space="preserve">be </w:t>
      </w:r>
      <w:r w:rsidRPr="003F75C8">
        <w:t xml:space="preserve">gained from </w:t>
      </w:r>
      <w:r w:rsidR="00AE1386" w:rsidRPr="003F75C8">
        <w:t xml:space="preserve">the </w:t>
      </w:r>
      <w:r w:rsidRPr="003F75C8">
        <w:t xml:space="preserve">companies </w:t>
      </w:r>
      <w:r w:rsidR="00AE1386" w:rsidRPr="003F75C8">
        <w:t xml:space="preserve">with </w:t>
      </w:r>
      <w:r w:rsidRPr="003F75C8">
        <w:t xml:space="preserve">qualified profits. It means that qualified profit information showed the information accuracy that can be used in decision-making. </w:t>
      </w:r>
      <w:r w:rsidR="00AE1386" w:rsidRPr="003F75C8">
        <w:t>The</w:t>
      </w:r>
      <w:r w:rsidRPr="003F75C8">
        <w:t xml:space="preserve"> </w:t>
      </w:r>
      <w:r w:rsidR="00AE1386" w:rsidRPr="003F75C8">
        <w:t xml:space="preserve">profit of </w:t>
      </w:r>
      <w:r w:rsidRPr="003F75C8">
        <w:t>book tax differences</w:t>
      </w:r>
      <w:r w:rsidR="00AE1386" w:rsidRPr="003F75C8">
        <w:t xml:space="preserve"> which </w:t>
      </w:r>
      <w:r w:rsidRPr="003F75C8">
        <w:t>tend</w:t>
      </w:r>
      <w:r w:rsidR="00AE1386" w:rsidRPr="003F75C8">
        <w:t>s</w:t>
      </w:r>
      <w:r w:rsidRPr="003F75C8">
        <w:t xml:space="preserve"> to be small shows that </w:t>
      </w:r>
      <w:r w:rsidR="00AE1386" w:rsidRPr="003F75C8">
        <w:t xml:space="preserve">the </w:t>
      </w:r>
      <w:r w:rsidRPr="003F75C8">
        <w:t>manager</w:t>
      </w:r>
      <w:r w:rsidR="00AE1386" w:rsidRPr="003F75C8">
        <w:t>s</w:t>
      </w:r>
      <w:r w:rsidRPr="003F75C8">
        <w:t xml:space="preserve"> </w:t>
      </w:r>
      <w:r w:rsidR="00AE1386" w:rsidRPr="003F75C8">
        <w:t>are</w:t>
      </w:r>
      <w:r w:rsidRPr="003F75C8">
        <w:t xml:space="preserve"> able to suppress the</w:t>
      </w:r>
      <w:r w:rsidR="00AE1386" w:rsidRPr="003F75C8">
        <w:t>ir</w:t>
      </w:r>
      <w:r w:rsidRPr="003F75C8">
        <w:t xml:space="preserve"> opportunistic behavior</w:t>
      </w:r>
      <w:r w:rsidR="00AE1386" w:rsidRPr="003F75C8">
        <w:t>s</w:t>
      </w:r>
      <w:r w:rsidRPr="003F75C8">
        <w:t xml:space="preserve"> through the gaps </w:t>
      </w:r>
      <w:r w:rsidR="00AE1386" w:rsidRPr="003F75C8">
        <w:t>between the</w:t>
      </w:r>
      <w:r w:rsidRPr="003F75C8">
        <w:t xml:space="preserve"> accounting principles and rules. </w:t>
      </w:r>
      <w:r w:rsidR="00AE1386" w:rsidRPr="003F75C8">
        <w:t>Conversely</w:t>
      </w:r>
      <w:r w:rsidR="00921564" w:rsidRPr="003F75C8">
        <w:t xml:space="preserve">, when </w:t>
      </w:r>
      <w:r w:rsidR="00AE1386" w:rsidRPr="003F75C8">
        <w:t xml:space="preserve">the </w:t>
      </w:r>
      <w:r w:rsidR="00921564" w:rsidRPr="003F75C8">
        <w:t>book tax differences are more dominant in a company, it shows that the manager</w:t>
      </w:r>
      <w:r w:rsidR="00AE1386" w:rsidRPr="003F75C8">
        <w:t>s used</w:t>
      </w:r>
      <w:r w:rsidR="00921564" w:rsidRPr="003F75C8">
        <w:t xml:space="preserve"> the opportunistic behavior</w:t>
      </w:r>
      <w:r w:rsidR="00AE1386" w:rsidRPr="003F75C8">
        <w:t>s</w:t>
      </w:r>
      <w:r w:rsidR="00921564" w:rsidRPr="003F75C8">
        <w:t xml:space="preserve"> to manage the profit. This condition happened </w:t>
      </w:r>
      <w:r w:rsidR="00AE1386" w:rsidRPr="003F75C8">
        <w:t>since the</w:t>
      </w:r>
      <w:r w:rsidR="00921564" w:rsidRPr="003F75C8">
        <w:t xml:space="preserve"> accounting rules give more flexibility in presenting the accounting profit that </w:t>
      </w:r>
      <w:r w:rsidR="00AE1386" w:rsidRPr="003F75C8">
        <w:t xml:space="preserve">the </w:t>
      </w:r>
      <w:r w:rsidR="00921564" w:rsidRPr="003F75C8">
        <w:t xml:space="preserve">tax regulations. </w:t>
      </w:r>
      <w:r w:rsidR="005564C2" w:rsidRPr="003F75C8">
        <w:t xml:space="preserve">In banking context, </w:t>
      </w:r>
      <w:r w:rsidR="005564C2" w:rsidRPr="003F75C8">
        <w:lastRenderedPageBreak/>
        <w:t xml:space="preserve">book tax differences </w:t>
      </w:r>
      <w:r w:rsidR="00AE1386" w:rsidRPr="003F75C8">
        <w:t>are</w:t>
      </w:r>
      <w:r w:rsidR="005564C2" w:rsidRPr="003F75C8">
        <w:t xml:space="preserve"> considered small, but it can reduce the </w:t>
      </w:r>
      <w:r w:rsidR="00AE1386" w:rsidRPr="003F75C8">
        <w:t>effect</w:t>
      </w:r>
      <w:r w:rsidR="005564C2" w:rsidRPr="003F75C8">
        <w:t xml:space="preserve"> of managerial ability </w:t>
      </w:r>
      <w:r w:rsidR="00736111" w:rsidRPr="003F75C8">
        <w:t>on</w:t>
      </w:r>
      <w:r w:rsidR="005564C2" w:rsidRPr="003F75C8">
        <w:t xml:space="preserve"> the </w:t>
      </w:r>
      <w:r w:rsidR="00DE5A00" w:rsidRPr="003F75C8">
        <w:t>long-term banking performance</w:t>
      </w:r>
      <w:r w:rsidR="005564C2" w:rsidRPr="003F75C8">
        <w:t xml:space="preserve">. This condition happens </w:t>
      </w:r>
      <w:r w:rsidR="00AE1386" w:rsidRPr="003F75C8">
        <w:t>since</w:t>
      </w:r>
      <w:r w:rsidR="005564C2" w:rsidRPr="003F75C8">
        <w:t xml:space="preserve"> banking is </w:t>
      </w:r>
      <w:r w:rsidR="00AE1386" w:rsidRPr="003F75C8">
        <w:t xml:space="preserve">one </w:t>
      </w:r>
      <w:r w:rsidR="005564C2" w:rsidRPr="003F75C8">
        <w:t xml:space="preserve">sector </w:t>
      </w:r>
      <w:r w:rsidR="00AE1386" w:rsidRPr="003F75C8">
        <w:t>which</w:t>
      </w:r>
      <w:r w:rsidR="005564C2" w:rsidRPr="003F75C8">
        <w:t xml:space="preserve"> becomes the</w:t>
      </w:r>
      <w:r w:rsidR="00CD2030" w:rsidRPr="003F75C8">
        <w:t xml:space="preserve"> the regulator’s</w:t>
      </w:r>
      <w:r w:rsidR="005564C2" w:rsidRPr="003F75C8">
        <w:t xml:space="preserve"> attention and capital intensive</w:t>
      </w:r>
      <w:r w:rsidR="00CD2030" w:rsidRPr="003F75C8">
        <w:t>.</w:t>
      </w:r>
      <w:r w:rsidR="005564C2" w:rsidRPr="003F75C8">
        <w:t xml:space="preserve"> </w:t>
      </w:r>
      <w:r w:rsidR="00CD2030" w:rsidRPr="003F75C8">
        <w:t>Al</w:t>
      </w:r>
      <w:r w:rsidR="005564C2" w:rsidRPr="003F75C8">
        <w:t xml:space="preserve">though book tax differences </w:t>
      </w:r>
      <w:r w:rsidR="00CD2030" w:rsidRPr="003F75C8">
        <w:t>are</w:t>
      </w:r>
      <w:r w:rsidR="005564C2" w:rsidRPr="003F75C8">
        <w:t xml:space="preserve"> small, </w:t>
      </w:r>
      <w:r w:rsidR="00CD2030" w:rsidRPr="003F75C8">
        <w:t>they</w:t>
      </w:r>
      <w:r w:rsidR="005564C2" w:rsidRPr="003F75C8">
        <w:t xml:space="preserve"> </w:t>
      </w:r>
      <w:r w:rsidR="00CD2030" w:rsidRPr="003F75C8">
        <w:t>are</w:t>
      </w:r>
      <w:r w:rsidR="005564C2" w:rsidRPr="003F75C8">
        <w:t xml:space="preserve"> still able to reduce the </w:t>
      </w:r>
      <w:r w:rsidR="00CD2030" w:rsidRPr="003F75C8">
        <w:t>efffect</w:t>
      </w:r>
      <w:r w:rsidR="005564C2" w:rsidRPr="003F75C8">
        <w:t xml:space="preserve"> of managerial ability </w:t>
      </w:r>
      <w:r w:rsidR="00736111" w:rsidRPr="003F75C8">
        <w:t>on</w:t>
      </w:r>
      <w:r w:rsidR="005564C2" w:rsidRPr="003F75C8">
        <w:t xml:space="preserve"> the </w:t>
      </w:r>
      <w:r w:rsidR="00DE5A00" w:rsidRPr="003F75C8">
        <w:t>long-term banking performance</w:t>
      </w:r>
      <w:r w:rsidR="005564C2" w:rsidRPr="003F75C8">
        <w:t>.</w:t>
      </w:r>
    </w:p>
    <w:p w14:paraId="1256DE85" w14:textId="4FE864FE" w:rsidR="00E01DFA" w:rsidRPr="003F75C8" w:rsidRDefault="00B543AE" w:rsidP="008B7ADD">
      <w:pPr>
        <w:pStyle w:val="Heading1"/>
        <w:spacing w:line="360" w:lineRule="auto"/>
        <w:ind w:left="116" w:firstLine="0"/>
      </w:pPr>
      <w:r w:rsidRPr="003F75C8">
        <w:t>Additional Testing:</w:t>
      </w:r>
    </w:p>
    <w:p w14:paraId="29A346F8" w14:textId="4E3730BC" w:rsidR="00E01DFA" w:rsidRPr="003F75C8" w:rsidRDefault="00B543AE" w:rsidP="008B7ADD">
      <w:pPr>
        <w:pStyle w:val="BodyText"/>
        <w:spacing w:before="132" w:line="360" w:lineRule="auto"/>
        <w:ind w:right="342" w:firstLine="427"/>
      </w:pPr>
      <w:r w:rsidRPr="003F75C8">
        <w:t xml:space="preserve">This research used the addtional test by using </w:t>
      </w:r>
      <w:r w:rsidR="00CD2030" w:rsidRPr="003F75C8">
        <w:t xml:space="preserve">the </w:t>
      </w:r>
      <w:r w:rsidR="00DE5A00" w:rsidRPr="003F75C8">
        <w:t>long-term banking performance</w:t>
      </w:r>
      <w:r w:rsidRPr="003F75C8">
        <w:t xml:space="preserve"> (t+2). Table 4 show</w:t>
      </w:r>
      <w:r w:rsidR="00CD2030" w:rsidRPr="003F75C8">
        <w:t>s</w:t>
      </w:r>
      <w:r w:rsidRPr="003F75C8">
        <w:t xml:space="preserve"> the additional testing result</w:t>
      </w:r>
      <w:r w:rsidR="00CD2030" w:rsidRPr="003F75C8">
        <w:t>s</w:t>
      </w:r>
      <w:r w:rsidRPr="003F75C8">
        <w:t xml:space="preserve"> </w:t>
      </w:r>
      <w:r w:rsidR="00CD2030" w:rsidRPr="003F75C8">
        <w:t>related to</w:t>
      </w:r>
      <w:r w:rsidRPr="003F75C8">
        <w:t xml:space="preserve"> the research hypothes</w:t>
      </w:r>
      <w:r w:rsidR="00CD2030" w:rsidRPr="003F75C8">
        <w:t>e</w:t>
      </w:r>
      <w:r w:rsidRPr="003F75C8">
        <w:t>s.</w:t>
      </w:r>
    </w:p>
    <w:p w14:paraId="5D773D76" w14:textId="47FD8477" w:rsidR="00E01DFA" w:rsidRDefault="00CD2030" w:rsidP="00F0200B">
      <w:pPr>
        <w:pStyle w:val="BodyText"/>
        <w:numPr>
          <w:ilvl w:val="0"/>
          <w:numId w:val="2"/>
        </w:numPr>
        <w:spacing w:before="70" w:after="10" w:line="360" w:lineRule="auto"/>
      </w:pPr>
      <w:r w:rsidRPr="003F75C8">
        <w:t xml:space="preserve">The </w:t>
      </w:r>
      <w:r w:rsidR="002C3D93" w:rsidRPr="003F75C8">
        <w:t>Research’s Additional Testing Result</w:t>
      </w:r>
      <w:r w:rsidRPr="003F75C8">
        <w:t>s</w:t>
      </w:r>
    </w:p>
    <w:p w14:paraId="2D0AFBFB" w14:textId="18C42AF9" w:rsidR="00E01DFA" w:rsidRPr="003F75C8" w:rsidRDefault="00F0200B" w:rsidP="00F0200B">
      <w:pPr>
        <w:pStyle w:val="BodyText"/>
        <w:spacing w:before="70" w:after="10" w:line="360" w:lineRule="auto"/>
        <w:ind w:left="544"/>
        <w:jc w:val="left"/>
        <w:rPr>
          <w:i/>
        </w:rPr>
      </w:pPr>
      <w:r>
        <w:rPr>
          <w:noProof/>
          <w:lang w:bidi="ar-SA"/>
        </w:rPr>
        <w:drawing>
          <wp:inline distT="0" distB="0" distL="0" distR="0" wp14:anchorId="7232841C" wp14:editId="2D0E4D9C">
            <wp:extent cx="4581525" cy="46577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5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EE6E" w14:textId="77777777" w:rsidR="00F0200B" w:rsidRDefault="00F0200B" w:rsidP="008B7ADD">
      <w:pPr>
        <w:pStyle w:val="BodyText"/>
        <w:spacing w:before="137" w:line="360" w:lineRule="auto"/>
        <w:jc w:val="left"/>
      </w:pPr>
    </w:p>
    <w:p w14:paraId="19719431" w14:textId="0818C6AE" w:rsidR="00E01DFA" w:rsidRPr="003F75C8" w:rsidRDefault="00015A0C" w:rsidP="008B7ADD">
      <w:pPr>
        <w:pStyle w:val="BodyText"/>
        <w:spacing w:before="137" w:line="360" w:lineRule="auto"/>
        <w:jc w:val="left"/>
      </w:pPr>
      <w:r w:rsidRPr="003F75C8">
        <w:lastRenderedPageBreak/>
        <w:t>Description</w:t>
      </w:r>
      <w:r w:rsidR="00161392" w:rsidRPr="003F75C8">
        <w:t>:</w:t>
      </w:r>
    </w:p>
    <w:p w14:paraId="354EE4A2" w14:textId="7493A19D" w:rsidR="00E01DFA" w:rsidRPr="003F75C8" w:rsidRDefault="00161392" w:rsidP="008B7ADD">
      <w:pPr>
        <w:pStyle w:val="BodyText"/>
        <w:tabs>
          <w:tab w:val="left" w:pos="1556"/>
        </w:tabs>
        <w:spacing w:before="136" w:line="360" w:lineRule="auto"/>
        <w:jc w:val="left"/>
      </w:pPr>
      <w:r w:rsidRPr="003F75C8">
        <w:t>MAB:</w:t>
      </w:r>
      <w:r w:rsidRPr="003F75C8">
        <w:tab/>
      </w:r>
      <w:r w:rsidR="002C3D93" w:rsidRPr="003F75C8">
        <w:t>Managerial Ability</w:t>
      </w:r>
    </w:p>
    <w:p w14:paraId="2EA5E39C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BTD:</w:t>
      </w:r>
      <w:r w:rsidRPr="003F75C8">
        <w:rPr>
          <w:sz w:val="24"/>
        </w:rPr>
        <w:tab/>
      </w:r>
      <w:r w:rsidRPr="003F75C8">
        <w:rPr>
          <w:i/>
          <w:sz w:val="24"/>
        </w:rPr>
        <w:t>Book Tax</w:t>
      </w:r>
      <w:r w:rsidRPr="003F75C8">
        <w:rPr>
          <w:i/>
          <w:spacing w:val="1"/>
          <w:sz w:val="24"/>
        </w:rPr>
        <w:t xml:space="preserve"> </w:t>
      </w:r>
      <w:r w:rsidRPr="003F75C8">
        <w:rPr>
          <w:i/>
          <w:sz w:val="24"/>
        </w:rPr>
        <w:t>Differences</w:t>
      </w:r>
    </w:p>
    <w:p w14:paraId="2D199976" w14:textId="0EC69EEE" w:rsidR="00E01DFA" w:rsidRPr="003F75C8" w:rsidRDefault="00161392" w:rsidP="008B7ADD">
      <w:pPr>
        <w:tabs>
          <w:tab w:val="left" w:pos="1556"/>
        </w:tabs>
        <w:spacing w:before="46" w:line="360" w:lineRule="auto"/>
        <w:ind w:left="116"/>
        <w:rPr>
          <w:i/>
          <w:sz w:val="24"/>
        </w:rPr>
      </w:pPr>
      <w:r w:rsidRPr="003F75C8">
        <w:rPr>
          <w:sz w:val="24"/>
        </w:rPr>
        <w:t>MAB*BTD:</w:t>
      </w:r>
      <w:r w:rsidRPr="003F75C8">
        <w:rPr>
          <w:sz w:val="24"/>
        </w:rPr>
        <w:tab/>
      </w:r>
      <w:r w:rsidR="002C3D93" w:rsidRPr="003F75C8">
        <w:rPr>
          <w:sz w:val="24"/>
        </w:rPr>
        <w:t>Interaction</w:t>
      </w:r>
      <w:r w:rsidRPr="003F75C8">
        <w:rPr>
          <w:sz w:val="24"/>
        </w:rPr>
        <w:t xml:space="preserve"> </w:t>
      </w:r>
      <w:r w:rsidR="002C3D93" w:rsidRPr="003F75C8">
        <w:rPr>
          <w:sz w:val="24"/>
        </w:rPr>
        <w:t>betwen</w:t>
      </w:r>
      <w:r w:rsidRPr="003F75C8">
        <w:rPr>
          <w:sz w:val="24"/>
        </w:rPr>
        <w:t xml:space="preserve"> </w:t>
      </w:r>
      <w:r w:rsidR="002C3D93" w:rsidRPr="003F75C8">
        <w:rPr>
          <w:sz w:val="24"/>
        </w:rPr>
        <w:t>Managerial Ability and</w:t>
      </w:r>
      <w:r w:rsidRPr="003F75C8">
        <w:rPr>
          <w:sz w:val="24"/>
        </w:rPr>
        <w:t xml:space="preserve"> </w:t>
      </w:r>
      <w:r w:rsidRPr="003F75C8">
        <w:rPr>
          <w:i/>
          <w:sz w:val="24"/>
        </w:rPr>
        <w:t>Book Tax</w:t>
      </w:r>
      <w:r w:rsidRPr="003F75C8">
        <w:rPr>
          <w:i/>
          <w:spacing w:val="-9"/>
          <w:sz w:val="24"/>
        </w:rPr>
        <w:t xml:space="preserve"> </w:t>
      </w:r>
      <w:r w:rsidRPr="003F75C8">
        <w:rPr>
          <w:i/>
          <w:sz w:val="24"/>
        </w:rPr>
        <w:t>Differences</w:t>
      </w:r>
    </w:p>
    <w:p w14:paraId="4A2109C6" w14:textId="044E27EA" w:rsidR="00E01DFA" w:rsidRPr="003F75C8" w:rsidRDefault="00161392" w:rsidP="008B7ADD">
      <w:pPr>
        <w:tabs>
          <w:tab w:val="left" w:pos="1556"/>
        </w:tabs>
        <w:spacing w:before="44" w:line="360" w:lineRule="auto"/>
        <w:ind w:left="116"/>
      </w:pPr>
      <w:r w:rsidRPr="003F75C8">
        <w:rPr>
          <w:position w:val="2"/>
        </w:rPr>
        <w:t>EAT</w:t>
      </w:r>
      <w:r w:rsidRPr="003F75C8">
        <w:rPr>
          <w:sz w:val="14"/>
        </w:rPr>
        <w:t>t+1</w:t>
      </w:r>
      <w:r w:rsidRPr="003F75C8">
        <w:rPr>
          <w:position w:val="2"/>
        </w:rPr>
        <w:t>:</w:t>
      </w:r>
      <w:r w:rsidRPr="003F75C8">
        <w:rPr>
          <w:position w:val="2"/>
        </w:rPr>
        <w:tab/>
      </w:r>
      <w:r w:rsidR="00DE5A00" w:rsidRPr="003F75C8">
        <w:rPr>
          <w:position w:val="2"/>
        </w:rPr>
        <w:t>Long-term banking performance</w:t>
      </w:r>
      <w:r w:rsidRPr="003F75C8">
        <w:rPr>
          <w:position w:val="2"/>
        </w:rPr>
        <w:t xml:space="preserve"> (</w:t>
      </w:r>
      <w:r w:rsidR="002C3D93" w:rsidRPr="003F75C8">
        <w:rPr>
          <w:position w:val="2"/>
        </w:rPr>
        <w:t>the next 1 year</w:t>
      </w:r>
      <w:r w:rsidRPr="003F75C8">
        <w:rPr>
          <w:position w:val="2"/>
        </w:rPr>
        <w:t>)</w:t>
      </w:r>
    </w:p>
    <w:p w14:paraId="7080DCD3" w14:textId="77777777" w:rsidR="00E01DFA" w:rsidRPr="003F75C8" w:rsidRDefault="00161392" w:rsidP="008B7ADD">
      <w:pPr>
        <w:tabs>
          <w:tab w:val="left" w:pos="1556"/>
        </w:tabs>
        <w:spacing w:before="29" w:line="360" w:lineRule="auto"/>
        <w:ind w:left="116"/>
        <w:rPr>
          <w:i/>
          <w:sz w:val="24"/>
        </w:rPr>
      </w:pPr>
      <w:r w:rsidRPr="003F75C8">
        <w:rPr>
          <w:sz w:val="24"/>
        </w:rPr>
        <w:t>DER:</w:t>
      </w:r>
      <w:r w:rsidRPr="003F75C8">
        <w:rPr>
          <w:sz w:val="24"/>
        </w:rPr>
        <w:tab/>
      </w:r>
      <w:r w:rsidRPr="003F75C8">
        <w:rPr>
          <w:i/>
          <w:sz w:val="24"/>
        </w:rPr>
        <w:t>Debt to Equity</w:t>
      </w:r>
      <w:r w:rsidRPr="003F75C8">
        <w:rPr>
          <w:i/>
          <w:spacing w:val="6"/>
          <w:sz w:val="24"/>
        </w:rPr>
        <w:t xml:space="preserve"> </w:t>
      </w:r>
      <w:r w:rsidRPr="003F75C8">
        <w:rPr>
          <w:i/>
          <w:sz w:val="24"/>
        </w:rPr>
        <w:t>Ratio</w:t>
      </w:r>
    </w:p>
    <w:p w14:paraId="1AA47A13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NPL:</w:t>
      </w:r>
      <w:r w:rsidRPr="003F75C8">
        <w:rPr>
          <w:sz w:val="24"/>
        </w:rPr>
        <w:tab/>
      </w:r>
      <w:r w:rsidRPr="003F75C8">
        <w:rPr>
          <w:i/>
          <w:sz w:val="24"/>
        </w:rPr>
        <w:t>Net Performing</w:t>
      </w:r>
      <w:r w:rsidRPr="003F75C8">
        <w:rPr>
          <w:i/>
          <w:spacing w:val="4"/>
          <w:sz w:val="24"/>
        </w:rPr>
        <w:t xml:space="preserve"> </w:t>
      </w:r>
      <w:r w:rsidRPr="003F75C8">
        <w:rPr>
          <w:i/>
          <w:sz w:val="24"/>
        </w:rPr>
        <w:t>Loan</w:t>
      </w:r>
    </w:p>
    <w:p w14:paraId="32EBE247" w14:textId="0D853C51" w:rsidR="00E01DFA" w:rsidRPr="003F75C8" w:rsidRDefault="002C3D93" w:rsidP="008B7ADD">
      <w:pPr>
        <w:pStyle w:val="BodyText"/>
        <w:tabs>
          <w:tab w:val="left" w:pos="1556"/>
        </w:tabs>
        <w:spacing w:before="46" w:line="360" w:lineRule="auto"/>
        <w:jc w:val="left"/>
      </w:pPr>
      <w:r w:rsidRPr="003F75C8">
        <w:t>AGE:</w:t>
      </w:r>
      <w:r w:rsidRPr="003F75C8">
        <w:tab/>
        <w:t>Banking Age</w:t>
      </w:r>
    </w:p>
    <w:p w14:paraId="1E547A30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CFO:</w:t>
      </w:r>
      <w:r w:rsidRPr="003F75C8">
        <w:rPr>
          <w:sz w:val="24"/>
        </w:rPr>
        <w:tab/>
      </w:r>
      <w:r w:rsidRPr="003F75C8">
        <w:rPr>
          <w:i/>
          <w:sz w:val="24"/>
        </w:rPr>
        <w:t>Cash Flow from</w:t>
      </w:r>
      <w:r w:rsidRPr="003F75C8">
        <w:rPr>
          <w:i/>
          <w:spacing w:val="-3"/>
          <w:sz w:val="24"/>
        </w:rPr>
        <w:t xml:space="preserve"> </w:t>
      </w:r>
      <w:r w:rsidRPr="003F75C8">
        <w:rPr>
          <w:i/>
          <w:sz w:val="24"/>
        </w:rPr>
        <w:t>Operation</w:t>
      </w:r>
    </w:p>
    <w:p w14:paraId="29E0465A" w14:textId="77777777" w:rsidR="00E01DFA" w:rsidRPr="003F75C8" w:rsidRDefault="00161392" w:rsidP="008B7ADD">
      <w:pPr>
        <w:tabs>
          <w:tab w:val="left" w:pos="1556"/>
        </w:tabs>
        <w:spacing w:before="41" w:line="360" w:lineRule="auto"/>
        <w:ind w:left="116"/>
        <w:rPr>
          <w:i/>
          <w:sz w:val="24"/>
        </w:rPr>
      </w:pPr>
      <w:r w:rsidRPr="003F75C8">
        <w:rPr>
          <w:sz w:val="24"/>
        </w:rPr>
        <w:t>DTL:</w:t>
      </w:r>
      <w:r w:rsidRPr="003F75C8">
        <w:rPr>
          <w:sz w:val="24"/>
        </w:rPr>
        <w:tab/>
      </w:r>
      <w:r w:rsidRPr="003F75C8">
        <w:rPr>
          <w:i/>
          <w:sz w:val="24"/>
        </w:rPr>
        <w:t>Deposit to total</w:t>
      </w:r>
      <w:r w:rsidRPr="003F75C8">
        <w:rPr>
          <w:i/>
          <w:spacing w:val="2"/>
          <w:sz w:val="24"/>
        </w:rPr>
        <w:t xml:space="preserve"> </w:t>
      </w:r>
      <w:r w:rsidRPr="003F75C8">
        <w:rPr>
          <w:i/>
          <w:sz w:val="24"/>
        </w:rPr>
        <w:t>Liability</w:t>
      </w:r>
    </w:p>
    <w:p w14:paraId="06A9A215" w14:textId="0388A496" w:rsidR="00E01DFA" w:rsidRDefault="002C3D93" w:rsidP="008B7ADD">
      <w:pPr>
        <w:pStyle w:val="BodyText"/>
        <w:spacing w:line="360" w:lineRule="auto"/>
        <w:ind w:right="334" w:firstLine="427"/>
      </w:pPr>
      <w:r w:rsidRPr="003F75C8">
        <w:t xml:space="preserve">The </w:t>
      </w:r>
      <w:r w:rsidR="00CD2030" w:rsidRPr="003F75C8">
        <w:t xml:space="preserve">additional testing </w:t>
      </w:r>
      <w:r w:rsidRPr="003F75C8">
        <w:t>result</w:t>
      </w:r>
      <w:r w:rsidR="00CD2030" w:rsidRPr="003F75C8">
        <w:t>s</w:t>
      </w:r>
      <w:r w:rsidRPr="003F75C8">
        <w:t xml:space="preserve"> </w:t>
      </w:r>
      <w:r w:rsidR="00CD2030" w:rsidRPr="003F75C8">
        <w:t>were</w:t>
      </w:r>
      <w:r w:rsidRPr="003F75C8">
        <w:t xml:space="preserve"> consisten</w:t>
      </w:r>
      <w:r w:rsidR="00CD2030" w:rsidRPr="003F75C8">
        <w:t>t</w:t>
      </w:r>
      <w:r w:rsidRPr="003F75C8">
        <w:t xml:space="preserve"> with the pre</w:t>
      </w:r>
      <w:r w:rsidR="00CD2030" w:rsidRPr="003F75C8">
        <w:t>vious testing results. Thus,</w:t>
      </w:r>
      <w:r w:rsidRPr="003F75C8">
        <w:t xml:space="preserve"> hypothesis 1 (model 3) and hypothesis 2 (model 4) were supported. It means that managerial ability positively and significantly affected the </w:t>
      </w:r>
      <w:r w:rsidR="00DE5A00" w:rsidRPr="003F75C8">
        <w:t>long-term banking performance</w:t>
      </w:r>
      <w:r w:rsidRPr="003F75C8">
        <w:t xml:space="preserve"> (t+2), and book tax differences reduced the </w:t>
      </w:r>
      <w:r w:rsidR="00CD2030" w:rsidRPr="003F75C8">
        <w:t>effect</w:t>
      </w:r>
      <w:r w:rsidRPr="003F75C8">
        <w:t xml:space="preserve"> of managerial ability </w:t>
      </w:r>
      <w:r w:rsidR="00736111" w:rsidRPr="003F75C8">
        <w:t>on</w:t>
      </w:r>
      <w:r w:rsidRPr="003F75C8">
        <w:t xml:space="preserve"> the </w:t>
      </w:r>
      <w:r w:rsidR="00DE5A00" w:rsidRPr="003F75C8">
        <w:t>long-term banking performance</w:t>
      </w:r>
      <w:r w:rsidRPr="003F75C8">
        <w:t xml:space="preserve"> (t+2)</w:t>
      </w:r>
      <w:r w:rsidR="004F4966" w:rsidRPr="003F75C8">
        <w:t>.</w:t>
      </w:r>
    </w:p>
    <w:p w14:paraId="18CC71E9" w14:textId="77777777" w:rsidR="00F72A0F" w:rsidRPr="003F75C8" w:rsidRDefault="00F72A0F" w:rsidP="008B7ADD">
      <w:pPr>
        <w:pStyle w:val="BodyText"/>
        <w:spacing w:line="360" w:lineRule="auto"/>
        <w:ind w:right="334" w:firstLine="427"/>
      </w:pPr>
    </w:p>
    <w:p w14:paraId="1E2697C1" w14:textId="7CF75399" w:rsidR="00E01DFA" w:rsidRPr="003F75C8" w:rsidRDefault="00CD2030" w:rsidP="008B7ADD">
      <w:pPr>
        <w:pStyle w:val="Heading1"/>
        <w:numPr>
          <w:ilvl w:val="0"/>
          <w:numId w:val="2"/>
        </w:numPr>
        <w:tabs>
          <w:tab w:val="left" w:pos="545"/>
        </w:tabs>
        <w:spacing w:before="74" w:line="360" w:lineRule="auto"/>
        <w:ind w:hanging="429"/>
        <w:jc w:val="both"/>
      </w:pPr>
      <w:r w:rsidRPr="003F75C8">
        <w:t>Conclusion, Implication, and Limitation</w:t>
      </w:r>
    </w:p>
    <w:p w14:paraId="49987A5D" w14:textId="76BC3DB9" w:rsidR="00E01DFA" w:rsidRPr="003F75C8" w:rsidRDefault="005736FD" w:rsidP="008B7ADD">
      <w:pPr>
        <w:pStyle w:val="BodyText"/>
        <w:spacing w:before="137" w:line="360" w:lineRule="auto"/>
        <w:ind w:right="331" w:firstLine="427"/>
      </w:pPr>
      <w:r w:rsidRPr="003F75C8">
        <w:t xml:space="preserve">The findings of this research showed the empirical </w:t>
      </w:r>
      <w:r w:rsidR="00CD2030" w:rsidRPr="003F75C8">
        <w:t>evidence</w:t>
      </w:r>
      <w:r w:rsidRPr="003F75C8">
        <w:t xml:space="preserve"> that banking manager</w:t>
      </w:r>
      <w:r w:rsidR="00CD2030" w:rsidRPr="003F75C8">
        <w:t>s</w:t>
      </w:r>
      <w:r w:rsidRPr="003F75C8">
        <w:t xml:space="preserve"> use </w:t>
      </w:r>
      <w:r w:rsidR="00CD2030" w:rsidRPr="003F75C8">
        <w:t xml:space="preserve">their </w:t>
      </w:r>
      <w:r w:rsidRPr="003F75C8">
        <w:t xml:space="preserve">ability to achieve higher efficiency rate that they are able to affect the </w:t>
      </w:r>
      <w:r w:rsidR="00DE5A00" w:rsidRPr="003F75C8">
        <w:t>long-term banking performance</w:t>
      </w:r>
      <w:r w:rsidRPr="003F75C8">
        <w:t xml:space="preserve"> (t+1 and t+2). Managerial ability is the manager</w:t>
      </w:r>
      <w:r w:rsidR="00CD2030" w:rsidRPr="003F75C8">
        <w:t>s’</w:t>
      </w:r>
      <w:r w:rsidRPr="003F75C8">
        <w:t xml:space="preserve"> ability in making and </w:t>
      </w:r>
      <w:r w:rsidR="00CD2030" w:rsidRPr="003F75C8">
        <w:t>implementing</w:t>
      </w:r>
      <w:r w:rsidRPr="003F75C8">
        <w:t xml:space="preserve"> decisions to achive </w:t>
      </w:r>
      <w:r w:rsidR="00CD2030" w:rsidRPr="003F75C8">
        <w:t xml:space="preserve">the </w:t>
      </w:r>
      <w:r w:rsidRPr="003F75C8">
        <w:t>operational efficiency rate by using some inputs  efficiently</w:t>
      </w:r>
      <w:r w:rsidR="00CD2030" w:rsidRPr="003F75C8">
        <w:t>,</w:t>
      </w:r>
      <w:r w:rsidRPr="003F75C8">
        <w:t xml:space="preserve"> such as (1) fixed assets, (2) intangible assets, (3) interest expense, (4) labor costs, (5) operating lease expense to produce optimal outputs</w:t>
      </w:r>
      <w:r w:rsidR="00CD2030" w:rsidRPr="003F75C8">
        <w:t>,</w:t>
      </w:r>
      <w:r w:rsidRPr="003F75C8">
        <w:t xml:space="preserve"> such as (1) deposi</w:t>
      </w:r>
      <w:r w:rsidR="00CD2030" w:rsidRPr="003F75C8">
        <w:t>t</w:t>
      </w:r>
      <w:r w:rsidRPr="003F75C8">
        <w:t xml:space="preserve">, (2) loan, (3) </w:t>
      </w:r>
      <w:r w:rsidR="00CD2030" w:rsidRPr="003F75C8">
        <w:t xml:space="preserve">lease finance </w:t>
      </w:r>
      <w:r w:rsidRPr="003F75C8">
        <w:t>investment, and (4) interest income</w:t>
      </w:r>
      <w:r w:rsidR="00CD2030" w:rsidRPr="003F75C8">
        <w:rPr>
          <w:spacing w:val="-3"/>
        </w:rPr>
        <w:t xml:space="preserve">. </w:t>
      </w:r>
      <w:r w:rsidR="00510282" w:rsidRPr="003F75C8">
        <w:t xml:space="preserve">Besides, the differences between </w:t>
      </w:r>
      <w:r w:rsidR="00CD2030" w:rsidRPr="003F75C8">
        <w:t xml:space="preserve">the </w:t>
      </w:r>
      <w:r w:rsidR="00510282" w:rsidRPr="003F75C8">
        <w:t xml:space="preserve">accounting profit and taxable profit called as book tax differences are able to reduce the </w:t>
      </w:r>
      <w:r w:rsidR="00CD2030" w:rsidRPr="003F75C8">
        <w:t>effect</w:t>
      </w:r>
      <w:r w:rsidR="00510282" w:rsidRPr="003F75C8">
        <w:t xml:space="preserve"> of managerial ability </w:t>
      </w:r>
      <w:r w:rsidR="00736111" w:rsidRPr="003F75C8">
        <w:t>on</w:t>
      </w:r>
      <w:r w:rsidR="00510282" w:rsidRPr="003F75C8">
        <w:t xml:space="preserve"> the </w:t>
      </w:r>
      <w:r w:rsidR="00DE5A00" w:rsidRPr="003F75C8">
        <w:t>long-term banking performance</w:t>
      </w:r>
      <w:r w:rsidR="00510282" w:rsidRPr="003F75C8">
        <w:t xml:space="preserve"> (t+1 and t+2). The implication of this finding is </w:t>
      </w:r>
      <w:r w:rsidR="00510282" w:rsidRPr="003F75C8">
        <w:lastRenderedPageBreak/>
        <w:t xml:space="preserve">that the </w:t>
      </w:r>
      <w:r w:rsidR="00852928" w:rsidRPr="003F75C8">
        <w:t>importance of future research on</w:t>
      </w:r>
      <w:r w:rsidR="00510282" w:rsidRPr="003F75C8">
        <w:t xml:space="preserve"> managerial ability do</w:t>
      </w:r>
      <w:r w:rsidR="00852928" w:rsidRPr="003F75C8">
        <w:t>es</w:t>
      </w:r>
      <w:r w:rsidR="00510282" w:rsidRPr="003F75C8">
        <w:t xml:space="preserve"> not have to </w:t>
      </w:r>
      <w:r w:rsidR="00852928" w:rsidRPr="003F75C8">
        <w:t xml:space="preserve">only </w:t>
      </w:r>
      <w:r w:rsidR="00510282" w:rsidRPr="003F75C8">
        <w:t xml:space="preserve">use </w:t>
      </w:r>
      <w:r w:rsidR="00852928" w:rsidRPr="003F75C8">
        <w:t xml:space="preserve">the </w:t>
      </w:r>
      <w:r w:rsidR="00510282" w:rsidRPr="003F75C8">
        <w:t xml:space="preserve">non-financial sectors, but also </w:t>
      </w:r>
      <w:r w:rsidR="00852928" w:rsidRPr="003F75C8">
        <w:t xml:space="preserve">the </w:t>
      </w:r>
      <w:r w:rsidR="00510282" w:rsidRPr="003F75C8">
        <w:t>financial sectors</w:t>
      </w:r>
      <w:r w:rsidR="00852928" w:rsidRPr="003F75C8">
        <w:t>,</w:t>
      </w:r>
      <w:r w:rsidR="00510282" w:rsidRPr="003F75C8">
        <w:t xml:space="preserve"> such as banking in measuring </w:t>
      </w:r>
      <w:r w:rsidR="00852928" w:rsidRPr="003F75C8">
        <w:t xml:space="preserve">the </w:t>
      </w:r>
      <w:r w:rsidR="00510282" w:rsidRPr="003F75C8">
        <w:t xml:space="preserve">managerial ability. This happened </w:t>
      </w:r>
      <w:r w:rsidR="001E526E" w:rsidRPr="003F75C8">
        <w:t>due to</w:t>
      </w:r>
      <w:r w:rsidR="00510282" w:rsidRPr="003F75C8">
        <w:t xml:space="preserve"> the limited previous literature measuring the managerial ability in </w:t>
      </w:r>
      <w:r w:rsidR="001E526E" w:rsidRPr="003F75C8">
        <w:t xml:space="preserve">the </w:t>
      </w:r>
      <w:r w:rsidR="00510282" w:rsidRPr="003F75C8">
        <w:t>banking sector</w:t>
      </w:r>
      <w:r w:rsidR="001E526E" w:rsidRPr="003F75C8">
        <w:t>s</w:t>
      </w:r>
      <w:r w:rsidR="00510282" w:rsidRPr="003F75C8">
        <w:t xml:space="preserve">. </w:t>
      </w:r>
      <w:r w:rsidR="001E526E" w:rsidRPr="003F75C8">
        <w:t>The b</w:t>
      </w:r>
      <w:r w:rsidR="00510282" w:rsidRPr="003F75C8">
        <w:t>anking manager</w:t>
      </w:r>
      <w:r w:rsidR="001E526E" w:rsidRPr="003F75C8">
        <w:t>s use</w:t>
      </w:r>
      <w:r w:rsidR="00510282" w:rsidRPr="003F75C8">
        <w:t xml:space="preserve"> </w:t>
      </w:r>
      <w:r w:rsidR="001E526E" w:rsidRPr="003F75C8">
        <w:t xml:space="preserve">their </w:t>
      </w:r>
      <w:r w:rsidR="00510282" w:rsidRPr="003F75C8">
        <w:t xml:space="preserve">ability to achieve </w:t>
      </w:r>
      <w:r w:rsidR="001E526E" w:rsidRPr="003F75C8">
        <w:t xml:space="preserve">the </w:t>
      </w:r>
      <w:r w:rsidR="00510282" w:rsidRPr="003F75C8">
        <w:t xml:space="preserve">sustainable competitive excellence through </w:t>
      </w:r>
      <w:r w:rsidR="001E526E" w:rsidRPr="003F75C8">
        <w:t xml:space="preserve">the </w:t>
      </w:r>
      <w:r w:rsidR="00510282" w:rsidRPr="003F75C8">
        <w:t xml:space="preserve">effecient and </w:t>
      </w:r>
      <w:r w:rsidR="00736111" w:rsidRPr="003F75C8">
        <w:t>effective</w:t>
      </w:r>
      <w:r w:rsidR="00510282" w:rsidRPr="003F75C8">
        <w:t xml:space="preserve"> use of resource</w:t>
      </w:r>
      <w:r w:rsidR="001E526E" w:rsidRPr="003F75C8">
        <w:t>s</w:t>
      </w:r>
      <w:r w:rsidR="00510282" w:rsidRPr="003F75C8">
        <w:t xml:space="preserve">. Therefore, </w:t>
      </w:r>
      <w:r w:rsidR="001E526E" w:rsidRPr="003F75C8">
        <w:t xml:space="preserve">the </w:t>
      </w:r>
      <w:r w:rsidR="00510282" w:rsidRPr="003F75C8">
        <w:t>manager</w:t>
      </w:r>
      <w:r w:rsidR="001E526E" w:rsidRPr="003F75C8">
        <w:t>s</w:t>
      </w:r>
      <w:r w:rsidR="00510282" w:rsidRPr="003F75C8">
        <w:t xml:space="preserve"> </w:t>
      </w:r>
      <w:r w:rsidR="001E526E" w:rsidRPr="003F75C8">
        <w:t xml:space="preserve">required </w:t>
      </w:r>
      <w:r w:rsidR="00510282" w:rsidRPr="003F75C8">
        <w:t xml:space="preserve">an understanding </w:t>
      </w:r>
      <w:r w:rsidR="001E526E" w:rsidRPr="003F75C8">
        <w:t>on</w:t>
      </w:r>
      <w:r w:rsidR="00510282" w:rsidRPr="003F75C8">
        <w:t xml:space="preserve"> the relationship between resource</w:t>
      </w:r>
      <w:r w:rsidR="001E526E" w:rsidRPr="003F75C8">
        <w:t>s, manager</w:t>
      </w:r>
      <w:r w:rsidR="00510282" w:rsidRPr="003F75C8">
        <w:t>s</w:t>
      </w:r>
      <w:r w:rsidR="001E526E" w:rsidRPr="003F75C8">
        <w:t>’</w:t>
      </w:r>
      <w:r w:rsidR="00510282" w:rsidRPr="003F75C8">
        <w:t xml:space="preserve"> ability, competitive excellence, and long-term profit achievement. Collins </w:t>
      </w:r>
      <w:r w:rsidR="00510282" w:rsidRPr="003F75C8">
        <w:rPr>
          <w:i/>
        </w:rPr>
        <w:t xml:space="preserve">et al. </w:t>
      </w:r>
      <w:r w:rsidR="00510282" w:rsidRPr="003F75C8">
        <w:t xml:space="preserve">(2009) and Kor (2003) explained that manager ability in managing the company operational activity is </w:t>
      </w:r>
      <w:r w:rsidR="001E526E" w:rsidRPr="003F75C8">
        <w:t>obtained</w:t>
      </w:r>
      <w:r w:rsidR="00510282" w:rsidRPr="003F75C8">
        <w:t xml:space="preserve"> through education, experiemce, and skill.</w:t>
      </w:r>
    </w:p>
    <w:p w14:paraId="799B24E9" w14:textId="5EC090BE" w:rsidR="00E01DFA" w:rsidRPr="003F75C8" w:rsidRDefault="00C87379" w:rsidP="008B7ADD">
      <w:pPr>
        <w:pStyle w:val="BodyText"/>
        <w:spacing w:before="3" w:line="360" w:lineRule="auto"/>
        <w:ind w:right="332" w:firstLine="427"/>
      </w:pPr>
      <w:r w:rsidRPr="003F75C8">
        <w:t xml:space="preserve">The limitations of this research </w:t>
      </w:r>
      <w:r w:rsidR="001E526E" w:rsidRPr="003F75C8">
        <w:t>lied</w:t>
      </w:r>
      <w:r w:rsidRPr="003F75C8">
        <w:t xml:space="preserve"> </w:t>
      </w:r>
      <w:r w:rsidR="003F75C8" w:rsidRPr="003F75C8">
        <w:t>on the conclusion drawn</w:t>
      </w:r>
      <w:r w:rsidRPr="003F75C8">
        <w:t xml:space="preserve"> </w:t>
      </w:r>
      <w:r w:rsidR="003F75C8" w:rsidRPr="003F75C8">
        <w:t xml:space="preserve">which is </w:t>
      </w:r>
      <w:r w:rsidRPr="003F75C8">
        <w:t xml:space="preserve">based on various proxies to measure the managerial ability, book tax differences, and </w:t>
      </w:r>
      <w:r w:rsidR="00DE5A00" w:rsidRPr="003F75C8">
        <w:t>long-term banking performance</w:t>
      </w:r>
      <w:r w:rsidRPr="003F75C8">
        <w:t xml:space="preserve">. </w:t>
      </w:r>
      <w:r w:rsidR="002F0854" w:rsidRPr="003F75C8">
        <w:t xml:space="preserve">Further research </w:t>
      </w:r>
      <w:r w:rsidR="003F75C8" w:rsidRPr="003F75C8">
        <w:t>can</w:t>
      </w:r>
      <w:r w:rsidR="002F0854" w:rsidRPr="003F75C8">
        <w:t xml:space="preserve"> develop the managerial ability prox</w:t>
      </w:r>
      <w:r w:rsidR="003F75C8" w:rsidRPr="003F75C8">
        <w:t>ies</w:t>
      </w:r>
      <w:r w:rsidR="002F0854" w:rsidRPr="003F75C8">
        <w:t xml:space="preserve"> beside</w:t>
      </w:r>
      <w:r w:rsidR="003F75C8" w:rsidRPr="003F75C8">
        <w:t xml:space="preserve"> those proposed by</w:t>
      </w:r>
      <w:r w:rsidR="002F0854" w:rsidRPr="003F75C8">
        <w:t xml:space="preserve"> Garcia-Meca &amp; Garcia-Sanchez (2018). </w:t>
      </w:r>
      <w:r w:rsidR="003F75C8" w:rsidRPr="003F75C8">
        <w:t xml:space="preserve">The </w:t>
      </w:r>
      <w:r w:rsidR="003F75C8" w:rsidRPr="003F75C8">
        <w:rPr>
          <w:spacing w:val="-4"/>
        </w:rPr>
        <w:t>f</w:t>
      </w:r>
      <w:r w:rsidR="002F0854" w:rsidRPr="003F75C8">
        <w:rPr>
          <w:spacing w:val="-4"/>
        </w:rPr>
        <w:t xml:space="preserve">urther research may also </w:t>
      </w:r>
      <w:r w:rsidR="003F75C8" w:rsidRPr="003F75C8">
        <w:rPr>
          <w:spacing w:val="-4"/>
        </w:rPr>
        <w:t>discuss</w:t>
      </w:r>
      <w:r w:rsidR="002F0854" w:rsidRPr="003F75C8">
        <w:rPr>
          <w:spacing w:val="-4"/>
        </w:rPr>
        <w:t xml:space="preserve"> some</w:t>
      </w:r>
      <w:r w:rsidR="003F75C8" w:rsidRPr="003F75C8">
        <w:rPr>
          <w:spacing w:val="-4"/>
        </w:rPr>
        <w:t xml:space="preserve"> other</w:t>
      </w:r>
      <w:r w:rsidR="002F0854" w:rsidRPr="003F75C8">
        <w:rPr>
          <w:spacing w:val="-4"/>
        </w:rPr>
        <w:t xml:space="preserve"> issues</w:t>
      </w:r>
      <w:r w:rsidR="003F75C8" w:rsidRPr="003F75C8">
        <w:rPr>
          <w:spacing w:val="-4"/>
        </w:rPr>
        <w:t>:</w:t>
      </w:r>
      <w:r w:rsidR="002F0854" w:rsidRPr="003F75C8">
        <w:rPr>
          <w:spacing w:val="-4"/>
        </w:rPr>
        <w:t xml:space="preserve"> </w:t>
      </w:r>
      <w:r w:rsidR="003F75C8" w:rsidRPr="003F75C8">
        <w:t>f</w:t>
      </w:r>
      <w:r w:rsidR="008A164D" w:rsidRPr="003F75C8">
        <w:t xml:space="preserve">irst, </w:t>
      </w:r>
      <w:r w:rsidR="003F75C8" w:rsidRPr="003F75C8">
        <w:t>examining</w:t>
      </w:r>
      <w:r w:rsidR="008A164D" w:rsidRPr="003F75C8">
        <w:t xml:space="preserve"> the factors </w:t>
      </w:r>
      <w:r w:rsidR="003F75C8" w:rsidRPr="003F75C8">
        <w:t xml:space="preserve">which </w:t>
      </w:r>
      <w:r w:rsidR="008A164D" w:rsidRPr="003F75C8">
        <w:t>form the managerial ability</w:t>
      </w:r>
      <w:r w:rsidR="003F75C8" w:rsidRPr="003F75C8">
        <w:t>,</w:t>
      </w:r>
      <w:r w:rsidR="008A164D" w:rsidRPr="003F75C8">
        <w:t xml:space="preserve"> such as educational level, age, expe</w:t>
      </w:r>
      <w:r w:rsidR="003F75C8" w:rsidRPr="003F75C8">
        <w:t>rience, or managerial expertise;</w:t>
      </w:r>
      <w:r w:rsidR="00161392" w:rsidRPr="003F75C8">
        <w:t xml:space="preserve"> </w:t>
      </w:r>
      <w:r w:rsidR="008A164D" w:rsidRPr="003F75C8">
        <w:t>second</w:t>
      </w:r>
      <w:r w:rsidR="003F75C8" w:rsidRPr="003F75C8">
        <w:t>,</w:t>
      </w:r>
      <w:r w:rsidR="008A164D" w:rsidRPr="003F75C8">
        <w:t xml:space="preserve"> whether</w:t>
      </w:r>
      <w:r w:rsidR="003F75C8" w:rsidRPr="003F75C8">
        <w:t xml:space="preserve"> or not</w:t>
      </w:r>
      <w:r w:rsidR="008A164D" w:rsidRPr="003F75C8">
        <w:t xml:space="preserve"> the markets understand the current and future implication</w:t>
      </w:r>
      <w:r w:rsidR="003F75C8" w:rsidRPr="003F75C8">
        <w:t>d</w:t>
      </w:r>
      <w:r w:rsidR="008A164D" w:rsidRPr="003F75C8">
        <w:t xml:space="preserve"> of managerial ability owned by the manager</w:t>
      </w:r>
      <w:r w:rsidR="003F75C8" w:rsidRPr="003F75C8">
        <w:t xml:space="preserve">s. </w:t>
      </w:r>
      <w:r w:rsidR="008A164D" w:rsidRPr="003F75C8">
        <w:t xml:space="preserve">Therefore, it is important for further research to </w:t>
      </w:r>
      <w:r w:rsidR="003F75C8" w:rsidRPr="003F75C8">
        <w:t>examine</w:t>
      </w:r>
      <w:r w:rsidR="008A164D" w:rsidRPr="003F75C8">
        <w:t xml:space="preserve"> the </w:t>
      </w:r>
      <w:r w:rsidR="003F75C8" w:rsidRPr="003F75C8">
        <w:t>effect</w:t>
      </w:r>
      <w:r w:rsidR="008A164D" w:rsidRPr="003F75C8">
        <w:t xml:space="preserve"> of managerial ability </w:t>
      </w:r>
      <w:r w:rsidR="00736111" w:rsidRPr="003F75C8">
        <w:t>on</w:t>
      </w:r>
      <w:r w:rsidR="008A164D" w:rsidRPr="003F75C8">
        <w:t xml:space="preserve"> the </w:t>
      </w:r>
      <w:r w:rsidR="003F75C8" w:rsidRPr="003F75C8">
        <w:t>long-term</w:t>
      </w:r>
      <w:r w:rsidR="008A164D" w:rsidRPr="003F75C8">
        <w:t xml:space="preserve"> company values in banking sector</w:t>
      </w:r>
      <w:r w:rsidR="003F75C8" w:rsidRPr="003F75C8">
        <w:t>s</w:t>
      </w:r>
      <w:r w:rsidR="008A164D" w:rsidRPr="003F75C8">
        <w:t>.</w:t>
      </w:r>
    </w:p>
    <w:p w14:paraId="300822FC" w14:textId="77777777" w:rsidR="00BF6799" w:rsidRPr="003F75C8" w:rsidRDefault="00BF6799" w:rsidP="008B7ADD">
      <w:pPr>
        <w:pStyle w:val="BodyText"/>
        <w:spacing w:before="3" w:line="360" w:lineRule="auto"/>
        <w:ind w:right="332" w:firstLine="427"/>
      </w:pPr>
    </w:p>
    <w:p w14:paraId="1FA932BD" w14:textId="77777777" w:rsidR="003F75C8" w:rsidRPr="003F75C8" w:rsidRDefault="003F75C8" w:rsidP="008B7ADD">
      <w:pPr>
        <w:pStyle w:val="Heading1"/>
        <w:spacing w:line="360" w:lineRule="auto"/>
      </w:pPr>
      <w:bookmarkStart w:id="0" w:name="_GoBack"/>
      <w:bookmarkEnd w:id="0"/>
    </w:p>
    <w:p w14:paraId="1C7DC2DC" w14:textId="26596FE3" w:rsidR="003F75C8" w:rsidRPr="003F75C8" w:rsidRDefault="00E43CC2" w:rsidP="008B7ADD">
      <w:pPr>
        <w:pStyle w:val="Heading1"/>
        <w:spacing w:line="360" w:lineRule="auto"/>
        <w:ind w:left="116" w:firstLine="0"/>
      </w:pPr>
      <w:r w:rsidRPr="003F75C8">
        <w:t>References</w:t>
      </w:r>
    </w:p>
    <w:p w14:paraId="7A7DA816" w14:textId="77777777" w:rsidR="00E01DFA" w:rsidRPr="003F75C8" w:rsidRDefault="00161392" w:rsidP="00F0200B">
      <w:pPr>
        <w:pStyle w:val="BodyText"/>
        <w:spacing w:before="132"/>
        <w:ind w:left="683" w:right="344" w:hanging="567"/>
      </w:pPr>
      <w:r w:rsidRPr="003F75C8">
        <w:t xml:space="preserve">Agrawal, A. &amp; G.N. Mandelker. (1987). Managerial Incentives and Corporate Investment and Financing Decisions. </w:t>
      </w:r>
      <w:r w:rsidRPr="003F75C8">
        <w:rPr>
          <w:i/>
        </w:rPr>
        <w:t>Journal of Finance</w:t>
      </w:r>
      <w:r w:rsidRPr="003F75C8">
        <w:t>. 42, 823- 837.</w:t>
      </w:r>
    </w:p>
    <w:p w14:paraId="41A65E9C" w14:textId="05535892" w:rsidR="00E01DFA" w:rsidRPr="003F75C8" w:rsidRDefault="00294189" w:rsidP="00F0200B">
      <w:pPr>
        <w:pStyle w:val="BodyText"/>
        <w:ind w:left="683" w:right="334" w:hanging="567"/>
      </w:pPr>
      <w:hyperlink r:id="rId19">
        <w:r w:rsidR="00161392" w:rsidRPr="003F75C8">
          <w:t xml:space="preserve">Akbari, F., </w:t>
        </w:r>
      </w:hyperlink>
      <w:hyperlink r:id="rId20">
        <w:r w:rsidR="00161392" w:rsidRPr="003F75C8">
          <w:t xml:space="preserve">Salehi, M., </w:t>
        </w:r>
      </w:hyperlink>
      <w:r w:rsidR="00161392" w:rsidRPr="003F75C8">
        <w:t xml:space="preserve">&amp; </w:t>
      </w:r>
      <w:hyperlink r:id="rId21">
        <w:r w:rsidR="00161392" w:rsidRPr="003F75C8">
          <w:t>Bagherpour, V. M.</w:t>
        </w:r>
      </w:hyperlink>
      <w:r w:rsidR="00161392" w:rsidRPr="003F75C8">
        <w:t xml:space="preserve"> (2018). The </w:t>
      </w:r>
      <w:r w:rsidR="00736111" w:rsidRPr="003F75C8">
        <w:t>Influence</w:t>
      </w:r>
      <w:r w:rsidR="00161392" w:rsidRPr="003F75C8">
        <w:t xml:space="preserve"> of Managerial Ability on Tax Avoidance by Classical and Bayesian Econometrics in Multilevel Models: Evidence of Iran, </w:t>
      </w:r>
      <w:hyperlink r:id="rId22">
        <w:r w:rsidR="00161392" w:rsidRPr="003F75C8">
          <w:rPr>
            <w:i/>
          </w:rPr>
          <w:t>International Journal of Emerging Markets</w:t>
        </w:r>
        <w:r w:rsidR="00161392" w:rsidRPr="003F75C8">
          <w:t xml:space="preserve">, </w:t>
        </w:r>
      </w:hyperlink>
      <w:r w:rsidR="00161392" w:rsidRPr="003F75C8">
        <w:t>Vol.13, No.6, pp.1656-1678.</w:t>
      </w:r>
    </w:p>
    <w:p w14:paraId="26886203" w14:textId="77777777" w:rsidR="00E01DFA" w:rsidRPr="003F75C8" w:rsidRDefault="00161392" w:rsidP="00F0200B">
      <w:pPr>
        <w:ind w:left="683" w:right="337" w:hanging="567"/>
        <w:jc w:val="both"/>
        <w:rPr>
          <w:sz w:val="24"/>
        </w:rPr>
      </w:pPr>
      <w:r w:rsidRPr="003F75C8">
        <w:rPr>
          <w:sz w:val="24"/>
        </w:rPr>
        <w:t xml:space="preserve">Akeju, J. B., &amp; Babutunde, A. A. (2017). Corporate Governance and </w:t>
      </w:r>
      <w:r w:rsidRPr="003F75C8">
        <w:rPr>
          <w:sz w:val="24"/>
        </w:rPr>
        <w:lastRenderedPageBreak/>
        <w:t xml:space="preserve">Financial Reporting Quality in Nigeria, </w:t>
      </w:r>
      <w:r w:rsidRPr="003F75C8">
        <w:rPr>
          <w:i/>
          <w:sz w:val="24"/>
        </w:rPr>
        <w:t>International Journal of Information Research and Review</w:t>
      </w:r>
      <w:r w:rsidRPr="003F75C8">
        <w:rPr>
          <w:sz w:val="24"/>
        </w:rPr>
        <w:t>. Vol.4, No.2, pp.3749-3753.</w:t>
      </w:r>
    </w:p>
    <w:p w14:paraId="7466508A" w14:textId="77777777" w:rsidR="00E01DFA" w:rsidRPr="003F75C8" w:rsidRDefault="00161392" w:rsidP="00F0200B">
      <w:pPr>
        <w:pStyle w:val="BodyText"/>
        <w:spacing w:before="70"/>
        <w:ind w:left="683" w:right="318" w:hanging="567"/>
        <w:rPr>
          <w:i/>
        </w:rPr>
      </w:pPr>
      <w:r w:rsidRPr="003F75C8">
        <w:t xml:space="preserve">Andreou, P.C., Ehrlich, D., Karasamani, I., &amp; Louca, C. (2015). Managerial Ability and Firm Performance: Evidence from the Global Financial Crisis, doi: 10.2139/ssrn.2633216. </w:t>
      </w:r>
      <w:r w:rsidRPr="003F75C8">
        <w:rPr>
          <w:i/>
        </w:rPr>
        <w:t>Available at SSRN.</w:t>
      </w:r>
    </w:p>
    <w:p w14:paraId="142CBA38" w14:textId="77777777" w:rsidR="00E01DFA" w:rsidRPr="003F75C8" w:rsidRDefault="00161392" w:rsidP="00F0200B">
      <w:pPr>
        <w:pStyle w:val="BodyText"/>
        <w:spacing w:before="2"/>
      </w:pPr>
      <w:r w:rsidRPr="003F75C8">
        <w:t>Baik, B., Farber, D.B, &amp; Lee, S. (2011). CEO Ability and Management Earnings Forecasts,</w:t>
      </w:r>
    </w:p>
    <w:p w14:paraId="12F0A208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Contemporary Accounting Research</w:t>
      </w:r>
      <w:r w:rsidRPr="003F75C8">
        <w:rPr>
          <w:sz w:val="24"/>
        </w:rPr>
        <w:t>, Vol.28. No.5, pp. 1645-1668.</w:t>
      </w:r>
    </w:p>
    <w:p w14:paraId="3484BC69" w14:textId="77777777" w:rsidR="00E01DFA" w:rsidRPr="003F75C8" w:rsidRDefault="00161392" w:rsidP="00F0200B">
      <w:pPr>
        <w:pStyle w:val="BodyText"/>
        <w:spacing w:before="3"/>
        <w:ind w:left="683" w:right="331" w:hanging="567"/>
      </w:pPr>
      <w:r w:rsidRPr="003F75C8">
        <w:t xml:space="preserve">Baron, R.M., &amp; Kenny, D.A. (1986). The Moderator-Mediator Variable Distinction </w:t>
      </w:r>
      <w:r w:rsidRPr="003F75C8">
        <w:rPr>
          <w:spacing w:val="-3"/>
        </w:rPr>
        <w:t xml:space="preserve">in </w:t>
      </w:r>
      <w:r w:rsidRPr="003F75C8">
        <w:t xml:space="preserve">Social Psychological Research: Conceptual, Strategic, and Statistical Considerations. </w:t>
      </w:r>
      <w:r w:rsidRPr="003F75C8">
        <w:rPr>
          <w:i/>
        </w:rPr>
        <w:t>Journal of Personality and Social Psychology</w:t>
      </w:r>
      <w:r w:rsidRPr="003F75C8">
        <w:t>, 51(6),</w:t>
      </w:r>
      <w:r w:rsidRPr="003F75C8">
        <w:rPr>
          <w:spacing w:val="8"/>
        </w:rPr>
        <w:t xml:space="preserve"> </w:t>
      </w:r>
      <w:r w:rsidRPr="003F75C8">
        <w:t>1173-1182.</w:t>
      </w:r>
    </w:p>
    <w:p w14:paraId="633CE820" w14:textId="7985F94D" w:rsidR="00E01DFA" w:rsidRPr="003F75C8" w:rsidRDefault="00161392" w:rsidP="00F0200B">
      <w:pPr>
        <w:pStyle w:val="BodyText"/>
        <w:ind w:left="683" w:right="330" w:hanging="567"/>
      </w:pPr>
      <w:r w:rsidRPr="003F75C8">
        <w:t xml:space="preserve">Bertrand, M., &amp; Schoar, A. (2003). Managing with Style: The </w:t>
      </w:r>
      <w:r w:rsidR="00736111" w:rsidRPr="003F75C8">
        <w:t>Influence</w:t>
      </w:r>
      <w:r w:rsidRPr="003F75C8">
        <w:t xml:space="preserve"> of Managers on Firm Policies”, </w:t>
      </w:r>
      <w:r w:rsidRPr="003F75C8">
        <w:rPr>
          <w:i/>
        </w:rPr>
        <w:t>The Quarterly Journal of Economics</w:t>
      </w:r>
      <w:r w:rsidRPr="003F75C8">
        <w:t>, Vol. 118 No. 4, pp. 1169-1208, https://doi. org/10.1162/0033553033 22552775.</w:t>
      </w:r>
    </w:p>
    <w:p w14:paraId="32A2079D" w14:textId="18BB5B02" w:rsidR="00E01DFA" w:rsidRPr="003F75C8" w:rsidRDefault="00161392" w:rsidP="00F0200B">
      <w:pPr>
        <w:pStyle w:val="BodyText"/>
        <w:spacing w:before="2"/>
        <w:ind w:left="683" w:right="340" w:hanging="567"/>
      </w:pPr>
      <w:r w:rsidRPr="003F75C8">
        <w:t>Campello, M., Graham, J., Giambona, E., &amp; Harvey, C. (2010). Liquidity Manag</w:t>
      </w:r>
      <w:r w:rsidR="00685F38">
        <w:t>ement and Corporate Investment d</w:t>
      </w:r>
      <w:r w:rsidRPr="003F75C8">
        <w:t xml:space="preserve">uring a Financial Crisis, </w:t>
      </w:r>
      <w:r w:rsidRPr="003F75C8">
        <w:rPr>
          <w:i/>
        </w:rPr>
        <w:t>Working Paper</w:t>
      </w:r>
      <w:r w:rsidRPr="003F75C8">
        <w:t>.</w:t>
      </w:r>
    </w:p>
    <w:p w14:paraId="0D0AF2C5" w14:textId="77777777" w:rsidR="00E01DFA" w:rsidRPr="003F75C8" w:rsidRDefault="00161392" w:rsidP="00F0200B">
      <w:pPr>
        <w:spacing w:before="6"/>
        <w:ind w:left="683" w:right="337" w:hanging="567"/>
        <w:jc w:val="both"/>
        <w:rPr>
          <w:sz w:val="24"/>
        </w:rPr>
      </w:pPr>
      <w:r w:rsidRPr="003F75C8">
        <w:rPr>
          <w:sz w:val="24"/>
        </w:rPr>
        <w:t>Carmeli, A., &amp; Tishler, A. (2006). The Relative Importance of the Top Management Team’s Managerial Skills</w:t>
      </w:r>
      <w:r w:rsidRPr="003F75C8">
        <w:rPr>
          <w:i/>
          <w:sz w:val="24"/>
        </w:rPr>
        <w:t>, International Journal of Manpower</w:t>
      </w:r>
      <w:r w:rsidRPr="003F75C8">
        <w:rPr>
          <w:sz w:val="24"/>
        </w:rPr>
        <w:t>, Vol.27. No.1, pp.9-36.</w:t>
      </w:r>
    </w:p>
    <w:p w14:paraId="78103625" w14:textId="77777777" w:rsidR="00E01DFA" w:rsidRPr="003F75C8" w:rsidRDefault="00161392" w:rsidP="00F0200B">
      <w:pPr>
        <w:pStyle w:val="BodyText"/>
        <w:spacing w:before="3"/>
      </w:pPr>
      <w:r w:rsidRPr="003F75C8">
        <w:t>Chang, Y.Y., Dasgupta, S., &amp; Hilary, G. (2010), CEO Ability, Pay, and Firm Performance,</w:t>
      </w:r>
    </w:p>
    <w:p w14:paraId="20FA2DB1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Management Science</w:t>
      </w:r>
      <w:r w:rsidRPr="003F75C8">
        <w:rPr>
          <w:sz w:val="24"/>
        </w:rPr>
        <w:t>, Vol.56. No.10, pp. 1633-1652.</w:t>
      </w:r>
    </w:p>
    <w:p w14:paraId="38B7A9B5" w14:textId="77777777" w:rsidR="00E01DFA" w:rsidRPr="003F75C8" w:rsidRDefault="00161392" w:rsidP="00F0200B">
      <w:pPr>
        <w:spacing w:before="3"/>
        <w:ind w:left="683" w:right="335" w:hanging="567"/>
        <w:jc w:val="both"/>
        <w:rPr>
          <w:sz w:val="24"/>
        </w:rPr>
      </w:pPr>
      <w:r w:rsidRPr="003F75C8">
        <w:rPr>
          <w:sz w:val="24"/>
        </w:rPr>
        <w:t xml:space="preserve">Chen, J., &amp; Chen, J. (2019). Does Managerial Ability Affect the Quality of Environmental Financial Disclosure, </w:t>
      </w:r>
      <w:r w:rsidRPr="003F75C8">
        <w:rPr>
          <w:i/>
          <w:sz w:val="24"/>
        </w:rPr>
        <w:t>Sustainability Accounting, Management and Policy Journal</w:t>
      </w:r>
      <w:r w:rsidRPr="003F75C8">
        <w:rPr>
          <w:sz w:val="24"/>
        </w:rPr>
        <w:t xml:space="preserve">, Vol. Ahead-of-Print No. Ahead-of-Print. </w:t>
      </w:r>
      <w:hyperlink r:id="rId23">
        <w:r w:rsidRPr="003F75C8">
          <w:rPr>
            <w:sz w:val="24"/>
            <w:u w:val="single"/>
          </w:rPr>
          <w:t>https://doi.org/10.1108/SAMPJ-09-2018-0248</w:t>
        </w:r>
      </w:hyperlink>
      <w:r w:rsidRPr="003F75C8">
        <w:rPr>
          <w:sz w:val="24"/>
        </w:rPr>
        <w:t>.</w:t>
      </w:r>
    </w:p>
    <w:p w14:paraId="78F64663" w14:textId="77777777" w:rsidR="00E01DFA" w:rsidRPr="003F75C8" w:rsidRDefault="00161392" w:rsidP="00F0200B">
      <w:pPr>
        <w:pStyle w:val="BodyText"/>
        <w:ind w:left="683" w:right="336" w:hanging="567"/>
      </w:pPr>
      <w:r w:rsidRPr="003F75C8">
        <w:t xml:space="preserve">Cheung, K.T.S., Naidu, D., Navissi, F. &amp; Ranjeeni, K. (2017). Valuing Talent: Do CEOs’ Ability and Discretion Unambiguously Increase Firm Performance, </w:t>
      </w:r>
      <w:r w:rsidRPr="003F75C8">
        <w:rPr>
          <w:i/>
        </w:rPr>
        <w:t>Journal of Corporate Finance</w:t>
      </w:r>
      <w:r w:rsidRPr="003F75C8">
        <w:t>, Vol.42. No.42, pp. 15-35.</w:t>
      </w:r>
    </w:p>
    <w:p w14:paraId="1AF748AA" w14:textId="77777777" w:rsidR="00E01DFA" w:rsidRPr="003F75C8" w:rsidRDefault="00161392" w:rsidP="00F0200B">
      <w:pPr>
        <w:pStyle w:val="BodyText"/>
      </w:pPr>
      <w:r w:rsidRPr="003F75C8">
        <w:t>Cornaggia, K.J., Krishnan, G.V., &amp; Wang, C. (2017). Managerial Ability and Credit Ratings,</w:t>
      </w:r>
    </w:p>
    <w:p w14:paraId="1BAB6F9C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Contemporary Accounting Research</w:t>
      </w:r>
      <w:r w:rsidRPr="003F75C8">
        <w:rPr>
          <w:sz w:val="24"/>
        </w:rPr>
        <w:t>, Vol. 34. No. 4, pp. 2094-2122.</w:t>
      </w:r>
    </w:p>
    <w:p w14:paraId="1AE582F3" w14:textId="77777777" w:rsidR="00E01DFA" w:rsidRPr="003F75C8" w:rsidRDefault="00161392" w:rsidP="00F0200B">
      <w:pPr>
        <w:pStyle w:val="BodyText"/>
        <w:spacing w:before="3"/>
      </w:pPr>
      <w:r w:rsidRPr="003F75C8">
        <w:t>Cox, J. S. (2017). Managerial Ability, Growth Opportunities, and IPO Performance,</w:t>
      </w:r>
    </w:p>
    <w:p w14:paraId="71DD5E7E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Managerial Finance</w:t>
      </w:r>
      <w:r w:rsidRPr="003F75C8">
        <w:rPr>
          <w:sz w:val="24"/>
        </w:rPr>
        <w:t>, Vol.43. No.4, pp.488-507.</w:t>
      </w:r>
    </w:p>
    <w:p w14:paraId="547F0D25" w14:textId="77777777" w:rsidR="00E01DFA" w:rsidRPr="003F75C8" w:rsidRDefault="00161392" w:rsidP="00F0200B">
      <w:pPr>
        <w:pStyle w:val="BodyText"/>
        <w:spacing w:before="2"/>
        <w:ind w:left="683" w:right="336" w:hanging="567"/>
      </w:pPr>
      <w:r w:rsidRPr="003F75C8">
        <w:t xml:space="preserve">Davis, J.L., Greg Bell, R., Tyge Payne, G., &amp; Kreiser, P.M. (2010). Entrepreneurial Orientation and Firm Performance: The Moderating Role of Managerial Power, </w:t>
      </w:r>
      <w:r w:rsidRPr="003F75C8">
        <w:rPr>
          <w:i/>
        </w:rPr>
        <w:t>American Journal of Business</w:t>
      </w:r>
      <w:r w:rsidRPr="003F75C8">
        <w:t>, Vol.25. No.2, pp. 41-54.</w:t>
      </w:r>
    </w:p>
    <w:p w14:paraId="29282A92" w14:textId="77777777" w:rsidR="00E01DFA" w:rsidRPr="003F75C8" w:rsidRDefault="00161392" w:rsidP="00F0200B">
      <w:pPr>
        <w:pStyle w:val="BodyText"/>
        <w:ind w:left="683" w:right="336" w:hanging="567"/>
      </w:pPr>
      <w:r w:rsidRPr="003F75C8">
        <w:t xml:space="preserve">Dechow, P., Ge, W., &amp; Schrand, C. (2010). Understanding Earnings Quality: A review of the Proxies, their Determinants and their Consequences. </w:t>
      </w:r>
      <w:r w:rsidRPr="003F75C8">
        <w:rPr>
          <w:i/>
        </w:rPr>
        <w:t>Journal of Accounting and Economics</w:t>
      </w:r>
      <w:r w:rsidRPr="003F75C8">
        <w:t>, Vol.50, No.2, pp.344-401.</w:t>
      </w:r>
    </w:p>
    <w:p w14:paraId="04F5EC9F" w14:textId="77777777" w:rsidR="00E01DFA" w:rsidRPr="003F75C8" w:rsidRDefault="00161392" w:rsidP="00F0200B">
      <w:pPr>
        <w:pStyle w:val="BodyText"/>
        <w:spacing w:before="1"/>
        <w:ind w:left="683" w:right="338" w:hanging="567"/>
      </w:pPr>
      <w:r w:rsidRPr="003F75C8">
        <w:lastRenderedPageBreak/>
        <w:t xml:space="preserve">Demerjian, P., </w:t>
      </w:r>
      <w:r w:rsidRPr="003F75C8">
        <w:rPr>
          <w:spacing w:val="-3"/>
        </w:rPr>
        <w:t xml:space="preserve">Lev, </w:t>
      </w:r>
      <w:r w:rsidRPr="003F75C8">
        <w:t xml:space="preserve">B., &amp; McVay, S. (2012). Quantifying Managerial Ability: A New Measure and Validity Tests, </w:t>
      </w:r>
      <w:r w:rsidRPr="003F75C8">
        <w:rPr>
          <w:i/>
        </w:rPr>
        <w:t>Management Science</w:t>
      </w:r>
      <w:r w:rsidRPr="003F75C8">
        <w:t>, Vol.58. No.7, pp.</w:t>
      </w:r>
      <w:r w:rsidRPr="003F75C8">
        <w:rPr>
          <w:spacing w:val="4"/>
        </w:rPr>
        <w:t xml:space="preserve"> </w:t>
      </w:r>
      <w:r w:rsidRPr="003F75C8">
        <w:t>1229-1248.</w:t>
      </w:r>
    </w:p>
    <w:p w14:paraId="69835179" w14:textId="77777777" w:rsidR="00E01DFA" w:rsidRPr="003F75C8" w:rsidRDefault="00161392" w:rsidP="00F0200B">
      <w:pPr>
        <w:pStyle w:val="BodyText"/>
        <w:spacing w:before="2"/>
        <w:ind w:left="683" w:right="340" w:hanging="567"/>
      </w:pPr>
      <w:r w:rsidRPr="003F75C8">
        <w:t xml:space="preserve">Demerjian, P.R., Lev, B., Lewis, M.F., &amp; McVay, S.E. (2013). Managerial Ability and Earnings Quality, </w:t>
      </w:r>
      <w:r w:rsidRPr="003F75C8">
        <w:rPr>
          <w:i/>
        </w:rPr>
        <w:t>The Accounting Review</w:t>
      </w:r>
      <w:r w:rsidRPr="003F75C8">
        <w:t>, Vol.88. No.2, pp. 463-498.</w:t>
      </w:r>
    </w:p>
    <w:p w14:paraId="6DD97442" w14:textId="77777777" w:rsidR="00E01DFA" w:rsidRPr="003F75C8" w:rsidRDefault="00161392" w:rsidP="00F0200B">
      <w:pPr>
        <w:spacing w:before="6"/>
        <w:ind w:left="683" w:right="335" w:hanging="567"/>
        <w:jc w:val="both"/>
        <w:rPr>
          <w:sz w:val="24"/>
        </w:rPr>
      </w:pPr>
      <w:r w:rsidRPr="003F75C8">
        <w:rPr>
          <w:sz w:val="24"/>
        </w:rPr>
        <w:t xml:space="preserve">Eisenhardt, M. K. (1989). Agency Theory: An Assessment and Review. </w:t>
      </w:r>
      <w:r w:rsidRPr="003F75C8">
        <w:rPr>
          <w:i/>
          <w:sz w:val="24"/>
        </w:rPr>
        <w:t>The Academy of Management Review</w:t>
      </w:r>
      <w:r w:rsidRPr="003F75C8">
        <w:rPr>
          <w:sz w:val="24"/>
        </w:rPr>
        <w:t>, 14(1), 57-74.</w:t>
      </w:r>
    </w:p>
    <w:p w14:paraId="4A4DF7FE" w14:textId="77777777" w:rsidR="00E01DFA" w:rsidRPr="003F75C8" w:rsidRDefault="00161392" w:rsidP="00F0200B">
      <w:pPr>
        <w:spacing w:before="3"/>
        <w:ind w:left="683" w:right="335" w:hanging="567"/>
        <w:jc w:val="both"/>
        <w:rPr>
          <w:sz w:val="24"/>
        </w:rPr>
      </w:pPr>
      <w:r w:rsidRPr="003F75C8">
        <w:rPr>
          <w:sz w:val="24"/>
        </w:rPr>
        <w:t xml:space="preserve">Easterbrook, F.H. (1984). Two Agency-Cost Explanation of Dividend. </w:t>
      </w:r>
      <w:r w:rsidRPr="003F75C8">
        <w:rPr>
          <w:i/>
          <w:sz w:val="24"/>
        </w:rPr>
        <w:t>The American Economic Review</w:t>
      </w:r>
      <w:r w:rsidRPr="003F75C8">
        <w:rPr>
          <w:sz w:val="24"/>
        </w:rPr>
        <w:t>, 74(4), 650-659.</w:t>
      </w:r>
    </w:p>
    <w:p w14:paraId="2C2FBA65" w14:textId="77777777" w:rsidR="00E01DFA" w:rsidRPr="003F75C8" w:rsidRDefault="00161392" w:rsidP="00F0200B">
      <w:pPr>
        <w:spacing w:before="3"/>
        <w:ind w:left="683" w:right="341" w:hanging="567"/>
        <w:jc w:val="both"/>
        <w:rPr>
          <w:sz w:val="24"/>
        </w:rPr>
      </w:pPr>
      <w:r w:rsidRPr="003F75C8">
        <w:rPr>
          <w:sz w:val="24"/>
        </w:rPr>
        <w:t xml:space="preserve">Francis, J., Huang, A. H., Rajgopal, S., &amp; Zang, A. Y. (2008). CEO Reputation and Earnings Quality*, </w:t>
      </w:r>
      <w:r w:rsidRPr="003F75C8">
        <w:rPr>
          <w:i/>
          <w:sz w:val="24"/>
        </w:rPr>
        <w:t xml:space="preserve">Contemporary Accounting Research, </w:t>
      </w:r>
      <w:r w:rsidRPr="003F75C8">
        <w:rPr>
          <w:sz w:val="24"/>
        </w:rPr>
        <w:t>Vol.25. No.1, pp.109-147.</w:t>
      </w:r>
    </w:p>
    <w:p w14:paraId="3E0E767B" w14:textId="77777777" w:rsidR="00E01DFA" w:rsidRPr="003F75C8" w:rsidRDefault="00161392" w:rsidP="00F0200B">
      <w:pPr>
        <w:pStyle w:val="BodyText"/>
        <w:spacing w:before="6"/>
        <w:ind w:left="683" w:right="338" w:hanging="567"/>
      </w:pPr>
      <w:r w:rsidRPr="003F75C8">
        <w:t xml:space="preserve">Garcia-Meca, E., &amp; Garcia-Sanchez, I-M. (2017). Does Managerial Ability Influence the Quality of Financial Reporting? </w:t>
      </w:r>
      <w:r w:rsidRPr="003F75C8">
        <w:rPr>
          <w:i/>
        </w:rPr>
        <w:t>European Management Journal</w:t>
      </w:r>
      <w:r w:rsidRPr="003F75C8">
        <w:t>, Vol. 36, pp.544-557.</w:t>
      </w:r>
    </w:p>
    <w:p w14:paraId="07AA16C2" w14:textId="460C3963" w:rsidR="00E01DFA" w:rsidRPr="003F75C8" w:rsidRDefault="00161392" w:rsidP="00F0200B">
      <w:pPr>
        <w:pStyle w:val="BodyText"/>
        <w:spacing w:before="6"/>
        <w:ind w:left="683" w:right="338" w:hanging="567"/>
      </w:pPr>
      <w:r w:rsidRPr="003F75C8">
        <w:t>Ghozali, I., &amp; Ratmono, D. (2017). Analisis Multivariat dan Ekonometrika dengan Eviews</w:t>
      </w:r>
      <w:r w:rsidR="00685F38">
        <w:t xml:space="preserve"> </w:t>
      </w:r>
      <w:r w:rsidR="00685F38" w:rsidRPr="003F75C8">
        <w:t>10</w:t>
      </w:r>
      <w:r w:rsidR="00685F38">
        <w:t xml:space="preserve"> [Multivariant Analysis and Econometrics with Eviews 10]</w:t>
      </w:r>
      <w:r w:rsidRPr="003F75C8">
        <w:t>. Badan Penerbit Universitas Diponegoro</w:t>
      </w:r>
      <w:r w:rsidR="00685F38">
        <w:t xml:space="preserve"> [Universitas Diponegoro Publication Body]</w:t>
      </w:r>
      <w:r w:rsidRPr="003F75C8">
        <w:t>: Semarang.</w:t>
      </w:r>
    </w:p>
    <w:p w14:paraId="5FFEF419" w14:textId="68ABC8FC" w:rsidR="006F0ED7" w:rsidRPr="003F75C8" w:rsidRDefault="006F0ED7" w:rsidP="00F0200B">
      <w:pPr>
        <w:pStyle w:val="BodyText"/>
        <w:ind w:left="683" w:hanging="541"/>
      </w:pPr>
      <w:r w:rsidRPr="003F75C8">
        <w:t>Gujarati, D., &amp; Porter, D. C. (2009). Basic Econometrics 5 th Edition</w:t>
      </w:r>
      <w:r w:rsidR="008F4BBD" w:rsidRPr="003F75C8">
        <w:t>. McGraw-Hill: New York.</w:t>
      </w:r>
    </w:p>
    <w:p w14:paraId="2337B32C" w14:textId="2E68B696" w:rsidR="00E01DFA" w:rsidRPr="003F75C8" w:rsidRDefault="00161392" w:rsidP="00F0200B">
      <w:pPr>
        <w:pStyle w:val="BodyText"/>
        <w:spacing w:before="5"/>
        <w:ind w:left="683" w:right="335" w:hanging="567"/>
      </w:pPr>
      <w:r w:rsidRPr="003F75C8">
        <w:t xml:space="preserve">Haem, E. (2014). To Study the </w:t>
      </w:r>
      <w:r w:rsidR="00736111" w:rsidRPr="003F75C8">
        <w:t>Influence</w:t>
      </w:r>
      <w:r w:rsidRPr="003F75C8">
        <w:t xml:space="preserve"> of Management Abilities on the Performance of the Listed Firms on Tehran Stock Exchange, MA thesis, Islamic Azad University, Tehran.</w:t>
      </w:r>
    </w:p>
    <w:p w14:paraId="39A64E11" w14:textId="2D6DF3A7" w:rsidR="00410B37" w:rsidRPr="003F75C8" w:rsidRDefault="00410B37" w:rsidP="00F0200B">
      <w:pPr>
        <w:pStyle w:val="BodyText"/>
        <w:spacing w:before="5"/>
        <w:ind w:left="683" w:right="335" w:hanging="567"/>
      </w:pPr>
      <w:r w:rsidRPr="003F75C8">
        <w:t>Hartono, J. (2016). Metodologi Penelitian Bisnis: Salah Kaprah dan Pengalaman-Pengalaman</w:t>
      </w:r>
      <w:r w:rsidR="00685F38">
        <w:t xml:space="preserve"> [Business Research Methodology: The Wrong Perceptions and Experiences]</w:t>
      </w:r>
      <w:r w:rsidRPr="003F75C8">
        <w:t>. Edi</w:t>
      </w:r>
      <w:r w:rsidR="00685F38">
        <w:t>tion</w:t>
      </w:r>
      <w:r w:rsidRPr="003F75C8">
        <w:t xml:space="preserve"> </w:t>
      </w:r>
      <w:r w:rsidR="00685F38">
        <w:t>6</w:t>
      </w:r>
      <w:r w:rsidRPr="003F75C8">
        <w:t>. Yogyakarta: BPFE.</w:t>
      </w:r>
    </w:p>
    <w:p w14:paraId="21B7E3F2" w14:textId="77777777" w:rsidR="00E01DFA" w:rsidRPr="003F75C8" w:rsidRDefault="00294189" w:rsidP="00F0200B">
      <w:pPr>
        <w:pStyle w:val="BodyText"/>
        <w:spacing w:before="70"/>
        <w:ind w:left="683" w:right="336" w:hanging="567"/>
      </w:pPr>
      <w:hyperlink r:id="rId24">
        <w:r w:rsidR="00161392" w:rsidRPr="003F75C8">
          <w:t>Huang, D.</w:t>
        </w:r>
      </w:hyperlink>
      <w:r w:rsidR="00161392" w:rsidRPr="003F75C8">
        <w:t xml:space="preserve">, &amp; </w:t>
      </w:r>
      <w:hyperlink r:id="rId25">
        <w:r w:rsidR="00161392" w:rsidRPr="003F75C8">
          <w:t xml:space="preserve">Wang, C. </w:t>
        </w:r>
      </w:hyperlink>
      <w:r w:rsidR="00161392" w:rsidRPr="003F75C8">
        <w:t xml:space="preserve">(2013). Book‐Tax Differences and Earnings Quality for the Banking Industry: Evidence from Taiwan, </w:t>
      </w:r>
      <w:hyperlink r:id="rId26">
        <w:r w:rsidR="00161392" w:rsidRPr="003F75C8">
          <w:rPr>
            <w:i/>
          </w:rPr>
          <w:t>Pacific Accounting Review</w:t>
        </w:r>
        <w:r w:rsidR="00161392" w:rsidRPr="003F75C8">
          <w:t>,</w:t>
        </w:r>
      </w:hyperlink>
      <w:r w:rsidR="00161392" w:rsidRPr="003F75C8">
        <w:t xml:space="preserve"> Vol.25, No.2, pp. 145- 164.</w:t>
      </w:r>
    </w:p>
    <w:p w14:paraId="26B081F3" w14:textId="77777777" w:rsidR="00E01DFA" w:rsidRPr="003F75C8" w:rsidRDefault="00161392" w:rsidP="00F0200B">
      <w:pPr>
        <w:pStyle w:val="BodyText"/>
        <w:spacing w:before="2"/>
        <w:ind w:left="683" w:right="341" w:hanging="567"/>
      </w:pPr>
      <w:r w:rsidRPr="003F75C8">
        <w:t xml:space="preserve">Huang, X., Teoh, S.H., &amp; Zhang, Y. (2014). Tone Management, </w:t>
      </w:r>
      <w:r w:rsidRPr="003F75C8">
        <w:rPr>
          <w:i/>
        </w:rPr>
        <w:t>The Accounting Review</w:t>
      </w:r>
      <w:r w:rsidRPr="003F75C8">
        <w:t>, Vol.89. No.3, pp. 1083-1113.</w:t>
      </w:r>
    </w:p>
    <w:p w14:paraId="5C76023F" w14:textId="77777777" w:rsidR="00E01DFA" w:rsidRPr="003F75C8" w:rsidRDefault="00161392" w:rsidP="00F0200B">
      <w:pPr>
        <w:pStyle w:val="BodyText"/>
        <w:spacing w:before="1"/>
      </w:pPr>
      <w:r w:rsidRPr="003F75C8">
        <w:t>Ivashina, V., &amp; Scharfstein, D.</w:t>
      </w:r>
      <w:r w:rsidRPr="003F75C8">
        <w:rPr>
          <w:spacing w:val="59"/>
        </w:rPr>
        <w:t xml:space="preserve"> </w:t>
      </w:r>
      <w:r w:rsidRPr="003F75C8">
        <w:t xml:space="preserve">(2010). Bank Lending During the Financial Crisis </w:t>
      </w:r>
      <w:r w:rsidRPr="003F75C8">
        <w:rPr>
          <w:spacing w:val="4"/>
        </w:rPr>
        <w:t xml:space="preserve">of </w:t>
      </w:r>
      <w:r w:rsidRPr="003F75C8">
        <w:t>2008,</w:t>
      </w:r>
    </w:p>
    <w:p w14:paraId="364102DA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Journal of Financial Economics</w:t>
      </w:r>
      <w:r w:rsidRPr="003F75C8">
        <w:rPr>
          <w:sz w:val="24"/>
        </w:rPr>
        <w:t>, Vol.97, No.3, pp.319-338.</w:t>
      </w:r>
    </w:p>
    <w:p w14:paraId="77174879" w14:textId="77777777" w:rsidR="00E01DFA" w:rsidRPr="003F75C8" w:rsidRDefault="00161392" w:rsidP="00F0200B">
      <w:pPr>
        <w:pStyle w:val="BodyText"/>
        <w:spacing w:before="4"/>
        <w:ind w:left="683" w:right="338" w:hanging="567"/>
      </w:pPr>
      <w:r w:rsidRPr="003F75C8">
        <w:t xml:space="preserve">Jensen, M. C., &amp; Meckling, W. (1976). Theory of the Firm: Managerial Behavior, Agency Costs and Ownership Structure. </w:t>
      </w:r>
      <w:r w:rsidRPr="003F75C8">
        <w:rPr>
          <w:i/>
        </w:rPr>
        <w:t>Journal of Financial Economics</w:t>
      </w:r>
      <w:r w:rsidRPr="003F75C8">
        <w:t>, 3, 305–360.</w:t>
      </w:r>
    </w:p>
    <w:p w14:paraId="53443DA5" w14:textId="77777777" w:rsidR="00E01DFA" w:rsidRPr="003F75C8" w:rsidRDefault="00161392" w:rsidP="00F0200B">
      <w:pPr>
        <w:spacing w:before="4"/>
        <w:ind w:left="683" w:right="336" w:hanging="567"/>
        <w:jc w:val="both"/>
        <w:rPr>
          <w:sz w:val="24"/>
        </w:rPr>
      </w:pPr>
      <w:r w:rsidRPr="003F75C8">
        <w:rPr>
          <w:sz w:val="24"/>
        </w:rPr>
        <w:t xml:space="preserve">Jiang, F., Zhu, B., &amp; Huang, J. (2013). CEO’s Financial Experience and Earnings Management”, </w:t>
      </w:r>
      <w:r w:rsidRPr="003F75C8">
        <w:rPr>
          <w:i/>
          <w:sz w:val="24"/>
        </w:rPr>
        <w:t>Journal of Multinational Financial Management</w:t>
      </w:r>
      <w:r w:rsidRPr="003F75C8">
        <w:rPr>
          <w:sz w:val="24"/>
        </w:rPr>
        <w:t>, Vol.23, No. 3, pp. 134-145.</w:t>
      </w:r>
    </w:p>
    <w:p w14:paraId="7BFDCE29" w14:textId="77777777" w:rsidR="00E01DFA" w:rsidRPr="003F75C8" w:rsidRDefault="00161392" w:rsidP="00F0200B">
      <w:pPr>
        <w:pStyle w:val="BodyText"/>
        <w:ind w:left="683" w:right="340" w:hanging="567"/>
      </w:pPr>
      <w:r w:rsidRPr="003F75C8">
        <w:t xml:space="preserve">Kor, Y.Y. (2003). Experience-Based Top Management Team Competence and Sustained Growth, </w:t>
      </w:r>
      <w:r w:rsidRPr="003F75C8">
        <w:rPr>
          <w:i/>
        </w:rPr>
        <w:t>Organization Science</w:t>
      </w:r>
      <w:r w:rsidRPr="003F75C8">
        <w:t>, Vol.14. No.6, pp. 707-719.</w:t>
      </w:r>
    </w:p>
    <w:p w14:paraId="52DAF853" w14:textId="77777777" w:rsidR="00E01DFA" w:rsidRPr="003F75C8" w:rsidRDefault="00161392" w:rsidP="00F0200B">
      <w:pPr>
        <w:pStyle w:val="BodyText"/>
      </w:pPr>
      <w:r w:rsidRPr="003F75C8">
        <w:t xml:space="preserve">Li, H. (2015). Managerial Ability and Internal Control Quality: Evidence from </w:t>
      </w:r>
      <w:r w:rsidRPr="003F75C8">
        <w:lastRenderedPageBreak/>
        <w:t>China,</w:t>
      </w:r>
    </w:p>
    <w:p w14:paraId="357564B1" w14:textId="77777777" w:rsidR="00E01DFA" w:rsidRPr="003F75C8" w:rsidRDefault="00161392" w:rsidP="00F0200B">
      <w:pPr>
        <w:ind w:left="683"/>
        <w:jc w:val="both"/>
        <w:rPr>
          <w:sz w:val="24"/>
        </w:rPr>
      </w:pPr>
      <w:r w:rsidRPr="003F75C8">
        <w:rPr>
          <w:i/>
          <w:sz w:val="24"/>
        </w:rPr>
        <w:t>International Journal of Financial Research</w:t>
      </w:r>
      <w:r w:rsidRPr="003F75C8">
        <w:rPr>
          <w:sz w:val="24"/>
        </w:rPr>
        <w:t>, Vol. 6. No.2, pp. 54-66.</w:t>
      </w:r>
    </w:p>
    <w:p w14:paraId="73A49A49" w14:textId="77777777" w:rsidR="00E01DFA" w:rsidRPr="003F75C8" w:rsidRDefault="00161392" w:rsidP="00F0200B">
      <w:pPr>
        <w:pStyle w:val="BodyText"/>
        <w:ind w:left="683" w:right="345" w:hanging="567"/>
      </w:pPr>
      <w:r w:rsidRPr="003F75C8">
        <w:t xml:space="preserve">Luo, Y., &amp; Zhou, L. (2017). Managerial Ability, Tone of Earnings Announcements, and Market Reaction, </w:t>
      </w:r>
      <w:r w:rsidRPr="003F75C8">
        <w:rPr>
          <w:i/>
        </w:rPr>
        <w:t>Asian Review of Accounting</w:t>
      </w:r>
      <w:r w:rsidRPr="003F75C8">
        <w:t>, Vol.25. No.4, pp.454-471.</w:t>
      </w:r>
    </w:p>
    <w:p w14:paraId="0CBFE75F" w14:textId="77777777" w:rsidR="00E01DFA" w:rsidRPr="003F75C8" w:rsidRDefault="00161392" w:rsidP="00F0200B">
      <w:pPr>
        <w:pStyle w:val="BodyText"/>
        <w:ind w:left="683" w:right="340" w:hanging="567"/>
      </w:pPr>
      <w:r w:rsidRPr="003F75C8">
        <w:t xml:space="preserve">Mishra, D.R. (2014). The Dark Side of CEO Ability: CEO General Managerial Skills and Cost of Equity Capital, </w:t>
      </w:r>
      <w:r w:rsidRPr="003F75C8">
        <w:rPr>
          <w:i/>
        </w:rPr>
        <w:t>Journal of Corporate Finance</w:t>
      </w:r>
      <w:r w:rsidRPr="003F75C8">
        <w:t>, Vol.29. No.6, pp.</w:t>
      </w:r>
      <w:r w:rsidRPr="003F75C8">
        <w:rPr>
          <w:spacing w:val="-7"/>
        </w:rPr>
        <w:t xml:space="preserve"> </w:t>
      </w:r>
      <w:r w:rsidRPr="003F75C8">
        <w:t>390-409.</w:t>
      </w:r>
    </w:p>
    <w:p w14:paraId="391BDCF0" w14:textId="77777777" w:rsidR="00E01DFA" w:rsidRPr="003F75C8" w:rsidRDefault="00294189" w:rsidP="00F0200B">
      <w:pPr>
        <w:ind w:left="683" w:right="337" w:hanging="567"/>
        <w:jc w:val="both"/>
        <w:rPr>
          <w:sz w:val="24"/>
        </w:rPr>
      </w:pPr>
      <w:hyperlink r:id="rId27">
        <w:r w:rsidR="00161392" w:rsidRPr="003F75C8">
          <w:rPr>
            <w:sz w:val="24"/>
          </w:rPr>
          <w:t xml:space="preserve">Rohaya., </w:t>
        </w:r>
      </w:hyperlink>
      <w:hyperlink r:id="rId28">
        <w:r w:rsidR="00161392" w:rsidRPr="003F75C8">
          <w:rPr>
            <w:sz w:val="24"/>
          </w:rPr>
          <w:t>Noor.</w:t>
        </w:r>
      </w:hyperlink>
      <w:r w:rsidR="00161392" w:rsidRPr="003F75C8">
        <w:rPr>
          <w:sz w:val="24"/>
        </w:rPr>
        <w:t xml:space="preserve">, </w:t>
      </w:r>
      <w:hyperlink r:id="rId29">
        <w:r w:rsidR="00161392" w:rsidRPr="003F75C8">
          <w:rPr>
            <w:sz w:val="24"/>
          </w:rPr>
          <w:t xml:space="preserve">Mastuki, N., </w:t>
        </w:r>
      </w:hyperlink>
      <w:r w:rsidR="00161392" w:rsidRPr="003F75C8">
        <w:rPr>
          <w:sz w:val="24"/>
        </w:rPr>
        <w:t xml:space="preserve">&amp; </w:t>
      </w:r>
      <w:hyperlink r:id="rId30">
        <w:r w:rsidR="00161392" w:rsidRPr="003F75C8">
          <w:rPr>
            <w:sz w:val="24"/>
          </w:rPr>
          <w:t xml:space="preserve">Bardai, B. </w:t>
        </w:r>
      </w:hyperlink>
      <w:r w:rsidR="00161392" w:rsidRPr="003F75C8">
        <w:rPr>
          <w:sz w:val="24"/>
        </w:rPr>
        <w:t xml:space="preserve">(2009). Book‐Tax Difference and Value Relevance of Taxable Income: Malaysian Evidence, </w:t>
      </w:r>
      <w:hyperlink r:id="rId31">
        <w:r w:rsidR="00161392" w:rsidRPr="003F75C8">
          <w:rPr>
            <w:i/>
            <w:sz w:val="24"/>
          </w:rPr>
          <w:t>Journal of Financial Reporting and</w:t>
        </w:r>
      </w:hyperlink>
      <w:r w:rsidR="00161392" w:rsidRPr="003F75C8">
        <w:rPr>
          <w:i/>
          <w:sz w:val="24"/>
        </w:rPr>
        <w:t xml:space="preserve"> </w:t>
      </w:r>
      <w:hyperlink r:id="rId32">
        <w:r w:rsidR="00161392" w:rsidRPr="003F75C8">
          <w:rPr>
            <w:i/>
            <w:sz w:val="24"/>
          </w:rPr>
          <w:t>Accounting</w:t>
        </w:r>
      </w:hyperlink>
      <w:r w:rsidR="00161392" w:rsidRPr="003F75C8">
        <w:rPr>
          <w:sz w:val="24"/>
        </w:rPr>
        <w:t>, Vol.7, No.2, pp. 19-40.</w:t>
      </w:r>
    </w:p>
    <w:p w14:paraId="7CF7AA37" w14:textId="77777777" w:rsidR="00E01DFA" w:rsidRPr="003F75C8" w:rsidRDefault="00161392" w:rsidP="00F0200B">
      <w:pPr>
        <w:ind w:left="683" w:right="341" w:hanging="567"/>
        <w:jc w:val="both"/>
        <w:rPr>
          <w:sz w:val="24"/>
        </w:rPr>
      </w:pPr>
      <w:r w:rsidRPr="003F75C8">
        <w:rPr>
          <w:sz w:val="24"/>
        </w:rPr>
        <w:t xml:space="preserve">Romaisyah, L., &amp; Naimah, Z. (2018). The Influence of Managerial Ability on Future Performance, </w:t>
      </w:r>
      <w:r w:rsidRPr="003F75C8">
        <w:rPr>
          <w:i/>
          <w:sz w:val="24"/>
        </w:rPr>
        <w:t>Journal of Economics, Business, and Government Challenges</w:t>
      </w:r>
      <w:r w:rsidRPr="003F75C8">
        <w:rPr>
          <w:sz w:val="24"/>
        </w:rPr>
        <w:t>, Vol.1. No.2, pp.67-73.</w:t>
      </w:r>
    </w:p>
    <w:p w14:paraId="444A07AD" w14:textId="4D225B86" w:rsidR="00E01DFA" w:rsidRPr="003F75C8" w:rsidRDefault="00161392" w:rsidP="00F0200B">
      <w:pPr>
        <w:pStyle w:val="BodyText"/>
        <w:ind w:left="683" w:right="340" w:hanging="567"/>
      </w:pPr>
      <w:r w:rsidRPr="003F75C8">
        <w:t>Santoso, S. (2010). Statistik Parametrik, Konsep dan Aplikasi dengan SPSS</w:t>
      </w:r>
      <w:r w:rsidR="00685F38">
        <w:t xml:space="preserve"> [Parametric Statistics, Concept and Application with SPSS]</w:t>
      </w:r>
      <w:r w:rsidRPr="003F75C8">
        <w:t xml:space="preserve">. </w:t>
      </w:r>
      <w:r w:rsidR="00685F38">
        <w:t>Edition 1</w:t>
      </w:r>
      <w:r w:rsidRPr="003F75C8">
        <w:t>, PT Elex Media Komputindo, Jakarta, PT Gramedia, Jakarta.</w:t>
      </w:r>
    </w:p>
    <w:p w14:paraId="67154FE3" w14:textId="77777777" w:rsidR="00E01DFA" w:rsidRPr="003F75C8" w:rsidRDefault="00161392" w:rsidP="00F0200B">
      <w:pPr>
        <w:ind w:left="683" w:right="340" w:hanging="567"/>
        <w:jc w:val="both"/>
        <w:rPr>
          <w:sz w:val="24"/>
        </w:rPr>
      </w:pPr>
      <w:r w:rsidRPr="003F75C8">
        <w:rPr>
          <w:sz w:val="24"/>
        </w:rPr>
        <w:t xml:space="preserve">Salehi, M., &amp; Moghadam, S. M. (2019). The Relationship Between Management Characteristics and Firm Performance, </w:t>
      </w:r>
      <w:r w:rsidRPr="003F75C8">
        <w:rPr>
          <w:i/>
          <w:sz w:val="24"/>
        </w:rPr>
        <w:t>Competitiveness Review: An International Business Journal</w:t>
      </w:r>
      <w:r w:rsidRPr="003F75C8">
        <w:rPr>
          <w:sz w:val="24"/>
        </w:rPr>
        <w:t>, Vol.29. No. 4, pp.440-461.</w:t>
      </w:r>
    </w:p>
    <w:p w14:paraId="37A6A1B7" w14:textId="77777777" w:rsidR="00E01DFA" w:rsidRPr="003F75C8" w:rsidRDefault="00161392" w:rsidP="00F0200B">
      <w:pPr>
        <w:ind w:left="683" w:right="334" w:hanging="567"/>
        <w:jc w:val="both"/>
        <w:rPr>
          <w:sz w:val="24"/>
        </w:rPr>
      </w:pPr>
      <w:r w:rsidRPr="003F75C8">
        <w:rPr>
          <w:sz w:val="24"/>
        </w:rPr>
        <w:t xml:space="preserve">Selvam, M., Gayathri, J., Vasanth, V., Lingaraja, K., Marxiaoli, S. (2016). Determinants of Firm Performance: A Subjective Model, </w:t>
      </w:r>
      <w:r w:rsidRPr="003F75C8">
        <w:rPr>
          <w:i/>
          <w:sz w:val="24"/>
        </w:rPr>
        <w:t>International Journal of Science Studies</w:t>
      </w:r>
      <w:r w:rsidRPr="003F75C8">
        <w:rPr>
          <w:sz w:val="24"/>
        </w:rPr>
        <w:t>, Vool.4, No.7, pp.90-100.</w:t>
      </w:r>
    </w:p>
    <w:p w14:paraId="0E96B2B0" w14:textId="77777777" w:rsidR="00E01DFA" w:rsidRPr="003F75C8" w:rsidRDefault="00161392" w:rsidP="00F0200B">
      <w:pPr>
        <w:pStyle w:val="BodyText"/>
        <w:ind w:left="683" w:right="340" w:hanging="567"/>
      </w:pPr>
      <w:r w:rsidRPr="003F75C8">
        <w:t xml:space="preserve">Shleifer, A., &amp; Vishny, R.W. (1989), “Management Entrenchment: The Case of Manager- Specific Investments”. </w:t>
      </w:r>
      <w:r w:rsidRPr="003F75C8">
        <w:rPr>
          <w:i/>
        </w:rPr>
        <w:t>Journal of Financial Economics</w:t>
      </w:r>
      <w:r w:rsidRPr="003F75C8">
        <w:t>, 25(1), 123-139.</w:t>
      </w:r>
    </w:p>
    <w:p w14:paraId="4651CF2C" w14:textId="77777777" w:rsidR="00E01DFA" w:rsidRPr="003F75C8" w:rsidRDefault="00161392" w:rsidP="00F0200B">
      <w:pPr>
        <w:pStyle w:val="BodyText"/>
      </w:pPr>
      <w:r w:rsidRPr="003F75C8">
        <w:t>Simon, H. A. (1945). Administrative Behavior. New York: Free Press.</w:t>
      </w:r>
    </w:p>
    <w:p w14:paraId="4B859E87" w14:textId="77777777" w:rsidR="00E01DFA" w:rsidRPr="003F75C8" w:rsidRDefault="00161392" w:rsidP="00F0200B">
      <w:pPr>
        <w:ind w:left="683" w:right="339" w:hanging="567"/>
        <w:jc w:val="both"/>
        <w:rPr>
          <w:sz w:val="24"/>
        </w:rPr>
      </w:pPr>
      <w:r w:rsidRPr="003F75C8">
        <w:rPr>
          <w:sz w:val="24"/>
        </w:rPr>
        <w:t xml:space="preserve">Sun, L. (2017). Managerial Ability and Chemical Releases, </w:t>
      </w:r>
      <w:r w:rsidRPr="003F75C8">
        <w:rPr>
          <w:i/>
          <w:sz w:val="24"/>
        </w:rPr>
        <w:t>Sustainability Accounting, Management and Policy Journal</w:t>
      </w:r>
      <w:r w:rsidRPr="003F75C8">
        <w:rPr>
          <w:sz w:val="24"/>
        </w:rPr>
        <w:t>, Vol. 8. No. 3, pp.281-306.</w:t>
      </w:r>
    </w:p>
    <w:p w14:paraId="601F8F30" w14:textId="77777777" w:rsidR="00E01DFA" w:rsidRPr="003F75C8" w:rsidRDefault="00161392" w:rsidP="00F0200B">
      <w:pPr>
        <w:ind w:left="683" w:right="330" w:hanging="567"/>
        <w:jc w:val="both"/>
        <w:rPr>
          <w:sz w:val="24"/>
        </w:rPr>
      </w:pPr>
      <w:r w:rsidRPr="003F75C8">
        <w:rPr>
          <w:sz w:val="24"/>
        </w:rPr>
        <w:t xml:space="preserve">Waluyo. (2016). The Relationship Between Book- Tax Differences and Earnings Growth within Indonesian Manufacturing Firms, </w:t>
      </w:r>
      <w:r w:rsidRPr="003F75C8">
        <w:rPr>
          <w:i/>
          <w:sz w:val="24"/>
        </w:rPr>
        <w:t>Research Journal of Finance and Accounting</w:t>
      </w:r>
      <w:r w:rsidRPr="003F75C8">
        <w:rPr>
          <w:sz w:val="24"/>
        </w:rPr>
        <w:t>, Vol.7, No.18, pp.127-133.</w:t>
      </w:r>
    </w:p>
    <w:p w14:paraId="35C4FEBA" w14:textId="77777777" w:rsidR="00E01DFA" w:rsidRPr="003F75C8" w:rsidRDefault="00161392" w:rsidP="00F0200B">
      <w:pPr>
        <w:ind w:left="683" w:right="341" w:hanging="567"/>
        <w:jc w:val="both"/>
        <w:rPr>
          <w:sz w:val="24"/>
        </w:rPr>
      </w:pPr>
      <w:r w:rsidRPr="003F75C8">
        <w:rPr>
          <w:sz w:val="24"/>
        </w:rPr>
        <w:t xml:space="preserve">Yung, K. &amp; Chen, C. (2018). Managerial Ability and Firm Risk-Taking Behavior, </w:t>
      </w:r>
      <w:r w:rsidRPr="003F75C8">
        <w:rPr>
          <w:i/>
          <w:sz w:val="24"/>
        </w:rPr>
        <w:t>Review of Quantitative Finance and Accounting</w:t>
      </w:r>
      <w:r w:rsidRPr="003F75C8">
        <w:rPr>
          <w:sz w:val="24"/>
        </w:rPr>
        <w:t>, Vol.51. No.4, pp. 1005-1032.</w:t>
      </w:r>
    </w:p>
    <w:p w14:paraId="616CFAB0" w14:textId="77777777" w:rsidR="00E01DFA" w:rsidRPr="003F75C8" w:rsidRDefault="00161392" w:rsidP="00F0200B">
      <w:pPr>
        <w:ind w:left="683" w:right="338" w:hanging="567"/>
        <w:jc w:val="both"/>
        <w:rPr>
          <w:sz w:val="24"/>
        </w:rPr>
      </w:pPr>
      <w:r w:rsidRPr="003F75C8">
        <w:rPr>
          <w:sz w:val="24"/>
        </w:rPr>
        <w:t xml:space="preserve">Zacca, R., &amp; Dayan, M. (2018). Linking Managerial Competence to Small Enterprise Performance within the Dynamic Capability Logic, </w:t>
      </w:r>
      <w:r w:rsidRPr="003F75C8">
        <w:rPr>
          <w:i/>
          <w:sz w:val="24"/>
        </w:rPr>
        <w:t>Journal of Small Business and Enterprise Development</w:t>
      </w:r>
      <w:r w:rsidRPr="003F75C8">
        <w:rPr>
          <w:sz w:val="24"/>
        </w:rPr>
        <w:t>, Vol. 25. No.2, pp.256-276.</w:t>
      </w:r>
    </w:p>
    <w:sectPr w:rsidR="00E01DFA" w:rsidRPr="003F75C8" w:rsidSect="003F75C8">
      <w:footerReference w:type="default" r:id="rId33"/>
      <w:pgSz w:w="11910" w:h="16840"/>
      <w:pgMar w:top="2268" w:right="1701" w:bottom="1701" w:left="2268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2745A" w14:textId="77777777" w:rsidR="00575BC5" w:rsidRDefault="00575BC5">
      <w:r>
        <w:separator/>
      </w:r>
    </w:p>
  </w:endnote>
  <w:endnote w:type="continuationSeparator" w:id="0">
    <w:p w14:paraId="2A033B7B" w14:textId="77777777" w:rsidR="00575BC5" w:rsidRDefault="005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C214" w14:textId="53853CA1" w:rsidR="00294189" w:rsidRDefault="00294189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1C9EDB" wp14:editId="6B91CD7E">
              <wp:simplePos x="0" y="0"/>
              <wp:positionH relativeFrom="page">
                <wp:posOffset>6484620</wp:posOffset>
              </wp:positionH>
              <wp:positionV relativeFrom="page">
                <wp:posOffset>9686925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72986" w14:textId="77777777" w:rsidR="00294189" w:rsidRDefault="00294189">
                          <w:pPr>
                            <w:pStyle w:val="BodyText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667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6pt;margin-top:762.7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" filled="f" stroked="f">
              <v:textbox inset="0,0,0,0">
                <w:txbxContent>
                  <w:p w14:paraId="4E072986" w14:textId="77777777" w:rsidR="00294189" w:rsidRDefault="00294189">
                    <w:pPr>
                      <w:pStyle w:val="BodyText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0667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63AC" w14:textId="77777777" w:rsidR="00575BC5" w:rsidRDefault="00575BC5">
      <w:r>
        <w:separator/>
      </w:r>
    </w:p>
  </w:footnote>
  <w:footnote w:type="continuationSeparator" w:id="0">
    <w:p w14:paraId="20E901FC" w14:textId="77777777" w:rsidR="00575BC5" w:rsidRDefault="0057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73F"/>
    <w:multiLevelType w:val="hybridMultilevel"/>
    <w:tmpl w:val="735CF1FE"/>
    <w:lvl w:ilvl="0" w:tplc="430EE29A">
      <w:start w:val="1"/>
      <w:numFmt w:val="decimal"/>
      <w:lvlText w:val="%1)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F86BCF0">
      <w:numFmt w:val="bullet"/>
      <w:lvlText w:val="•"/>
      <w:lvlJc w:val="left"/>
      <w:pPr>
        <w:ind w:left="1564" w:hanging="567"/>
      </w:pPr>
      <w:rPr>
        <w:rFonts w:hint="default"/>
        <w:lang w:val="en-US" w:eastAsia="en-US" w:bidi="en-US"/>
      </w:rPr>
    </w:lvl>
    <w:lvl w:ilvl="2" w:tplc="C9CC3534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en-US"/>
      </w:rPr>
    </w:lvl>
    <w:lvl w:ilvl="3" w:tplc="8FFC56E0">
      <w:numFmt w:val="bullet"/>
      <w:lvlText w:val="•"/>
      <w:lvlJc w:val="left"/>
      <w:pPr>
        <w:ind w:left="3334" w:hanging="567"/>
      </w:pPr>
      <w:rPr>
        <w:rFonts w:hint="default"/>
        <w:lang w:val="en-US" w:eastAsia="en-US" w:bidi="en-US"/>
      </w:rPr>
    </w:lvl>
    <w:lvl w:ilvl="4" w:tplc="2AD6A99C">
      <w:numFmt w:val="bullet"/>
      <w:lvlText w:val="•"/>
      <w:lvlJc w:val="left"/>
      <w:pPr>
        <w:ind w:left="4219" w:hanging="567"/>
      </w:pPr>
      <w:rPr>
        <w:rFonts w:hint="default"/>
        <w:lang w:val="en-US" w:eastAsia="en-US" w:bidi="en-US"/>
      </w:rPr>
    </w:lvl>
    <w:lvl w:ilvl="5" w:tplc="3A30CAFE">
      <w:numFmt w:val="bullet"/>
      <w:lvlText w:val="•"/>
      <w:lvlJc w:val="left"/>
      <w:pPr>
        <w:ind w:left="5104" w:hanging="567"/>
      </w:pPr>
      <w:rPr>
        <w:rFonts w:hint="default"/>
        <w:lang w:val="en-US" w:eastAsia="en-US" w:bidi="en-US"/>
      </w:rPr>
    </w:lvl>
    <w:lvl w:ilvl="6" w:tplc="02D05CF6">
      <w:numFmt w:val="bullet"/>
      <w:lvlText w:val="•"/>
      <w:lvlJc w:val="left"/>
      <w:pPr>
        <w:ind w:left="5989" w:hanging="567"/>
      </w:pPr>
      <w:rPr>
        <w:rFonts w:hint="default"/>
        <w:lang w:val="en-US" w:eastAsia="en-US" w:bidi="en-US"/>
      </w:rPr>
    </w:lvl>
    <w:lvl w:ilvl="7" w:tplc="D7789A82">
      <w:numFmt w:val="bullet"/>
      <w:lvlText w:val="•"/>
      <w:lvlJc w:val="left"/>
      <w:pPr>
        <w:ind w:left="6874" w:hanging="567"/>
      </w:pPr>
      <w:rPr>
        <w:rFonts w:hint="default"/>
        <w:lang w:val="en-US" w:eastAsia="en-US" w:bidi="en-US"/>
      </w:rPr>
    </w:lvl>
    <w:lvl w:ilvl="8" w:tplc="FD2AB66A">
      <w:numFmt w:val="bullet"/>
      <w:lvlText w:val="•"/>
      <w:lvlJc w:val="left"/>
      <w:pPr>
        <w:ind w:left="7759" w:hanging="567"/>
      </w:pPr>
      <w:rPr>
        <w:rFonts w:hint="default"/>
        <w:lang w:val="en-US" w:eastAsia="en-US" w:bidi="en-US"/>
      </w:rPr>
    </w:lvl>
  </w:abstractNum>
  <w:abstractNum w:abstractNumId="1">
    <w:nsid w:val="5BD07336"/>
    <w:multiLevelType w:val="multilevel"/>
    <w:tmpl w:val="B8309416"/>
    <w:lvl w:ilvl="0">
      <w:start w:val="1"/>
      <w:numFmt w:val="decimal"/>
      <w:lvlText w:val="%1.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4" w:hanging="428"/>
        <w:jc w:val="left"/>
      </w:pPr>
      <w:rPr>
        <w:rFonts w:hint="default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3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46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9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12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96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7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2" w:hanging="4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A"/>
    <w:rsid w:val="00006BD5"/>
    <w:rsid w:val="00015A0C"/>
    <w:rsid w:val="00041066"/>
    <w:rsid w:val="000942A8"/>
    <w:rsid w:val="000A2001"/>
    <w:rsid w:val="000B5282"/>
    <w:rsid w:val="000B6F52"/>
    <w:rsid w:val="000C2D19"/>
    <w:rsid w:val="000D7334"/>
    <w:rsid w:val="0010213C"/>
    <w:rsid w:val="00114F6A"/>
    <w:rsid w:val="00130E9D"/>
    <w:rsid w:val="00131425"/>
    <w:rsid w:val="0016020B"/>
    <w:rsid w:val="00161392"/>
    <w:rsid w:val="00172334"/>
    <w:rsid w:val="00194883"/>
    <w:rsid w:val="001E1161"/>
    <w:rsid w:val="001E21E0"/>
    <w:rsid w:val="001E526E"/>
    <w:rsid w:val="0022132E"/>
    <w:rsid w:val="00231211"/>
    <w:rsid w:val="00234A2E"/>
    <w:rsid w:val="00272CC9"/>
    <w:rsid w:val="00274D97"/>
    <w:rsid w:val="00294189"/>
    <w:rsid w:val="002A0421"/>
    <w:rsid w:val="002B6D68"/>
    <w:rsid w:val="002C3D93"/>
    <w:rsid w:val="002F0854"/>
    <w:rsid w:val="002F4487"/>
    <w:rsid w:val="00301479"/>
    <w:rsid w:val="0031058C"/>
    <w:rsid w:val="00311399"/>
    <w:rsid w:val="00353E2E"/>
    <w:rsid w:val="00373855"/>
    <w:rsid w:val="00394D90"/>
    <w:rsid w:val="003A011A"/>
    <w:rsid w:val="003A7C8E"/>
    <w:rsid w:val="003B6348"/>
    <w:rsid w:val="003D0B73"/>
    <w:rsid w:val="003F75C8"/>
    <w:rsid w:val="004031B5"/>
    <w:rsid w:val="00410B37"/>
    <w:rsid w:val="00433AA7"/>
    <w:rsid w:val="00437AD2"/>
    <w:rsid w:val="00477CDA"/>
    <w:rsid w:val="00491BAE"/>
    <w:rsid w:val="004B0FCA"/>
    <w:rsid w:val="004E4602"/>
    <w:rsid w:val="004E7056"/>
    <w:rsid w:val="004F4966"/>
    <w:rsid w:val="0050109A"/>
    <w:rsid w:val="00502C23"/>
    <w:rsid w:val="00510282"/>
    <w:rsid w:val="00535DEF"/>
    <w:rsid w:val="00536167"/>
    <w:rsid w:val="00537DA2"/>
    <w:rsid w:val="005437D7"/>
    <w:rsid w:val="005564C2"/>
    <w:rsid w:val="005725A9"/>
    <w:rsid w:val="005736FD"/>
    <w:rsid w:val="00575BC5"/>
    <w:rsid w:val="005933EC"/>
    <w:rsid w:val="005D42E3"/>
    <w:rsid w:val="005F5313"/>
    <w:rsid w:val="00614200"/>
    <w:rsid w:val="00653289"/>
    <w:rsid w:val="00660AB4"/>
    <w:rsid w:val="006708FD"/>
    <w:rsid w:val="00685F38"/>
    <w:rsid w:val="00696BCD"/>
    <w:rsid w:val="00697BE8"/>
    <w:rsid w:val="006A519A"/>
    <w:rsid w:val="006C2FE0"/>
    <w:rsid w:val="006C422C"/>
    <w:rsid w:val="006E61D9"/>
    <w:rsid w:val="006E7ADD"/>
    <w:rsid w:val="006F0ED7"/>
    <w:rsid w:val="006F3774"/>
    <w:rsid w:val="0070268B"/>
    <w:rsid w:val="00736111"/>
    <w:rsid w:val="00751181"/>
    <w:rsid w:val="00754C29"/>
    <w:rsid w:val="00764FD1"/>
    <w:rsid w:val="007A5A54"/>
    <w:rsid w:val="007A7CCC"/>
    <w:rsid w:val="007C1816"/>
    <w:rsid w:val="007D2B9F"/>
    <w:rsid w:val="007F6F4B"/>
    <w:rsid w:val="00834515"/>
    <w:rsid w:val="00836B8E"/>
    <w:rsid w:val="00852928"/>
    <w:rsid w:val="008678EC"/>
    <w:rsid w:val="008766E6"/>
    <w:rsid w:val="00881E6E"/>
    <w:rsid w:val="0089649E"/>
    <w:rsid w:val="008A031F"/>
    <w:rsid w:val="008A164D"/>
    <w:rsid w:val="008B7ADD"/>
    <w:rsid w:val="008C10ED"/>
    <w:rsid w:val="008F4BBD"/>
    <w:rsid w:val="00921564"/>
    <w:rsid w:val="00923522"/>
    <w:rsid w:val="00985AD4"/>
    <w:rsid w:val="00995EA1"/>
    <w:rsid w:val="00996684"/>
    <w:rsid w:val="009A5E2B"/>
    <w:rsid w:val="009C513C"/>
    <w:rsid w:val="00A25CD4"/>
    <w:rsid w:val="00A42FB0"/>
    <w:rsid w:val="00A431FE"/>
    <w:rsid w:val="00A44FD0"/>
    <w:rsid w:val="00A87980"/>
    <w:rsid w:val="00A9642D"/>
    <w:rsid w:val="00A96B7B"/>
    <w:rsid w:val="00AA3735"/>
    <w:rsid w:val="00AD0574"/>
    <w:rsid w:val="00AE1386"/>
    <w:rsid w:val="00AE4F99"/>
    <w:rsid w:val="00B17460"/>
    <w:rsid w:val="00B22A28"/>
    <w:rsid w:val="00B34FB4"/>
    <w:rsid w:val="00B543AE"/>
    <w:rsid w:val="00B63D7C"/>
    <w:rsid w:val="00B846CE"/>
    <w:rsid w:val="00B853FD"/>
    <w:rsid w:val="00B92833"/>
    <w:rsid w:val="00BB4575"/>
    <w:rsid w:val="00BF6799"/>
    <w:rsid w:val="00C0282E"/>
    <w:rsid w:val="00C07F74"/>
    <w:rsid w:val="00C31D57"/>
    <w:rsid w:val="00C32599"/>
    <w:rsid w:val="00C42E19"/>
    <w:rsid w:val="00C471D1"/>
    <w:rsid w:val="00C8596C"/>
    <w:rsid w:val="00C87379"/>
    <w:rsid w:val="00CB12EB"/>
    <w:rsid w:val="00CB2684"/>
    <w:rsid w:val="00CC45FC"/>
    <w:rsid w:val="00CC7C21"/>
    <w:rsid w:val="00CD2030"/>
    <w:rsid w:val="00CD3B55"/>
    <w:rsid w:val="00CF3236"/>
    <w:rsid w:val="00D14076"/>
    <w:rsid w:val="00D16BE2"/>
    <w:rsid w:val="00D16FEF"/>
    <w:rsid w:val="00D80667"/>
    <w:rsid w:val="00D8321A"/>
    <w:rsid w:val="00D92F32"/>
    <w:rsid w:val="00DB57C2"/>
    <w:rsid w:val="00DC7EA6"/>
    <w:rsid w:val="00DE5A00"/>
    <w:rsid w:val="00E01DFA"/>
    <w:rsid w:val="00E111BA"/>
    <w:rsid w:val="00E1195B"/>
    <w:rsid w:val="00E1510F"/>
    <w:rsid w:val="00E43CC2"/>
    <w:rsid w:val="00E50409"/>
    <w:rsid w:val="00E810E6"/>
    <w:rsid w:val="00E82992"/>
    <w:rsid w:val="00E85F64"/>
    <w:rsid w:val="00EA31A1"/>
    <w:rsid w:val="00ED0988"/>
    <w:rsid w:val="00EE030D"/>
    <w:rsid w:val="00EF2065"/>
    <w:rsid w:val="00EF235C"/>
    <w:rsid w:val="00F0200B"/>
    <w:rsid w:val="00F30B15"/>
    <w:rsid w:val="00F30FBE"/>
    <w:rsid w:val="00F5053D"/>
    <w:rsid w:val="00F5195F"/>
    <w:rsid w:val="00F72A0F"/>
    <w:rsid w:val="00F82A88"/>
    <w:rsid w:val="00F91D0E"/>
    <w:rsid w:val="00FE017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4"/>
      <w:ind w:left="544" w:hanging="42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4" w:hanging="4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  <w:style w:type="character" w:styleId="Hyperlink">
    <w:name w:val="Hyperlink"/>
    <w:uiPriority w:val="99"/>
    <w:unhideWhenUsed/>
    <w:rsid w:val="006708FD"/>
    <w:rPr>
      <w:color w:val="0000FF"/>
      <w:u w:val="single"/>
    </w:rPr>
  </w:style>
  <w:style w:type="paragraph" w:customStyle="1" w:styleId="Affiliation">
    <w:name w:val="Affiliation"/>
    <w:basedOn w:val="Normal"/>
    <w:next w:val="Normal"/>
    <w:rsid w:val="006708FD"/>
    <w:pPr>
      <w:widowControl/>
      <w:autoSpaceDE/>
      <w:autoSpaceDN/>
      <w:jc w:val="center"/>
    </w:pPr>
    <w:rPr>
      <w:rFonts w:ascii="Georgia" w:hAnsi="Georgia"/>
      <w:sz w:val="26"/>
      <w:szCs w:val="20"/>
      <w:lang w:bidi="ar-SA"/>
    </w:rPr>
  </w:style>
  <w:style w:type="paragraph" w:customStyle="1" w:styleId="Author">
    <w:name w:val="Author"/>
    <w:basedOn w:val="Normal"/>
    <w:next w:val="Affiliation"/>
    <w:rsid w:val="006708FD"/>
    <w:pPr>
      <w:widowControl/>
      <w:autoSpaceDE/>
      <w:autoSpaceDN/>
      <w:jc w:val="center"/>
    </w:pPr>
    <w:rPr>
      <w:rFonts w:ascii="Georgia" w:hAnsi="Georgia"/>
      <w:b/>
      <w:color w:val="000000"/>
      <w:sz w:val="2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6E"/>
    <w:rPr>
      <w:rFonts w:ascii="Tahoma" w:eastAsia="Times New Roman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3A01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4"/>
      <w:ind w:left="544" w:hanging="42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4" w:hanging="4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  <w:style w:type="character" w:styleId="Hyperlink">
    <w:name w:val="Hyperlink"/>
    <w:uiPriority w:val="99"/>
    <w:unhideWhenUsed/>
    <w:rsid w:val="006708FD"/>
    <w:rPr>
      <w:color w:val="0000FF"/>
      <w:u w:val="single"/>
    </w:rPr>
  </w:style>
  <w:style w:type="paragraph" w:customStyle="1" w:styleId="Affiliation">
    <w:name w:val="Affiliation"/>
    <w:basedOn w:val="Normal"/>
    <w:next w:val="Normal"/>
    <w:rsid w:val="006708FD"/>
    <w:pPr>
      <w:widowControl/>
      <w:autoSpaceDE/>
      <w:autoSpaceDN/>
      <w:jc w:val="center"/>
    </w:pPr>
    <w:rPr>
      <w:rFonts w:ascii="Georgia" w:hAnsi="Georgia"/>
      <w:sz w:val="26"/>
      <w:szCs w:val="20"/>
      <w:lang w:bidi="ar-SA"/>
    </w:rPr>
  </w:style>
  <w:style w:type="paragraph" w:customStyle="1" w:styleId="Author">
    <w:name w:val="Author"/>
    <w:basedOn w:val="Normal"/>
    <w:next w:val="Affiliation"/>
    <w:rsid w:val="006708FD"/>
    <w:pPr>
      <w:widowControl/>
      <w:autoSpaceDE/>
      <w:autoSpaceDN/>
      <w:jc w:val="center"/>
    </w:pPr>
    <w:rPr>
      <w:rFonts w:ascii="Georgia" w:hAnsi="Georgia"/>
      <w:b/>
      <w:color w:val="000000"/>
      <w:sz w:val="2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6E"/>
    <w:rPr>
      <w:rFonts w:ascii="Tahoma" w:eastAsia="Times New Roman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3A0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.marundha@ubharajaya.ac.i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emerald.com/insight/publication/issn/0114-05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merald.com/insight/search?q=Mohammad%20Ali%20Bagherpour%20Vlashan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emerald.com/insight/search?q=Chao%E2%80%90Lan%20Wan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emerald.com/insight/search?q=Mahdi%20Salehi" TargetMode="External"/><Relationship Id="rId29" Type="http://schemas.openxmlformats.org/officeDocument/2006/relationships/hyperlink" Target="https://www.emerald.com/insight/search?q=Nor%E2%80%99Azam%20Mastuk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emerald.com/insight/search?q=Der%E2%80%90Fen%20Huang" TargetMode="External"/><Relationship Id="rId32" Type="http://schemas.openxmlformats.org/officeDocument/2006/relationships/hyperlink" Target="https://www.emerald.com/insight/publication/issn/1985-25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doi.org/10.1108/SAMPJ-09-2018-0248" TargetMode="External"/><Relationship Id="rId28" Type="http://schemas.openxmlformats.org/officeDocument/2006/relationships/hyperlink" Target="https://www.emerald.com/insight/search?q=%20%20Noor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emerald.com/insight/search?q=Farzana%20Akbari" TargetMode="External"/><Relationship Id="rId31" Type="http://schemas.openxmlformats.org/officeDocument/2006/relationships/hyperlink" Target="https://www.emerald.com/insight/publication/issn/1985-2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x.co.id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emerald.com/insight/publication/issn/1746-8809" TargetMode="External"/><Relationship Id="rId27" Type="http://schemas.openxmlformats.org/officeDocument/2006/relationships/hyperlink" Target="https://www.emerald.com/insight/search?q=%20%20Rohaya" TargetMode="External"/><Relationship Id="rId30" Type="http://schemas.openxmlformats.org/officeDocument/2006/relationships/hyperlink" Target="https://www.emerald.com/insight/search?q=Barjoyai%20Barda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ANALISIS PENGARUH VOLATILITAS ARUS KAS, MAGNITUDE ACCRUAL, VOLATILITAS PENJUALAN, LEVERAGE, DAN SIKLUS OPERASI TERHADAP KUALITAS LABA</vt:lpstr>
    </vt:vector>
  </TitlesOfParts>
  <Company/>
  <LinksUpToDate>false</LinksUpToDate>
  <CharactersWithSpaces>44084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PENGARUH VOLATILITAS ARUS KAS, MAGNITUDE ACCRUAL, VOLATILITAS PENJUALAN, LEVERAGE, DAN SIKLUS OPERASI TERHADAP KUALITAS LABA</dc:title>
  <dc:creator>ZAENAL FANANI</dc:creator>
  <cp:lastModifiedBy>AMOR M</cp:lastModifiedBy>
  <cp:revision>2</cp:revision>
  <dcterms:created xsi:type="dcterms:W3CDTF">2020-10-10T16:11:00Z</dcterms:created>
  <dcterms:modified xsi:type="dcterms:W3CDTF">2020-10-10T16:11:00Z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2020-07-04T00:00:00Z</vt:filetime>
  </property>
</Properties>
</file>