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25" w:rsidRPr="00E816D2" w:rsidRDefault="00922925" w:rsidP="00922925">
      <w:pPr>
        <w:spacing w:before="240"/>
        <w:jc w:val="center"/>
        <w:rPr>
          <w:rFonts w:ascii="Book Antiqua" w:hAnsi="Book Antiqua" w:cstheme="majorBidi"/>
          <w:b/>
          <w:sz w:val="28"/>
          <w:szCs w:val="24"/>
        </w:rPr>
      </w:pPr>
      <w:bookmarkStart w:id="0" w:name="_GoBack"/>
      <w:bookmarkEnd w:id="0"/>
      <w:r w:rsidRPr="00E816D2">
        <w:rPr>
          <w:rFonts w:ascii="Book Antiqua" w:hAnsi="Book Antiqua" w:cstheme="majorBidi"/>
          <w:b/>
          <w:sz w:val="28"/>
          <w:szCs w:val="24"/>
        </w:rPr>
        <w:t xml:space="preserve">THE IMPACT OF </w:t>
      </w:r>
      <w:r w:rsidR="00522030">
        <w:rPr>
          <w:rFonts w:ascii="Book Antiqua" w:hAnsi="Book Antiqua" w:cstheme="majorBidi"/>
          <w:b/>
          <w:i/>
          <w:sz w:val="28"/>
          <w:szCs w:val="24"/>
        </w:rPr>
        <w:t>JAMKESMAS</w:t>
      </w:r>
      <w:r w:rsidRPr="00E816D2">
        <w:rPr>
          <w:rFonts w:ascii="Book Antiqua" w:hAnsi="Book Antiqua" w:cstheme="majorBidi"/>
          <w:b/>
          <w:sz w:val="28"/>
          <w:szCs w:val="24"/>
        </w:rPr>
        <w:t xml:space="preserve"> ON HEALTHCARE UTILIZATION IN EASTERN REGIONS OF INDONESIA:  A PROPENSITY SCORE MATCHING METHOD</w:t>
      </w:r>
    </w:p>
    <w:p w:rsidR="009B4A08" w:rsidRDefault="00E816D2" w:rsidP="002D344E">
      <w:pPr>
        <w:jc w:val="center"/>
        <w:rPr>
          <w:rFonts w:ascii="Book Antiqua" w:hAnsi="Book Antiqua" w:cstheme="majorBidi"/>
          <w:b/>
          <w:szCs w:val="24"/>
        </w:rPr>
      </w:pPr>
      <w:r w:rsidRPr="00E816D2">
        <w:rPr>
          <w:rFonts w:ascii="Book Antiqua" w:hAnsi="Book Antiqua" w:cstheme="majorBidi"/>
          <w:b/>
          <w:szCs w:val="24"/>
        </w:rPr>
        <w:t>Novat Pugo Sambodo</w:t>
      </w:r>
    </w:p>
    <w:p w:rsidR="00E816D2" w:rsidRPr="00E816D2" w:rsidRDefault="00E816D2" w:rsidP="00E816D2">
      <w:pPr>
        <w:spacing w:after="0"/>
        <w:jc w:val="center"/>
        <w:rPr>
          <w:rFonts w:ascii="Book Antiqua" w:hAnsi="Book Antiqua" w:cstheme="majorBidi"/>
          <w:sz w:val="21"/>
          <w:szCs w:val="21"/>
        </w:rPr>
      </w:pPr>
      <w:r w:rsidRPr="00E816D2">
        <w:rPr>
          <w:rFonts w:ascii="Book Antiqua" w:hAnsi="Book Antiqua" w:cstheme="majorBidi"/>
          <w:sz w:val="21"/>
          <w:szCs w:val="21"/>
        </w:rPr>
        <w:t>Erasmus School of Health Policy and Management, Erasmus Universiteit Rotterdam</w:t>
      </w:r>
    </w:p>
    <w:p w:rsidR="00E816D2" w:rsidRDefault="00E816D2" w:rsidP="002D344E">
      <w:pPr>
        <w:jc w:val="center"/>
        <w:rPr>
          <w:rFonts w:ascii="Book Antiqua" w:hAnsi="Book Antiqua" w:cstheme="majorBidi"/>
          <w:sz w:val="21"/>
          <w:szCs w:val="21"/>
        </w:rPr>
      </w:pPr>
      <w:r w:rsidRPr="00E816D2">
        <w:rPr>
          <w:rFonts w:ascii="Book Antiqua" w:hAnsi="Book Antiqua" w:cstheme="majorBidi"/>
          <w:sz w:val="21"/>
          <w:szCs w:val="21"/>
        </w:rPr>
        <w:t>Research Associate Pusat Kebijakan Pembiayaan dan Manajemen Asuransi Kesehatan, Medical Faculty Universitas Gadjah Mada</w:t>
      </w:r>
    </w:p>
    <w:p w:rsidR="00E816D2" w:rsidRPr="00E816D2" w:rsidRDefault="00E816D2" w:rsidP="002D344E">
      <w:pPr>
        <w:jc w:val="center"/>
        <w:rPr>
          <w:rFonts w:ascii="Book Antiqua" w:hAnsi="Book Antiqua" w:cstheme="majorBidi"/>
          <w:i/>
          <w:sz w:val="21"/>
          <w:szCs w:val="21"/>
        </w:rPr>
      </w:pPr>
      <w:r>
        <w:rPr>
          <w:rFonts w:ascii="Book Antiqua" w:hAnsi="Book Antiqua" w:cstheme="majorBidi"/>
          <w:i/>
          <w:sz w:val="21"/>
          <w:szCs w:val="21"/>
        </w:rPr>
        <w:t>Received: September 2018; Accepted: October 2018</w:t>
      </w:r>
    </w:p>
    <w:p w:rsidR="00E816D2" w:rsidRDefault="009B4A08" w:rsidP="00E816D2">
      <w:pPr>
        <w:spacing w:after="0"/>
        <w:jc w:val="both"/>
        <w:rPr>
          <w:rFonts w:ascii="Book Antiqua" w:hAnsi="Book Antiqua" w:cstheme="majorBidi"/>
          <w:b/>
          <w:i/>
          <w:sz w:val="21"/>
          <w:szCs w:val="21"/>
        </w:rPr>
      </w:pPr>
      <w:r w:rsidRPr="00E816D2">
        <w:rPr>
          <w:rFonts w:ascii="Book Antiqua" w:hAnsi="Book Antiqua" w:cstheme="majorBidi"/>
          <w:b/>
          <w:i/>
          <w:sz w:val="21"/>
          <w:szCs w:val="21"/>
        </w:rPr>
        <w:t>Abstract</w:t>
      </w:r>
      <w:r w:rsidR="00E816D2" w:rsidRPr="00E816D2">
        <w:rPr>
          <w:rFonts w:ascii="Book Antiqua" w:hAnsi="Book Antiqua" w:cstheme="majorBidi"/>
          <w:b/>
          <w:i/>
          <w:sz w:val="21"/>
          <w:szCs w:val="21"/>
        </w:rPr>
        <w:t xml:space="preserve">: </w:t>
      </w:r>
      <w:r w:rsidR="002A3754" w:rsidRPr="00E816D2">
        <w:rPr>
          <w:rFonts w:ascii="Book Antiqua" w:hAnsi="Book Antiqua" w:cstheme="majorBidi"/>
          <w:i/>
          <w:sz w:val="21"/>
          <w:szCs w:val="21"/>
        </w:rPr>
        <w:t>Underutilization of health care for the poor is one critical problem in Indonesia.</w:t>
      </w:r>
      <w:r w:rsidR="002A3754" w:rsidRPr="00E816D2">
        <w:rPr>
          <w:rStyle w:val="longtext1"/>
          <w:rFonts w:ascii="Book Antiqua" w:hAnsi="Book Antiqua" w:cstheme="majorBidi"/>
          <w:i/>
          <w:sz w:val="21"/>
          <w:szCs w:val="21"/>
          <w:shd w:val="clear" w:color="auto" w:fill="FFFFFF"/>
        </w:rPr>
        <w:t xml:space="preserve"> Out of pocket share is dominant on overall health financing. Therefore, it is plausible that low demand of modern healthcare services mainly relates to financial aspect. </w:t>
      </w:r>
      <w:r w:rsidR="00983B4C" w:rsidRPr="00E816D2">
        <w:rPr>
          <w:rStyle w:val="longtext1"/>
          <w:rFonts w:ascii="Book Antiqua" w:hAnsi="Book Antiqua" w:cstheme="majorBidi"/>
          <w:i/>
          <w:sz w:val="21"/>
          <w:szCs w:val="21"/>
          <w:shd w:val="clear" w:color="auto" w:fill="FFFFFF"/>
        </w:rPr>
        <w:t>In 2008,</w:t>
      </w:r>
      <w:r w:rsidR="00866CC4">
        <w:rPr>
          <w:rFonts w:ascii="Book Antiqua" w:hAnsi="Book Antiqua" w:cstheme="majorBidi"/>
          <w:i/>
          <w:sz w:val="21"/>
          <w:szCs w:val="21"/>
        </w:rPr>
        <w:t xml:space="preserve"> the g</w:t>
      </w:r>
      <w:r w:rsidR="00983B4C" w:rsidRPr="00E816D2">
        <w:rPr>
          <w:rFonts w:ascii="Book Antiqua" w:hAnsi="Book Antiqua" w:cstheme="majorBidi"/>
          <w:i/>
          <w:sz w:val="21"/>
          <w:szCs w:val="21"/>
        </w:rPr>
        <w:t xml:space="preserve">overnment of Indonesia </w:t>
      </w:r>
      <w:r w:rsidR="002A3754" w:rsidRPr="00E816D2">
        <w:rPr>
          <w:rFonts w:ascii="Book Antiqua" w:hAnsi="Book Antiqua" w:cstheme="majorBidi"/>
          <w:i/>
          <w:sz w:val="21"/>
          <w:szCs w:val="21"/>
        </w:rPr>
        <w:t xml:space="preserve">has introduced health insurance schemes for the poor </w:t>
      </w:r>
      <w:r w:rsidR="002A3754" w:rsidRPr="00E816D2">
        <w:rPr>
          <w:rStyle w:val="longtext1"/>
          <w:rFonts w:ascii="Book Antiqua" w:hAnsi="Book Antiqua" w:cstheme="majorBidi"/>
          <w:i/>
          <w:sz w:val="21"/>
          <w:szCs w:val="21"/>
          <w:shd w:val="clear" w:color="auto" w:fill="FFFFFF"/>
        </w:rPr>
        <w:t>to help them overcome the problem of medical costs barrier</w:t>
      </w:r>
      <w:r w:rsidR="00983B4C" w:rsidRPr="00E816D2">
        <w:rPr>
          <w:rStyle w:val="longtext1"/>
          <w:rFonts w:ascii="Book Antiqua" w:hAnsi="Book Antiqua" w:cstheme="majorBidi"/>
          <w:i/>
          <w:sz w:val="21"/>
          <w:szCs w:val="21"/>
          <w:shd w:val="clear" w:color="auto" w:fill="FFFFFF"/>
        </w:rPr>
        <w:t xml:space="preserve"> </w:t>
      </w:r>
      <w:r w:rsidR="002A3754" w:rsidRPr="00E816D2">
        <w:rPr>
          <w:rStyle w:val="longtext1"/>
          <w:rFonts w:ascii="Book Antiqua" w:hAnsi="Book Antiqua" w:cstheme="majorBidi"/>
          <w:i/>
          <w:sz w:val="21"/>
          <w:szCs w:val="21"/>
          <w:shd w:val="clear" w:color="auto" w:fill="FFFFFF"/>
        </w:rPr>
        <w:t>called</w:t>
      </w:r>
      <w:r w:rsidR="002A3754" w:rsidRPr="00866CC4">
        <w:rPr>
          <w:rStyle w:val="longtext1"/>
          <w:rFonts w:ascii="Book Antiqua" w:hAnsi="Book Antiqua" w:cstheme="majorBidi"/>
          <w:i/>
          <w:sz w:val="21"/>
          <w:szCs w:val="21"/>
          <w:shd w:val="clear" w:color="auto" w:fill="FFFFFF"/>
        </w:rPr>
        <w:t xml:space="preserve"> </w:t>
      </w:r>
      <w:r w:rsidR="00737EB3">
        <w:rPr>
          <w:rFonts w:ascii="Book Antiqua" w:hAnsi="Book Antiqua" w:cs="Times New Roman"/>
          <w:i/>
          <w:sz w:val="21"/>
          <w:szCs w:val="21"/>
        </w:rPr>
        <w:t xml:space="preserve">Jamkesmas </w:t>
      </w:r>
      <w:r w:rsidR="002A3754" w:rsidRPr="00E816D2">
        <w:rPr>
          <w:rFonts w:ascii="Book Antiqua" w:hAnsi="Book Antiqua" w:cs="Times New Roman"/>
          <w:i/>
          <w:sz w:val="21"/>
          <w:szCs w:val="21"/>
        </w:rPr>
        <w:t>(Social Health Insurance)</w:t>
      </w:r>
      <w:r w:rsidR="002A3754" w:rsidRPr="00E816D2">
        <w:rPr>
          <w:rStyle w:val="longtext1"/>
          <w:rFonts w:ascii="Book Antiqua" w:hAnsi="Book Antiqua" w:cstheme="majorBidi"/>
          <w:i/>
          <w:sz w:val="21"/>
          <w:szCs w:val="21"/>
          <w:shd w:val="clear" w:color="auto" w:fill="FFFFFF"/>
        </w:rPr>
        <w:t xml:space="preserve">. </w:t>
      </w:r>
      <w:r w:rsidRPr="00E816D2">
        <w:rPr>
          <w:rFonts w:ascii="Book Antiqua" w:hAnsi="Book Antiqua" w:cs="Times New Roman"/>
          <w:i/>
          <w:sz w:val="21"/>
          <w:szCs w:val="21"/>
        </w:rPr>
        <w:t xml:space="preserve">This paper examines the impact </w:t>
      </w:r>
      <w:r w:rsidR="00287CAE">
        <w:rPr>
          <w:rFonts w:ascii="Book Antiqua" w:hAnsi="Book Antiqua" w:cs="Times New Roman"/>
          <w:i/>
          <w:sz w:val="21"/>
          <w:szCs w:val="21"/>
        </w:rPr>
        <w:t xml:space="preserve">evaluation </w:t>
      </w:r>
      <w:r w:rsidRPr="00E816D2">
        <w:rPr>
          <w:rFonts w:ascii="Book Antiqua" w:hAnsi="Book Antiqua" w:cs="Times New Roman"/>
          <w:i/>
          <w:sz w:val="21"/>
          <w:szCs w:val="21"/>
        </w:rPr>
        <w:t xml:space="preserve">of </w:t>
      </w:r>
      <w:r w:rsidR="00522030">
        <w:rPr>
          <w:rFonts w:ascii="Book Antiqua" w:hAnsi="Book Antiqua" w:cs="Times New Roman"/>
          <w:i/>
          <w:sz w:val="21"/>
          <w:szCs w:val="21"/>
        </w:rPr>
        <w:t>Jamkesmas</w:t>
      </w:r>
      <w:r w:rsidR="002A3754" w:rsidRPr="00E816D2">
        <w:rPr>
          <w:rFonts w:ascii="Book Antiqua" w:hAnsi="Book Antiqua" w:cs="Times New Roman"/>
          <w:i/>
          <w:sz w:val="21"/>
          <w:szCs w:val="21"/>
        </w:rPr>
        <w:t xml:space="preserve"> </w:t>
      </w:r>
      <w:r w:rsidR="006F0426" w:rsidRPr="00E816D2">
        <w:rPr>
          <w:rFonts w:ascii="Book Antiqua" w:hAnsi="Book Antiqua" w:cs="Times New Roman"/>
          <w:i/>
          <w:sz w:val="21"/>
          <w:szCs w:val="21"/>
        </w:rPr>
        <w:t>to health</w:t>
      </w:r>
      <w:r w:rsidRPr="00E816D2">
        <w:rPr>
          <w:rFonts w:ascii="Book Antiqua" w:hAnsi="Book Antiqua" w:cs="Times New Roman"/>
          <w:i/>
          <w:sz w:val="21"/>
          <w:szCs w:val="21"/>
        </w:rPr>
        <w:t xml:space="preserve"> care utilizat</w:t>
      </w:r>
      <w:r w:rsidR="00866CC4">
        <w:rPr>
          <w:rFonts w:ascii="Book Antiqua" w:hAnsi="Book Antiqua" w:cs="Times New Roman"/>
          <w:i/>
          <w:sz w:val="21"/>
          <w:szCs w:val="21"/>
        </w:rPr>
        <w:t>ion in E</w:t>
      </w:r>
      <w:r w:rsidRPr="00E816D2">
        <w:rPr>
          <w:rFonts w:ascii="Book Antiqua" w:hAnsi="Book Antiqua" w:cs="Times New Roman"/>
          <w:i/>
          <w:sz w:val="21"/>
          <w:szCs w:val="21"/>
        </w:rPr>
        <w:t xml:space="preserve">astern Indonesia. Data are drawn from Indonesia Family Life Survey </w:t>
      </w:r>
      <w:r w:rsidR="005E3518" w:rsidRPr="00E816D2">
        <w:rPr>
          <w:rFonts w:ascii="Book Antiqua" w:hAnsi="Book Antiqua" w:cs="Times New Roman"/>
          <w:i/>
          <w:sz w:val="21"/>
          <w:szCs w:val="21"/>
        </w:rPr>
        <w:t>East (IFLS-East) that held in 2012. This data only covers the eastern regions of In</w:t>
      </w:r>
      <w:r w:rsidR="00E816D2">
        <w:rPr>
          <w:rFonts w:ascii="Book Antiqua" w:hAnsi="Book Antiqua" w:cs="Times New Roman"/>
          <w:i/>
          <w:sz w:val="21"/>
          <w:szCs w:val="21"/>
        </w:rPr>
        <w:softHyphen/>
      </w:r>
      <w:r w:rsidR="005E3518" w:rsidRPr="00E816D2">
        <w:rPr>
          <w:rFonts w:ascii="Book Antiqua" w:hAnsi="Book Antiqua" w:cs="Times New Roman"/>
          <w:i/>
          <w:sz w:val="21"/>
          <w:szCs w:val="21"/>
        </w:rPr>
        <w:t>donesia</w:t>
      </w:r>
      <w:r w:rsidR="00864F2E" w:rsidRPr="00E816D2">
        <w:rPr>
          <w:rFonts w:ascii="Book Antiqua" w:hAnsi="Book Antiqua" w:cs="Times New Roman"/>
          <w:i/>
          <w:sz w:val="21"/>
          <w:szCs w:val="21"/>
        </w:rPr>
        <w:t xml:space="preserve"> that widely known has relatively lower performance in development and infrastructure</w:t>
      </w:r>
      <w:r w:rsidR="005E3518" w:rsidRPr="00E816D2">
        <w:rPr>
          <w:rFonts w:ascii="Book Antiqua" w:hAnsi="Book Antiqua" w:cs="Times New Roman"/>
          <w:i/>
          <w:sz w:val="21"/>
          <w:szCs w:val="21"/>
        </w:rPr>
        <w:t xml:space="preserve">. Moreover, this study employs Propensity Score Matching (PSM) approach to </w:t>
      </w:r>
      <w:r w:rsidR="00A04067" w:rsidRPr="00E816D2">
        <w:rPr>
          <w:rFonts w:ascii="Book Antiqua" w:hAnsi="Book Antiqua" w:cs="Times New Roman"/>
          <w:i/>
          <w:sz w:val="21"/>
          <w:szCs w:val="21"/>
        </w:rPr>
        <w:t>analyse</w:t>
      </w:r>
      <w:r w:rsidR="005E3518" w:rsidRPr="00E816D2">
        <w:rPr>
          <w:rFonts w:ascii="Book Antiqua" w:hAnsi="Book Antiqua" w:cs="Times New Roman"/>
          <w:i/>
          <w:sz w:val="21"/>
          <w:szCs w:val="21"/>
        </w:rPr>
        <w:t xml:space="preserve"> the data. The results show that average treatment effect for treated group are positive for outpatient utilization. In addition, </w:t>
      </w:r>
      <w:r w:rsidR="00661DF0" w:rsidRPr="00E816D2">
        <w:rPr>
          <w:rFonts w:ascii="Book Antiqua" w:hAnsi="Book Antiqua" w:cs="Times New Roman"/>
          <w:i/>
          <w:sz w:val="21"/>
          <w:szCs w:val="21"/>
        </w:rPr>
        <w:t>availability</w:t>
      </w:r>
      <w:r w:rsidR="005E3518" w:rsidRPr="00E816D2">
        <w:rPr>
          <w:rFonts w:ascii="Book Antiqua" w:hAnsi="Book Antiqua" w:cs="Times New Roman"/>
          <w:i/>
          <w:sz w:val="21"/>
          <w:szCs w:val="21"/>
        </w:rPr>
        <w:t xml:space="preserve"> of the healthcare facility variables, travelling time and distance to district capital are factors that determine Jamkemas</w:t>
      </w:r>
      <w:r w:rsidR="00866CC4">
        <w:rPr>
          <w:rFonts w:ascii="Book Antiqua" w:hAnsi="Book Antiqua" w:cs="Times New Roman"/>
          <w:i/>
          <w:sz w:val="21"/>
          <w:szCs w:val="21"/>
        </w:rPr>
        <w:t xml:space="preserve"> </w:t>
      </w:r>
      <w:r w:rsidR="005E3518" w:rsidRPr="00E816D2">
        <w:rPr>
          <w:rFonts w:ascii="Book Antiqua" w:hAnsi="Book Antiqua" w:cs="Times New Roman"/>
          <w:i/>
          <w:sz w:val="21"/>
          <w:szCs w:val="21"/>
        </w:rPr>
        <w:t>coverage</w:t>
      </w:r>
      <w:r w:rsidR="00864F2E" w:rsidRPr="00E816D2">
        <w:rPr>
          <w:rFonts w:ascii="Book Antiqua" w:hAnsi="Book Antiqua" w:cs="Times New Roman"/>
          <w:i/>
          <w:sz w:val="21"/>
          <w:szCs w:val="21"/>
        </w:rPr>
        <w:t xml:space="preserve"> in Eastern Indonesia</w:t>
      </w:r>
      <w:r w:rsidR="005E3518" w:rsidRPr="00E816D2">
        <w:rPr>
          <w:rFonts w:ascii="Book Antiqua" w:hAnsi="Book Antiqua" w:cs="Times New Roman"/>
          <w:i/>
          <w:sz w:val="21"/>
          <w:szCs w:val="21"/>
        </w:rPr>
        <w:t xml:space="preserve">. </w:t>
      </w:r>
    </w:p>
    <w:p w:rsidR="00E816D2" w:rsidRDefault="00E816D2" w:rsidP="00E816D2">
      <w:pPr>
        <w:spacing w:after="0"/>
        <w:jc w:val="both"/>
        <w:rPr>
          <w:rFonts w:ascii="Book Antiqua" w:hAnsi="Book Antiqua" w:cs="Times New Roman"/>
          <w:i/>
          <w:sz w:val="21"/>
          <w:szCs w:val="21"/>
        </w:rPr>
      </w:pPr>
      <w:r>
        <w:rPr>
          <w:rFonts w:ascii="Book Antiqua" w:hAnsi="Book Antiqua" w:cs="Times New Roman"/>
          <w:b/>
          <w:i/>
          <w:sz w:val="21"/>
          <w:szCs w:val="21"/>
        </w:rPr>
        <w:t>Key</w:t>
      </w:r>
      <w:r w:rsidR="006F0426" w:rsidRPr="00E816D2">
        <w:rPr>
          <w:rFonts w:ascii="Book Antiqua" w:hAnsi="Book Antiqua" w:cs="Times New Roman"/>
          <w:b/>
          <w:i/>
          <w:sz w:val="21"/>
          <w:szCs w:val="21"/>
        </w:rPr>
        <w:t>words</w:t>
      </w:r>
      <w:r w:rsidR="006F0426" w:rsidRPr="00E816D2">
        <w:rPr>
          <w:rFonts w:ascii="Book Antiqua" w:hAnsi="Book Antiqua" w:cs="Times New Roman"/>
          <w:i/>
          <w:sz w:val="21"/>
          <w:szCs w:val="21"/>
        </w:rPr>
        <w:t>: social health insurance, healthcare utilizati</w:t>
      </w:r>
      <w:r w:rsidR="00287CAE">
        <w:rPr>
          <w:rFonts w:ascii="Book Antiqua" w:hAnsi="Book Antiqua" w:cs="Times New Roman"/>
          <w:i/>
          <w:sz w:val="21"/>
          <w:szCs w:val="21"/>
        </w:rPr>
        <w:t>on, impact evaluation</w:t>
      </w:r>
    </w:p>
    <w:p w:rsidR="009B4A08" w:rsidRPr="0054346B" w:rsidRDefault="00E816D2" w:rsidP="00E816D2">
      <w:pPr>
        <w:rPr>
          <w:rFonts w:ascii="Book Antiqua" w:hAnsi="Book Antiqua" w:cstheme="majorBidi"/>
          <w:sz w:val="24"/>
          <w:szCs w:val="24"/>
        </w:rPr>
      </w:pPr>
      <w:r w:rsidRPr="00E816D2">
        <w:rPr>
          <w:rFonts w:ascii="Book Antiqua" w:hAnsi="Book Antiqua" w:cs="Times New Roman"/>
          <w:b/>
          <w:i/>
          <w:sz w:val="21"/>
          <w:szCs w:val="21"/>
        </w:rPr>
        <w:t>JEL Classification</w:t>
      </w:r>
      <w:r>
        <w:rPr>
          <w:rFonts w:ascii="Book Antiqua" w:hAnsi="Book Antiqua" w:cs="Times New Roman"/>
          <w:i/>
          <w:sz w:val="21"/>
          <w:szCs w:val="21"/>
        </w:rPr>
        <w:t>:</w:t>
      </w:r>
      <w:r w:rsidR="0054346B">
        <w:rPr>
          <w:rFonts w:ascii="Book Antiqua" w:hAnsi="Book Antiqua" w:cstheme="majorBidi"/>
          <w:b/>
          <w:sz w:val="24"/>
          <w:szCs w:val="24"/>
        </w:rPr>
        <w:t xml:space="preserve"> </w:t>
      </w:r>
      <w:r w:rsidR="0054346B" w:rsidRPr="0054346B">
        <w:rPr>
          <w:rFonts w:ascii="Book Antiqua" w:hAnsi="Book Antiqua" w:cstheme="majorBidi"/>
          <w:sz w:val="24"/>
          <w:szCs w:val="24"/>
        </w:rPr>
        <w:t>I</w:t>
      </w:r>
      <w:r w:rsidR="0054346B">
        <w:rPr>
          <w:rFonts w:ascii="Book Antiqua" w:hAnsi="Book Antiqua" w:cstheme="majorBidi"/>
          <w:sz w:val="24"/>
          <w:szCs w:val="24"/>
        </w:rPr>
        <w:t>13</w:t>
      </w:r>
      <w:r w:rsidR="00287CAE">
        <w:rPr>
          <w:rFonts w:ascii="Book Antiqua" w:hAnsi="Book Antiqua" w:cstheme="majorBidi"/>
          <w:sz w:val="24"/>
          <w:szCs w:val="24"/>
        </w:rPr>
        <w:t xml:space="preserve">, I15, </w:t>
      </w:r>
      <w:r w:rsidR="00522030">
        <w:rPr>
          <w:rFonts w:ascii="Book Antiqua" w:hAnsi="Book Antiqua" w:cstheme="majorBidi"/>
          <w:sz w:val="24"/>
          <w:szCs w:val="24"/>
        </w:rPr>
        <w:t>H43</w:t>
      </w:r>
    </w:p>
    <w:p w:rsidR="00E816D2" w:rsidRDefault="00E816D2" w:rsidP="002D344E">
      <w:pPr>
        <w:pStyle w:val="Heading1"/>
        <w:numPr>
          <w:ilvl w:val="0"/>
          <w:numId w:val="5"/>
        </w:numPr>
        <w:ind w:left="426"/>
        <w:rPr>
          <w:rFonts w:ascii="Book Antiqua" w:hAnsi="Book Antiqua"/>
          <w:b/>
          <w:bCs/>
          <w:color w:val="auto"/>
          <w:sz w:val="24"/>
          <w:szCs w:val="24"/>
        </w:rPr>
        <w:sectPr w:rsidR="00E816D2" w:rsidSect="00B47DAE">
          <w:headerReference w:type="even" r:id="rId8"/>
          <w:headerReference w:type="default" r:id="rId9"/>
          <w:pgSz w:w="12240" w:h="15840" w:code="1"/>
          <w:pgMar w:top="1411" w:right="1022" w:bottom="1584" w:left="1584" w:header="1138" w:footer="1138" w:gutter="0"/>
          <w:pgNumType w:start="28"/>
          <w:cols w:space="720"/>
          <w:docGrid w:linePitch="360"/>
        </w:sectPr>
      </w:pPr>
    </w:p>
    <w:p w:rsidR="002D344E" w:rsidRPr="00E816D2" w:rsidRDefault="00E816D2" w:rsidP="002B1104">
      <w:pPr>
        <w:pStyle w:val="Heading1"/>
        <w:spacing w:before="0" w:after="240"/>
        <w:jc w:val="center"/>
        <w:rPr>
          <w:rFonts w:ascii="Book Antiqua" w:hAnsi="Book Antiqua"/>
          <w:b/>
          <w:bCs/>
          <w:color w:val="auto"/>
          <w:sz w:val="24"/>
          <w:szCs w:val="21"/>
        </w:rPr>
      </w:pPr>
      <w:r w:rsidRPr="00E816D2">
        <w:rPr>
          <w:rFonts w:ascii="Book Antiqua" w:hAnsi="Book Antiqua"/>
          <w:b/>
          <w:bCs/>
          <w:color w:val="auto"/>
          <w:sz w:val="24"/>
          <w:szCs w:val="21"/>
        </w:rPr>
        <w:t>INTRODUCTION</w:t>
      </w:r>
    </w:p>
    <w:p w:rsidR="00E816D2" w:rsidRDefault="002D344E" w:rsidP="00E816D2">
      <w:pPr>
        <w:pStyle w:val="BodyTextCrawford"/>
        <w:spacing w:after="0" w:line="276" w:lineRule="auto"/>
        <w:ind w:firstLine="540"/>
        <w:rPr>
          <w:rStyle w:val="longtext1"/>
          <w:rFonts w:ascii="Book Antiqua" w:hAnsi="Book Antiqua" w:cstheme="majorBidi"/>
          <w:sz w:val="21"/>
          <w:szCs w:val="21"/>
          <w:shd w:val="clear" w:color="auto" w:fill="FFFFFF"/>
        </w:rPr>
      </w:pPr>
      <w:r w:rsidRPr="00E816D2">
        <w:rPr>
          <w:rFonts w:ascii="Book Antiqua" w:hAnsi="Book Antiqua" w:cstheme="majorBidi"/>
          <w:sz w:val="21"/>
          <w:szCs w:val="21"/>
        </w:rPr>
        <w:t xml:space="preserve">Underutilization of health care for the poor is one critical problem in Indonesia. </w:t>
      </w:r>
      <w:r w:rsidRPr="00E816D2">
        <w:rPr>
          <w:rStyle w:val="longtext1"/>
          <w:rFonts w:ascii="Book Antiqua" w:hAnsi="Book Antiqua" w:cstheme="majorBidi"/>
          <w:sz w:val="21"/>
          <w:szCs w:val="21"/>
          <w:shd w:val="clear" w:color="auto" w:fill="FFFFFF"/>
        </w:rPr>
        <w:t>According to Somanathan (2008), out of pocket share during 1995 to 2004 was between 60-70 percent on over</w:t>
      </w:r>
      <w:r w:rsidR="00131B2B">
        <w:rPr>
          <w:rStyle w:val="longtext1"/>
          <w:rFonts w:ascii="Book Antiqua" w:hAnsi="Book Antiqua" w:cstheme="majorBidi"/>
          <w:sz w:val="21"/>
          <w:szCs w:val="21"/>
          <w:shd w:val="clear" w:color="auto" w:fill="FFFFFF"/>
        </w:rPr>
        <w:softHyphen/>
      </w:r>
      <w:r w:rsidRPr="00E816D2">
        <w:rPr>
          <w:rStyle w:val="longtext1"/>
          <w:rFonts w:ascii="Book Antiqua" w:hAnsi="Book Antiqua" w:cstheme="majorBidi"/>
          <w:sz w:val="21"/>
          <w:szCs w:val="21"/>
          <w:shd w:val="clear" w:color="auto" w:fill="FFFFFF"/>
        </w:rPr>
        <w:t xml:space="preserve">all health financing. Therefore, it is plausible that low demand of modern healthcare services mainly relates to financial aspect (Somanathan 2008, p. 1). Hence, </w:t>
      </w:r>
      <w:r w:rsidRPr="00E816D2">
        <w:rPr>
          <w:rFonts w:ascii="Book Antiqua" w:hAnsi="Book Antiqua" w:cstheme="majorBidi"/>
          <w:sz w:val="21"/>
          <w:szCs w:val="21"/>
        </w:rPr>
        <w:t>Government of Indonesia (GoI) tries to reform social safety nets in order to protect the most vulnerable family in the hard</w:t>
      </w:r>
      <w:r w:rsidR="00131B2B">
        <w:rPr>
          <w:rFonts w:ascii="Book Antiqua" w:hAnsi="Book Antiqua" w:cstheme="majorBidi"/>
          <w:sz w:val="21"/>
          <w:szCs w:val="21"/>
        </w:rPr>
        <w:softHyphen/>
      </w:r>
      <w:r w:rsidRPr="00E816D2">
        <w:rPr>
          <w:rFonts w:ascii="Book Antiqua" w:hAnsi="Book Antiqua" w:cstheme="majorBidi"/>
          <w:sz w:val="21"/>
          <w:szCs w:val="21"/>
        </w:rPr>
        <w:t>ship situation, i.e. economics crises in 1997 and 2008. GoI has introduced various health insur</w:t>
      </w:r>
      <w:r w:rsidR="00131B2B">
        <w:rPr>
          <w:rFonts w:ascii="Book Antiqua" w:hAnsi="Book Antiqua" w:cstheme="majorBidi"/>
          <w:sz w:val="21"/>
          <w:szCs w:val="21"/>
        </w:rPr>
        <w:softHyphen/>
      </w:r>
      <w:r w:rsidRPr="00E816D2">
        <w:rPr>
          <w:rFonts w:ascii="Book Antiqua" w:hAnsi="Book Antiqua" w:cstheme="majorBidi"/>
          <w:sz w:val="21"/>
          <w:szCs w:val="21"/>
        </w:rPr>
        <w:t xml:space="preserve">ance schemes for the </w:t>
      </w:r>
      <w:r w:rsidRPr="00E816D2">
        <w:rPr>
          <w:rFonts w:ascii="Book Antiqua" w:hAnsi="Book Antiqua" w:cstheme="majorBidi"/>
          <w:sz w:val="21"/>
          <w:szCs w:val="21"/>
        </w:rPr>
        <w:t xml:space="preserve">poor </w:t>
      </w:r>
      <w:r w:rsidRPr="00E816D2">
        <w:rPr>
          <w:rStyle w:val="longtext1"/>
          <w:rFonts w:ascii="Book Antiqua" w:hAnsi="Book Antiqua" w:cstheme="majorBidi"/>
          <w:sz w:val="21"/>
          <w:szCs w:val="21"/>
          <w:shd w:val="clear" w:color="auto" w:fill="FFFFFF"/>
        </w:rPr>
        <w:t>to help them overcome the pr</w:t>
      </w:r>
      <w:r w:rsidR="00E816D2">
        <w:rPr>
          <w:rStyle w:val="longtext1"/>
          <w:rFonts w:ascii="Book Antiqua" w:hAnsi="Book Antiqua" w:cstheme="majorBidi"/>
          <w:sz w:val="21"/>
          <w:szCs w:val="21"/>
          <w:shd w:val="clear" w:color="auto" w:fill="FFFFFF"/>
        </w:rPr>
        <w:t>oblem of medical costs barrier.</w:t>
      </w:r>
    </w:p>
    <w:p w:rsidR="00E816D2" w:rsidRDefault="002D344E" w:rsidP="00E816D2">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Health insurance in Indonesia had been gone through several evolutions. It started with Dana </w:t>
      </w:r>
      <w:r w:rsidRPr="00E816D2">
        <w:rPr>
          <w:rFonts w:ascii="Book Antiqua" w:hAnsi="Book Antiqua" w:cstheme="majorBidi"/>
          <w:i/>
          <w:iCs/>
          <w:sz w:val="21"/>
          <w:szCs w:val="21"/>
        </w:rPr>
        <w:t>Sehat</w:t>
      </w:r>
      <w:r w:rsidRPr="00E816D2">
        <w:rPr>
          <w:rFonts w:ascii="Book Antiqua" w:hAnsi="Book Antiqua" w:cstheme="majorBidi"/>
          <w:sz w:val="21"/>
          <w:szCs w:val="21"/>
        </w:rPr>
        <w:t xml:space="preserve"> in 1969, </w:t>
      </w:r>
      <w:r w:rsidRPr="00FF3AF6">
        <w:rPr>
          <w:rFonts w:ascii="Book Antiqua" w:hAnsi="Book Antiqua" w:cstheme="majorBidi"/>
          <w:i/>
          <w:iCs/>
          <w:sz w:val="21"/>
          <w:szCs w:val="21"/>
          <w:highlight w:val="yellow"/>
        </w:rPr>
        <w:t>Ja</w:t>
      </w:r>
      <w:r w:rsidR="00FF3AF6" w:rsidRPr="00FF3AF6">
        <w:rPr>
          <w:rFonts w:ascii="Book Antiqua" w:hAnsi="Book Antiqua" w:cstheme="majorBidi"/>
          <w:i/>
          <w:iCs/>
          <w:sz w:val="21"/>
          <w:szCs w:val="21"/>
          <w:highlight w:val="yellow"/>
        </w:rPr>
        <w:t>minan</w:t>
      </w:r>
      <w:r w:rsidR="009A56B7" w:rsidRPr="00FF3AF6">
        <w:rPr>
          <w:rFonts w:ascii="Book Antiqua" w:hAnsi="Book Antiqua" w:cstheme="majorBidi"/>
          <w:i/>
          <w:iCs/>
          <w:sz w:val="21"/>
          <w:szCs w:val="21"/>
          <w:highlight w:val="yellow"/>
        </w:rPr>
        <w:t xml:space="preserve"> </w:t>
      </w:r>
      <w:r w:rsidRPr="00FF3AF6">
        <w:rPr>
          <w:rFonts w:ascii="Book Antiqua" w:hAnsi="Book Antiqua" w:cstheme="majorBidi"/>
          <w:i/>
          <w:iCs/>
          <w:sz w:val="21"/>
          <w:szCs w:val="21"/>
          <w:highlight w:val="yellow"/>
        </w:rPr>
        <w:t>Pemeliharaan</w:t>
      </w:r>
      <w:r w:rsidR="009A56B7" w:rsidRPr="00FF3AF6">
        <w:rPr>
          <w:rFonts w:ascii="Book Antiqua" w:hAnsi="Book Antiqua" w:cstheme="majorBidi"/>
          <w:i/>
          <w:iCs/>
          <w:sz w:val="21"/>
          <w:szCs w:val="21"/>
          <w:highlight w:val="yellow"/>
        </w:rPr>
        <w:t xml:space="preserve"> </w:t>
      </w:r>
      <w:r w:rsidRPr="00FF3AF6">
        <w:rPr>
          <w:rFonts w:ascii="Book Antiqua" w:hAnsi="Book Antiqua" w:cstheme="majorBidi"/>
          <w:i/>
          <w:iCs/>
          <w:sz w:val="21"/>
          <w:szCs w:val="21"/>
          <w:highlight w:val="yellow"/>
        </w:rPr>
        <w:t>Kesehatan</w:t>
      </w:r>
      <w:r w:rsidR="009A56B7" w:rsidRPr="00FF3AF6">
        <w:rPr>
          <w:rFonts w:ascii="Book Antiqua" w:hAnsi="Book Antiqua" w:cstheme="majorBidi"/>
          <w:i/>
          <w:iCs/>
          <w:sz w:val="21"/>
          <w:szCs w:val="21"/>
          <w:highlight w:val="yellow"/>
        </w:rPr>
        <w:t xml:space="preserve"> </w:t>
      </w:r>
      <w:r w:rsidRPr="00FF3AF6">
        <w:rPr>
          <w:rFonts w:ascii="Book Antiqua" w:hAnsi="Book Antiqua" w:cstheme="majorBidi"/>
          <w:i/>
          <w:iCs/>
          <w:sz w:val="21"/>
          <w:szCs w:val="21"/>
          <w:highlight w:val="yellow"/>
        </w:rPr>
        <w:t>Masyarakat</w:t>
      </w:r>
      <w:r w:rsidRPr="00FF3AF6">
        <w:rPr>
          <w:rFonts w:ascii="Book Antiqua" w:hAnsi="Book Antiqua" w:cstheme="majorBidi"/>
          <w:sz w:val="21"/>
          <w:szCs w:val="21"/>
          <w:highlight w:val="yellow"/>
        </w:rPr>
        <w:t xml:space="preserve"> (JPKM)</w:t>
      </w:r>
      <w:r w:rsidRPr="00E816D2">
        <w:rPr>
          <w:rFonts w:ascii="Book Antiqua" w:hAnsi="Book Antiqua" w:cstheme="majorBidi"/>
          <w:sz w:val="21"/>
          <w:szCs w:val="21"/>
        </w:rPr>
        <w:t xml:space="preserve"> in 1992, and Health Card in 1994. After that, it was followed by Social Safety Nets or </w:t>
      </w:r>
      <w:r w:rsidRPr="00E816D2">
        <w:rPr>
          <w:rFonts w:ascii="Book Antiqua" w:hAnsi="Book Antiqua" w:cstheme="majorBidi"/>
          <w:i/>
          <w:iCs/>
          <w:sz w:val="21"/>
          <w:szCs w:val="21"/>
        </w:rPr>
        <w:t>Jaring</w:t>
      </w:r>
      <w:r w:rsidR="005B29B1" w:rsidRPr="00E816D2">
        <w:rPr>
          <w:rFonts w:ascii="Book Antiqua" w:hAnsi="Book Antiqua" w:cstheme="majorBidi"/>
          <w:i/>
          <w:iCs/>
          <w:sz w:val="21"/>
          <w:szCs w:val="21"/>
        </w:rPr>
        <w:t xml:space="preserve"> </w:t>
      </w:r>
      <w:r w:rsidRPr="00E816D2">
        <w:rPr>
          <w:rFonts w:ascii="Book Antiqua" w:hAnsi="Book Antiqua" w:cstheme="majorBidi"/>
          <w:i/>
          <w:iCs/>
          <w:sz w:val="21"/>
          <w:szCs w:val="21"/>
        </w:rPr>
        <w:t>Pengaman</w:t>
      </w:r>
      <w:r w:rsidR="005B29B1" w:rsidRPr="00E816D2">
        <w:rPr>
          <w:rFonts w:ascii="Book Antiqua" w:hAnsi="Book Antiqua" w:cstheme="majorBidi"/>
          <w:i/>
          <w:iCs/>
          <w:sz w:val="21"/>
          <w:szCs w:val="21"/>
        </w:rPr>
        <w:t xml:space="preserve"> </w:t>
      </w:r>
      <w:r w:rsidRPr="00E816D2">
        <w:rPr>
          <w:rFonts w:ascii="Book Antiqua" w:hAnsi="Book Antiqua" w:cstheme="majorBidi"/>
          <w:i/>
          <w:iCs/>
          <w:sz w:val="21"/>
          <w:szCs w:val="21"/>
        </w:rPr>
        <w:t>Sosial</w:t>
      </w:r>
      <w:r w:rsidRPr="00E816D2">
        <w:rPr>
          <w:rFonts w:ascii="Book Antiqua" w:hAnsi="Book Antiqua" w:cstheme="majorBidi"/>
          <w:sz w:val="21"/>
          <w:szCs w:val="21"/>
        </w:rPr>
        <w:t xml:space="preserve"> (JPS) which was introduced to mitigate the impact of Asian Financial Crisis in 1997-1998. Then, </w:t>
      </w:r>
      <w:r w:rsidR="00A620C5">
        <w:rPr>
          <w:rFonts w:ascii="Book Antiqua" w:hAnsi="Book Antiqua" w:cstheme="majorBidi"/>
          <w:sz w:val="21"/>
          <w:szCs w:val="21"/>
        </w:rPr>
        <w:t xml:space="preserve">the </w:t>
      </w:r>
      <w:r w:rsidRPr="00E816D2">
        <w:rPr>
          <w:rFonts w:ascii="Book Antiqua" w:hAnsi="Book Antiqua" w:cstheme="majorBidi"/>
          <w:sz w:val="21"/>
          <w:szCs w:val="21"/>
        </w:rPr>
        <w:t xml:space="preserve">GoI initiated </w:t>
      </w:r>
      <w:r w:rsidRPr="00E816D2">
        <w:rPr>
          <w:rFonts w:ascii="Book Antiqua" w:hAnsi="Book Antiqua" w:cstheme="majorBidi"/>
          <w:i/>
          <w:iCs/>
          <w:sz w:val="21"/>
          <w:szCs w:val="21"/>
        </w:rPr>
        <w:t>Asuransi</w:t>
      </w:r>
      <w:r w:rsidR="009A56B7" w:rsidRPr="00E816D2">
        <w:rPr>
          <w:rFonts w:ascii="Book Antiqua" w:hAnsi="Book Antiqua" w:cstheme="majorBidi"/>
          <w:i/>
          <w:iCs/>
          <w:sz w:val="21"/>
          <w:szCs w:val="21"/>
        </w:rPr>
        <w:t xml:space="preserve"> </w:t>
      </w:r>
      <w:r w:rsidRPr="00E816D2">
        <w:rPr>
          <w:rFonts w:ascii="Book Antiqua" w:hAnsi="Book Antiqua" w:cstheme="majorBidi"/>
          <w:i/>
          <w:iCs/>
          <w:sz w:val="21"/>
          <w:szCs w:val="21"/>
        </w:rPr>
        <w:t>Kesehatan</w:t>
      </w:r>
      <w:r w:rsidR="009A56B7" w:rsidRPr="00E816D2">
        <w:rPr>
          <w:rFonts w:ascii="Book Antiqua" w:hAnsi="Book Antiqua" w:cstheme="majorBidi"/>
          <w:i/>
          <w:iCs/>
          <w:sz w:val="21"/>
          <w:szCs w:val="21"/>
        </w:rPr>
        <w:t xml:space="preserve"> </w:t>
      </w:r>
      <w:r w:rsidRPr="00E816D2">
        <w:rPr>
          <w:rFonts w:ascii="Book Antiqua" w:hAnsi="Book Antiqua" w:cstheme="majorBidi"/>
          <w:i/>
          <w:iCs/>
          <w:sz w:val="21"/>
          <w:szCs w:val="21"/>
        </w:rPr>
        <w:t>untuk</w:t>
      </w:r>
      <w:r w:rsidR="009A56B7" w:rsidRPr="00E816D2">
        <w:rPr>
          <w:rFonts w:ascii="Book Antiqua" w:hAnsi="Book Antiqua" w:cstheme="majorBidi"/>
          <w:i/>
          <w:iCs/>
          <w:sz w:val="21"/>
          <w:szCs w:val="21"/>
        </w:rPr>
        <w:t xml:space="preserve"> </w:t>
      </w:r>
      <w:r w:rsidRPr="00E816D2">
        <w:rPr>
          <w:rFonts w:ascii="Book Antiqua" w:hAnsi="Book Antiqua" w:cstheme="majorBidi"/>
          <w:i/>
          <w:iCs/>
          <w:sz w:val="21"/>
          <w:szCs w:val="21"/>
        </w:rPr>
        <w:t>Masyarakat</w:t>
      </w:r>
      <w:r w:rsidR="00476A6F" w:rsidRPr="00E816D2">
        <w:rPr>
          <w:rFonts w:ascii="Book Antiqua" w:hAnsi="Book Antiqua" w:cstheme="majorBidi"/>
          <w:i/>
          <w:iCs/>
          <w:sz w:val="21"/>
          <w:szCs w:val="21"/>
        </w:rPr>
        <w:t xml:space="preserve"> </w:t>
      </w:r>
      <w:r w:rsidRPr="00E816D2">
        <w:rPr>
          <w:rFonts w:ascii="Book Antiqua" w:hAnsi="Book Antiqua" w:cstheme="majorBidi"/>
          <w:i/>
          <w:iCs/>
          <w:sz w:val="21"/>
          <w:szCs w:val="21"/>
        </w:rPr>
        <w:t>Miskin</w:t>
      </w:r>
      <w:r w:rsidRPr="00E816D2">
        <w:rPr>
          <w:rFonts w:ascii="Book Antiqua" w:hAnsi="Book Antiqua" w:cstheme="majorBidi"/>
          <w:sz w:val="21"/>
          <w:szCs w:val="21"/>
        </w:rPr>
        <w:t xml:space="preserve"> (</w:t>
      </w:r>
      <w:r w:rsidR="00737EB3">
        <w:rPr>
          <w:rFonts w:ascii="Book Antiqua" w:hAnsi="Book Antiqua" w:cstheme="majorBidi"/>
          <w:i/>
          <w:sz w:val="21"/>
          <w:szCs w:val="21"/>
        </w:rPr>
        <w:t>Askeskin</w:t>
      </w:r>
      <w:r w:rsidRPr="00E816D2">
        <w:rPr>
          <w:rFonts w:ascii="Book Antiqua" w:hAnsi="Book Antiqua" w:cstheme="majorBidi"/>
          <w:sz w:val="21"/>
          <w:szCs w:val="21"/>
        </w:rPr>
        <w:t>) in 2005-2007, and finally it is re</w:t>
      </w:r>
      <w:r w:rsidR="00131B2B">
        <w:rPr>
          <w:rFonts w:ascii="Book Antiqua" w:hAnsi="Book Antiqua" w:cstheme="majorBidi"/>
          <w:sz w:val="21"/>
          <w:szCs w:val="21"/>
        </w:rPr>
        <w:softHyphen/>
      </w:r>
      <w:r w:rsidRPr="00E816D2">
        <w:rPr>
          <w:rFonts w:ascii="Book Antiqua" w:hAnsi="Book Antiqua" w:cstheme="majorBidi"/>
          <w:sz w:val="21"/>
          <w:szCs w:val="21"/>
        </w:rPr>
        <w:t xml:space="preserve">placed by </w:t>
      </w:r>
      <w:r w:rsidRPr="00E816D2">
        <w:rPr>
          <w:rFonts w:ascii="Book Antiqua" w:hAnsi="Book Antiqua" w:cstheme="majorBidi"/>
          <w:i/>
          <w:iCs/>
          <w:sz w:val="21"/>
          <w:szCs w:val="21"/>
        </w:rPr>
        <w:t>Jaminan</w:t>
      </w:r>
      <w:r w:rsidR="009A56B7" w:rsidRPr="00E816D2">
        <w:rPr>
          <w:rFonts w:ascii="Book Antiqua" w:hAnsi="Book Antiqua" w:cstheme="majorBidi"/>
          <w:i/>
          <w:iCs/>
          <w:sz w:val="21"/>
          <w:szCs w:val="21"/>
        </w:rPr>
        <w:t xml:space="preserve"> </w:t>
      </w:r>
      <w:r w:rsidRPr="00E816D2">
        <w:rPr>
          <w:rFonts w:ascii="Book Antiqua" w:hAnsi="Book Antiqua" w:cstheme="majorBidi"/>
          <w:i/>
          <w:iCs/>
          <w:sz w:val="21"/>
          <w:szCs w:val="21"/>
        </w:rPr>
        <w:lastRenderedPageBreak/>
        <w:t>Kesehatan</w:t>
      </w:r>
      <w:r w:rsidR="009A56B7" w:rsidRPr="00E816D2">
        <w:rPr>
          <w:rFonts w:ascii="Book Antiqua" w:hAnsi="Book Antiqua" w:cstheme="majorBidi"/>
          <w:i/>
          <w:iCs/>
          <w:sz w:val="21"/>
          <w:szCs w:val="21"/>
        </w:rPr>
        <w:t xml:space="preserve"> </w:t>
      </w:r>
      <w:r w:rsidRPr="00E816D2">
        <w:rPr>
          <w:rFonts w:ascii="Book Antiqua" w:hAnsi="Book Antiqua" w:cstheme="majorBidi"/>
          <w:i/>
          <w:iCs/>
          <w:sz w:val="21"/>
          <w:szCs w:val="21"/>
        </w:rPr>
        <w:t>Masyarakat</w:t>
      </w:r>
      <w:r w:rsidRPr="00E816D2">
        <w:rPr>
          <w:rFonts w:ascii="Book Antiqua" w:hAnsi="Book Antiqua" w:cstheme="majorBidi"/>
          <w:sz w:val="21"/>
          <w:szCs w:val="21"/>
        </w:rPr>
        <w:t xml:space="preserve"> (</w:t>
      </w:r>
      <w:r w:rsidR="00737EB3">
        <w:rPr>
          <w:rFonts w:ascii="Book Antiqua" w:hAnsi="Book Antiqua" w:cstheme="majorBidi"/>
          <w:i/>
          <w:sz w:val="21"/>
          <w:szCs w:val="21"/>
        </w:rPr>
        <w:t>Jamkesmas</w:t>
      </w:r>
      <w:r w:rsidRPr="00E816D2">
        <w:rPr>
          <w:rFonts w:ascii="Book Antiqua" w:hAnsi="Book Antiqua" w:cstheme="majorBidi"/>
          <w:sz w:val="21"/>
          <w:szCs w:val="21"/>
        </w:rPr>
        <w:t>)</w:t>
      </w:r>
      <w:r w:rsidRPr="00E816D2">
        <w:rPr>
          <w:rStyle w:val="FootnoteReference"/>
          <w:rFonts w:ascii="Book Antiqua" w:hAnsi="Book Antiqua" w:cstheme="majorBidi"/>
          <w:sz w:val="21"/>
          <w:szCs w:val="21"/>
        </w:rPr>
        <w:footnoteReference w:id="1"/>
      </w:r>
      <w:r w:rsidRPr="00E816D2">
        <w:rPr>
          <w:rFonts w:ascii="Book Antiqua" w:hAnsi="Book Antiqua" w:cstheme="majorBidi"/>
          <w:sz w:val="21"/>
          <w:szCs w:val="21"/>
        </w:rPr>
        <w:t xml:space="preserve"> in 2008 (Vidyatama et al. 2014). </w:t>
      </w:r>
      <w:r w:rsidR="00737EB3">
        <w:rPr>
          <w:rFonts w:ascii="Book Antiqua" w:hAnsi="Book Antiqua" w:cstheme="majorBidi"/>
          <w:i/>
          <w:sz w:val="21"/>
          <w:szCs w:val="21"/>
        </w:rPr>
        <w:t xml:space="preserve"> Jamkesmas </w:t>
      </w:r>
      <w:r w:rsidRPr="00E816D2">
        <w:rPr>
          <w:rFonts w:ascii="Book Antiqua" w:hAnsi="Book Antiqua" w:cstheme="majorBidi"/>
          <w:sz w:val="21"/>
          <w:szCs w:val="21"/>
        </w:rPr>
        <w:t>is a social assistance for healthcare that is provided for the poor and those who can</w:t>
      </w:r>
      <w:r w:rsidR="00131B2B">
        <w:rPr>
          <w:rFonts w:ascii="Book Antiqua" w:hAnsi="Book Antiqua" w:cstheme="majorBidi"/>
          <w:sz w:val="21"/>
          <w:szCs w:val="21"/>
        </w:rPr>
        <w:softHyphen/>
      </w:r>
      <w:r w:rsidRPr="00E816D2">
        <w:rPr>
          <w:rFonts w:ascii="Book Antiqua" w:hAnsi="Book Antiqua" w:cstheme="majorBidi"/>
          <w:sz w:val="21"/>
          <w:szCs w:val="21"/>
        </w:rPr>
        <w:t>not afford the healthcare fee. GoI has allocated around 500 million USD or around 20 percent of all social assistance budget to fun</w:t>
      </w:r>
      <w:r w:rsidR="00737EB3">
        <w:rPr>
          <w:rFonts w:ascii="Book Antiqua" w:hAnsi="Book Antiqua" w:cstheme="majorBidi"/>
          <w:sz w:val="21"/>
          <w:szCs w:val="21"/>
        </w:rPr>
        <w:t xml:space="preserve">ding </w:t>
      </w:r>
      <w:r w:rsidR="00737EB3">
        <w:rPr>
          <w:rFonts w:ascii="Book Antiqua" w:hAnsi="Book Antiqua" w:cstheme="majorBidi"/>
          <w:i/>
          <w:sz w:val="21"/>
          <w:szCs w:val="21"/>
        </w:rPr>
        <w:t>Jamkesmas program.</w:t>
      </w:r>
      <w:r w:rsidRPr="00E816D2">
        <w:rPr>
          <w:rFonts w:ascii="Book Antiqua" w:hAnsi="Book Antiqua" w:cstheme="majorBidi"/>
          <w:sz w:val="21"/>
          <w:szCs w:val="21"/>
        </w:rPr>
        <w:t xml:space="preserve"> In addition, Ministry of Health appointed to implement this program starting from 2008 until early 2014. Currently, BPJS (</w:t>
      </w:r>
      <w:r w:rsidR="00737EB3">
        <w:rPr>
          <w:rFonts w:ascii="Book Antiqua" w:hAnsi="Book Antiqua" w:cstheme="majorBidi"/>
          <w:sz w:val="21"/>
          <w:szCs w:val="21"/>
        </w:rPr>
        <w:t xml:space="preserve">Social Security Agency) program substitutes </w:t>
      </w:r>
      <w:r w:rsidR="00992FA9" w:rsidRPr="00992FA9">
        <w:rPr>
          <w:rFonts w:ascii="Book Antiqua" w:hAnsi="Book Antiqua" w:cstheme="majorBidi"/>
          <w:i/>
          <w:sz w:val="21"/>
          <w:szCs w:val="21"/>
        </w:rPr>
        <w:t>J</w:t>
      </w:r>
      <w:r w:rsidR="00737EB3">
        <w:rPr>
          <w:rFonts w:ascii="Book Antiqua" w:hAnsi="Book Antiqua" w:cstheme="majorBidi"/>
          <w:i/>
          <w:sz w:val="21"/>
          <w:szCs w:val="21"/>
        </w:rPr>
        <w:t>amkesmas</w:t>
      </w:r>
      <w:r w:rsidRPr="00E816D2">
        <w:rPr>
          <w:rFonts w:ascii="Book Antiqua" w:hAnsi="Book Antiqua" w:cstheme="majorBidi"/>
          <w:sz w:val="21"/>
          <w:szCs w:val="21"/>
        </w:rPr>
        <w:t xml:space="preserve"> with broader coverage, i.e. not only for the poor.  However, the lesson from </w:t>
      </w:r>
      <w:r w:rsidR="00737EB3">
        <w:rPr>
          <w:rFonts w:ascii="Book Antiqua" w:hAnsi="Book Antiqua" w:cstheme="majorBidi"/>
          <w:i/>
          <w:sz w:val="21"/>
          <w:szCs w:val="21"/>
        </w:rPr>
        <w:t>Jamkesmas</w:t>
      </w:r>
      <w:r w:rsidR="00737EB3">
        <w:rPr>
          <w:rFonts w:ascii="Book Antiqua" w:hAnsi="Book Antiqua" w:cstheme="majorBidi"/>
          <w:sz w:val="21"/>
          <w:szCs w:val="21"/>
        </w:rPr>
        <w:t xml:space="preserve"> </w:t>
      </w:r>
      <w:r w:rsidRPr="00E816D2">
        <w:rPr>
          <w:rFonts w:ascii="Book Antiqua" w:hAnsi="Book Antiqua" w:cstheme="majorBidi"/>
          <w:sz w:val="21"/>
          <w:szCs w:val="21"/>
        </w:rPr>
        <w:t>implementation remains relevant an</w:t>
      </w:r>
      <w:r w:rsidR="00E816D2">
        <w:rPr>
          <w:rFonts w:ascii="Book Antiqua" w:hAnsi="Book Antiqua" w:cstheme="majorBidi"/>
          <w:sz w:val="21"/>
          <w:szCs w:val="21"/>
        </w:rPr>
        <w:t>d valuable for policy analysis.</w:t>
      </w:r>
    </w:p>
    <w:p w:rsidR="00E816D2" w:rsidRDefault="002D344E" w:rsidP="00E816D2">
      <w:pPr>
        <w:pStyle w:val="BodyTextCrawford"/>
        <w:spacing w:after="0" w:line="276" w:lineRule="auto"/>
        <w:ind w:firstLine="540"/>
        <w:rPr>
          <w:rFonts w:ascii="Book Antiqua" w:hAnsi="Book Antiqua" w:cstheme="majorBidi"/>
          <w:sz w:val="21"/>
          <w:szCs w:val="21"/>
          <w:shd w:val="clear" w:color="auto" w:fill="FFFFFF"/>
        </w:rPr>
      </w:pPr>
      <w:r w:rsidRPr="00E816D2">
        <w:rPr>
          <w:rFonts w:ascii="Book Antiqua" w:hAnsi="Book Antiqua" w:cstheme="majorBidi"/>
          <w:sz w:val="21"/>
          <w:szCs w:val="21"/>
        </w:rPr>
        <w:t>There have been many studies evaluating health insurance program in Indonesia.  The lat</w:t>
      </w:r>
      <w:r w:rsidR="00131B2B">
        <w:rPr>
          <w:rFonts w:ascii="Book Antiqua" w:hAnsi="Book Antiqua" w:cstheme="majorBidi"/>
          <w:sz w:val="21"/>
          <w:szCs w:val="21"/>
        </w:rPr>
        <w:softHyphen/>
      </w:r>
      <w:r w:rsidRPr="00E816D2">
        <w:rPr>
          <w:rFonts w:ascii="Book Antiqua" w:hAnsi="Book Antiqua" w:cstheme="majorBidi"/>
          <w:sz w:val="21"/>
          <w:szCs w:val="21"/>
        </w:rPr>
        <w:t xml:space="preserve">est study by Vidyatama et al. (2014) finds that health insurance owner eight percent more likely using healthcare service when falling sick and it becomes five percent if people who are not sick are included in the estimation. Other study tries to contrast the effect of </w:t>
      </w:r>
      <w:r w:rsidR="00737EB3">
        <w:rPr>
          <w:rFonts w:ascii="Book Antiqua" w:hAnsi="Book Antiqua" w:cstheme="majorBidi"/>
          <w:i/>
          <w:sz w:val="21"/>
          <w:szCs w:val="21"/>
        </w:rPr>
        <w:t>Askeskin</w:t>
      </w:r>
      <w:r w:rsidRPr="00E816D2">
        <w:rPr>
          <w:rFonts w:ascii="Book Antiqua" w:hAnsi="Book Antiqua" w:cstheme="majorBidi"/>
          <w:sz w:val="21"/>
          <w:szCs w:val="21"/>
        </w:rPr>
        <w:t xml:space="preserve"> and non-</w:t>
      </w:r>
      <w:r w:rsidR="00737EB3">
        <w:rPr>
          <w:rFonts w:ascii="Book Antiqua" w:hAnsi="Book Antiqua" w:cstheme="majorBidi"/>
          <w:i/>
          <w:sz w:val="21"/>
          <w:szCs w:val="21"/>
        </w:rPr>
        <w:t>Askeskin</w:t>
      </w:r>
      <w:r w:rsidRPr="00E816D2">
        <w:rPr>
          <w:rFonts w:ascii="Book Antiqua" w:hAnsi="Book Antiqua" w:cstheme="majorBidi"/>
          <w:sz w:val="21"/>
          <w:szCs w:val="21"/>
        </w:rPr>
        <w:t xml:space="preserve"> (Aji et al. 2013). Their research find</w:t>
      </w:r>
      <w:r w:rsidR="00131B2B">
        <w:rPr>
          <w:rFonts w:ascii="Book Antiqua" w:hAnsi="Book Antiqua" w:cstheme="majorBidi"/>
          <w:sz w:val="21"/>
          <w:szCs w:val="21"/>
        </w:rPr>
        <w:softHyphen/>
      </w:r>
      <w:r w:rsidRPr="00E816D2">
        <w:rPr>
          <w:rFonts w:ascii="Book Antiqua" w:hAnsi="Book Antiqua" w:cstheme="majorBidi"/>
          <w:sz w:val="21"/>
          <w:szCs w:val="21"/>
        </w:rPr>
        <w:t>ing supports the argument of financial barrier; both types of health insurance program can de</w:t>
      </w:r>
      <w:r w:rsidR="00131B2B">
        <w:rPr>
          <w:rFonts w:ascii="Book Antiqua" w:hAnsi="Book Antiqua" w:cstheme="majorBidi"/>
          <w:sz w:val="21"/>
          <w:szCs w:val="21"/>
        </w:rPr>
        <w:softHyphen/>
      </w:r>
      <w:r w:rsidRPr="00E816D2">
        <w:rPr>
          <w:rFonts w:ascii="Book Antiqua" w:hAnsi="Book Antiqua" w:cstheme="majorBidi"/>
          <w:sz w:val="21"/>
          <w:szCs w:val="21"/>
        </w:rPr>
        <w:t>crease out of pocket payment. Distance and loca</w:t>
      </w:r>
      <w:r w:rsidR="00131B2B">
        <w:rPr>
          <w:rFonts w:ascii="Book Antiqua" w:hAnsi="Book Antiqua" w:cstheme="majorBidi"/>
          <w:sz w:val="21"/>
          <w:szCs w:val="21"/>
        </w:rPr>
        <w:softHyphen/>
      </w:r>
      <w:r w:rsidRPr="00E816D2">
        <w:rPr>
          <w:rFonts w:ascii="Book Antiqua" w:hAnsi="Book Antiqua" w:cstheme="majorBidi"/>
          <w:sz w:val="21"/>
          <w:szCs w:val="21"/>
        </w:rPr>
        <w:t>tion factors also have a significant influence on healthcare utilisation, especially for rural com</w:t>
      </w:r>
      <w:r w:rsidR="00131B2B">
        <w:rPr>
          <w:rFonts w:ascii="Book Antiqua" w:hAnsi="Book Antiqua" w:cstheme="majorBidi"/>
          <w:sz w:val="21"/>
          <w:szCs w:val="21"/>
        </w:rPr>
        <w:softHyphen/>
      </w:r>
      <w:r w:rsidRPr="00E816D2">
        <w:rPr>
          <w:rFonts w:ascii="Book Antiqua" w:hAnsi="Book Antiqua" w:cstheme="majorBidi"/>
          <w:sz w:val="21"/>
          <w:szCs w:val="21"/>
        </w:rPr>
        <w:t>munity. In contrast, people living in urban com</w:t>
      </w:r>
      <w:r w:rsidR="00131B2B">
        <w:rPr>
          <w:rFonts w:ascii="Book Antiqua" w:hAnsi="Book Antiqua" w:cstheme="majorBidi"/>
          <w:sz w:val="21"/>
          <w:szCs w:val="21"/>
        </w:rPr>
        <w:softHyphen/>
      </w:r>
      <w:r w:rsidRPr="00E816D2">
        <w:rPr>
          <w:rFonts w:ascii="Book Antiqua" w:hAnsi="Book Antiqua" w:cstheme="majorBidi"/>
          <w:sz w:val="21"/>
          <w:szCs w:val="21"/>
        </w:rPr>
        <w:t>munity are less sensitive to distance, but rela</w:t>
      </w:r>
      <w:r w:rsidR="00131B2B">
        <w:rPr>
          <w:rFonts w:ascii="Book Antiqua" w:hAnsi="Book Antiqua" w:cstheme="majorBidi"/>
          <w:sz w:val="21"/>
          <w:szCs w:val="21"/>
        </w:rPr>
        <w:softHyphen/>
      </w:r>
      <w:r w:rsidRPr="00E816D2">
        <w:rPr>
          <w:rFonts w:ascii="Book Antiqua" w:hAnsi="Book Antiqua" w:cstheme="majorBidi"/>
          <w:sz w:val="21"/>
          <w:szCs w:val="21"/>
        </w:rPr>
        <w:t>tively more sensitive to medical fee (Erlyana et al.  2011).</w:t>
      </w:r>
    </w:p>
    <w:p w:rsidR="00E816D2" w:rsidRDefault="00BA4259" w:rsidP="00E816D2">
      <w:pPr>
        <w:pStyle w:val="BodyTextCrawford"/>
        <w:spacing w:after="0" w:line="276" w:lineRule="auto"/>
        <w:ind w:firstLine="540"/>
        <w:rPr>
          <w:rFonts w:ascii="Book Antiqua" w:hAnsi="Book Antiqua" w:cstheme="majorBidi"/>
          <w:sz w:val="21"/>
          <w:szCs w:val="21"/>
          <w:shd w:val="clear" w:color="auto" w:fill="FFFFFF"/>
        </w:rPr>
      </w:pPr>
      <w:r w:rsidRPr="00E816D2">
        <w:rPr>
          <w:rFonts w:ascii="Book Antiqua" w:hAnsi="Book Antiqua" w:cstheme="majorBidi"/>
          <w:sz w:val="21"/>
          <w:szCs w:val="21"/>
          <w:lang w:val="en-US"/>
        </w:rPr>
        <w:t xml:space="preserve">In brief, </w:t>
      </w:r>
      <w:r w:rsidR="005B29B1" w:rsidRPr="00E816D2">
        <w:rPr>
          <w:rFonts w:ascii="Book Antiqua" w:hAnsi="Book Antiqua" w:cstheme="majorBidi"/>
          <w:sz w:val="21"/>
          <w:szCs w:val="21"/>
          <w:lang w:val="en-US"/>
        </w:rPr>
        <w:t>contributions of this paper have</w:t>
      </w:r>
      <w:r w:rsidRPr="00E816D2">
        <w:rPr>
          <w:rFonts w:ascii="Book Antiqua" w:hAnsi="Book Antiqua" w:cstheme="majorBidi"/>
          <w:sz w:val="21"/>
          <w:szCs w:val="21"/>
          <w:lang w:val="en-US"/>
        </w:rPr>
        <w:t xml:space="preserve"> three points. First, </w:t>
      </w:r>
      <w:r w:rsidR="005B29B1" w:rsidRPr="00E816D2">
        <w:rPr>
          <w:rFonts w:ascii="Book Antiqua" w:hAnsi="Book Antiqua" w:cstheme="majorBidi"/>
          <w:sz w:val="21"/>
          <w:szCs w:val="21"/>
          <w:lang w:val="en-US"/>
        </w:rPr>
        <w:t>this paper gives</w:t>
      </w:r>
      <w:r w:rsidRPr="00E816D2">
        <w:rPr>
          <w:rFonts w:ascii="Book Antiqua" w:hAnsi="Book Antiqua" w:cstheme="majorBidi"/>
          <w:sz w:val="21"/>
          <w:szCs w:val="21"/>
          <w:lang w:val="en-US"/>
        </w:rPr>
        <w:t xml:space="preserve"> more attention to eastern region of Indonesia than try to get na</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tional level studies. </w:t>
      </w:r>
      <w:r w:rsidR="00AB28AD" w:rsidRPr="00E816D2">
        <w:rPr>
          <w:rFonts w:ascii="Book Antiqua" w:hAnsi="Book Antiqua" w:cstheme="majorBidi"/>
          <w:sz w:val="21"/>
          <w:szCs w:val="21"/>
        </w:rPr>
        <w:t>Most previous studies on the health insurance impact evaluation in Indonesia have a limitation on capturing geographical as</w:t>
      </w:r>
      <w:r w:rsidR="00131B2B">
        <w:rPr>
          <w:rFonts w:ascii="Book Antiqua" w:hAnsi="Book Antiqua" w:cstheme="majorBidi"/>
          <w:sz w:val="21"/>
          <w:szCs w:val="21"/>
        </w:rPr>
        <w:softHyphen/>
      </w:r>
      <w:r w:rsidR="00AB28AD" w:rsidRPr="00E816D2">
        <w:rPr>
          <w:rFonts w:ascii="Book Antiqua" w:hAnsi="Book Antiqua" w:cstheme="majorBidi"/>
          <w:sz w:val="21"/>
          <w:szCs w:val="21"/>
        </w:rPr>
        <w:t>pect and eastern Indonesia focus. Nevertheless, this re</w:t>
      </w:r>
      <w:r w:rsidR="00AB28AD" w:rsidRPr="00E816D2">
        <w:rPr>
          <w:rFonts w:ascii="Book Antiqua" w:hAnsi="Book Antiqua" w:cstheme="majorBidi"/>
          <w:sz w:val="21"/>
          <w:szCs w:val="21"/>
        </w:rPr>
        <w:t>gion is relatively lacking in many social development indicators as compared to the west</w:t>
      </w:r>
      <w:r w:rsidR="00131B2B">
        <w:rPr>
          <w:rFonts w:ascii="Book Antiqua" w:hAnsi="Book Antiqua" w:cstheme="majorBidi"/>
          <w:sz w:val="21"/>
          <w:szCs w:val="21"/>
        </w:rPr>
        <w:softHyphen/>
      </w:r>
      <w:r w:rsidR="00AB28AD" w:rsidRPr="00E816D2">
        <w:rPr>
          <w:rFonts w:ascii="Book Antiqua" w:hAnsi="Book Antiqua" w:cstheme="majorBidi"/>
          <w:sz w:val="21"/>
          <w:szCs w:val="21"/>
        </w:rPr>
        <w:t>ern regions. Furthermore, Indonesia Statistic Of</w:t>
      </w:r>
      <w:r w:rsidR="00131B2B">
        <w:rPr>
          <w:rFonts w:ascii="Book Antiqua" w:hAnsi="Book Antiqua" w:cstheme="majorBidi"/>
          <w:sz w:val="21"/>
          <w:szCs w:val="21"/>
        </w:rPr>
        <w:softHyphen/>
      </w:r>
      <w:r w:rsidR="00AB28AD" w:rsidRPr="00E816D2">
        <w:rPr>
          <w:rFonts w:ascii="Book Antiqua" w:hAnsi="Book Antiqua" w:cstheme="majorBidi"/>
          <w:sz w:val="21"/>
          <w:szCs w:val="21"/>
        </w:rPr>
        <w:t xml:space="preserve">fice reported that 70 percent of underdeveloped districts are located in eastern Indonesia. </w:t>
      </w:r>
      <w:r w:rsidRPr="00E816D2">
        <w:rPr>
          <w:rFonts w:ascii="Book Antiqua" w:hAnsi="Book Antiqua" w:cstheme="majorBidi"/>
          <w:sz w:val="21"/>
          <w:szCs w:val="21"/>
          <w:lang w:val="en-US"/>
        </w:rPr>
        <w:t xml:space="preserve">It hopes give more understanding of </w:t>
      </w:r>
      <w:r w:rsidR="00992FA9" w:rsidRPr="00992FA9">
        <w:rPr>
          <w:rFonts w:ascii="Book Antiqua" w:hAnsi="Book Antiqua" w:cstheme="majorBidi"/>
          <w:i/>
          <w:sz w:val="21"/>
          <w:szCs w:val="21"/>
          <w:lang w:val="en-US"/>
        </w:rPr>
        <w:t>J</w:t>
      </w:r>
      <w:r w:rsidR="00737EB3">
        <w:rPr>
          <w:rFonts w:ascii="Book Antiqua" w:hAnsi="Book Antiqua" w:cstheme="majorBidi"/>
          <w:i/>
          <w:sz w:val="21"/>
          <w:szCs w:val="21"/>
          <w:lang w:val="en-US"/>
        </w:rPr>
        <w:t xml:space="preserve">amkesmas </w:t>
      </w:r>
      <w:r w:rsidRPr="00E816D2">
        <w:rPr>
          <w:rFonts w:ascii="Book Antiqua" w:hAnsi="Book Antiqua" w:cstheme="majorBidi"/>
          <w:sz w:val="21"/>
          <w:szCs w:val="21"/>
          <w:lang w:val="en-US"/>
        </w:rPr>
        <w:t>im</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plementation than get </w:t>
      </w:r>
      <w:r w:rsidR="00AB28AD" w:rsidRPr="00E816D2">
        <w:rPr>
          <w:rFonts w:ascii="Book Antiqua" w:hAnsi="Book Antiqua" w:cstheme="majorBidi"/>
          <w:sz w:val="21"/>
          <w:szCs w:val="21"/>
          <w:lang w:val="en-US"/>
        </w:rPr>
        <w:t xml:space="preserve">only </w:t>
      </w:r>
      <w:r w:rsidRPr="00E816D2">
        <w:rPr>
          <w:rFonts w:ascii="Book Antiqua" w:hAnsi="Book Antiqua" w:cstheme="majorBidi"/>
          <w:sz w:val="21"/>
          <w:szCs w:val="21"/>
          <w:lang w:val="en-US"/>
        </w:rPr>
        <w:t>general idea</w:t>
      </w:r>
      <w:r w:rsidR="00AB28AD" w:rsidRPr="00E816D2">
        <w:rPr>
          <w:rFonts w:ascii="Book Antiqua" w:hAnsi="Book Antiqua" w:cstheme="majorBidi"/>
          <w:sz w:val="21"/>
          <w:szCs w:val="21"/>
          <w:lang w:val="en-US"/>
        </w:rPr>
        <w:t xml:space="preserve"> of na</w:t>
      </w:r>
      <w:r w:rsidR="00131B2B">
        <w:rPr>
          <w:rFonts w:ascii="Book Antiqua" w:hAnsi="Book Antiqua" w:cstheme="majorBidi"/>
          <w:sz w:val="21"/>
          <w:szCs w:val="21"/>
          <w:lang w:val="en-US"/>
        </w:rPr>
        <w:softHyphen/>
      </w:r>
      <w:r w:rsidR="00AB28AD" w:rsidRPr="00E816D2">
        <w:rPr>
          <w:rFonts w:ascii="Book Antiqua" w:hAnsi="Book Antiqua" w:cstheme="majorBidi"/>
          <w:sz w:val="21"/>
          <w:szCs w:val="21"/>
          <w:lang w:val="en-US"/>
        </w:rPr>
        <w:t>tional level</w:t>
      </w:r>
      <w:r w:rsidRPr="00E816D2">
        <w:rPr>
          <w:rFonts w:ascii="Book Antiqua" w:hAnsi="Book Antiqua" w:cstheme="majorBidi"/>
          <w:sz w:val="21"/>
          <w:szCs w:val="21"/>
          <w:lang w:val="en-US"/>
        </w:rPr>
        <w:t xml:space="preserve">. </w:t>
      </w:r>
    </w:p>
    <w:p w:rsidR="00E816D2" w:rsidRDefault="00AB28AD" w:rsidP="00E816D2">
      <w:pPr>
        <w:pStyle w:val="BodyTextCrawford"/>
        <w:spacing w:after="0" w:line="276" w:lineRule="auto"/>
        <w:ind w:firstLine="540"/>
        <w:rPr>
          <w:rFonts w:ascii="Book Antiqua" w:hAnsi="Book Antiqua" w:cstheme="majorBidi"/>
          <w:sz w:val="21"/>
          <w:szCs w:val="21"/>
          <w:shd w:val="clear" w:color="auto" w:fill="FFFFFF"/>
        </w:rPr>
      </w:pPr>
      <w:r w:rsidRPr="00E816D2">
        <w:rPr>
          <w:rFonts w:ascii="Book Antiqua" w:hAnsi="Book Antiqua" w:cstheme="majorBidi"/>
          <w:sz w:val="21"/>
          <w:szCs w:val="21"/>
          <w:lang w:val="en-US"/>
        </w:rPr>
        <w:t>Second, t</w:t>
      </w:r>
      <w:r w:rsidR="00BA4259" w:rsidRPr="00E816D2">
        <w:rPr>
          <w:rFonts w:ascii="Book Antiqua" w:hAnsi="Book Antiqua" w:cstheme="majorBidi"/>
          <w:sz w:val="21"/>
          <w:szCs w:val="21"/>
          <w:lang w:val="en-US"/>
        </w:rPr>
        <w:t>his study also includes more vari</w:t>
      </w:r>
      <w:r w:rsidR="00131B2B">
        <w:rPr>
          <w:rFonts w:ascii="Book Antiqua" w:hAnsi="Book Antiqua" w:cstheme="majorBidi"/>
          <w:sz w:val="21"/>
          <w:szCs w:val="21"/>
          <w:lang w:val="en-US"/>
        </w:rPr>
        <w:softHyphen/>
      </w:r>
      <w:r w:rsidR="00BA4259" w:rsidRPr="00E816D2">
        <w:rPr>
          <w:rFonts w:ascii="Book Antiqua" w:hAnsi="Book Antiqua" w:cstheme="majorBidi"/>
          <w:sz w:val="21"/>
          <w:szCs w:val="21"/>
          <w:lang w:val="en-US"/>
        </w:rPr>
        <w:t xml:space="preserve">ables such as travel </w:t>
      </w:r>
      <w:r w:rsidRPr="00E816D2">
        <w:rPr>
          <w:rFonts w:ascii="Book Antiqua" w:hAnsi="Book Antiqua" w:cstheme="majorBidi"/>
          <w:sz w:val="21"/>
          <w:szCs w:val="21"/>
          <w:lang w:val="en-US"/>
        </w:rPr>
        <w:t xml:space="preserve">time, </w:t>
      </w:r>
      <w:r w:rsidR="00E43FA7" w:rsidRPr="00E816D2">
        <w:rPr>
          <w:rFonts w:ascii="Book Antiqua" w:hAnsi="Book Antiqua" w:cstheme="majorBidi"/>
          <w:sz w:val="21"/>
          <w:szCs w:val="21"/>
          <w:lang w:val="en-US"/>
        </w:rPr>
        <w:t xml:space="preserve">distance and </w:t>
      </w:r>
      <w:r w:rsidR="00661DF0" w:rsidRPr="00E816D2">
        <w:rPr>
          <w:rFonts w:ascii="Book Antiqua" w:hAnsi="Book Antiqua" w:cstheme="majorBidi"/>
          <w:sz w:val="21"/>
          <w:szCs w:val="21"/>
          <w:lang w:val="en-US"/>
        </w:rPr>
        <w:t>availability</w:t>
      </w:r>
      <w:r w:rsidR="00E43FA7" w:rsidRPr="00E816D2">
        <w:rPr>
          <w:rFonts w:ascii="Book Antiqua" w:hAnsi="Book Antiqua" w:cstheme="majorBidi"/>
          <w:sz w:val="21"/>
          <w:szCs w:val="21"/>
          <w:lang w:val="en-US"/>
        </w:rPr>
        <w:t xml:space="preserve"> of service variables</w:t>
      </w:r>
      <w:r w:rsidRPr="00E816D2">
        <w:rPr>
          <w:rFonts w:ascii="Book Antiqua" w:hAnsi="Book Antiqua" w:cstheme="majorBidi"/>
          <w:sz w:val="21"/>
          <w:szCs w:val="21"/>
          <w:lang w:val="en-US"/>
        </w:rPr>
        <w:t>. Unlike other dataset</w:t>
      </w:r>
      <w:r w:rsidR="00DD4E58">
        <w:rPr>
          <w:rFonts w:ascii="Book Antiqua" w:hAnsi="Book Antiqua" w:cstheme="majorBidi"/>
          <w:sz w:val="21"/>
          <w:szCs w:val="21"/>
          <w:lang w:val="en-US"/>
        </w:rPr>
        <w:t>s</w:t>
      </w:r>
      <w:r w:rsidRPr="00E816D2">
        <w:rPr>
          <w:rFonts w:ascii="Book Antiqua" w:hAnsi="Book Antiqua" w:cstheme="majorBidi"/>
          <w:sz w:val="21"/>
          <w:szCs w:val="21"/>
          <w:lang w:val="en-US"/>
        </w:rPr>
        <w:t xml:space="preserve"> such as SUSENAS and RISKESDAS used by Vidayatama et.al (2014), and Sparrow et.al (2013), IFLS-East has a possibility to merge between individual and household information with community or vil</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lage data. </w:t>
      </w:r>
      <w:r w:rsidRPr="00E816D2">
        <w:rPr>
          <w:rFonts w:ascii="Book Antiqua" w:hAnsi="Book Antiqua" w:cstheme="majorBidi"/>
          <w:sz w:val="21"/>
          <w:szCs w:val="21"/>
        </w:rPr>
        <w:t>IFLS-East data is the newest IFL</w:t>
      </w:r>
      <w:r w:rsidR="00DD4E58">
        <w:rPr>
          <w:rFonts w:ascii="Book Antiqua" w:hAnsi="Book Antiqua" w:cstheme="majorBidi"/>
          <w:sz w:val="21"/>
          <w:szCs w:val="21"/>
        </w:rPr>
        <w:t xml:space="preserve">S since the previous IFLS, IFLS </w:t>
      </w:r>
      <w:r w:rsidRPr="00E816D2">
        <w:rPr>
          <w:rFonts w:ascii="Book Antiqua" w:hAnsi="Book Antiqua" w:cstheme="majorBidi"/>
          <w:sz w:val="21"/>
          <w:szCs w:val="21"/>
        </w:rPr>
        <w:t>4 taken in 2007. Thus, this paper expect more update information  as com</w:t>
      </w:r>
      <w:r w:rsidR="00131B2B">
        <w:rPr>
          <w:rFonts w:ascii="Book Antiqua" w:hAnsi="Book Antiqua" w:cstheme="majorBidi"/>
          <w:sz w:val="21"/>
          <w:szCs w:val="21"/>
        </w:rPr>
        <w:softHyphen/>
      </w:r>
      <w:r w:rsidRPr="00E816D2">
        <w:rPr>
          <w:rFonts w:ascii="Book Antiqua" w:hAnsi="Book Antiqua" w:cstheme="majorBidi"/>
          <w:sz w:val="21"/>
          <w:szCs w:val="21"/>
        </w:rPr>
        <w:t>pared with other paper usi</w:t>
      </w:r>
      <w:r w:rsidR="00DD4E58">
        <w:rPr>
          <w:rFonts w:ascii="Book Antiqua" w:hAnsi="Book Antiqua" w:cstheme="majorBidi"/>
          <w:sz w:val="21"/>
          <w:szCs w:val="21"/>
        </w:rPr>
        <w:t xml:space="preserve">ng previous IFLS data like IFLS 3 (Erlyana et al. 2011) or IFLS </w:t>
      </w:r>
      <w:r w:rsidRPr="00E816D2">
        <w:rPr>
          <w:rFonts w:ascii="Book Antiqua" w:hAnsi="Book Antiqua" w:cstheme="majorBidi"/>
          <w:sz w:val="21"/>
          <w:szCs w:val="21"/>
        </w:rPr>
        <w:t xml:space="preserve">1 and </w:t>
      </w:r>
      <w:r w:rsidR="00DD4E58">
        <w:rPr>
          <w:rFonts w:ascii="Book Antiqua" w:hAnsi="Book Antiqua" w:cstheme="majorBidi"/>
          <w:sz w:val="21"/>
          <w:szCs w:val="21"/>
        </w:rPr>
        <w:t xml:space="preserve">IFLS </w:t>
      </w:r>
      <w:r w:rsidRPr="00E816D2">
        <w:rPr>
          <w:rFonts w:ascii="Book Antiqua" w:hAnsi="Book Antiqua" w:cstheme="majorBidi"/>
          <w:sz w:val="21"/>
          <w:szCs w:val="21"/>
        </w:rPr>
        <w:t xml:space="preserve">2 (Hidayat et al. 2010). </w:t>
      </w:r>
    </w:p>
    <w:p w:rsidR="002D344E" w:rsidRPr="00E816D2" w:rsidRDefault="002D344E" w:rsidP="00E816D2">
      <w:pPr>
        <w:pStyle w:val="BodyTextCrawford"/>
        <w:spacing w:after="0" w:line="276" w:lineRule="auto"/>
        <w:ind w:firstLine="540"/>
        <w:rPr>
          <w:rFonts w:ascii="Book Antiqua" w:hAnsi="Book Antiqua" w:cstheme="majorBidi"/>
          <w:sz w:val="21"/>
          <w:szCs w:val="21"/>
          <w:shd w:val="clear" w:color="auto" w:fill="FFFFFF"/>
        </w:rPr>
      </w:pPr>
      <w:r w:rsidRPr="00E816D2">
        <w:rPr>
          <w:rFonts w:ascii="Book Antiqua" w:hAnsi="Book Antiqua" w:cstheme="majorBidi"/>
          <w:sz w:val="21"/>
          <w:szCs w:val="21"/>
        </w:rPr>
        <w:t>This pape</w:t>
      </w:r>
      <w:r w:rsidR="00737EB3">
        <w:rPr>
          <w:rFonts w:ascii="Book Antiqua" w:hAnsi="Book Antiqua" w:cstheme="majorBidi"/>
          <w:sz w:val="21"/>
          <w:szCs w:val="21"/>
        </w:rPr>
        <w:t xml:space="preserve">r aims to analyse the impact of </w:t>
      </w:r>
      <w:r w:rsidR="00737EB3" w:rsidRPr="00737EB3">
        <w:rPr>
          <w:rFonts w:ascii="Book Antiqua" w:hAnsi="Book Antiqua" w:cstheme="majorBidi"/>
          <w:i/>
          <w:sz w:val="21"/>
          <w:szCs w:val="21"/>
        </w:rPr>
        <w:t>Jamkesmas</w:t>
      </w:r>
      <w:r w:rsidR="00737EB3">
        <w:rPr>
          <w:rFonts w:ascii="Book Antiqua" w:hAnsi="Book Antiqua" w:cstheme="majorBidi"/>
          <w:i/>
          <w:sz w:val="21"/>
          <w:szCs w:val="21"/>
        </w:rPr>
        <w:t xml:space="preserve"> </w:t>
      </w:r>
      <w:r w:rsidRPr="00E816D2">
        <w:rPr>
          <w:rFonts w:ascii="Book Antiqua" w:hAnsi="Book Antiqua" w:cstheme="majorBidi"/>
          <w:sz w:val="21"/>
          <w:szCs w:val="21"/>
        </w:rPr>
        <w:t xml:space="preserve">on healthcare utilization in eastern part of Indonesia. With this objective, the study attempts to answer two research questions: (1) Does </w:t>
      </w:r>
      <w:r w:rsidR="00737EB3" w:rsidRPr="00992FA9">
        <w:rPr>
          <w:rFonts w:ascii="Book Antiqua" w:hAnsi="Book Antiqua" w:cstheme="majorBidi"/>
          <w:i/>
          <w:sz w:val="21"/>
          <w:szCs w:val="21"/>
        </w:rPr>
        <w:t>Jamkesmas</w:t>
      </w:r>
      <w:r w:rsidR="0094778B">
        <w:rPr>
          <w:rFonts w:ascii="Book Antiqua" w:hAnsi="Book Antiqua" w:cstheme="majorBidi"/>
          <w:i/>
          <w:sz w:val="21"/>
          <w:szCs w:val="21"/>
        </w:rPr>
        <w:t xml:space="preserve"> </w:t>
      </w:r>
      <w:r w:rsidRPr="00E816D2">
        <w:rPr>
          <w:rFonts w:ascii="Book Antiqua" w:hAnsi="Book Antiqua" w:cstheme="majorBidi"/>
          <w:sz w:val="21"/>
          <w:szCs w:val="21"/>
        </w:rPr>
        <w:t>significantly help the poor household to increase their health care utilization when falling ill? (2) Is there any difference of household choice preference between the public and the private health services given variables in the model?</w:t>
      </w:r>
    </w:p>
    <w:p w:rsidR="00E43FA7" w:rsidRPr="00E816D2" w:rsidRDefault="005A11D1" w:rsidP="00E816D2">
      <w:pPr>
        <w:pStyle w:val="BodyTextCrawford"/>
        <w:spacing w:line="276" w:lineRule="auto"/>
        <w:rPr>
          <w:rFonts w:ascii="Book Antiqua" w:hAnsi="Book Antiqua" w:cstheme="majorBidi"/>
          <w:sz w:val="21"/>
          <w:szCs w:val="21"/>
        </w:rPr>
      </w:pPr>
      <w:r w:rsidRPr="00E816D2">
        <w:rPr>
          <w:rFonts w:ascii="Book Antiqua" w:hAnsi="Book Antiqua" w:cstheme="majorBidi"/>
          <w:sz w:val="21"/>
          <w:szCs w:val="21"/>
        </w:rPr>
        <w:t xml:space="preserve">The following part of this essay briefly describes Indonesian health insurance </w:t>
      </w:r>
      <w:r w:rsidR="00DF5F78" w:rsidRPr="00E816D2">
        <w:rPr>
          <w:rFonts w:ascii="Book Antiqua" w:hAnsi="Book Antiqua" w:cstheme="majorBidi"/>
          <w:sz w:val="21"/>
          <w:szCs w:val="21"/>
        </w:rPr>
        <w:t xml:space="preserve">from </w:t>
      </w:r>
      <w:r w:rsidR="00504DCE" w:rsidRPr="00E816D2">
        <w:rPr>
          <w:rFonts w:ascii="Book Antiqua" w:hAnsi="Book Antiqua" w:cstheme="majorBidi"/>
          <w:sz w:val="21"/>
          <w:szCs w:val="21"/>
        </w:rPr>
        <w:t xml:space="preserve">reform from 1998 (after economic crisis) with Social Safety Net (SSN) </w:t>
      </w:r>
      <w:r w:rsidRPr="00E816D2">
        <w:rPr>
          <w:rFonts w:ascii="Book Antiqua" w:hAnsi="Book Antiqua" w:cstheme="majorBidi"/>
          <w:sz w:val="21"/>
          <w:szCs w:val="21"/>
        </w:rPr>
        <w:t>until recent implementation of Social Secu</w:t>
      </w:r>
      <w:r w:rsidR="00131B2B">
        <w:rPr>
          <w:rFonts w:ascii="Book Antiqua" w:hAnsi="Book Antiqua" w:cstheme="majorBidi"/>
          <w:sz w:val="21"/>
          <w:szCs w:val="21"/>
        </w:rPr>
        <w:softHyphen/>
      </w:r>
      <w:r w:rsidRPr="00E816D2">
        <w:rPr>
          <w:rFonts w:ascii="Book Antiqua" w:hAnsi="Book Antiqua" w:cstheme="majorBidi"/>
          <w:sz w:val="21"/>
          <w:szCs w:val="21"/>
        </w:rPr>
        <w:t xml:space="preserve">rity Agency (BPJS). </w:t>
      </w:r>
      <w:r w:rsidR="00504DCE" w:rsidRPr="00E816D2">
        <w:rPr>
          <w:rFonts w:ascii="Book Antiqua" w:hAnsi="Book Antiqua" w:cstheme="majorBidi"/>
          <w:sz w:val="21"/>
          <w:szCs w:val="21"/>
        </w:rPr>
        <w:t>Section 3 outlines</w:t>
      </w:r>
      <w:r w:rsidRPr="00E816D2">
        <w:rPr>
          <w:rFonts w:ascii="Book Antiqua" w:hAnsi="Book Antiqua" w:cstheme="majorBidi"/>
          <w:sz w:val="21"/>
          <w:szCs w:val="21"/>
        </w:rPr>
        <w:t xml:space="preserve"> some char</w:t>
      </w:r>
      <w:r w:rsidR="00131B2B">
        <w:rPr>
          <w:rFonts w:ascii="Book Antiqua" w:hAnsi="Book Antiqua" w:cstheme="majorBidi"/>
          <w:sz w:val="21"/>
          <w:szCs w:val="21"/>
        </w:rPr>
        <w:softHyphen/>
      </w:r>
      <w:r w:rsidRPr="00E816D2">
        <w:rPr>
          <w:rFonts w:ascii="Book Antiqua" w:hAnsi="Book Antiqua" w:cstheme="majorBidi"/>
          <w:sz w:val="21"/>
          <w:szCs w:val="21"/>
        </w:rPr>
        <w:t>acteristics of data we use in this research. Empiri</w:t>
      </w:r>
      <w:r w:rsidR="00131B2B">
        <w:rPr>
          <w:rFonts w:ascii="Book Antiqua" w:hAnsi="Book Antiqua" w:cstheme="majorBidi"/>
          <w:sz w:val="21"/>
          <w:szCs w:val="21"/>
        </w:rPr>
        <w:softHyphen/>
      </w:r>
      <w:r w:rsidRPr="00E816D2">
        <w:rPr>
          <w:rFonts w:ascii="Book Antiqua" w:hAnsi="Book Antiqua" w:cstheme="majorBidi"/>
          <w:sz w:val="21"/>
          <w:szCs w:val="21"/>
        </w:rPr>
        <w:t>cal challenge and methodology to deal with those challenge</w:t>
      </w:r>
      <w:r w:rsidR="00F30E61">
        <w:rPr>
          <w:rFonts w:ascii="Book Antiqua" w:hAnsi="Book Antiqua" w:cstheme="majorBidi"/>
          <w:sz w:val="21"/>
          <w:szCs w:val="21"/>
        </w:rPr>
        <w:t>s</w:t>
      </w:r>
      <w:r w:rsidRPr="00E816D2">
        <w:rPr>
          <w:rFonts w:ascii="Book Antiqua" w:hAnsi="Book Antiqua" w:cstheme="majorBidi"/>
          <w:sz w:val="21"/>
          <w:szCs w:val="21"/>
        </w:rPr>
        <w:t xml:space="preserve"> will be discussed in section 4. Section 5 discusses the result of this study and discussion. A </w:t>
      </w:r>
      <w:r w:rsidRPr="00E816D2">
        <w:rPr>
          <w:rFonts w:ascii="Book Antiqua" w:hAnsi="Book Antiqua" w:cstheme="majorBidi"/>
          <w:sz w:val="21"/>
          <w:szCs w:val="21"/>
        </w:rPr>
        <w:lastRenderedPageBreak/>
        <w:t xml:space="preserve">final section highlights what this paper main finding and policy implication that we can make given the result from this paper. </w:t>
      </w:r>
    </w:p>
    <w:p w:rsidR="00EB6579" w:rsidRPr="00E816D2" w:rsidRDefault="002D344E" w:rsidP="00E816D2">
      <w:pPr>
        <w:pStyle w:val="Heading1"/>
        <w:numPr>
          <w:ilvl w:val="0"/>
          <w:numId w:val="5"/>
        </w:numPr>
        <w:spacing w:before="0" w:after="240"/>
        <w:ind w:left="426"/>
        <w:rPr>
          <w:rFonts w:ascii="Book Antiqua" w:hAnsi="Book Antiqua"/>
          <w:b/>
          <w:bCs/>
          <w:color w:val="auto"/>
          <w:sz w:val="21"/>
          <w:szCs w:val="21"/>
        </w:rPr>
      </w:pPr>
      <w:r w:rsidRPr="00E816D2">
        <w:rPr>
          <w:rFonts w:ascii="Book Antiqua" w:hAnsi="Book Antiqua"/>
          <w:b/>
          <w:bCs/>
          <w:color w:val="auto"/>
          <w:sz w:val="21"/>
          <w:szCs w:val="21"/>
        </w:rPr>
        <w:t>Reform in Indonesian Social Insurance</w:t>
      </w:r>
    </w:p>
    <w:p w:rsidR="00E816D2" w:rsidRDefault="007E0A40" w:rsidP="00E816D2">
      <w:pPr>
        <w:pStyle w:val="BodyTextCrawford"/>
        <w:spacing w:after="0" w:line="276" w:lineRule="auto"/>
        <w:ind w:firstLine="540"/>
        <w:rPr>
          <w:rFonts w:ascii="Book Antiqua" w:hAnsi="Book Antiqua" w:cstheme="majorBidi"/>
          <w:sz w:val="21"/>
          <w:szCs w:val="21"/>
          <w:lang w:val="en-US"/>
        </w:rPr>
      </w:pPr>
      <w:r w:rsidRPr="00E816D2">
        <w:rPr>
          <w:rFonts w:ascii="Book Antiqua" w:hAnsi="Book Antiqua" w:cstheme="majorBidi"/>
          <w:sz w:val="21"/>
          <w:szCs w:val="21"/>
          <w:lang w:val="en-US"/>
        </w:rPr>
        <w:t xml:space="preserve">Recently </w:t>
      </w:r>
      <w:r w:rsidR="00F21C5E">
        <w:rPr>
          <w:rFonts w:ascii="Book Antiqua" w:hAnsi="Book Antiqua" w:cstheme="majorBidi"/>
          <w:sz w:val="21"/>
          <w:szCs w:val="21"/>
          <w:lang w:val="en-US"/>
        </w:rPr>
        <w:t xml:space="preserve">the </w:t>
      </w:r>
      <w:r w:rsidRPr="00E816D2">
        <w:rPr>
          <w:rFonts w:ascii="Book Antiqua" w:hAnsi="Book Antiqua" w:cstheme="majorBidi"/>
          <w:sz w:val="21"/>
          <w:szCs w:val="21"/>
          <w:lang w:val="en-US"/>
        </w:rPr>
        <w:t>Government of Indonesia (GoI) has set an ambition to have every citizen covered by insurance. GoI</w:t>
      </w:r>
      <w:r w:rsidR="00C81999" w:rsidRPr="00E816D2">
        <w:rPr>
          <w:rFonts w:ascii="Book Antiqua" w:hAnsi="Book Antiqua" w:cstheme="majorBidi"/>
          <w:sz w:val="21"/>
          <w:szCs w:val="21"/>
          <w:lang w:val="en-US"/>
        </w:rPr>
        <w:t xml:space="preserve"> </w:t>
      </w:r>
      <w:r w:rsidRPr="00E816D2">
        <w:rPr>
          <w:rFonts w:ascii="Book Antiqua" w:hAnsi="Book Antiqua" w:cstheme="majorBidi"/>
          <w:sz w:val="21"/>
          <w:szCs w:val="21"/>
          <w:lang w:val="en-US"/>
        </w:rPr>
        <w:t xml:space="preserve">initiated Social Security Agency or </w:t>
      </w:r>
      <w:r w:rsidRPr="00E816D2">
        <w:rPr>
          <w:rFonts w:ascii="Book Antiqua" w:hAnsi="Book Antiqua" w:cstheme="majorBidi"/>
          <w:i/>
          <w:sz w:val="21"/>
          <w:szCs w:val="21"/>
          <w:lang w:val="en-US"/>
        </w:rPr>
        <w:t>Badan</w:t>
      </w:r>
      <w:r w:rsidR="00C81999" w:rsidRPr="00E816D2">
        <w:rPr>
          <w:rFonts w:ascii="Book Antiqua" w:hAnsi="Book Antiqua" w:cstheme="majorBidi"/>
          <w:i/>
          <w:sz w:val="21"/>
          <w:szCs w:val="21"/>
          <w:lang w:val="en-US"/>
        </w:rPr>
        <w:t xml:space="preserve"> P</w:t>
      </w:r>
      <w:r w:rsidRPr="00E816D2">
        <w:rPr>
          <w:rFonts w:ascii="Book Antiqua" w:hAnsi="Book Antiqua" w:cstheme="majorBidi"/>
          <w:i/>
          <w:sz w:val="21"/>
          <w:szCs w:val="21"/>
          <w:lang w:val="en-US"/>
        </w:rPr>
        <w:t>enyelenggara</w:t>
      </w:r>
      <w:r w:rsidR="00C81999" w:rsidRPr="00E816D2">
        <w:rPr>
          <w:rFonts w:ascii="Book Antiqua" w:hAnsi="Book Antiqua" w:cstheme="majorBidi"/>
          <w:i/>
          <w:sz w:val="21"/>
          <w:szCs w:val="21"/>
          <w:lang w:val="en-US"/>
        </w:rPr>
        <w:t xml:space="preserve"> </w:t>
      </w:r>
      <w:r w:rsidRPr="00E816D2">
        <w:rPr>
          <w:rFonts w:ascii="Book Antiqua" w:hAnsi="Book Antiqua" w:cstheme="majorBidi"/>
          <w:i/>
          <w:sz w:val="21"/>
          <w:szCs w:val="21"/>
          <w:lang w:val="en-US"/>
        </w:rPr>
        <w:t>Jaminan</w:t>
      </w:r>
      <w:r w:rsidR="00C81999" w:rsidRPr="00E816D2">
        <w:rPr>
          <w:rFonts w:ascii="Book Antiqua" w:hAnsi="Book Antiqua" w:cstheme="majorBidi"/>
          <w:i/>
          <w:sz w:val="21"/>
          <w:szCs w:val="21"/>
          <w:lang w:val="en-US"/>
        </w:rPr>
        <w:t xml:space="preserve"> </w:t>
      </w:r>
      <w:r w:rsidRPr="00E816D2">
        <w:rPr>
          <w:rFonts w:ascii="Book Antiqua" w:hAnsi="Book Antiqua" w:cstheme="majorBidi"/>
          <w:i/>
          <w:sz w:val="21"/>
          <w:szCs w:val="21"/>
          <w:lang w:val="en-US"/>
        </w:rPr>
        <w:t>Sosial</w:t>
      </w:r>
      <w:r w:rsidR="00C81999" w:rsidRPr="00E816D2">
        <w:rPr>
          <w:rFonts w:ascii="Book Antiqua" w:hAnsi="Book Antiqua" w:cstheme="majorBidi"/>
          <w:i/>
          <w:sz w:val="21"/>
          <w:szCs w:val="21"/>
          <w:lang w:val="en-US"/>
        </w:rPr>
        <w:t xml:space="preserve"> </w:t>
      </w:r>
      <w:r w:rsidRPr="00E816D2">
        <w:rPr>
          <w:rFonts w:ascii="Book Antiqua" w:hAnsi="Book Antiqua" w:cstheme="majorBidi"/>
          <w:sz w:val="21"/>
          <w:szCs w:val="21"/>
          <w:lang w:val="en-US"/>
        </w:rPr>
        <w:t>(BPJS) in 2014. It is a part of the implementation of Na</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tional Social Security System Law 2004</w:t>
      </w:r>
      <w:r w:rsidR="00C81999" w:rsidRPr="00E816D2">
        <w:rPr>
          <w:rFonts w:ascii="Book Antiqua" w:hAnsi="Book Antiqua" w:cstheme="majorBidi"/>
          <w:sz w:val="21"/>
          <w:szCs w:val="21"/>
          <w:lang w:val="en-US"/>
        </w:rPr>
        <w:t xml:space="preserve"> </w:t>
      </w:r>
      <w:r w:rsidRPr="00E816D2">
        <w:rPr>
          <w:rFonts w:ascii="Book Antiqua" w:hAnsi="Book Antiqua" w:cstheme="majorBidi"/>
          <w:sz w:val="21"/>
          <w:szCs w:val="21"/>
          <w:lang w:val="en-US"/>
        </w:rPr>
        <w:t xml:space="preserve">no. 40 and Social Security Agency Law 2011 no. 24. The law is introduced as a response of a rigid limitation in the insurance coverage that could only reach people with formal employment status. These insurances include </w:t>
      </w:r>
      <w:r w:rsidRPr="00F21C5E">
        <w:rPr>
          <w:rFonts w:ascii="Book Antiqua" w:hAnsi="Book Antiqua" w:cstheme="majorBidi"/>
          <w:i/>
          <w:sz w:val="21"/>
          <w:szCs w:val="21"/>
          <w:lang w:val="en-US"/>
        </w:rPr>
        <w:t>Aspen</w:t>
      </w:r>
      <w:r w:rsidRPr="00E816D2">
        <w:rPr>
          <w:rFonts w:ascii="Book Antiqua" w:hAnsi="Book Antiqua" w:cstheme="majorBidi"/>
          <w:sz w:val="21"/>
          <w:szCs w:val="21"/>
          <w:lang w:val="en-US"/>
        </w:rPr>
        <w:t xml:space="preserve">, </w:t>
      </w:r>
      <w:r w:rsidRPr="00F21C5E">
        <w:rPr>
          <w:rFonts w:ascii="Book Antiqua" w:hAnsi="Book Antiqua" w:cstheme="majorBidi"/>
          <w:i/>
          <w:sz w:val="21"/>
          <w:szCs w:val="21"/>
          <w:lang w:val="en-US"/>
        </w:rPr>
        <w:t>Askes</w:t>
      </w:r>
      <w:r w:rsidRPr="00E816D2">
        <w:rPr>
          <w:rFonts w:ascii="Book Antiqua" w:hAnsi="Book Antiqua" w:cstheme="majorBidi"/>
          <w:sz w:val="21"/>
          <w:szCs w:val="21"/>
          <w:lang w:val="en-US"/>
        </w:rPr>
        <w:t xml:space="preserve">, </w:t>
      </w:r>
      <w:r w:rsidRPr="00F21C5E">
        <w:rPr>
          <w:rFonts w:ascii="Book Antiqua" w:hAnsi="Book Antiqua" w:cstheme="majorBidi"/>
          <w:i/>
          <w:sz w:val="21"/>
          <w:szCs w:val="21"/>
          <w:lang w:val="en-US"/>
        </w:rPr>
        <w:t xml:space="preserve">Jamsostek </w:t>
      </w:r>
      <w:r w:rsidRPr="00E816D2">
        <w:rPr>
          <w:rFonts w:ascii="Book Antiqua" w:hAnsi="Book Antiqua" w:cstheme="majorBidi"/>
          <w:sz w:val="21"/>
          <w:szCs w:val="21"/>
          <w:lang w:val="en-US"/>
        </w:rPr>
        <w:t>and</w:t>
      </w:r>
      <w:r w:rsidR="00C81999" w:rsidRPr="00E816D2">
        <w:rPr>
          <w:rFonts w:ascii="Book Antiqua" w:hAnsi="Book Antiqua" w:cstheme="majorBidi"/>
          <w:sz w:val="21"/>
          <w:szCs w:val="21"/>
          <w:lang w:val="en-US"/>
        </w:rPr>
        <w:t xml:space="preserve"> </w:t>
      </w:r>
      <w:r w:rsidRPr="00F21C5E">
        <w:rPr>
          <w:rFonts w:ascii="Book Antiqua" w:hAnsi="Book Antiqua" w:cstheme="majorBidi"/>
          <w:i/>
          <w:sz w:val="21"/>
          <w:szCs w:val="21"/>
          <w:lang w:val="en-US"/>
        </w:rPr>
        <w:t>Asabri</w:t>
      </w:r>
      <w:r w:rsidRPr="00E816D2">
        <w:rPr>
          <w:rFonts w:ascii="Book Antiqua" w:hAnsi="Book Antiqua" w:cstheme="majorBidi"/>
          <w:sz w:val="21"/>
          <w:szCs w:val="21"/>
          <w:lang w:val="en-US"/>
        </w:rPr>
        <w:t>. Hence, the ultimate goal of BPJS is to ex</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pand the coverage and improve the service to its beneficiaries. </w:t>
      </w:r>
    </w:p>
    <w:p w:rsidR="00E816D2" w:rsidRDefault="007E0A40" w:rsidP="008824C7">
      <w:pPr>
        <w:pStyle w:val="BodyTextCrawford"/>
        <w:spacing w:after="0" w:line="276" w:lineRule="auto"/>
        <w:ind w:firstLine="540"/>
        <w:rPr>
          <w:rFonts w:ascii="Book Antiqua" w:hAnsi="Book Antiqua" w:cstheme="majorBidi"/>
          <w:sz w:val="21"/>
          <w:szCs w:val="21"/>
          <w:lang w:val="en-US"/>
        </w:rPr>
      </w:pPr>
      <w:r w:rsidRPr="00E816D2">
        <w:rPr>
          <w:rFonts w:ascii="Book Antiqua" w:hAnsi="Book Antiqua" w:cstheme="majorBidi"/>
          <w:sz w:val="21"/>
          <w:szCs w:val="21"/>
          <w:lang w:val="en-US"/>
        </w:rPr>
        <w:t xml:space="preserve">Before </w:t>
      </w:r>
      <w:r w:rsidR="00992FA9" w:rsidRPr="00992FA9">
        <w:rPr>
          <w:rFonts w:ascii="Book Antiqua" w:hAnsi="Book Antiqua" w:cstheme="majorBidi"/>
          <w:i/>
          <w:sz w:val="21"/>
          <w:szCs w:val="21"/>
          <w:lang w:val="en-US"/>
        </w:rPr>
        <w:t xml:space="preserve">Jamkesmas </w:t>
      </w:r>
      <w:r w:rsidRPr="00E816D2">
        <w:rPr>
          <w:rFonts w:ascii="Book Antiqua" w:hAnsi="Book Antiqua" w:cstheme="majorBidi"/>
          <w:sz w:val="21"/>
          <w:szCs w:val="21"/>
          <w:lang w:val="en-US"/>
        </w:rPr>
        <w:t>is implemented, Indone</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sia has a long experience in providing insurance to its citizens, see Figure 1. In 1998 Indonesia in</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troduced </w:t>
      </w:r>
      <w:r w:rsidRPr="00E816D2">
        <w:rPr>
          <w:rFonts w:ascii="Book Antiqua" w:hAnsi="Book Antiqua" w:cstheme="majorBidi"/>
          <w:i/>
          <w:sz w:val="21"/>
          <w:szCs w:val="21"/>
          <w:lang w:val="en-US"/>
        </w:rPr>
        <w:t>Jaring</w:t>
      </w:r>
      <w:r w:rsidR="00C81999" w:rsidRPr="00E816D2">
        <w:rPr>
          <w:rFonts w:ascii="Book Antiqua" w:hAnsi="Book Antiqua" w:cstheme="majorBidi"/>
          <w:i/>
          <w:sz w:val="21"/>
          <w:szCs w:val="21"/>
          <w:lang w:val="en-US"/>
        </w:rPr>
        <w:t xml:space="preserve"> </w:t>
      </w:r>
      <w:r w:rsidRPr="00E816D2">
        <w:rPr>
          <w:rFonts w:ascii="Book Antiqua" w:hAnsi="Book Antiqua" w:cstheme="majorBidi"/>
          <w:i/>
          <w:sz w:val="21"/>
          <w:szCs w:val="21"/>
          <w:lang w:val="en-US"/>
        </w:rPr>
        <w:t>Pengaman</w:t>
      </w:r>
      <w:r w:rsidR="00C81999" w:rsidRPr="00E816D2">
        <w:rPr>
          <w:rFonts w:ascii="Book Antiqua" w:hAnsi="Book Antiqua" w:cstheme="majorBidi"/>
          <w:i/>
          <w:sz w:val="21"/>
          <w:szCs w:val="21"/>
          <w:lang w:val="en-US"/>
        </w:rPr>
        <w:t xml:space="preserve"> </w:t>
      </w:r>
      <w:r w:rsidRPr="00E816D2">
        <w:rPr>
          <w:rFonts w:ascii="Book Antiqua" w:hAnsi="Book Antiqua" w:cstheme="majorBidi"/>
          <w:i/>
          <w:sz w:val="21"/>
          <w:szCs w:val="21"/>
          <w:lang w:val="en-US"/>
        </w:rPr>
        <w:t>Sosial</w:t>
      </w:r>
      <w:r w:rsidRPr="00E816D2">
        <w:rPr>
          <w:rFonts w:ascii="Book Antiqua" w:hAnsi="Book Antiqua" w:cstheme="majorBidi"/>
          <w:sz w:val="21"/>
          <w:szCs w:val="21"/>
          <w:lang w:val="en-US"/>
        </w:rPr>
        <w:t xml:space="preserve"> or Social Safety Net as a response of economic crisis. The inten</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tion of this program is to protect the poor from economic turbulence during this Asian Financial Crisis 1997-1998. Shrinking indicators, like a mas</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sive decline of unemployment rate, high inflation and socio-politic crisis, make the poor more vul</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nerable.</w:t>
      </w:r>
      <w:r w:rsidR="00C81999" w:rsidRPr="00E816D2">
        <w:rPr>
          <w:rFonts w:ascii="Book Antiqua" w:hAnsi="Book Antiqua" w:cstheme="majorBidi"/>
          <w:sz w:val="21"/>
          <w:szCs w:val="21"/>
          <w:lang w:val="en-US"/>
        </w:rPr>
        <w:t xml:space="preserve"> </w:t>
      </w:r>
      <w:r w:rsidRPr="00E816D2">
        <w:rPr>
          <w:rFonts w:ascii="Book Antiqua" w:hAnsi="Book Antiqua" w:cstheme="majorBidi"/>
          <w:sz w:val="21"/>
          <w:szCs w:val="21"/>
          <w:lang w:val="en-US"/>
        </w:rPr>
        <w:t>As part of JPS, a health card program is introduced to poor households to waive the fee to access the public healthcare provider, i.e. Public Health Centre (Pu</w:t>
      </w:r>
      <w:r w:rsidR="008824C7">
        <w:rPr>
          <w:rFonts w:ascii="Book Antiqua" w:hAnsi="Book Antiqua" w:cstheme="majorBidi"/>
          <w:sz w:val="21"/>
          <w:szCs w:val="21"/>
          <w:lang w:val="en-US"/>
        </w:rPr>
        <w:t>skesmas) and public hospital.</w:t>
      </w:r>
    </w:p>
    <w:p w:rsidR="008824C7" w:rsidRDefault="008824C7" w:rsidP="008824C7">
      <w:pPr>
        <w:pStyle w:val="BodyTextCrawford"/>
        <w:spacing w:after="0" w:line="276" w:lineRule="auto"/>
        <w:ind w:firstLine="540"/>
        <w:rPr>
          <w:rFonts w:ascii="Book Antiqua" w:hAnsi="Book Antiqua" w:cstheme="majorBidi"/>
          <w:sz w:val="21"/>
          <w:szCs w:val="21"/>
          <w:lang w:val="en-US"/>
        </w:rPr>
      </w:pPr>
      <w:r w:rsidRPr="00E816D2">
        <w:rPr>
          <w:rFonts w:ascii="Book Antiqua" w:hAnsi="Book Antiqua" w:cstheme="majorBidi"/>
          <w:sz w:val="21"/>
          <w:szCs w:val="21"/>
          <w:lang w:val="en-US"/>
        </w:rPr>
        <w:t xml:space="preserve">In 2005 GoI attempted to reform the social health insurance with broader beneficiaries. The government introduced </w:t>
      </w:r>
      <w:r w:rsidR="00992FA9" w:rsidRPr="00992FA9">
        <w:rPr>
          <w:rFonts w:ascii="Book Antiqua" w:hAnsi="Book Antiqua" w:cstheme="majorBidi"/>
          <w:i/>
          <w:sz w:val="21"/>
          <w:szCs w:val="21"/>
          <w:lang w:val="en-US"/>
        </w:rPr>
        <w:t>Askeskin</w:t>
      </w:r>
      <w:r w:rsidRPr="00E816D2">
        <w:rPr>
          <w:rFonts w:ascii="Book Antiqua" w:hAnsi="Book Antiqua" w:cstheme="majorBidi"/>
          <w:sz w:val="21"/>
          <w:szCs w:val="21"/>
          <w:lang w:val="en-US"/>
        </w:rPr>
        <w:t xml:space="preserve"> (health insur</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ance for the poor) with the goal to expand the coverage to the informal sector workers that had not been covered by the existing insurances. Af</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terwards, GoI appointed Ministry of Health to manage the financial aspect of </w:t>
      </w:r>
      <w:r w:rsidR="00992FA9" w:rsidRPr="00992FA9">
        <w:rPr>
          <w:rFonts w:ascii="Book Antiqua" w:hAnsi="Book Antiqua" w:cstheme="majorBidi"/>
          <w:i/>
          <w:sz w:val="21"/>
          <w:szCs w:val="21"/>
          <w:lang w:val="en-US"/>
        </w:rPr>
        <w:t>Askeskin</w:t>
      </w:r>
      <w:r w:rsidRPr="00E816D2">
        <w:rPr>
          <w:rFonts w:ascii="Book Antiqua" w:hAnsi="Book Antiqua" w:cstheme="majorBidi"/>
          <w:sz w:val="21"/>
          <w:szCs w:val="21"/>
          <w:lang w:val="en-US"/>
        </w:rPr>
        <w:t xml:space="preserve"> because there had been many requests for evaluation and impro</w:t>
      </w:r>
      <w:r w:rsidR="00737EB3">
        <w:rPr>
          <w:rFonts w:ascii="Book Antiqua" w:hAnsi="Book Antiqua" w:cstheme="majorBidi"/>
          <w:sz w:val="21"/>
          <w:szCs w:val="21"/>
          <w:lang w:val="en-US"/>
        </w:rPr>
        <w:t>vement. Then, it was renamed to</w:t>
      </w:r>
      <w:r w:rsidR="00737EB3">
        <w:rPr>
          <w:rFonts w:ascii="Book Antiqua" w:hAnsi="Book Antiqua" w:cstheme="majorBidi"/>
          <w:i/>
          <w:sz w:val="21"/>
          <w:szCs w:val="21"/>
          <w:lang w:val="en-US"/>
        </w:rPr>
        <w:t xml:space="preserve"> Jamkesmas</w:t>
      </w:r>
      <w:r w:rsidRPr="00E816D2">
        <w:rPr>
          <w:rFonts w:ascii="Book Antiqua" w:hAnsi="Book Antiqua" w:cstheme="majorBidi"/>
          <w:sz w:val="21"/>
          <w:szCs w:val="21"/>
          <w:lang w:val="en-US"/>
        </w:rPr>
        <w:t xml:space="preserve"> in 2008. In this program, the near poor group was included as eligible recipient. Furthermore, to standardize with the establish</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ment of National Social Assistance, GoI incorpo</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rated </w:t>
      </w:r>
      <w:r w:rsidRPr="00DD4E58">
        <w:rPr>
          <w:rFonts w:ascii="Book Antiqua" w:hAnsi="Book Antiqua" w:cstheme="majorBidi"/>
          <w:i/>
          <w:sz w:val="21"/>
          <w:szCs w:val="21"/>
          <w:lang w:val="en-US"/>
        </w:rPr>
        <w:t>Jamkemas</w:t>
      </w:r>
      <w:r w:rsidRPr="00E816D2">
        <w:rPr>
          <w:rFonts w:ascii="Book Antiqua" w:hAnsi="Book Antiqua" w:cstheme="majorBidi"/>
          <w:sz w:val="21"/>
          <w:szCs w:val="21"/>
          <w:lang w:val="en-US"/>
        </w:rPr>
        <w:t xml:space="preserve"> under National Health Insurance (JKN); </w:t>
      </w:r>
      <w:r w:rsidR="00992FA9" w:rsidRPr="00992FA9">
        <w:rPr>
          <w:rFonts w:ascii="Book Antiqua" w:hAnsi="Book Antiqua" w:cstheme="majorBidi"/>
          <w:i/>
          <w:sz w:val="21"/>
          <w:szCs w:val="21"/>
          <w:lang w:val="en-US"/>
        </w:rPr>
        <w:t xml:space="preserve">Jamkesmas </w:t>
      </w:r>
      <w:r w:rsidR="00737EB3">
        <w:rPr>
          <w:rFonts w:ascii="Book Antiqua" w:hAnsi="Book Antiqua" w:cstheme="majorBidi"/>
          <w:sz w:val="21"/>
          <w:szCs w:val="21"/>
          <w:lang w:val="en-US"/>
        </w:rPr>
        <w:t>i</w:t>
      </w:r>
      <w:r w:rsidRPr="00E816D2">
        <w:rPr>
          <w:rFonts w:ascii="Book Antiqua" w:hAnsi="Book Antiqua" w:cstheme="majorBidi"/>
          <w:sz w:val="21"/>
          <w:szCs w:val="21"/>
          <w:lang w:val="en-US"/>
        </w:rPr>
        <w:t xml:space="preserve">s managed by BPJS. With this merger, all </w:t>
      </w:r>
      <w:r w:rsidR="00992FA9" w:rsidRPr="00992FA9">
        <w:rPr>
          <w:rFonts w:ascii="Book Antiqua" w:hAnsi="Book Antiqua" w:cstheme="majorBidi"/>
          <w:i/>
          <w:sz w:val="21"/>
          <w:szCs w:val="21"/>
          <w:lang w:val="en-US"/>
        </w:rPr>
        <w:t>Jamkesmas</w:t>
      </w:r>
      <w:r w:rsidR="00737EB3">
        <w:rPr>
          <w:rFonts w:ascii="Book Antiqua" w:hAnsi="Book Antiqua" w:cstheme="majorBidi"/>
          <w:i/>
          <w:sz w:val="21"/>
          <w:szCs w:val="21"/>
          <w:lang w:val="en-US"/>
        </w:rPr>
        <w:t>’s</w:t>
      </w:r>
      <w:r w:rsidR="00992FA9" w:rsidRPr="00992FA9">
        <w:rPr>
          <w:rFonts w:ascii="Book Antiqua" w:hAnsi="Book Antiqua" w:cstheme="majorBidi"/>
          <w:i/>
          <w:sz w:val="21"/>
          <w:szCs w:val="21"/>
          <w:lang w:val="en-US"/>
        </w:rPr>
        <w:t xml:space="preserve"> </w:t>
      </w:r>
      <w:r w:rsidRPr="00E816D2">
        <w:rPr>
          <w:rFonts w:ascii="Book Antiqua" w:hAnsi="Book Antiqua" w:cstheme="majorBidi"/>
          <w:sz w:val="21"/>
          <w:szCs w:val="21"/>
          <w:lang w:val="en-US"/>
        </w:rPr>
        <w:t>member</w:t>
      </w:r>
      <w:r w:rsidR="00737EB3">
        <w:rPr>
          <w:rFonts w:ascii="Book Antiqua" w:hAnsi="Book Antiqua" w:cstheme="majorBidi"/>
          <w:sz w:val="21"/>
          <w:szCs w:val="21"/>
          <w:lang w:val="en-US"/>
        </w:rPr>
        <w:t>s</w:t>
      </w:r>
      <w:r w:rsidRPr="00E816D2">
        <w:rPr>
          <w:rFonts w:ascii="Book Antiqua" w:hAnsi="Book Antiqua" w:cstheme="majorBidi"/>
          <w:sz w:val="21"/>
          <w:szCs w:val="21"/>
          <w:lang w:val="en-US"/>
        </w:rPr>
        <w:t xml:space="preserve"> automatically become member of National Health</w:t>
      </w:r>
      <w:r>
        <w:rPr>
          <w:rFonts w:ascii="Book Antiqua" w:hAnsi="Book Antiqua" w:cstheme="majorBidi"/>
          <w:sz w:val="21"/>
          <w:szCs w:val="21"/>
          <w:lang w:val="en-US"/>
        </w:rPr>
        <w:t xml:space="preserve"> Insurance Program under BPJS.</w:t>
      </w:r>
    </w:p>
    <w:p w:rsidR="00394921" w:rsidRDefault="008824C7" w:rsidP="00394921">
      <w:pPr>
        <w:jc w:val="both"/>
        <w:rPr>
          <w:rFonts w:ascii="Book Antiqua" w:hAnsi="Book Antiqua" w:cstheme="majorBidi"/>
          <w:b/>
          <w:sz w:val="21"/>
          <w:szCs w:val="21"/>
        </w:rPr>
        <w:sectPr w:rsidR="00394921" w:rsidSect="002B1104">
          <w:headerReference w:type="even" r:id="rId10"/>
          <w:headerReference w:type="default" r:id="rId11"/>
          <w:footerReference w:type="even" r:id="rId12"/>
          <w:footerReference w:type="default" r:id="rId13"/>
          <w:type w:val="continuous"/>
          <w:pgSz w:w="12240" w:h="15840" w:code="1"/>
          <w:pgMar w:top="1411" w:right="1022" w:bottom="1584" w:left="1584" w:header="1138" w:footer="1138" w:gutter="0"/>
          <w:pgNumType w:start="28"/>
          <w:cols w:num="2" w:space="338"/>
          <w:titlePg/>
          <w:docGrid w:linePitch="360"/>
        </w:sectPr>
      </w:pPr>
      <w:r w:rsidRPr="00E816D2">
        <w:rPr>
          <w:rFonts w:ascii="Book Antiqua" w:hAnsi="Book Antiqua" w:cstheme="majorBidi"/>
          <w:sz w:val="21"/>
          <w:szCs w:val="21"/>
        </w:rPr>
        <w:t>According to Harimurti et.al. (2013</w:t>
      </w:r>
      <w:r w:rsidR="0094778B">
        <w:rPr>
          <w:rFonts w:ascii="Book Antiqua" w:hAnsi="Book Antiqua" w:cstheme="majorBidi"/>
          <w:sz w:val="21"/>
          <w:szCs w:val="21"/>
        </w:rPr>
        <w:t>), there are several changes in</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 xml:space="preserve">compared to </w:t>
      </w:r>
      <w:r w:rsidR="00992FA9" w:rsidRPr="00992FA9">
        <w:rPr>
          <w:rFonts w:ascii="Book Antiqua" w:hAnsi="Book Antiqua" w:cstheme="majorBidi"/>
          <w:i/>
          <w:sz w:val="21"/>
          <w:szCs w:val="21"/>
        </w:rPr>
        <w:t>Askeskin</w:t>
      </w:r>
      <w:r w:rsidRPr="00E816D2">
        <w:rPr>
          <w:rFonts w:ascii="Book Antiqua" w:hAnsi="Book Antiqua" w:cstheme="majorBidi"/>
          <w:sz w:val="21"/>
          <w:szCs w:val="21"/>
        </w:rPr>
        <w:t>. First, the insurance fee is higher, it in</w:t>
      </w:r>
      <w:r w:rsidR="00131B2B">
        <w:rPr>
          <w:rFonts w:ascii="Book Antiqua" w:hAnsi="Book Antiqua" w:cstheme="majorBidi"/>
          <w:sz w:val="21"/>
          <w:szCs w:val="21"/>
        </w:rPr>
        <w:softHyphen/>
      </w:r>
      <w:r w:rsidR="0094778B">
        <w:rPr>
          <w:rFonts w:ascii="Book Antiqua" w:hAnsi="Book Antiqua" w:cstheme="majorBidi"/>
          <w:sz w:val="21"/>
          <w:szCs w:val="21"/>
        </w:rPr>
        <w:t>creases between IDR 5,000 to IDR 6,500</w:t>
      </w:r>
      <w:r w:rsidRPr="00E816D2">
        <w:rPr>
          <w:rFonts w:ascii="Book Antiqua" w:hAnsi="Book Antiqua" w:cstheme="majorBidi"/>
          <w:sz w:val="21"/>
          <w:szCs w:val="21"/>
        </w:rPr>
        <w:t xml:space="preserve"> per individ</w:t>
      </w:r>
      <w:r w:rsidR="00131B2B">
        <w:rPr>
          <w:rFonts w:ascii="Book Antiqua" w:hAnsi="Book Antiqua" w:cstheme="majorBidi"/>
          <w:sz w:val="21"/>
          <w:szCs w:val="21"/>
        </w:rPr>
        <w:softHyphen/>
      </w:r>
      <w:r w:rsidRPr="00E816D2">
        <w:rPr>
          <w:rFonts w:ascii="Book Antiqua" w:hAnsi="Book Antiqua" w:cstheme="majorBidi"/>
          <w:sz w:val="21"/>
          <w:szCs w:val="21"/>
        </w:rPr>
        <w:t xml:space="preserve">ual per month. Second,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only gives the limited basic package with some specific exclu</w:t>
      </w:r>
      <w:r w:rsidR="00131B2B">
        <w:rPr>
          <w:rFonts w:ascii="Book Antiqua" w:hAnsi="Book Antiqua" w:cstheme="majorBidi"/>
          <w:sz w:val="21"/>
          <w:szCs w:val="21"/>
        </w:rPr>
        <w:softHyphen/>
      </w:r>
      <w:r w:rsidRPr="00E816D2">
        <w:rPr>
          <w:rFonts w:ascii="Book Antiqua" w:hAnsi="Book Antiqua" w:cstheme="majorBidi"/>
          <w:sz w:val="21"/>
          <w:szCs w:val="21"/>
        </w:rPr>
        <w:t xml:space="preserve">sions of benefit and no cost-sharing. However, the member may get an extended package as add-in. Another benefit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is that the medicine is covered with prescribed evidence. </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holders can exercise the insurance in Puskesmas, Public Hospital and some registered private hospital</w:t>
      </w:r>
      <w:r>
        <w:rPr>
          <w:rFonts w:ascii="Book Antiqua" w:hAnsi="Book Antiqua" w:cstheme="majorBidi"/>
          <w:sz w:val="21"/>
          <w:szCs w:val="21"/>
        </w:rPr>
        <w:t xml:space="preserve"> (Harimurti et.al 2013, p.14).</w:t>
      </w:r>
      <w:r w:rsidR="00394921" w:rsidRPr="00394921">
        <w:rPr>
          <w:rFonts w:ascii="Book Antiqua" w:hAnsi="Book Antiqua" w:cstheme="majorBidi"/>
          <w:b/>
          <w:sz w:val="21"/>
          <w:szCs w:val="21"/>
        </w:rPr>
        <w:t xml:space="preserve"> </w:t>
      </w:r>
    </w:p>
    <w:p w:rsidR="00394921" w:rsidRPr="008824C7" w:rsidRDefault="00394921" w:rsidP="00394921">
      <w:pPr>
        <w:jc w:val="center"/>
        <w:rPr>
          <w:rFonts w:ascii="Book Antiqua" w:hAnsi="Book Antiqua" w:cstheme="majorBidi"/>
          <w:b/>
          <w:sz w:val="21"/>
          <w:szCs w:val="21"/>
        </w:rPr>
      </w:pPr>
      <w:r w:rsidRPr="008824C7">
        <w:rPr>
          <w:rFonts w:ascii="Book Antiqua" w:hAnsi="Book Antiqua" w:cstheme="majorBidi"/>
          <w:b/>
          <w:sz w:val="21"/>
          <w:szCs w:val="21"/>
        </w:rPr>
        <w:t>Figure 1. Evolution of health insurance in Indonesia</w:t>
      </w:r>
    </w:p>
    <w:p w:rsidR="00394921" w:rsidRPr="00E816D2" w:rsidRDefault="00394921" w:rsidP="00394921">
      <w:pPr>
        <w:jc w:val="center"/>
        <w:rPr>
          <w:rFonts w:ascii="Book Antiqua" w:hAnsi="Book Antiqua" w:cstheme="majorBidi"/>
          <w:sz w:val="21"/>
          <w:szCs w:val="21"/>
        </w:rPr>
      </w:pPr>
      <w:r w:rsidRPr="00E816D2">
        <w:rPr>
          <w:rFonts w:ascii="Book Antiqua" w:hAnsi="Book Antiqua" w:cstheme="majorBidi"/>
          <w:noProof/>
          <w:sz w:val="21"/>
          <w:szCs w:val="21"/>
        </w:rPr>
        <w:drawing>
          <wp:inline distT="0" distB="0" distL="0" distR="0" wp14:anchorId="2C6E34C4" wp14:editId="1AEB05F8">
            <wp:extent cx="5950928" cy="1190446"/>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0960" cy="1194453"/>
                    </a:xfrm>
                    <a:prstGeom prst="rect">
                      <a:avLst/>
                    </a:prstGeom>
                    <a:noFill/>
                  </pic:spPr>
                </pic:pic>
              </a:graphicData>
            </a:graphic>
          </wp:inline>
        </w:drawing>
      </w:r>
    </w:p>
    <w:p w:rsidR="00394921" w:rsidRDefault="00992FA9" w:rsidP="00394921">
      <w:pPr>
        <w:rPr>
          <w:rFonts w:ascii="Book Antiqua" w:hAnsi="Book Antiqua" w:cstheme="majorBidi"/>
          <w:sz w:val="21"/>
          <w:szCs w:val="21"/>
          <w:lang w:val="en-AU"/>
        </w:rPr>
      </w:pPr>
      <w:r>
        <w:rPr>
          <w:rFonts w:ascii="Book Antiqua" w:hAnsi="Book Antiqua" w:cstheme="majorBidi"/>
          <w:sz w:val="21"/>
          <w:szCs w:val="21"/>
          <w:lang w:val="en-AU"/>
        </w:rPr>
        <w:t>Source: Author’s Estimation</w:t>
      </w:r>
      <w:r w:rsidR="00394921" w:rsidRPr="00E816D2">
        <w:rPr>
          <w:rFonts w:ascii="Book Antiqua" w:hAnsi="Book Antiqua" w:cstheme="majorBidi"/>
          <w:sz w:val="21"/>
          <w:szCs w:val="21"/>
          <w:lang w:val="en-AU"/>
        </w:rPr>
        <w:t xml:space="preserve"> based on Vidyatama et.al. (2014)</w:t>
      </w:r>
    </w:p>
    <w:p w:rsidR="00394921" w:rsidRDefault="00394921" w:rsidP="008824C7">
      <w:pPr>
        <w:pStyle w:val="BodyTextCrawford"/>
        <w:spacing w:after="0" w:line="276" w:lineRule="auto"/>
        <w:ind w:firstLine="540"/>
        <w:rPr>
          <w:rFonts w:ascii="Book Antiqua" w:hAnsi="Book Antiqua" w:cstheme="majorBidi"/>
          <w:sz w:val="21"/>
          <w:szCs w:val="21"/>
          <w:lang w:val="en-US"/>
        </w:rPr>
        <w:sectPr w:rsidR="00394921" w:rsidSect="002B1104">
          <w:type w:val="continuous"/>
          <w:pgSz w:w="12240" w:h="15840" w:code="1"/>
          <w:pgMar w:top="1411" w:right="1022" w:bottom="1584" w:left="1584" w:header="1138" w:footer="1138" w:gutter="0"/>
          <w:cols w:space="338"/>
          <w:docGrid w:linePitch="360"/>
        </w:sectPr>
      </w:pPr>
    </w:p>
    <w:p w:rsidR="002B1104" w:rsidRDefault="002B1104" w:rsidP="008824C7">
      <w:pPr>
        <w:pStyle w:val="BodyTextCrawford"/>
        <w:spacing w:line="276" w:lineRule="auto"/>
        <w:ind w:firstLine="540"/>
        <w:rPr>
          <w:rFonts w:ascii="Book Antiqua" w:hAnsi="Book Antiqua" w:cstheme="majorBidi"/>
          <w:sz w:val="21"/>
          <w:szCs w:val="21"/>
          <w:lang w:val="en-US"/>
        </w:rPr>
        <w:sectPr w:rsidR="002B1104" w:rsidSect="002B1104">
          <w:type w:val="continuous"/>
          <w:pgSz w:w="12240" w:h="15840" w:code="1"/>
          <w:pgMar w:top="1411" w:right="1022" w:bottom="1584" w:left="1584" w:header="1138" w:footer="1138" w:gutter="0"/>
          <w:cols w:num="2" w:space="338"/>
          <w:docGrid w:linePitch="360"/>
        </w:sectPr>
      </w:pPr>
    </w:p>
    <w:p w:rsidR="008824C7" w:rsidRPr="008824C7" w:rsidRDefault="008824C7" w:rsidP="008824C7">
      <w:pPr>
        <w:pStyle w:val="BodyTextCrawford"/>
        <w:spacing w:line="276" w:lineRule="auto"/>
        <w:ind w:firstLine="540"/>
        <w:rPr>
          <w:rFonts w:ascii="Book Antiqua" w:hAnsi="Book Antiqua" w:cstheme="majorBidi"/>
          <w:sz w:val="21"/>
          <w:szCs w:val="21"/>
          <w:lang w:val="en-US"/>
        </w:rPr>
      </w:pPr>
      <w:r w:rsidRPr="00E816D2">
        <w:rPr>
          <w:rFonts w:ascii="Book Antiqua" w:hAnsi="Book Antiqua" w:cstheme="majorBidi"/>
          <w:sz w:val="21"/>
          <w:szCs w:val="21"/>
          <w:lang w:val="en-US"/>
        </w:rPr>
        <w:lastRenderedPageBreak/>
        <w:t>According to World Bank background pa</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per (World Bank 2012), the official number of </w:t>
      </w:r>
      <w:r w:rsidR="00992FA9" w:rsidRPr="00992FA9">
        <w:rPr>
          <w:rFonts w:ascii="Book Antiqua" w:hAnsi="Book Antiqua" w:cstheme="majorBidi"/>
          <w:i/>
          <w:sz w:val="21"/>
          <w:szCs w:val="21"/>
          <w:lang w:val="en-US"/>
        </w:rPr>
        <w:t xml:space="preserve">Jamkesmas </w:t>
      </w:r>
      <w:r w:rsidRPr="00E816D2">
        <w:rPr>
          <w:rFonts w:ascii="Book Antiqua" w:hAnsi="Book Antiqua" w:cstheme="majorBidi"/>
          <w:sz w:val="21"/>
          <w:szCs w:val="21"/>
          <w:lang w:val="en-US"/>
        </w:rPr>
        <w:t xml:space="preserve">recipients in 2010 approximately 74.6 million people. In term of budget, the average cost of health services utilized per card is Rp6,250, while the administrative cost itself is Rp9,362 (US$ 0.9). Moreover, this report also shows that </w:t>
      </w:r>
      <w:r w:rsidR="00992FA9" w:rsidRPr="00992FA9">
        <w:rPr>
          <w:rFonts w:ascii="Book Antiqua" w:hAnsi="Book Antiqua" w:cstheme="majorBidi"/>
          <w:i/>
          <w:sz w:val="21"/>
          <w:szCs w:val="21"/>
          <w:lang w:val="en-US"/>
        </w:rPr>
        <w:t xml:space="preserve">Jamkesmas </w:t>
      </w:r>
      <w:r w:rsidRPr="00E816D2">
        <w:rPr>
          <w:rFonts w:ascii="Book Antiqua" w:hAnsi="Book Antiqua" w:cstheme="majorBidi"/>
          <w:sz w:val="21"/>
          <w:szCs w:val="21"/>
          <w:lang w:val="en-US"/>
        </w:rPr>
        <w:t>successfully cover around 41 percent of poor household. To manage the im</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plementation, Ministry of Health works together with public hospitals and local health centers as service providers and fee claims. BPJS regulates the eligibility and targeting. PT Askes handles the card production and distribution. Ministry of Fi</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nance is responsible for financing the disburse</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ment. Loca</w:t>
      </w:r>
      <w:r w:rsidR="00DD4E58">
        <w:rPr>
          <w:rFonts w:ascii="Book Antiqua" w:hAnsi="Book Antiqua" w:cstheme="majorBidi"/>
          <w:sz w:val="21"/>
          <w:szCs w:val="21"/>
          <w:lang w:val="en-US"/>
        </w:rPr>
        <w:t xml:space="preserve">l government also has a role to </w:t>
      </w:r>
      <w:r w:rsidRPr="00E816D2">
        <w:rPr>
          <w:rFonts w:ascii="Book Antiqua" w:hAnsi="Book Antiqua" w:cstheme="majorBidi"/>
          <w:sz w:val="21"/>
          <w:szCs w:val="21"/>
          <w:lang w:val="en-US"/>
        </w:rPr>
        <w:t>dis</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tribut</w:t>
      </w:r>
      <w:r w:rsidR="00DD4E58">
        <w:rPr>
          <w:rFonts w:ascii="Book Antiqua" w:hAnsi="Book Antiqua" w:cstheme="majorBidi"/>
          <w:sz w:val="21"/>
          <w:szCs w:val="21"/>
          <w:lang w:val="en-US"/>
        </w:rPr>
        <w:t xml:space="preserve">e </w:t>
      </w:r>
      <w:r w:rsidR="00992FA9" w:rsidRPr="00992FA9">
        <w:rPr>
          <w:rFonts w:ascii="Book Antiqua" w:hAnsi="Book Antiqua" w:cstheme="majorBidi"/>
          <w:i/>
          <w:sz w:val="21"/>
          <w:szCs w:val="21"/>
          <w:lang w:val="en-US"/>
        </w:rPr>
        <w:t xml:space="preserve">Jamkesmas </w:t>
      </w:r>
      <w:r w:rsidRPr="00E816D2">
        <w:rPr>
          <w:rFonts w:ascii="Book Antiqua" w:hAnsi="Book Antiqua" w:cstheme="majorBidi"/>
          <w:sz w:val="21"/>
          <w:szCs w:val="21"/>
          <w:lang w:val="en-US"/>
        </w:rPr>
        <w:t>cards, provide sufficient so</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cialization and undertake monitoring and evalu</w:t>
      </w:r>
      <w:r w:rsidR="00131B2B">
        <w:rPr>
          <w:rFonts w:ascii="Book Antiqua" w:hAnsi="Book Antiqua" w:cstheme="majorBidi"/>
          <w:sz w:val="21"/>
          <w:szCs w:val="21"/>
          <w:lang w:val="en-US"/>
        </w:rPr>
        <w:softHyphen/>
      </w:r>
      <w:r w:rsidRPr="00E816D2">
        <w:rPr>
          <w:rFonts w:ascii="Book Antiqua" w:hAnsi="Book Antiqua" w:cstheme="majorBidi"/>
          <w:sz w:val="21"/>
          <w:szCs w:val="21"/>
          <w:lang w:val="en-US"/>
        </w:rPr>
        <w:t xml:space="preserve">ation. </w:t>
      </w:r>
    </w:p>
    <w:p w:rsidR="008824C7" w:rsidRPr="00E816D2" w:rsidRDefault="008824C7" w:rsidP="002B1104">
      <w:pPr>
        <w:pStyle w:val="Heading1"/>
        <w:spacing w:before="0"/>
        <w:rPr>
          <w:rFonts w:ascii="Book Antiqua" w:hAnsi="Book Antiqua"/>
          <w:b/>
          <w:bCs/>
          <w:color w:val="auto"/>
          <w:sz w:val="21"/>
          <w:szCs w:val="21"/>
        </w:rPr>
      </w:pPr>
      <w:r w:rsidRPr="00E816D2">
        <w:rPr>
          <w:rFonts w:ascii="Book Antiqua" w:hAnsi="Book Antiqua"/>
          <w:b/>
          <w:bCs/>
          <w:color w:val="auto"/>
          <w:sz w:val="21"/>
          <w:szCs w:val="21"/>
        </w:rPr>
        <w:t>Data</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This paper utilizes the IFLS-East 2012 (Sikoki et al. 2013), which is the first survey that specifically covers the eastern provinces of Indo</w:t>
      </w:r>
      <w:r w:rsidR="00131B2B">
        <w:rPr>
          <w:rFonts w:ascii="Book Antiqua" w:hAnsi="Book Antiqua" w:cstheme="majorBidi"/>
          <w:sz w:val="21"/>
          <w:szCs w:val="21"/>
        </w:rPr>
        <w:softHyphen/>
      </w:r>
      <w:r w:rsidRPr="00E816D2">
        <w:rPr>
          <w:rFonts w:ascii="Book Antiqua" w:hAnsi="Book Antiqua" w:cstheme="majorBidi"/>
          <w:sz w:val="21"/>
          <w:szCs w:val="21"/>
        </w:rPr>
        <w:t>nesia that have never been surveyed by 4 previ</w:t>
      </w:r>
      <w:r w:rsidR="00131B2B">
        <w:rPr>
          <w:rFonts w:ascii="Book Antiqua" w:hAnsi="Book Antiqua" w:cstheme="majorBidi"/>
          <w:sz w:val="21"/>
          <w:szCs w:val="21"/>
        </w:rPr>
        <w:softHyphen/>
      </w:r>
      <w:r w:rsidRPr="00E816D2">
        <w:rPr>
          <w:rFonts w:ascii="Book Antiqua" w:hAnsi="Book Antiqua" w:cstheme="majorBidi"/>
          <w:sz w:val="21"/>
          <w:szCs w:val="21"/>
        </w:rPr>
        <w:t>ous IFLS. It covers the information in individual, household and community level. There are seven provinces surveyed: Kalimantan Timur, Nusa Tenggara Timur, Maluku, Maluku Utara, Papua, Papua Barat, and Sulawesi Tenggara. Moreover, IFLS-East data involves 99 villages consisting of 3,159 and 2,547 households. Within these house</w:t>
      </w:r>
      <w:r w:rsidR="00131B2B">
        <w:rPr>
          <w:rFonts w:ascii="Book Antiqua" w:hAnsi="Book Antiqua" w:cstheme="majorBidi"/>
          <w:sz w:val="21"/>
          <w:szCs w:val="21"/>
        </w:rPr>
        <w:softHyphen/>
      </w:r>
      <w:r w:rsidRPr="00E816D2">
        <w:rPr>
          <w:rFonts w:ascii="Book Antiqua" w:hAnsi="Book Antiqua" w:cstheme="majorBidi"/>
          <w:sz w:val="21"/>
          <w:szCs w:val="21"/>
        </w:rPr>
        <w:t>holds, 10,887 individuals are interviewed (Sa</w:t>
      </w:r>
      <w:r w:rsidR="00131B2B">
        <w:rPr>
          <w:rFonts w:ascii="Book Antiqua" w:hAnsi="Book Antiqua" w:cstheme="majorBidi"/>
          <w:sz w:val="21"/>
          <w:szCs w:val="21"/>
        </w:rPr>
        <w:softHyphen/>
      </w:r>
      <w:r w:rsidRPr="00E816D2">
        <w:rPr>
          <w:rFonts w:ascii="Book Antiqua" w:hAnsi="Book Antiqua" w:cstheme="majorBidi"/>
          <w:sz w:val="21"/>
          <w:szCs w:val="21"/>
        </w:rPr>
        <w:t>triawan et al. 2014). The richness of information presented in this data set supports the analysis, thus leading to better estimates in explaining the independent variables. IFLS-East data is accessi</w:t>
      </w:r>
      <w:r w:rsidR="00131B2B">
        <w:rPr>
          <w:rFonts w:ascii="Book Antiqua" w:hAnsi="Book Antiqua" w:cstheme="majorBidi"/>
          <w:sz w:val="21"/>
          <w:szCs w:val="21"/>
        </w:rPr>
        <w:softHyphen/>
      </w:r>
      <w:r w:rsidRPr="00E816D2">
        <w:rPr>
          <w:rFonts w:ascii="Book Antiqua" w:hAnsi="Book Antiqua" w:cstheme="majorBidi"/>
          <w:sz w:val="21"/>
          <w:szCs w:val="21"/>
        </w:rPr>
        <w:t>ble at this URL &lt;http://survey</w:t>
      </w:r>
      <w:r>
        <w:rPr>
          <w:rFonts w:ascii="Book Antiqua" w:hAnsi="Book Antiqua" w:cstheme="majorBidi"/>
          <w:sz w:val="21"/>
          <w:szCs w:val="21"/>
        </w:rPr>
        <w:t>meter.org/research/3/iflseast&gt;.</w:t>
      </w:r>
    </w:p>
    <w:p w:rsidR="008824C7" w:rsidRPr="00E816D2" w:rsidRDefault="008824C7" w:rsidP="008824C7">
      <w:pPr>
        <w:pStyle w:val="BodyTextCrawford"/>
        <w:spacing w:line="276" w:lineRule="auto"/>
        <w:ind w:firstLine="540"/>
        <w:rPr>
          <w:rFonts w:ascii="Book Antiqua" w:hAnsi="Book Antiqua" w:cstheme="majorBidi"/>
          <w:sz w:val="21"/>
          <w:szCs w:val="21"/>
        </w:rPr>
      </w:pPr>
      <w:r w:rsidRPr="00E816D2">
        <w:rPr>
          <w:rFonts w:ascii="Book Antiqua" w:hAnsi="Book Antiqua" w:cstheme="majorBidi"/>
          <w:sz w:val="21"/>
          <w:szCs w:val="21"/>
        </w:rPr>
        <w:t>This study exercises some dependent varia</w:t>
      </w:r>
      <w:r w:rsidR="00131B2B">
        <w:rPr>
          <w:rFonts w:ascii="Book Antiqua" w:hAnsi="Book Antiqua" w:cstheme="majorBidi"/>
          <w:sz w:val="21"/>
          <w:szCs w:val="21"/>
        </w:rPr>
        <w:softHyphen/>
      </w:r>
      <w:r w:rsidRPr="00E816D2">
        <w:rPr>
          <w:rFonts w:ascii="Book Antiqua" w:hAnsi="Book Antiqua" w:cstheme="majorBidi"/>
          <w:sz w:val="21"/>
          <w:szCs w:val="21"/>
        </w:rPr>
        <w:t xml:space="preserve">bles, including outpatient variables for total, public health centres and private health services. This paper also tries to capture the impact of </w:t>
      </w:r>
      <w:r w:rsidR="00F34E37">
        <w:rPr>
          <w:rFonts w:ascii="Book Antiqua" w:hAnsi="Book Antiqua" w:cstheme="majorBidi"/>
          <w:i/>
          <w:sz w:val="21"/>
          <w:szCs w:val="21"/>
        </w:rPr>
        <w:t xml:space="preserve">Jamkesmas </w:t>
      </w:r>
      <w:r w:rsidRPr="00E816D2">
        <w:rPr>
          <w:rFonts w:ascii="Book Antiqua" w:hAnsi="Book Antiqua" w:cstheme="majorBidi"/>
          <w:sz w:val="21"/>
          <w:szCs w:val="21"/>
        </w:rPr>
        <w:t>on inpatient utilization. Similar to outpatient out</w:t>
      </w:r>
      <w:r w:rsidRPr="00E816D2">
        <w:rPr>
          <w:rFonts w:ascii="Book Antiqua" w:hAnsi="Book Antiqua" w:cstheme="majorBidi"/>
          <w:sz w:val="21"/>
          <w:szCs w:val="21"/>
        </w:rPr>
        <w:t>come, it also classifies both public and private. Using the household expenditure dataset from IFLS, this paper constructs the out of pocket variables and the catastrophic health ex</w:t>
      </w:r>
      <w:r w:rsidR="00131B2B">
        <w:rPr>
          <w:rFonts w:ascii="Book Antiqua" w:hAnsi="Book Antiqua" w:cstheme="majorBidi"/>
          <w:sz w:val="21"/>
          <w:szCs w:val="21"/>
        </w:rPr>
        <w:softHyphen/>
      </w:r>
      <w:r w:rsidRPr="00E816D2">
        <w:rPr>
          <w:rFonts w:ascii="Book Antiqua" w:hAnsi="Book Antiqua" w:cstheme="majorBidi"/>
          <w:sz w:val="21"/>
          <w:szCs w:val="21"/>
        </w:rPr>
        <w:t xml:space="preserve">penditure incident if the health expenditure of the household exceeds 15% of its total. </w:t>
      </w:r>
    </w:p>
    <w:p w:rsidR="008824C7" w:rsidRPr="002B1104" w:rsidRDefault="002B1104" w:rsidP="002B1104">
      <w:pPr>
        <w:pStyle w:val="Heading1"/>
        <w:spacing w:before="0" w:after="240"/>
        <w:jc w:val="center"/>
        <w:rPr>
          <w:rFonts w:ascii="Book Antiqua" w:hAnsi="Book Antiqua"/>
          <w:b/>
          <w:bCs/>
          <w:color w:val="auto"/>
          <w:sz w:val="24"/>
          <w:szCs w:val="21"/>
        </w:rPr>
      </w:pPr>
      <w:r>
        <w:rPr>
          <w:rFonts w:ascii="Book Antiqua" w:hAnsi="Book Antiqua"/>
          <w:b/>
          <w:bCs/>
          <w:color w:val="auto"/>
          <w:sz w:val="24"/>
          <w:szCs w:val="21"/>
        </w:rPr>
        <w:t>RESEARCH</w:t>
      </w:r>
      <w:r w:rsidRPr="002B1104">
        <w:rPr>
          <w:rFonts w:ascii="Book Antiqua" w:hAnsi="Book Antiqua"/>
          <w:b/>
          <w:bCs/>
          <w:color w:val="auto"/>
          <w:sz w:val="24"/>
          <w:szCs w:val="21"/>
        </w:rPr>
        <w:t xml:space="preserve"> </w:t>
      </w:r>
      <w:r>
        <w:rPr>
          <w:rFonts w:ascii="Book Antiqua" w:hAnsi="Book Antiqua"/>
          <w:b/>
          <w:bCs/>
          <w:color w:val="auto"/>
          <w:sz w:val="24"/>
          <w:szCs w:val="21"/>
        </w:rPr>
        <w:t>METHOD</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The fundamental interest of this program evaluation study is to investigate the real impact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on the main outcome. However, we face some empirical challenges in the data. First, it is required to estimate the outcomes that capture the “true” difference between the impact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to the treated group and the un</w:t>
      </w:r>
      <w:r w:rsidR="00131B2B">
        <w:rPr>
          <w:rFonts w:ascii="Book Antiqua" w:hAnsi="Book Antiqua" w:cstheme="majorBidi"/>
          <w:sz w:val="21"/>
          <w:szCs w:val="21"/>
        </w:rPr>
        <w:softHyphen/>
      </w:r>
      <w:r w:rsidRPr="00E816D2">
        <w:rPr>
          <w:rFonts w:ascii="Book Antiqua" w:hAnsi="Book Antiqua" w:cstheme="majorBidi"/>
          <w:sz w:val="21"/>
          <w:szCs w:val="21"/>
        </w:rPr>
        <w:t xml:space="preserve">treated group. </w:t>
      </w:r>
      <w:r w:rsidRPr="00E816D2">
        <w:rPr>
          <w:rFonts w:ascii="Book Antiqua" w:hAnsi="Book Antiqua" w:cstheme="majorBidi"/>
          <w:noProof/>
          <w:sz w:val="21"/>
          <w:szCs w:val="21"/>
        </w:rPr>
        <w:t>This</w:t>
      </w:r>
      <w:r w:rsidRPr="00E816D2">
        <w:rPr>
          <w:rFonts w:ascii="Book Antiqua" w:hAnsi="Book Antiqua" w:cstheme="majorBidi"/>
          <w:sz w:val="21"/>
          <w:szCs w:val="21"/>
        </w:rPr>
        <w:t xml:space="preserve"> cannot be done by </w:t>
      </w:r>
      <w:r w:rsidRPr="00E816D2">
        <w:rPr>
          <w:rFonts w:ascii="Book Antiqua" w:hAnsi="Book Antiqua" w:cstheme="majorBidi"/>
          <w:noProof/>
          <w:sz w:val="21"/>
          <w:szCs w:val="21"/>
        </w:rPr>
        <w:t>simply</w:t>
      </w:r>
      <w:r w:rsidRPr="00E816D2">
        <w:rPr>
          <w:rFonts w:ascii="Book Antiqua" w:hAnsi="Book Antiqua" w:cstheme="majorBidi"/>
          <w:sz w:val="21"/>
          <w:szCs w:val="21"/>
        </w:rPr>
        <w:t xml:space="preserve"> es</w:t>
      </w:r>
      <w:r w:rsidR="00131B2B">
        <w:rPr>
          <w:rFonts w:ascii="Book Antiqua" w:hAnsi="Book Antiqua" w:cstheme="majorBidi"/>
          <w:sz w:val="21"/>
          <w:szCs w:val="21"/>
        </w:rPr>
        <w:softHyphen/>
      </w:r>
      <w:r w:rsidRPr="00E816D2">
        <w:rPr>
          <w:rFonts w:ascii="Book Antiqua" w:hAnsi="Book Antiqua" w:cstheme="majorBidi"/>
          <w:sz w:val="21"/>
          <w:szCs w:val="21"/>
        </w:rPr>
        <w:t>timating the outcome, like the outpatient and in</w:t>
      </w:r>
      <w:r w:rsidR="00131B2B">
        <w:rPr>
          <w:rFonts w:ascii="Book Antiqua" w:hAnsi="Book Antiqua" w:cstheme="majorBidi"/>
          <w:sz w:val="21"/>
          <w:szCs w:val="21"/>
        </w:rPr>
        <w:softHyphen/>
      </w:r>
      <w:r w:rsidRPr="00E816D2">
        <w:rPr>
          <w:rFonts w:ascii="Book Antiqua" w:hAnsi="Book Antiqua" w:cstheme="majorBidi"/>
          <w:sz w:val="21"/>
          <w:szCs w:val="21"/>
        </w:rPr>
        <w:t xml:space="preserve">patient service </w:t>
      </w:r>
      <w:r w:rsidRPr="00E816D2">
        <w:rPr>
          <w:rFonts w:ascii="Book Antiqua" w:hAnsi="Book Antiqua" w:cstheme="majorBidi"/>
          <w:noProof/>
          <w:sz w:val="21"/>
          <w:szCs w:val="21"/>
        </w:rPr>
        <w:t>utilization</w:t>
      </w:r>
      <w:r w:rsidRPr="00E816D2">
        <w:rPr>
          <w:rFonts w:ascii="Book Antiqua" w:hAnsi="Book Antiqua" w:cstheme="majorBidi"/>
          <w:sz w:val="21"/>
          <w:szCs w:val="21"/>
        </w:rPr>
        <w:t xml:space="preserve"> or health expendit</w:t>
      </w:r>
      <w:r w:rsidR="00F34E37">
        <w:rPr>
          <w:rFonts w:ascii="Book Antiqua" w:hAnsi="Book Antiqua" w:cstheme="majorBidi"/>
          <w:sz w:val="21"/>
          <w:szCs w:val="21"/>
        </w:rPr>
        <w:t xml:space="preserve">ure variable of people with and </w:t>
      </w:r>
      <w:r w:rsidRPr="00E816D2">
        <w:rPr>
          <w:rFonts w:ascii="Book Antiqua" w:hAnsi="Book Antiqua" w:cstheme="majorBidi"/>
          <w:sz w:val="21"/>
          <w:szCs w:val="21"/>
        </w:rPr>
        <w:t xml:space="preserve">without </w:t>
      </w:r>
      <w:r w:rsidR="00F34E37">
        <w:rPr>
          <w:rFonts w:ascii="Book Antiqua" w:hAnsi="Book Antiqua" w:cstheme="majorBidi"/>
          <w:i/>
          <w:sz w:val="21"/>
          <w:szCs w:val="21"/>
        </w:rPr>
        <w:t>Jamkesmas</w:t>
      </w:r>
      <w:r w:rsidR="00F34E37">
        <w:rPr>
          <w:rFonts w:ascii="Book Antiqua" w:hAnsi="Book Antiqua" w:cstheme="majorBidi"/>
          <w:sz w:val="21"/>
          <w:szCs w:val="21"/>
        </w:rPr>
        <w:t>. That nai</w:t>
      </w:r>
      <w:r w:rsidRPr="00E816D2">
        <w:rPr>
          <w:rFonts w:ascii="Book Antiqua" w:hAnsi="Book Antiqua" w:cstheme="majorBidi"/>
          <w:sz w:val="21"/>
          <w:szCs w:val="21"/>
        </w:rPr>
        <w:t xml:space="preserve">ve approach is not sufficient to capture the causal effect relationship between program and outcomes. Hence, the </w:t>
      </w:r>
      <w:r w:rsidRPr="00E816D2">
        <w:rPr>
          <w:rFonts w:ascii="Book Antiqua" w:hAnsi="Book Antiqua" w:cstheme="majorBidi"/>
          <w:noProof/>
          <w:sz w:val="21"/>
          <w:szCs w:val="21"/>
        </w:rPr>
        <w:t>main</w:t>
      </w:r>
      <w:r w:rsidRPr="00E816D2">
        <w:rPr>
          <w:rFonts w:ascii="Book Antiqua" w:hAnsi="Book Antiqua" w:cstheme="majorBidi"/>
          <w:sz w:val="21"/>
          <w:szCs w:val="21"/>
        </w:rPr>
        <w:t xml:space="preserve"> challenge for this impact evaluation study is to get the counterfac</w:t>
      </w:r>
      <w:r w:rsidR="00131B2B">
        <w:rPr>
          <w:rFonts w:ascii="Book Antiqua" w:hAnsi="Book Antiqua" w:cstheme="majorBidi"/>
          <w:sz w:val="21"/>
          <w:szCs w:val="21"/>
        </w:rPr>
        <w:softHyphen/>
      </w:r>
      <w:r w:rsidRPr="00E816D2">
        <w:rPr>
          <w:rFonts w:ascii="Book Antiqua" w:hAnsi="Book Antiqua" w:cstheme="majorBidi"/>
          <w:sz w:val="21"/>
          <w:szCs w:val="21"/>
        </w:rPr>
        <w:t xml:space="preserve">tual group in the data. Each household needs to get match comparison with </w:t>
      </w:r>
      <w:r w:rsidRPr="00E816D2">
        <w:rPr>
          <w:rFonts w:ascii="Book Antiqua" w:hAnsi="Book Antiqua" w:cstheme="majorBidi"/>
          <w:noProof/>
          <w:sz w:val="21"/>
          <w:szCs w:val="21"/>
        </w:rPr>
        <w:t>other household</w:t>
      </w:r>
      <w:r w:rsidRPr="00E816D2">
        <w:rPr>
          <w:rFonts w:ascii="Book Antiqua" w:hAnsi="Book Antiqua" w:cstheme="majorBidi"/>
          <w:sz w:val="21"/>
          <w:szCs w:val="21"/>
        </w:rPr>
        <w:t xml:space="preserve"> with </w:t>
      </w:r>
      <w:r w:rsidRPr="00E816D2">
        <w:rPr>
          <w:rFonts w:ascii="Book Antiqua" w:hAnsi="Book Antiqua" w:cstheme="majorBidi"/>
          <w:noProof/>
          <w:sz w:val="21"/>
          <w:szCs w:val="21"/>
        </w:rPr>
        <w:t>same</w:t>
      </w:r>
      <w:r w:rsidRPr="00E816D2">
        <w:rPr>
          <w:rFonts w:ascii="Book Antiqua" w:hAnsi="Book Antiqua" w:cstheme="majorBidi"/>
          <w:sz w:val="21"/>
          <w:szCs w:val="21"/>
        </w:rPr>
        <w:t xml:space="preserve"> characteristic before </w:t>
      </w:r>
      <w:r w:rsidRPr="00E816D2">
        <w:rPr>
          <w:rFonts w:ascii="Book Antiqua" w:hAnsi="Book Antiqua" w:cstheme="majorBidi"/>
          <w:noProof/>
          <w:sz w:val="21"/>
          <w:szCs w:val="21"/>
        </w:rPr>
        <w:t>get</w:t>
      </w:r>
      <w:r>
        <w:rPr>
          <w:rFonts w:ascii="Book Antiqua" w:hAnsi="Book Antiqua" w:cstheme="majorBidi"/>
          <w:sz w:val="21"/>
          <w:szCs w:val="21"/>
        </w:rPr>
        <w:t xml:space="preserve"> the program.</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Second, the allocation of </w:t>
      </w:r>
      <w:r w:rsidR="00992FA9" w:rsidRPr="00992FA9">
        <w:rPr>
          <w:rFonts w:ascii="Book Antiqua" w:hAnsi="Book Antiqua" w:cstheme="majorBidi"/>
          <w:i/>
          <w:sz w:val="21"/>
          <w:szCs w:val="21"/>
        </w:rPr>
        <w:t xml:space="preserve">Jamkesmas </w:t>
      </w:r>
      <w:r w:rsidRPr="00E816D2">
        <w:rPr>
          <w:rFonts w:ascii="Book Antiqua" w:hAnsi="Book Antiqua" w:cstheme="majorBidi"/>
          <w:noProof/>
          <w:sz w:val="21"/>
          <w:szCs w:val="21"/>
        </w:rPr>
        <w:t>is based</w:t>
      </w:r>
      <w:r w:rsidRPr="00E816D2">
        <w:rPr>
          <w:rFonts w:ascii="Book Antiqua" w:hAnsi="Book Antiqua" w:cstheme="majorBidi"/>
          <w:sz w:val="21"/>
          <w:szCs w:val="21"/>
        </w:rPr>
        <w:t xml:space="preserve"> on the eligibility determined by </w:t>
      </w:r>
      <w:r w:rsidRPr="00E816D2">
        <w:rPr>
          <w:rFonts w:ascii="Book Antiqua" w:hAnsi="Book Antiqua" w:cstheme="majorBidi"/>
          <w:noProof/>
          <w:sz w:val="21"/>
          <w:szCs w:val="21"/>
        </w:rPr>
        <w:t>Indonesian</w:t>
      </w:r>
      <w:r w:rsidRPr="00E816D2">
        <w:rPr>
          <w:rFonts w:ascii="Book Antiqua" w:hAnsi="Book Antiqua" w:cstheme="majorBidi"/>
          <w:sz w:val="21"/>
          <w:szCs w:val="21"/>
        </w:rPr>
        <w:t xml:space="preserve"> Ministry of Health, and </w:t>
      </w:r>
      <w:r w:rsidRPr="00E816D2">
        <w:rPr>
          <w:rFonts w:ascii="Book Antiqua" w:hAnsi="Book Antiqua" w:cstheme="majorBidi"/>
          <w:noProof/>
          <w:sz w:val="21"/>
          <w:szCs w:val="21"/>
        </w:rPr>
        <w:t>certainly</w:t>
      </w:r>
      <w:r w:rsidRPr="00E816D2">
        <w:rPr>
          <w:rFonts w:ascii="Book Antiqua" w:hAnsi="Book Antiqua" w:cstheme="majorBidi"/>
          <w:sz w:val="21"/>
          <w:szCs w:val="21"/>
        </w:rPr>
        <w:t xml:space="preserve"> it is not selected randomly. </w:t>
      </w:r>
      <w:r w:rsidR="00F34E37">
        <w:rPr>
          <w:rFonts w:ascii="Book Antiqua" w:hAnsi="Book Antiqua" w:cstheme="majorBidi"/>
          <w:i/>
          <w:sz w:val="21"/>
          <w:szCs w:val="21"/>
        </w:rPr>
        <w:t xml:space="preserve"> Jamkesmas </w:t>
      </w:r>
      <w:r w:rsidRPr="00E816D2">
        <w:rPr>
          <w:rFonts w:ascii="Book Antiqua" w:hAnsi="Book Antiqua" w:cstheme="majorBidi"/>
          <w:noProof/>
          <w:sz w:val="21"/>
          <w:szCs w:val="21"/>
        </w:rPr>
        <w:t>is only provided</w:t>
      </w:r>
      <w:r w:rsidRPr="00E816D2">
        <w:rPr>
          <w:rFonts w:ascii="Book Antiqua" w:hAnsi="Book Antiqua" w:cstheme="majorBidi"/>
          <w:sz w:val="21"/>
          <w:szCs w:val="21"/>
        </w:rPr>
        <w:t xml:space="preserve"> for the poor and the non-poor. Hence, measuring the outcome with simple Ordinary Least Square could produce a bias estimation. </w:t>
      </w:r>
      <w:r w:rsidRPr="00E816D2">
        <w:rPr>
          <w:rFonts w:ascii="Book Antiqua" w:hAnsi="Book Antiqua" w:cstheme="majorBidi"/>
          <w:noProof/>
          <w:sz w:val="21"/>
          <w:szCs w:val="21"/>
        </w:rPr>
        <w:t>This</w:t>
      </w:r>
      <w:r w:rsidRPr="00E816D2">
        <w:rPr>
          <w:rFonts w:ascii="Book Antiqua" w:hAnsi="Book Antiqua" w:cstheme="majorBidi"/>
          <w:sz w:val="21"/>
          <w:szCs w:val="21"/>
        </w:rPr>
        <w:t xml:space="preserve"> is because there is also a possibility that some poor and </w:t>
      </w:r>
      <w:r w:rsidRPr="00E816D2">
        <w:rPr>
          <w:rFonts w:ascii="Book Antiqua" w:hAnsi="Book Antiqua" w:cstheme="majorBidi"/>
          <w:noProof/>
          <w:sz w:val="21"/>
          <w:szCs w:val="21"/>
        </w:rPr>
        <w:t>near poor</w:t>
      </w:r>
      <w:r w:rsidRPr="00E816D2">
        <w:rPr>
          <w:rFonts w:ascii="Book Antiqua" w:hAnsi="Book Antiqua" w:cstheme="majorBidi"/>
          <w:sz w:val="21"/>
          <w:szCs w:val="21"/>
        </w:rPr>
        <w:t xml:space="preserve"> households who are eligible, but they do not receive the benefit of </w:t>
      </w:r>
      <w:r w:rsidR="00F34E37">
        <w:rPr>
          <w:rFonts w:ascii="Book Antiqua" w:hAnsi="Book Antiqua" w:cstheme="majorBidi"/>
          <w:i/>
          <w:sz w:val="21"/>
          <w:szCs w:val="21"/>
        </w:rPr>
        <w:t>Jamkesmas</w:t>
      </w:r>
      <w:r w:rsidRPr="00E816D2">
        <w:rPr>
          <w:rFonts w:ascii="Book Antiqua" w:hAnsi="Book Antiqua" w:cstheme="majorBidi"/>
          <w:sz w:val="21"/>
          <w:szCs w:val="21"/>
        </w:rPr>
        <w:t xml:space="preserve">. These eligible households </w:t>
      </w:r>
      <w:r w:rsidRPr="00E816D2">
        <w:rPr>
          <w:rFonts w:ascii="Book Antiqua" w:hAnsi="Book Antiqua" w:cstheme="majorBidi"/>
          <w:noProof/>
          <w:sz w:val="21"/>
          <w:szCs w:val="21"/>
        </w:rPr>
        <w:t>have a tendency</w:t>
      </w:r>
      <w:r w:rsidRPr="00E816D2">
        <w:rPr>
          <w:rFonts w:ascii="Book Antiqua" w:hAnsi="Book Antiqua" w:cstheme="majorBidi"/>
          <w:sz w:val="21"/>
          <w:szCs w:val="21"/>
        </w:rPr>
        <w:t xml:space="preserve"> to have less </w:t>
      </w:r>
      <w:r w:rsidRPr="00E816D2">
        <w:rPr>
          <w:rFonts w:ascii="Book Antiqua" w:hAnsi="Book Antiqua" w:cstheme="majorBidi"/>
          <w:noProof/>
          <w:sz w:val="21"/>
          <w:szCs w:val="21"/>
        </w:rPr>
        <w:t>utilization</w:t>
      </w:r>
      <w:r w:rsidRPr="00E816D2">
        <w:rPr>
          <w:rFonts w:ascii="Book Antiqua" w:hAnsi="Book Antiqua" w:cstheme="majorBidi"/>
          <w:sz w:val="21"/>
          <w:szCs w:val="21"/>
        </w:rPr>
        <w:t xml:space="preserve">, even if they hold </w:t>
      </w:r>
      <w:r w:rsidRPr="00E816D2">
        <w:rPr>
          <w:rFonts w:ascii="Book Antiqua" w:hAnsi="Book Antiqua" w:cstheme="majorBidi"/>
          <w:noProof/>
          <w:sz w:val="21"/>
          <w:szCs w:val="21"/>
        </w:rPr>
        <w:t>a health</w:t>
      </w:r>
      <w:r w:rsidRPr="00E816D2">
        <w:rPr>
          <w:rFonts w:ascii="Book Antiqua" w:hAnsi="Book Antiqua" w:cstheme="majorBidi"/>
          <w:sz w:val="21"/>
          <w:szCs w:val="21"/>
        </w:rPr>
        <w:t xml:space="preserve"> insurance. If the randomness of data is satisfied, we could </w:t>
      </w:r>
      <w:r w:rsidRPr="00E816D2">
        <w:rPr>
          <w:rFonts w:ascii="Book Antiqua" w:hAnsi="Book Antiqua" w:cstheme="majorBidi"/>
          <w:noProof/>
          <w:sz w:val="21"/>
          <w:szCs w:val="21"/>
        </w:rPr>
        <w:t>make an estimation</w:t>
      </w:r>
      <w:r w:rsidRPr="00E816D2">
        <w:rPr>
          <w:rFonts w:ascii="Book Antiqua" w:hAnsi="Book Antiqua" w:cstheme="majorBidi"/>
          <w:sz w:val="21"/>
          <w:szCs w:val="21"/>
        </w:rPr>
        <w:t xml:space="preserve"> with </w:t>
      </w:r>
      <w:r w:rsidRPr="00E816D2">
        <w:rPr>
          <w:rFonts w:ascii="Book Antiqua" w:hAnsi="Book Antiqua" w:cstheme="majorBidi"/>
          <w:noProof/>
          <w:sz w:val="21"/>
          <w:szCs w:val="21"/>
        </w:rPr>
        <w:t>other estimation model</w:t>
      </w:r>
      <w:r w:rsidRPr="00E816D2">
        <w:rPr>
          <w:rFonts w:ascii="Book Antiqua" w:hAnsi="Book Antiqua" w:cstheme="majorBidi"/>
          <w:sz w:val="21"/>
          <w:szCs w:val="21"/>
        </w:rPr>
        <w:t xml:space="preserve">, such as </w:t>
      </w:r>
      <w:r w:rsidRPr="00E816D2">
        <w:rPr>
          <w:rFonts w:ascii="Book Antiqua" w:hAnsi="Book Antiqua" w:cstheme="majorBidi"/>
          <w:noProof/>
          <w:sz w:val="21"/>
          <w:szCs w:val="21"/>
        </w:rPr>
        <w:t>randomized</w:t>
      </w:r>
      <w:r w:rsidRPr="00E816D2">
        <w:rPr>
          <w:rFonts w:ascii="Book Antiqua" w:hAnsi="Book Antiqua" w:cstheme="majorBidi"/>
          <w:sz w:val="21"/>
          <w:szCs w:val="21"/>
        </w:rPr>
        <w:t xml:space="preserve"> selection, regression discon</w:t>
      </w:r>
      <w:r w:rsidR="00131B2B">
        <w:rPr>
          <w:rFonts w:ascii="Book Antiqua" w:hAnsi="Book Antiqua" w:cstheme="majorBidi"/>
          <w:sz w:val="21"/>
          <w:szCs w:val="21"/>
        </w:rPr>
        <w:softHyphen/>
      </w:r>
      <w:r w:rsidR="00992FA9">
        <w:rPr>
          <w:rFonts w:ascii="Book Antiqua" w:hAnsi="Book Antiqua" w:cstheme="majorBidi"/>
          <w:sz w:val="21"/>
          <w:szCs w:val="21"/>
        </w:rPr>
        <w:t xml:space="preserve">tinuity </w:t>
      </w:r>
      <w:r w:rsidR="00992FA9" w:rsidRPr="00E816D2">
        <w:rPr>
          <w:rFonts w:ascii="Book Antiqua" w:hAnsi="Book Antiqua" w:cstheme="majorBidi"/>
          <w:sz w:val="21"/>
          <w:szCs w:val="21"/>
        </w:rPr>
        <w:t>and difference</w:t>
      </w:r>
      <w:r w:rsidRPr="00E816D2">
        <w:rPr>
          <w:rFonts w:ascii="Book Antiqua" w:hAnsi="Book Antiqua" w:cstheme="majorBidi"/>
          <w:sz w:val="21"/>
          <w:szCs w:val="21"/>
        </w:rPr>
        <w:t xml:space="preserve">-in-difference. However, since the randomness is not </w:t>
      </w:r>
      <w:r w:rsidRPr="00E816D2">
        <w:rPr>
          <w:rFonts w:ascii="Book Antiqua" w:hAnsi="Book Antiqua" w:cstheme="majorBidi"/>
          <w:sz w:val="21"/>
          <w:szCs w:val="21"/>
        </w:rPr>
        <w:lastRenderedPageBreak/>
        <w:t>satisfied, the IFLS-East dataset is a cross-sectional data. Lastly, we as</w:t>
      </w:r>
      <w:r w:rsidR="00131B2B">
        <w:rPr>
          <w:rFonts w:ascii="Book Antiqua" w:hAnsi="Book Antiqua" w:cstheme="majorBidi"/>
          <w:sz w:val="21"/>
          <w:szCs w:val="21"/>
        </w:rPr>
        <w:softHyphen/>
      </w:r>
      <w:r w:rsidRPr="00E816D2">
        <w:rPr>
          <w:rFonts w:ascii="Book Antiqua" w:hAnsi="Book Antiqua" w:cstheme="majorBidi"/>
          <w:sz w:val="21"/>
          <w:szCs w:val="21"/>
        </w:rPr>
        <w:t xml:space="preserve">sumed that the eligibility of </w:t>
      </w:r>
      <w:r w:rsidR="00992FA9" w:rsidRPr="00992FA9">
        <w:rPr>
          <w:rFonts w:ascii="Book Antiqua" w:hAnsi="Book Antiqua" w:cstheme="majorBidi"/>
          <w:i/>
          <w:sz w:val="21"/>
          <w:szCs w:val="21"/>
        </w:rPr>
        <w:t xml:space="preserve">Jamkesmas </w:t>
      </w:r>
      <w:r w:rsidRPr="00E816D2">
        <w:rPr>
          <w:rFonts w:ascii="Book Antiqua" w:hAnsi="Book Antiqua" w:cstheme="majorBidi"/>
          <w:noProof/>
          <w:sz w:val="21"/>
          <w:szCs w:val="21"/>
        </w:rPr>
        <w:t>are</w:t>
      </w:r>
      <w:r w:rsidRPr="00E816D2">
        <w:rPr>
          <w:rFonts w:ascii="Book Antiqua" w:hAnsi="Book Antiqua" w:cstheme="majorBidi"/>
          <w:sz w:val="21"/>
          <w:szCs w:val="21"/>
        </w:rPr>
        <w:t xml:space="preserve"> ob</w:t>
      </w:r>
      <w:r w:rsidR="00131B2B">
        <w:rPr>
          <w:rFonts w:ascii="Book Antiqua" w:hAnsi="Book Antiqua" w:cstheme="majorBidi"/>
          <w:sz w:val="21"/>
          <w:szCs w:val="21"/>
        </w:rPr>
        <w:softHyphen/>
      </w:r>
      <w:r w:rsidRPr="00E816D2">
        <w:rPr>
          <w:rFonts w:ascii="Book Antiqua" w:hAnsi="Book Antiqua" w:cstheme="majorBidi"/>
          <w:sz w:val="21"/>
          <w:szCs w:val="21"/>
        </w:rPr>
        <w:t>servable in variables c</w:t>
      </w:r>
      <w:r>
        <w:rPr>
          <w:rFonts w:ascii="Book Antiqua" w:hAnsi="Book Antiqua" w:cstheme="majorBidi"/>
          <w:sz w:val="21"/>
          <w:szCs w:val="21"/>
        </w:rPr>
        <w:t>ontained in IFLS-East da</w:t>
      </w:r>
      <w:r w:rsidR="00131B2B">
        <w:rPr>
          <w:rFonts w:ascii="Book Antiqua" w:hAnsi="Book Antiqua" w:cstheme="majorBidi"/>
          <w:sz w:val="21"/>
          <w:szCs w:val="21"/>
        </w:rPr>
        <w:softHyphen/>
      </w:r>
      <w:r>
        <w:rPr>
          <w:rFonts w:ascii="Book Antiqua" w:hAnsi="Book Antiqua" w:cstheme="majorBidi"/>
          <w:sz w:val="21"/>
          <w:szCs w:val="21"/>
        </w:rPr>
        <w:t>taset.</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In this non-ideal condition, there is one method that can solve the counterfactual group problem. It is by looking the counterfactual group within dataset that has a similar or exact charac</w:t>
      </w:r>
      <w:r w:rsidR="00131B2B">
        <w:rPr>
          <w:rFonts w:ascii="Book Antiqua" w:hAnsi="Book Antiqua" w:cstheme="majorBidi"/>
          <w:sz w:val="21"/>
          <w:szCs w:val="21"/>
        </w:rPr>
        <w:softHyphen/>
      </w:r>
      <w:r w:rsidRPr="00E816D2">
        <w:rPr>
          <w:rFonts w:ascii="Book Antiqua" w:hAnsi="Book Antiqua" w:cstheme="majorBidi"/>
          <w:sz w:val="21"/>
          <w:szCs w:val="21"/>
        </w:rPr>
        <w:t>teristic of the treated group, except the fact that they get the insurance. This can be done by using the exact match Propensity Score Matching (PSM).According to Rosenbaum &amp; Rubin (1983), propensity score which is also known as balanc</w:t>
      </w:r>
      <w:r w:rsidR="00131B2B">
        <w:rPr>
          <w:rFonts w:ascii="Book Antiqua" w:hAnsi="Book Antiqua" w:cstheme="majorBidi"/>
          <w:sz w:val="21"/>
          <w:szCs w:val="21"/>
        </w:rPr>
        <w:softHyphen/>
      </w:r>
      <w:r w:rsidRPr="00E816D2">
        <w:rPr>
          <w:rFonts w:ascii="Book Antiqua" w:hAnsi="Book Antiqua" w:cstheme="majorBidi"/>
          <w:sz w:val="21"/>
          <w:szCs w:val="21"/>
        </w:rPr>
        <w:t>ing score, represent the conditional probability of observation that will be given a treatment based on the definite pre-treatment specification. Fur</w:t>
      </w:r>
      <w:r w:rsidR="00131B2B">
        <w:rPr>
          <w:rFonts w:ascii="Book Antiqua" w:hAnsi="Book Antiqua" w:cstheme="majorBidi"/>
          <w:sz w:val="21"/>
          <w:szCs w:val="21"/>
        </w:rPr>
        <w:softHyphen/>
      </w:r>
      <w:r w:rsidRPr="00E816D2">
        <w:rPr>
          <w:rFonts w:ascii="Book Antiqua" w:hAnsi="Book Antiqua" w:cstheme="majorBidi"/>
          <w:sz w:val="21"/>
          <w:szCs w:val="21"/>
        </w:rPr>
        <w:t>thermore, the fundamental reason of PSM is the absence of experimental framework of program and allocation of program in non-random setting. Then, the difference of treatment group and con</w:t>
      </w:r>
      <w:r w:rsidR="00131B2B">
        <w:rPr>
          <w:rFonts w:ascii="Book Antiqua" w:hAnsi="Book Antiqua" w:cstheme="majorBidi"/>
          <w:sz w:val="21"/>
          <w:szCs w:val="21"/>
        </w:rPr>
        <w:softHyphen/>
      </w:r>
      <w:r w:rsidRPr="00E816D2">
        <w:rPr>
          <w:rFonts w:ascii="Book Antiqua" w:hAnsi="Book Antiqua" w:cstheme="majorBidi"/>
          <w:sz w:val="21"/>
          <w:szCs w:val="21"/>
        </w:rPr>
        <w:t>trol group is not only in their status in program as a receiver, but also on the other characteristics that might impact on the outcome. This bias can be avoided if we can get the corresponding simi</w:t>
      </w:r>
      <w:r w:rsidR="00131B2B">
        <w:rPr>
          <w:rFonts w:ascii="Book Antiqua" w:hAnsi="Book Antiqua" w:cstheme="majorBidi"/>
          <w:sz w:val="21"/>
          <w:szCs w:val="21"/>
        </w:rPr>
        <w:softHyphen/>
      </w:r>
      <w:r w:rsidRPr="00E816D2">
        <w:rPr>
          <w:rFonts w:ascii="Book Antiqua" w:hAnsi="Book Antiqua" w:cstheme="majorBidi"/>
          <w:sz w:val="21"/>
          <w:szCs w:val="21"/>
        </w:rPr>
        <w:t xml:space="preserve">lar households or individuals. After estimating the outcome of both groups, we then compare those outcomes. The average difference outcome of treated and untreated groups allows us to get impact of the program on beneficiaries. </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PSM approach has tree steps in order to get the average impact of the treatment. First, we need to estimate the probability of households in dataset</w:t>
      </w:r>
      <w:r w:rsidR="00231BDA">
        <w:rPr>
          <w:rFonts w:ascii="Book Antiqua" w:hAnsi="Book Antiqua" w:cstheme="majorBidi"/>
          <w:sz w:val="21"/>
          <w:szCs w:val="21"/>
        </w:rPr>
        <w:t xml:space="preserve">s who are receiving </w:t>
      </w:r>
      <w:r w:rsidR="00231BDA">
        <w:rPr>
          <w:rFonts w:ascii="Book Antiqua" w:hAnsi="Book Antiqua" w:cstheme="majorBidi"/>
          <w:i/>
          <w:sz w:val="21"/>
          <w:szCs w:val="21"/>
        </w:rPr>
        <w:t>Jamkesmas</w:t>
      </w:r>
      <w:r w:rsidRPr="00E816D2">
        <w:rPr>
          <w:rFonts w:ascii="Book Antiqua" w:hAnsi="Book Antiqua" w:cstheme="majorBidi"/>
          <w:sz w:val="21"/>
          <w:szCs w:val="21"/>
        </w:rPr>
        <w:t xml:space="preserve">. This </w:t>
      </w:r>
      <w:r w:rsidRPr="00E816D2">
        <w:rPr>
          <w:rFonts w:ascii="Book Antiqua" w:hAnsi="Book Antiqua" w:cstheme="majorBidi"/>
          <w:noProof/>
          <w:sz w:val="21"/>
          <w:szCs w:val="21"/>
        </w:rPr>
        <w:t>is based</w:t>
      </w:r>
      <w:r w:rsidRPr="00E816D2">
        <w:rPr>
          <w:rFonts w:ascii="Book Antiqua" w:hAnsi="Book Antiqua" w:cstheme="majorBidi"/>
          <w:sz w:val="21"/>
          <w:szCs w:val="21"/>
        </w:rPr>
        <w:t xml:space="preserve"> on several selected control variables, which are ob</w:t>
      </w:r>
      <w:r w:rsidR="00131B2B">
        <w:rPr>
          <w:rFonts w:ascii="Book Antiqua" w:hAnsi="Book Antiqua" w:cstheme="majorBidi"/>
          <w:sz w:val="21"/>
          <w:szCs w:val="21"/>
        </w:rPr>
        <w:softHyphen/>
      </w:r>
      <w:r w:rsidRPr="00E816D2">
        <w:rPr>
          <w:rFonts w:ascii="Book Antiqua" w:hAnsi="Book Antiqua" w:cstheme="majorBidi"/>
          <w:sz w:val="21"/>
          <w:szCs w:val="21"/>
        </w:rPr>
        <w:t xml:space="preserve">servable. In this step, we can </w:t>
      </w:r>
      <w:r w:rsidRPr="00E816D2">
        <w:rPr>
          <w:rFonts w:ascii="Book Antiqua" w:hAnsi="Book Antiqua" w:cstheme="majorBidi"/>
          <w:noProof/>
          <w:sz w:val="21"/>
          <w:szCs w:val="21"/>
        </w:rPr>
        <w:t>utilize</w:t>
      </w:r>
      <w:r w:rsidRPr="00E816D2">
        <w:rPr>
          <w:rFonts w:ascii="Book Antiqua" w:hAnsi="Book Antiqua" w:cstheme="majorBidi"/>
          <w:sz w:val="21"/>
          <w:szCs w:val="21"/>
        </w:rPr>
        <w:t xml:space="preserve"> Logit or Pro</w:t>
      </w:r>
      <w:r w:rsidR="00131B2B">
        <w:rPr>
          <w:rFonts w:ascii="Book Antiqua" w:hAnsi="Book Antiqua" w:cstheme="majorBidi"/>
          <w:sz w:val="21"/>
          <w:szCs w:val="21"/>
        </w:rPr>
        <w:softHyphen/>
      </w:r>
      <w:r w:rsidR="00231BDA">
        <w:rPr>
          <w:rFonts w:ascii="Book Antiqua" w:hAnsi="Book Antiqua" w:cstheme="majorBidi"/>
          <w:sz w:val="21"/>
          <w:szCs w:val="21"/>
        </w:rPr>
        <w:t>bit estimation</w:t>
      </w:r>
      <w:r w:rsidRPr="00E816D2">
        <w:rPr>
          <w:rFonts w:ascii="Book Antiqua" w:hAnsi="Book Antiqua" w:cstheme="majorBidi"/>
          <w:sz w:val="21"/>
          <w:szCs w:val="21"/>
        </w:rPr>
        <w:t>. Both estimates only have minor dif</w:t>
      </w:r>
      <w:r w:rsidR="00131B2B">
        <w:rPr>
          <w:rFonts w:ascii="Book Antiqua" w:hAnsi="Book Antiqua" w:cstheme="majorBidi"/>
          <w:sz w:val="21"/>
          <w:szCs w:val="21"/>
        </w:rPr>
        <w:softHyphen/>
      </w:r>
      <w:r w:rsidRPr="00E816D2">
        <w:rPr>
          <w:rFonts w:ascii="Book Antiqua" w:hAnsi="Book Antiqua" w:cstheme="majorBidi"/>
          <w:sz w:val="21"/>
          <w:szCs w:val="21"/>
        </w:rPr>
        <w:t>ference, and the selection is based on the re</w:t>
      </w:r>
      <w:r w:rsidR="00131B2B">
        <w:rPr>
          <w:rFonts w:ascii="Book Antiqua" w:hAnsi="Book Antiqua" w:cstheme="majorBidi"/>
          <w:sz w:val="21"/>
          <w:szCs w:val="21"/>
        </w:rPr>
        <w:softHyphen/>
      </w:r>
      <w:r w:rsidRPr="00E816D2">
        <w:rPr>
          <w:rFonts w:ascii="Book Antiqua" w:hAnsi="Book Antiqua" w:cstheme="majorBidi"/>
          <w:sz w:val="21"/>
          <w:szCs w:val="21"/>
        </w:rPr>
        <w:t>searcher’s adjustment. In this study, the Logit method is used. The next step is to limit our anal</w:t>
      </w:r>
      <w:r w:rsidR="00131B2B">
        <w:rPr>
          <w:rFonts w:ascii="Book Antiqua" w:hAnsi="Book Antiqua" w:cstheme="majorBidi"/>
          <w:sz w:val="21"/>
          <w:szCs w:val="21"/>
        </w:rPr>
        <w:softHyphen/>
      </w:r>
      <w:r w:rsidRPr="00E816D2">
        <w:rPr>
          <w:rFonts w:ascii="Book Antiqua" w:hAnsi="Book Antiqua" w:cstheme="majorBidi"/>
          <w:sz w:val="21"/>
          <w:szCs w:val="21"/>
        </w:rPr>
        <w:t xml:space="preserve">ysis only for households that have a range of common supports. Then, after obtaining the range of common support for each treatment group, we pair them </w:t>
      </w:r>
      <w:r w:rsidRPr="00E816D2">
        <w:rPr>
          <w:rFonts w:ascii="Book Antiqua" w:hAnsi="Book Antiqua" w:cstheme="majorBidi"/>
          <w:sz w:val="21"/>
          <w:szCs w:val="21"/>
        </w:rPr>
        <w:t>with the untreated house</w:t>
      </w:r>
      <w:r w:rsidR="00131B2B">
        <w:rPr>
          <w:rFonts w:ascii="Book Antiqua" w:hAnsi="Book Antiqua" w:cstheme="majorBidi"/>
          <w:sz w:val="21"/>
          <w:szCs w:val="21"/>
        </w:rPr>
        <w:softHyphen/>
      </w:r>
      <w:r w:rsidRPr="00E816D2">
        <w:rPr>
          <w:rFonts w:ascii="Book Antiqua" w:hAnsi="Book Antiqua" w:cstheme="majorBidi"/>
          <w:sz w:val="21"/>
          <w:szCs w:val="21"/>
        </w:rPr>
        <w:t>hold having the same or the closest balancing score. Finally, in the last step we produce the av</w:t>
      </w:r>
      <w:r w:rsidR="00131B2B">
        <w:rPr>
          <w:rFonts w:ascii="Book Antiqua" w:hAnsi="Book Antiqua" w:cstheme="majorBidi"/>
          <w:sz w:val="21"/>
          <w:szCs w:val="21"/>
        </w:rPr>
        <w:softHyphen/>
      </w:r>
      <w:r w:rsidRPr="00E816D2">
        <w:rPr>
          <w:rFonts w:ascii="Book Antiqua" w:hAnsi="Book Antiqua" w:cstheme="majorBidi"/>
          <w:sz w:val="21"/>
          <w:szCs w:val="21"/>
        </w:rPr>
        <w:t xml:space="preserve">erage treatment effect on the treated group (ATT) by acquiring the average difference of expected outcome (outpatient, inpatient, health spending) from </w:t>
      </w:r>
      <w:r w:rsidR="00F34E37">
        <w:rPr>
          <w:rFonts w:ascii="Book Antiqua" w:hAnsi="Book Antiqua" w:cstheme="majorBidi"/>
          <w:sz w:val="21"/>
          <w:szCs w:val="21"/>
        </w:rPr>
        <w:t>people with and with</w:t>
      </w:r>
      <w:r w:rsidRPr="00E816D2">
        <w:rPr>
          <w:rFonts w:ascii="Book Antiqua" w:hAnsi="Book Antiqua" w:cstheme="majorBidi"/>
          <w:sz w:val="21"/>
          <w:szCs w:val="21"/>
        </w:rPr>
        <w:t xml:space="preserve">out </w:t>
      </w:r>
      <w:r w:rsidR="00F34E37">
        <w:rPr>
          <w:rFonts w:ascii="Book Antiqua" w:hAnsi="Book Antiqua" w:cstheme="majorBidi"/>
          <w:i/>
          <w:sz w:val="21"/>
          <w:szCs w:val="21"/>
        </w:rPr>
        <w:t>Jamkesmas</w:t>
      </w:r>
      <w:r w:rsidRPr="00E816D2">
        <w:rPr>
          <w:rFonts w:ascii="Book Antiqua" w:hAnsi="Book Antiqua" w:cstheme="majorBidi"/>
          <w:sz w:val="21"/>
          <w:szCs w:val="21"/>
        </w:rPr>
        <w:t>.</w:t>
      </w:r>
    </w:p>
    <w:p w:rsidR="008824C7" w:rsidRPr="00E816D2" w:rsidRDefault="008824C7" w:rsidP="008824C7">
      <w:pPr>
        <w:pStyle w:val="BodyTextCrawford"/>
        <w:spacing w:after="12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Based on </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 xml:space="preserve"> and dataset</w:t>
      </w:r>
      <w:r w:rsidR="00F34E37">
        <w:rPr>
          <w:rFonts w:ascii="Book Antiqua" w:hAnsi="Book Antiqua" w:cstheme="majorBidi"/>
          <w:sz w:val="21"/>
          <w:szCs w:val="21"/>
        </w:rPr>
        <w:t>s</w:t>
      </w:r>
      <w:r w:rsidRPr="00E816D2">
        <w:rPr>
          <w:rFonts w:ascii="Book Antiqua" w:hAnsi="Book Antiqua" w:cstheme="majorBidi"/>
          <w:sz w:val="21"/>
          <w:szCs w:val="21"/>
        </w:rPr>
        <w:t xml:space="preserve"> charac</w:t>
      </w:r>
      <w:r w:rsidR="00131B2B">
        <w:rPr>
          <w:rFonts w:ascii="Book Antiqua" w:hAnsi="Book Antiqua" w:cstheme="majorBidi"/>
          <w:sz w:val="21"/>
          <w:szCs w:val="21"/>
        </w:rPr>
        <w:softHyphen/>
      </w:r>
      <w:r w:rsidRPr="00E816D2">
        <w:rPr>
          <w:rFonts w:ascii="Book Antiqua" w:hAnsi="Book Antiqua" w:cstheme="majorBidi"/>
          <w:sz w:val="21"/>
          <w:szCs w:val="21"/>
        </w:rPr>
        <w:t>teristics, this research prefer to use PSMmodel that also used by Sparrow et al. (2013) and Pra</w:t>
      </w:r>
      <w:r w:rsidR="00131B2B">
        <w:rPr>
          <w:rFonts w:ascii="Book Antiqua" w:hAnsi="Book Antiqua" w:cstheme="majorBidi"/>
          <w:sz w:val="21"/>
          <w:szCs w:val="21"/>
        </w:rPr>
        <w:softHyphen/>
      </w:r>
      <w:r w:rsidRPr="00E816D2">
        <w:rPr>
          <w:rFonts w:ascii="Book Antiqua" w:hAnsi="Book Antiqua" w:cstheme="majorBidi"/>
          <w:sz w:val="21"/>
          <w:szCs w:val="21"/>
        </w:rPr>
        <w:t xml:space="preserve">dhan et al. (2004) for </w:t>
      </w:r>
      <w:r w:rsidR="00992FA9" w:rsidRPr="00992FA9">
        <w:rPr>
          <w:rFonts w:ascii="Book Antiqua" w:hAnsi="Book Antiqua" w:cstheme="majorBidi"/>
          <w:i/>
          <w:sz w:val="21"/>
          <w:szCs w:val="21"/>
        </w:rPr>
        <w:t>Askeskin</w:t>
      </w:r>
      <w:r w:rsidRPr="00E816D2">
        <w:rPr>
          <w:rFonts w:ascii="Book Antiqua" w:hAnsi="Book Antiqua" w:cstheme="majorBidi"/>
          <w:sz w:val="21"/>
          <w:szCs w:val="21"/>
        </w:rPr>
        <w:t xml:space="preserve"> and Health Card program, respectively. As an extension of their work, this paper is to add more specific infor</w:t>
      </w:r>
      <w:r w:rsidR="00131B2B">
        <w:rPr>
          <w:rFonts w:ascii="Book Antiqua" w:hAnsi="Book Antiqua" w:cstheme="majorBidi"/>
          <w:sz w:val="21"/>
          <w:szCs w:val="21"/>
        </w:rPr>
        <w:softHyphen/>
      </w:r>
      <w:r w:rsidRPr="00E816D2">
        <w:rPr>
          <w:rFonts w:ascii="Book Antiqua" w:hAnsi="Book Antiqua" w:cstheme="majorBidi"/>
          <w:sz w:val="21"/>
          <w:szCs w:val="21"/>
        </w:rPr>
        <w:t xml:space="preserve">mation data on the community infrastructure, travel time or distance, and availability of healthcare facility characteristic both public and private healthcare provider. The matching model using Logit estimation is shown as follow: </w:t>
      </w:r>
    </w:p>
    <w:p w:rsidR="008824C7" w:rsidRPr="008824C7" w:rsidRDefault="0016453E" w:rsidP="008824C7">
      <w:pPr>
        <w:spacing w:after="120"/>
        <w:ind w:left="540" w:hanging="540"/>
        <w:jc w:val="center"/>
        <w:rPr>
          <w:rFonts w:ascii="Book Antiqua" w:hAnsi="Book Antiqua" w:cstheme="majorBidi"/>
          <w:sz w:val="21"/>
          <w:szCs w:val="21"/>
        </w:rPr>
      </w:pPr>
      <m:oMath>
        <m:func>
          <m:funcPr>
            <m:ctrlPr>
              <w:rPr>
                <w:rFonts w:ascii="Cambria Math" w:hAnsi="Cambria Math" w:cstheme="majorBidi"/>
                <w:i/>
                <w:sz w:val="21"/>
                <w:szCs w:val="21"/>
              </w:rPr>
            </m:ctrlPr>
          </m:funcPr>
          <m:fName>
            <m:sSub>
              <m:sSubPr>
                <m:ctrlPr>
                  <w:rPr>
                    <w:rFonts w:ascii="Cambria Math" w:hAnsi="Cambria Math" w:cstheme="majorBidi"/>
                    <w:sz w:val="21"/>
                    <w:szCs w:val="21"/>
                  </w:rPr>
                </m:ctrlPr>
              </m:sSubPr>
              <m:e>
                <m:r>
                  <w:rPr>
                    <w:rFonts w:ascii="Cambria Math" w:hAnsi="Cambria Math" w:cstheme="majorBidi"/>
                    <w:sz w:val="21"/>
                    <w:szCs w:val="21"/>
                  </w:rPr>
                  <m:t>(</m:t>
                </m:r>
                <m:r>
                  <m:rPr>
                    <m:sty m:val="p"/>
                  </m:rPr>
                  <w:rPr>
                    <w:rFonts w:ascii="Cambria Math" w:hAnsi="Cambria Math" w:cstheme="majorBidi"/>
                    <w:sz w:val="21"/>
                    <w:szCs w:val="21"/>
                  </w:rPr>
                  <m:t>Pr⁡</m:t>
                </m:r>
                <m:r>
                  <w:rPr>
                    <w:rFonts w:ascii="Cambria Math" w:hAnsi="Cambria Math" w:cstheme="majorBidi"/>
                    <w:sz w:val="21"/>
                    <w:szCs w:val="21"/>
                  </w:rPr>
                  <m:t>(Y</m:t>
                </m:r>
              </m:e>
              <m:sub>
                <m:r>
                  <w:rPr>
                    <w:rFonts w:ascii="Cambria Math" w:hAnsi="Cambria Math" w:cstheme="majorBidi"/>
                    <w:sz w:val="21"/>
                    <w:szCs w:val="21"/>
                  </w:rPr>
                  <m:t>i</m:t>
                </m:r>
              </m:sub>
            </m:sSub>
            <m:r>
              <w:rPr>
                <w:rFonts w:ascii="Cambria Math" w:hAnsi="Cambria Math" w:cstheme="majorBidi"/>
                <w:sz w:val="21"/>
                <w:szCs w:val="21"/>
              </w:rPr>
              <m:t>=1))</m:t>
            </m:r>
          </m:fName>
          <m:e>
            <m:r>
              <w:rPr>
                <w:rFonts w:ascii="Cambria Math" w:hAnsi="Cambria Math" w:cstheme="majorBidi"/>
                <w:sz w:val="21"/>
                <w:szCs w:val="21"/>
              </w:rPr>
              <m:t xml:space="preserve"> =  </m:t>
            </m:r>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 xml:space="preserve">0 </m:t>
                </m:r>
              </m:sub>
            </m:sSub>
            <m:r>
              <w:rPr>
                <w:rFonts w:ascii="Cambria Math" w:hAnsi="Cambria Math" w:cstheme="majorBidi"/>
                <w:sz w:val="21"/>
                <w:szCs w:val="21"/>
              </w:rPr>
              <m:t xml:space="preserve">+ </m:t>
            </m:r>
          </m:e>
        </m:func>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1i</m:t>
            </m:r>
          </m:sub>
        </m:sSub>
        <m:d>
          <m:dPr>
            <m:ctrlPr>
              <w:rPr>
                <w:rFonts w:ascii="Cambria Math" w:hAnsi="Cambria Math" w:cstheme="majorBidi"/>
                <w:i/>
                <w:sz w:val="21"/>
                <w:szCs w:val="21"/>
              </w:rPr>
            </m:ctrlPr>
          </m:dPr>
          <m:e>
            <m:sSub>
              <m:sSubPr>
                <m:ctrlPr>
                  <w:rPr>
                    <w:rFonts w:ascii="Cambria Math" w:hAnsi="Cambria Math" w:cstheme="majorBidi"/>
                    <w:i/>
                    <w:sz w:val="21"/>
                    <w:szCs w:val="21"/>
                  </w:rPr>
                </m:ctrlPr>
              </m:sSubPr>
              <m:e>
                <m:r>
                  <w:rPr>
                    <w:rFonts w:ascii="Cambria Math" w:hAnsi="Cambria Math" w:cstheme="majorBidi"/>
                    <w:sz w:val="21"/>
                    <w:szCs w:val="21"/>
                  </w:rPr>
                  <m:t>α</m:t>
                </m:r>
              </m:e>
              <m:sub>
                <m:r>
                  <w:rPr>
                    <w:rFonts w:ascii="Cambria Math" w:hAnsi="Cambria Math" w:cstheme="majorBidi"/>
                    <w:sz w:val="21"/>
                    <w:szCs w:val="21"/>
                  </w:rPr>
                  <m:t>ind</m:t>
                </m:r>
              </m:sub>
            </m:sSub>
          </m:e>
        </m:d>
        <m:r>
          <w:rPr>
            <w:rFonts w:ascii="Cambria Math" w:hAnsi="Cambria Math" w:cstheme="majorBidi"/>
            <w:sz w:val="21"/>
            <w:szCs w:val="21"/>
          </w:rPr>
          <m:t xml:space="preserve">+ </m:t>
        </m:r>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 xml:space="preserve">2i </m:t>
            </m:r>
          </m:sub>
        </m:sSub>
        <m:d>
          <m:dPr>
            <m:ctrlPr>
              <w:rPr>
                <w:rFonts w:ascii="Cambria Math" w:hAnsi="Cambria Math" w:cstheme="majorBidi"/>
                <w:i/>
                <w:sz w:val="21"/>
                <w:szCs w:val="21"/>
              </w:rPr>
            </m:ctrlPr>
          </m:dPr>
          <m:e>
            <m:sSub>
              <m:sSubPr>
                <m:ctrlPr>
                  <w:rPr>
                    <w:rFonts w:ascii="Cambria Math" w:hAnsi="Cambria Math" w:cstheme="majorBidi"/>
                    <w:i/>
                    <w:sz w:val="21"/>
                    <w:szCs w:val="21"/>
                  </w:rPr>
                </m:ctrlPr>
              </m:sSubPr>
              <m:e>
                <m:r>
                  <w:rPr>
                    <w:rFonts w:ascii="Cambria Math" w:hAnsi="Cambria Math" w:cstheme="majorBidi"/>
                    <w:sz w:val="21"/>
                    <w:szCs w:val="21"/>
                  </w:rPr>
                  <m:t>α</m:t>
                </m:r>
              </m:e>
              <m:sub>
                <m:r>
                  <w:rPr>
                    <w:rFonts w:ascii="Cambria Math" w:hAnsi="Cambria Math" w:cstheme="majorBidi"/>
                    <w:sz w:val="21"/>
                    <w:szCs w:val="21"/>
                  </w:rPr>
                  <m:t>hh</m:t>
                </m:r>
              </m:sub>
            </m:sSub>
          </m:e>
        </m:d>
        <m:r>
          <w:rPr>
            <w:rFonts w:ascii="Cambria Math" w:hAnsi="Cambria Math" w:cstheme="majorBidi"/>
            <w:sz w:val="21"/>
            <w:szCs w:val="21"/>
          </w:rPr>
          <m:t xml:space="preserve">+ </m:t>
        </m:r>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 xml:space="preserve">3i </m:t>
            </m:r>
          </m:sub>
        </m:sSub>
        <m:d>
          <m:dPr>
            <m:ctrlPr>
              <w:rPr>
                <w:rFonts w:ascii="Cambria Math" w:hAnsi="Cambria Math" w:cstheme="majorBidi"/>
                <w:i/>
                <w:sz w:val="21"/>
                <w:szCs w:val="21"/>
              </w:rPr>
            </m:ctrlPr>
          </m:dPr>
          <m:e>
            <m:sSub>
              <m:sSubPr>
                <m:ctrlPr>
                  <w:rPr>
                    <w:rFonts w:ascii="Cambria Math" w:hAnsi="Cambria Math" w:cstheme="majorBidi"/>
                    <w:i/>
                    <w:sz w:val="21"/>
                    <w:szCs w:val="21"/>
                  </w:rPr>
                </m:ctrlPr>
              </m:sSubPr>
              <m:e>
                <m:r>
                  <w:rPr>
                    <w:rFonts w:ascii="Cambria Math" w:hAnsi="Cambria Math" w:cstheme="majorBidi"/>
                    <w:sz w:val="21"/>
                    <w:szCs w:val="21"/>
                  </w:rPr>
                  <m:t>α</m:t>
                </m:r>
              </m:e>
              <m:sub>
                <m:r>
                  <w:rPr>
                    <w:rFonts w:ascii="Cambria Math" w:hAnsi="Cambria Math" w:cstheme="majorBidi"/>
                    <w:sz w:val="21"/>
                    <w:szCs w:val="21"/>
                  </w:rPr>
                  <m:t>fas</m:t>
                </m:r>
              </m:sub>
            </m:sSub>
          </m:e>
        </m:d>
        <m:r>
          <w:rPr>
            <w:rFonts w:ascii="Cambria Math" w:hAnsi="Cambria Math" w:cstheme="majorBidi"/>
            <w:sz w:val="21"/>
            <w:szCs w:val="21"/>
          </w:rPr>
          <m:t>+</m:t>
        </m:r>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 xml:space="preserve">4i </m:t>
            </m:r>
          </m:sub>
        </m:sSub>
        <m:d>
          <m:dPr>
            <m:ctrlPr>
              <w:rPr>
                <w:rFonts w:ascii="Cambria Math" w:hAnsi="Cambria Math" w:cstheme="majorBidi"/>
                <w:i/>
                <w:sz w:val="21"/>
                <w:szCs w:val="21"/>
              </w:rPr>
            </m:ctrlPr>
          </m:dPr>
          <m:e>
            <m:sSub>
              <m:sSubPr>
                <m:ctrlPr>
                  <w:rPr>
                    <w:rFonts w:ascii="Cambria Math" w:hAnsi="Cambria Math" w:cstheme="majorBidi"/>
                    <w:i/>
                    <w:sz w:val="21"/>
                    <w:szCs w:val="21"/>
                  </w:rPr>
                </m:ctrlPr>
              </m:sSubPr>
              <m:e>
                <m:r>
                  <w:rPr>
                    <w:rFonts w:ascii="Cambria Math" w:hAnsi="Cambria Math" w:cstheme="majorBidi"/>
                    <w:sz w:val="21"/>
                    <w:szCs w:val="21"/>
                  </w:rPr>
                  <m:t>α</m:t>
                </m:r>
              </m:e>
              <m:sub>
                <m:r>
                  <w:rPr>
                    <w:rFonts w:ascii="Cambria Math" w:hAnsi="Cambria Math" w:cstheme="majorBidi"/>
                    <w:sz w:val="21"/>
                    <w:szCs w:val="21"/>
                  </w:rPr>
                  <m:t>comm</m:t>
                </m:r>
              </m:sub>
            </m:sSub>
          </m:e>
        </m:d>
        <m:r>
          <w:rPr>
            <w:rFonts w:ascii="Cambria Math" w:hAnsi="Cambria Math" w:cstheme="majorBidi"/>
            <w:sz w:val="21"/>
            <w:szCs w:val="21"/>
          </w:rPr>
          <m:t>+</m:t>
        </m:r>
        <m:sSub>
          <m:sSubPr>
            <m:ctrlPr>
              <w:rPr>
                <w:rFonts w:ascii="Cambria Math" w:hAnsi="Cambria Math" w:cstheme="majorBidi"/>
                <w:i/>
                <w:sz w:val="21"/>
                <w:szCs w:val="21"/>
              </w:rPr>
            </m:ctrlPr>
          </m:sSubPr>
          <m:e>
            <m:r>
              <w:rPr>
                <w:rFonts w:ascii="Cambria Math" w:hAnsi="Cambria Math" w:cstheme="majorBidi"/>
                <w:sz w:val="21"/>
                <w:szCs w:val="21"/>
              </w:rPr>
              <m:t>β</m:t>
            </m:r>
          </m:e>
          <m:sub>
            <m:r>
              <w:rPr>
                <w:rFonts w:ascii="Cambria Math" w:hAnsi="Cambria Math" w:cstheme="majorBidi"/>
                <w:sz w:val="21"/>
                <w:szCs w:val="21"/>
              </w:rPr>
              <m:t xml:space="preserve">5i </m:t>
            </m:r>
          </m:sub>
        </m:sSub>
        <m:d>
          <m:dPr>
            <m:ctrlPr>
              <w:rPr>
                <w:rFonts w:ascii="Cambria Math" w:hAnsi="Cambria Math" w:cstheme="majorBidi"/>
                <w:i/>
                <w:sz w:val="21"/>
                <w:szCs w:val="21"/>
              </w:rPr>
            </m:ctrlPr>
          </m:dPr>
          <m:e>
            <m:sSub>
              <m:sSubPr>
                <m:ctrlPr>
                  <w:rPr>
                    <w:rFonts w:ascii="Cambria Math" w:hAnsi="Cambria Math" w:cstheme="majorBidi"/>
                    <w:i/>
                    <w:sz w:val="21"/>
                    <w:szCs w:val="21"/>
                  </w:rPr>
                </m:ctrlPr>
              </m:sSubPr>
              <m:e>
                <m:r>
                  <w:rPr>
                    <w:rFonts w:ascii="Cambria Math" w:hAnsi="Cambria Math" w:cstheme="majorBidi"/>
                    <w:sz w:val="21"/>
                    <w:szCs w:val="21"/>
                  </w:rPr>
                  <m:t>α</m:t>
                </m:r>
              </m:e>
              <m:sub>
                <m:r>
                  <w:rPr>
                    <w:rFonts w:ascii="Cambria Math" w:hAnsi="Cambria Math" w:cstheme="majorBidi"/>
                    <w:sz w:val="21"/>
                    <w:szCs w:val="21"/>
                  </w:rPr>
                  <m:t>dist</m:t>
                </m:r>
              </m:sub>
            </m:sSub>
          </m:e>
        </m:d>
        <m:r>
          <w:rPr>
            <w:rFonts w:ascii="Cambria Math" w:hAnsi="Cambria Math" w:cstheme="majorBidi"/>
            <w:sz w:val="21"/>
            <w:szCs w:val="21"/>
          </w:rPr>
          <m:t xml:space="preserve">+ </m:t>
        </m:r>
        <m:sSub>
          <m:sSubPr>
            <m:ctrlPr>
              <w:rPr>
                <w:rFonts w:ascii="Cambria Math" w:hAnsi="Cambria Math" w:cstheme="majorBidi"/>
                <w:i/>
                <w:sz w:val="21"/>
                <w:szCs w:val="21"/>
              </w:rPr>
            </m:ctrlPr>
          </m:sSubPr>
          <m:e>
            <m:r>
              <w:rPr>
                <w:rFonts w:ascii="Cambria Math" w:hAnsi="Cambria Math" w:cstheme="majorBidi"/>
                <w:sz w:val="21"/>
                <w:szCs w:val="21"/>
              </w:rPr>
              <m:t>ε</m:t>
            </m:r>
          </m:e>
          <m:sub>
            <m:r>
              <w:rPr>
                <w:rFonts w:ascii="Cambria Math" w:hAnsi="Cambria Math" w:cstheme="majorBidi"/>
                <w:sz w:val="21"/>
                <w:szCs w:val="21"/>
              </w:rPr>
              <m:t>i</m:t>
            </m:r>
          </m:sub>
        </m:sSub>
        <m:r>
          <w:rPr>
            <w:rFonts w:ascii="Cambria Math" w:hAnsi="Cambria Math" w:cstheme="majorBidi"/>
            <w:sz w:val="21"/>
            <w:szCs w:val="21"/>
          </w:rPr>
          <m:t>))</m:t>
        </m:r>
      </m:oMath>
      <w:r w:rsidR="008824C7" w:rsidRPr="00E816D2">
        <w:rPr>
          <w:rFonts w:ascii="Book Antiqua" w:hAnsi="Book Antiqua" w:cstheme="majorBidi"/>
          <w:b/>
          <w:bCs/>
          <w:sz w:val="21"/>
          <w:szCs w:val="21"/>
        </w:rPr>
        <w:tab/>
      </w:r>
      <w:r w:rsidR="008824C7" w:rsidRPr="00E816D2">
        <w:rPr>
          <w:rFonts w:ascii="Book Antiqua" w:hAnsi="Book Antiqua" w:cstheme="majorBidi"/>
          <w:b/>
          <w:bCs/>
          <w:sz w:val="21"/>
          <w:szCs w:val="21"/>
        </w:rPr>
        <w:tab/>
      </w:r>
      <w:r w:rsidR="008824C7" w:rsidRPr="00E816D2">
        <w:rPr>
          <w:rFonts w:ascii="Book Antiqua" w:hAnsi="Book Antiqua" w:cstheme="majorBidi"/>
          <w:b/>
          <w:bCs/>
          <w:sz w:val="21"/>
          <w:szCs w:val="21"/>
        </w:rPr>
        <w:tab/>
      </w:r>
      <w:r w:rsidR="008824C7" w:rsidRPr="00E816D2">
        <w:rPr>
          <w:rFonts w:ascii="Book Antiqua" w:hAnsi="Book Antiqua" w:cstheme="majorBidi"/>
          <w:b/>
          <w:bCs/>
          <w:sz w:val="21"/>
          <w:szCs w:val="21"/>
        </w:rPr>
        <w:tab/>
      </w:r>
      <w:r w:rsidR="008824C7" w:rsidRPr="00E816D2">
        <w:rPr>
          <w:rFonts w:ascii="Book Antiqua" w:hAnsi="Book Antiqua" w:cstheme="majorBidi"/>
          <w:b/>
          <w:bCs/>
          <w:sz w:val="21"/>
          <w:szCs w:val="21"/>
        </w:rPr>
        <w:tab/>
      </w:r>
      <w:r w:rsidR="008824C7" w:rsidRPr="00E816D2">
        <w:rPr>
          <w:rFonts w:ascii="Book Antiqua" w:hAnsi="Book Antiqua" w:cstheme="majorBidi"/>
          <w:b/>
          <w:bCs/>
          <w:sz w:val="21"/>
          <w:szCs w:val="21"/>
        </w:rPr>
        <w:tab/>
      </w:r>
      <w:r w:rsidR="008824C7">
        <w:rPr>
          <w:rFonts w:ascii="Book Antiqua" w:hAnsi="Book Antiqua" w:cstheme="majorBidi"/>
          <w:sz w:val="21"/>
          <w:szCs w:val="21"/>
        </w:rPr>
        <w:t>(1)</w:t>
      </w:r>
    </w:p>
    <w:p w:rsidR="008824C7" w:rsidRPr="00E816D2" w:rsidRDefault="008824C7" w:rsidP="008824C7">
      <w:pPr>
        <w:pStyle w:val="BodyTextCrawford"/>
        <w:spacing w:after="0" w:line="276" w:lineRule="auto"/>
        <w:rPr>
          <w:rFonts w:ascii="Book Antiqua" w:hAnsi="Book Antiqua" w:cstheme="majorBidi"/>
          <w:sz w:val="21"/>
          <w:szCs w:val="21"/>
        </w:rPr>
      </w:pPr>
      <w:r w:rsidRPr="00E816D2">
        <w:rPr>
          <w:rFonts w:ascii="Book Antiqua" w:hAnsi="Book Antiqua" w:cstheme="majorBidi"/>
          <w:sz w:val="21"/>
          <w:szCs w:val="21"/>
        </w:rPr>
        <w:t xml:space="preserve">Equation (1) is the matching model, where </w:t>
      </w:r>
      <w:r w:rsidRPr="00E816D2">
        <w:rPr>
          <w:rFonts w:ascii="Book Antiqua" w:hAnsi="Book Antiqua" w:cstheme="majorBidi"/>
          <w:i/>
          <w:sz w:val="21"/>
          <w:szCs w:val="21"/>
        </w:rPr>
        <w:t>Y</w:t>
      </w:r>
      <w:r w:rsidRPr="00E816D2">
        <w:rPr>
          <w:rFonts w:ascii="Book Antiqua" w:hAnsi="Book Antiqua" w:cstheme="majorBidi"/>
          <w:i/>
          <w:sz w:val="21"/>
          <w:szCs w:val="21"/>
          <w:vertAlign w:val="subscript"/>
        </w:rPr>
        <w:t>i</w:t>
      </w:r>
      <w:r w:rsidRPr="00E816D2">
        <w:rPr>
          <w:rFonts w:ascii="Book Antiqua" w:hAnsi="Book Antiqua" w:cstheme="majorBidi"/>
          <w:sz w:val="21"/>
          <w:szCs w:val="21"/>
        </w:rPr>
        <w:t xml:space="preserve"> is an outcome of household probability that is cov</w:t>
      </w:r>
      <w:r w:rsidR="00131B2B">
        <w:rPr>
          <w:rFonts w:ascii="Book Antiqua" w:hAnsi="Book Antiqua" w:cstheme="majorBidi"/>
          <w:sz w:val="21"/>
          <w:szCs w:val="21"/>
        </w:rPr>
        <w:softHyphen/>
      </w:r>
      <w:r w:rsidRPr="00E816D2">
        <w:rPr>
          <w:rFonts w:ascii="Book Antiqua" w:hAnsi="Book Antiqua" w:cstheme="majorBidi"/>
          <w:sz w:val="21"/>
          <w:szCs w:val="21"/>
        </w:rPr>
        <w:t>ered by</w:t>
      </w:r>
      <w:r w:rsidRPr="00992FA9">
        <w:rPr>
          <w:rFonts w:ascii="Book Antiqua" w:hAnsi="Book Antiqua" w:cstheme="majorBidi"/>
          <w:i/>
          <w:sz w:val="21"/>
          <w:szCs w:val="21"/>
        </w:rPr>
        <w:t xml:space="preserve"> </w:t>
      </w:r>
      <w:r w:rsidR="00992FA9" w:rsidRPr="00992FA9">
        <w:rPr>
          <w:rFonts w:ascii="Book Antiqua" w:hAnsi="Book Antiqua" w:cstheme="majorBidi"/>
          <w:i/>
          <w:sz w:val="21"/>
          <w:szCs w:val="21"/>
        </w:rPr>
        <w:t xml:space="preserve">Jamkesmas </w:t>
      </w:r>
      <w:r w:rsidRPr="00E816D2">
        <w:rPr>
          <w:rFonts w:ascii="Book Antiqua" w:hAnsi="Book Antiqua" w:cstheme="majorBidi"/>
          <w:i/>
          <w:sz w:val="21"/>
          <w:szCs w:val="21"/>
        </w:rPr>
        <w:t>(Pr (Y</w:t>
      </w:r>
      <w:r w:rsidRPr="00E816D2">
        <w:rPr>
          <w:rFonts w:ascii="Book Antiqua" w:hAnsi="Book Antiqua" w:cstheme="majorBidi"/>
          <w:i/>
          <w:sz w:val="21"/>
          <w:szCs w:val="21"/>
          <w:vertAlign w:val="subscript"/>
        </w:rPr>
        <w:t>i</w:t>
      </w:r>
      <w:r w:rsidRPr="00E816D2">
        <w:rPr>
          <w:rFonts w:ascii="Book Antiqua" w:hAnsi="Book Antiqua" w:cstheme="majorBidi"/>
          <w:i/>
          <w:sz w:val="21"/>
          <w:szCs w:val="21"/>
        </w:rPr>
        <w:t xml:space="preserve">=1)) </w:t>
      </w:r>
      <w:r w:rsidRPr="00E816D2">
        <w:rPr>
          <w:rFonts w:ascii="Book Antiqua" w:hAnsi="Book Antiqua" w:cstheme="majorBidi"/>
          <w:noProof/>
          <w:sz w:val="21"/>
          <w:szCs w:val="21"/>
        </w:rPr>
        <w:t>i.e</w:t>
      </w:r>
      <w:r w:rsidRPr="00E816D2">
        <w:rPr>
          <w:rFonts w:ascii="Book Antiqua" w:hAnsi="Book Antiqua" w:cstheme="majorBidi"/>
          <w:sz w:val="21"/>
          <w:szCs w:val="21"/>
        </w:rPr>
        <w:t xml:space="preserve"> </w:t>
      </w:r>
      <w:r w:rsidRPr="00E816D2">
        <w:rPr>
          <w:rFonts w:ascii="Book Antiqua" w:hAnsi="Book Antiqua" w:cstheme="majorBidi"/>
          <w:i/>
          <w:sz w:val="21"/>
          <w:szCs w:val="21"/>
        </w:rPr>
        <w:t>Y</w:t>
      </w:r>
      <w:r w:rsidRPr="00E816D2">
        <w:rPr>
          <w:rFonts w:ascii="Book Antiqua" w:hAnsi="Book Antiqua" w:cstheme="majorBidi"/>
          <w:sz w:val="21"/>
          <w:szCs w:val="21"/>
        </w:rPr>
        <w:t xml:space="preserve">=1 if yes and </w:t>
      </w:r>
      <w:r w:rsidRPr="00E816D2">
        <w:rPr>
          <w:rFonts w:ascii="Book Antiqua" w:hAnsi="Book Antiqua" w:cstheme="majorBidi"/>
          <w:i/>
          <w:sz w:val="21"/>
          <w:szCs w:val="21"/>
        </w:rPr>
        <w:t>Y</w:t>
      </w:r>
      <w:r w:rsidRPr="00E816D2">
        <w:rPr>
          <w:rFonts w:ascii="Book Antiqua" w:hAnsi="Book Antiqua" w:cstheme="majorBidi"/>
          <w:sz w:val="21"/>
          <w:szCs w:val="21"/>
        </w:rPr>
        <w:t xml:space="preserve">=0 if no. </w:t>
      </w:r>
    </w:p>
    <w:p w:rsidR="008824C7" w:rsidRDefault="008824C7" w:rsidP="008824C7">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In this logit estimation (equation 1) </w:t>
      </w:r>
      <w:r w:rsidRPr="00E816D2">
        <w:rPr>
          <w:rFonts w:ascii="Book Antiqua" w:hAnsi="Book Antiqua" w:cstheme="majorBidi"/>
          <w:noProof/>
          <w:sz w:val="21"/>
          <w:szCs w:val="21"/>
        </w:rPr>
        <w:t>there are some variables that are included</w:t>
      </w:r>
      <w:r w:rsidRPr="00E816D2">
        <w:rPr>
          <w:rFonts w:ascii="Book Antiqua" w:hAnsi="Book Antiqua" w:cstheme="majorBidi"/>
          <w:sz w:val="21"/>
          <w:szCs w:val="21"/>
        </w:rPr>
        <w:t xml:space="preserve"> in the control variables. The variables in the category α</w:t>
      </w:r>
      <w:r w:rsidRPr="00E816D2">
        <w:rPr>
          <w:rFonts w:ascii="Book Antiqua" w:hAnsi="Book Antiqua" w:cstheme="majorBidi"/>
          <w:sz w:val="21"/>
          <w:szCs w:val="21"/>
          <w:vertAlign w:val="subscript"/>
        </w:rPr>
        <w:t>ind</w:t>
      </w:r>
      <w:r w:rsidRPr="00E816D2">
        <w:rPr>
          <w:rFonts w:ascii="Book Antiqua" w:hAnsi="Book Antiqua" w:cstheme="majorBidi"/>
          <w:sz w:val="21"/>
          <w:szCs w:val="21"/>
        </w:rPr>
        <w:t xml:space="preserve"> repre</w:t>
      </w:r>
      <w:r w:rsidR="00131B2B">
        <w:rPr>
          <w:rFonts w:ascii="Book Antiqua" w:hAnsi="Book Antiqua" w:cstheme="majorBidi"/>
          <w:sz w:val="21"/>
          <w:szCs w:val="21"/>
        </w:rPr>
        <w:softHyphen/>
      </w:r>
      <w:r w:rsidRPr="00E816D2">
        <w:rPr>
          <w:rFonts w:ascii="Book Antiqua" w:hAnsi="Book Antiqua" w:cstheme="majorBidi"/>
          <w:sz w:val="21"/>
          <w:szCs w:val="21"/>
        </w:rPr>
        <w:t>sent factors attached to person in demographic categories such as age, sex, years of education, education level, marital status, while the category α</w:t>
      </w:r>
      <w:r w:rsidRPr="00E816D2">
        <w:rPr>
          <w:rFonts w:ascii="Book Antiqua" w:hAnsi="Book Antiqua" w:cstheme="majorBidi"/>
          <w:sz w:val="21"/>
          <w:szCs w:val="21"/>
          <w:vertAlign w:val="subscript"/>
        </w:rPr>
        <w:t>hh</w:t>
      </w:r>
      <w:r w:rsidRPr="00E816D2">
        <w:rPr>
          <w:rFonts w:ascii="Book Antiqua" w:hAnsi="Book Antiqua" w:cstheme="majorBidi"/>
          <w:sz w:val="21"/>
          <w:szCs w:val="21"/>
        </w:rPr>
        <w:t xml:space="preserve"> represents the household level characteristics, such as education of household head, whether of household head is female and household ex</w:t>
      </w:r>
      <w:r w:rsidR="00131B2B">
        <w:rPr>
          <w:rFonts w:ascii="Book Antiqua" w:hAnsi="Book Antiqua" w:cstheme="majorBidi"/>
          <w:sz w:val="21"/>
          <w:szCs w:val="21"/>
        </w:rPr>
        <w:softHyphen/>
      </w:r>
      <w:r w:rsidRPr="00E816D2">
        <w:rPr>
          <w:rFonts w:ascii="Book Antiqua" w:hAnsi="Book Antiqua" w:cstheme="majorBidi"/>
          <w:sz w:val="21"/>
          <w:szCs w:val="21"/>
        </w:rPr>
        <w:t>penditure (food, non-food and medical expendi</w:t>
      </w:r>
      <w:r w:rsidR="00131B2B">
        <w:rPr>
          <w:rFonts w:ascii="Book Antiqua" w:hAnsi="Book Antiqua" w:cstheme="majorBidi"/>
          <w:sz w:val="21"/>
          <w:szCs w:val="21"/>
        </w:rPr>
        <w:softHyphen/>
      </w:r>
      <w:r w:rsidRPr="00E816D2">
        <w:rPr>
          <w:rFonts w:ascii="Book Antiqua" w:hAnsi="Book Antiqua" w:cstheme="majorBidi"/>
          <w:sz w:val="21"/>
          <w:szCs w:val="21"/>
        </w:rPr>
        <w:t>ture). Variables in the category α</w:t>
      </w:r>
      <w:r w:rsidRPr="00E816D2">
        <w:rPr>
          <w:rFonts w:ascii="Book Antiqua" w:hAnsi="Book Antiqua" w:cstheme="majorBidi"/>
          <w:sz w:val="21"/>
          <w:szCs w:val="21"/>
          <w:vertAlign w:val="subscript"/>
        </w:rPr>
        <w:t xml:space="preserve">fas </w:t>
      </w:r>
      <w:r w:rsidRPr="00E816D2">
        <w:rPr>
          <w:rFonts w:ascii="Book Antiqua" w:hAnsi="Book Antiqua" w:cstheme="majorBidi"/>
          <w:sz w:val="21"/>
          <w:szCs w:val="21"/>
        </w:rPr>
        <w:t>include the availability of the supply sides, such as the avail</w:t>
      </w:r>
      <w:r w:rsidR="00131B2B">
        <w:rPr>
          <w:rFonts w:ascii="Book Antiqua" w:hAnsi="Book Antiqua" w:cstheme="majorBidi"/>
          <w:sz w:val="21"/>
          <w:szCs w:val="21"/>
        </w:rPr>
        <w:softHyphen/>
      </w:r>
      <w:r w:rsidRPr="00E816D2">
        <w:rPr>
          <w:rFonts w:ascii="Book Antiqua" w:hAnsi="Book Antiqua" w:cstheme="majorBidi"/>
          <w:sz w:val="21"/>
          <w:szCs w:val="21"/>
        </w:rPr>
        <w:t xml:space="preserve">ability of health centre facilities, tools availability and </w:t>
      </w:r>
      <w:r w:rsidRPr="00E816D2">
        <w:rPr>
          <w:rFonts w:ascii="Book Antiqua" w:hAnsi="Book Antiqua" w:cstheme="majorBidi"/>
          <w:noProof/>
          <w:sz w:val="21"/>
          <w:szCs w:val="21"/>
        </w:rPr>
        <w:t>number</w:t>
      </w:r>
      <w:r w:rsidRPr="00E816D2">
        <w:rPr>
          <w:rFonts w:ascii="Book Antiqua" w:hAnsi="Book Antiqua" w:cstheme="majorBidi"/>
          <w:sz w:val="21"/>
          <w:szCs w:val="21"/>
        </w:rPr>
        <w:t xml:space="preserve"> of staff. The category α</w:t>
      </w:r>
      <w:r w:rsidRPr="00E816D2">
        <w:rPr>
          <w:rFonts w:ascii="Book Antiqua" w:hAnsi="Book Antiqua" w:cstheme="majorBidi"/>
          <w:sz w:val="21"/>
          <w:szCs w:val="21"/>
          <w:vertAlign w:val="subscript"/>
        </w:rPr>
        <w:t xml:space="preserve">comm </w:t>
      </w:r>
      <w:r w:rsidRPr="00E816D2">
        <w:rPr>
          <w:rFonts w:ascii="Book Antiqua" w:hAnsi="Book Antiqua" w:cstheme="majorBidi"/>
          <w:sz w:val="21"/>
          <w:szCs w:val="21"/>
        </w:rPr>
        <w:t>com</w:t>
      </w:r>
      <w:r w:rsidR="00131B2B">
        <w:rPr>
          <w:rFonts w:ascii="Book Antiqua" w:hAnsi="Book Antiqua" w:cstheme="majorBidi"/>
          <w:sz w:val="21"/>
          <w:szCs w:val="21"/>
        </w:rPr>
        <w:softHyphen/>
      </w:r>
      <w:r w:rsidRPr="00E816D2">
        <w:rPr>
          <w:rFonts w:ascii="Book Antiqua" w:hAnsi="Book Antiqua" w:cstheme="majorBidi"/>
          <w:sz w:val="21"/>
          <w:szCs w:val="21"/>
        </w:rPr>
        <w:t>prises of community characteristics, such as geo</w:t>
      </w:r>
      <w:r w:rsidR="00131B2B">
        <w:rPr>
          <w:rFonts w:ascii="Book Antiqua" w:hAnsi="Book Antiqua" w:cstheme="majorBidi"/>
          <w:sz w:val="21"/>
          <w:szCs w:val="21"/>
        </w:rPr>
        <w:softHyphen/>
      </w:r>
      <w:r w:rsidRPr="00E816D2">
        <w:rPr>
          <w:rFonts w:ascii="Book Antiqua" w:hAnsi="Book Antiqua" w:cstheme="majorBidi"/>
          <w:sz w:val="21"/>
          <w:szCs w:val="21"/>
        </w:rPr>
        <w:t>graphical and infrastructure variables. This re</w:t>
      </w:r>
      <w:r w:rsidR="00131B2B">
        <w:rPr>
          <w:rFonts w:ascii="Book Antiqua" w:hAnsi="Book Antiqua" w:cstheme="majorBidi"/>
          <w:sz w:val="21"/>
          <w:szCs w:val="21"/>
        </w:rPr>
        <w:softHyphen/>
      </w:r>
      <w:r w:rsidRPr="00E816D2">
        <w:rPr>
          <w:rFonts w:ascii="Book Antiqua" w:hAnsi="Book Antiqua" w:cstheme="majorBidi"/>
          <w:sz w:val="21"/>
          <w:szCs w:val="21"/>
        </w:rPr>
        <w:t xml:space="preserve">search also gives more attention in this aspect as the sample relatively </w:t>
      </w:r>
      <w:r w:rsidRPr="00E816D2">
        <w:rPr>
          <w:rFonts w:ascii="Book Antiqua" w:hAnsi="Book Antiqua" w:cstheme="majorBidi"/>
          <w:sz w:val="21"/>
          <w:szCs w:val="21"/>
        </w:rPr>
        <w:lastRenderedPageBreak/>
        <w:t xml:space="preserve">lacks in infrastructure. Furthermore, self-reported illness is not included in these covariates. It is because the inclusion of self-reported illness could lead us to a selection bias because the probability for people who are sick and actively looking for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is rela</w:t>
      </w:r>
      <w:r w:rsidR="00131B2B">
        <w:rPr>
          <w:rFonts w:ascii="Book Antiqua" w:hAnsi="Book Antiqua" w:cstheme="majorBidi"/>
          <w:sz w:val="21"/>
          <w:szCs w:val="21"/>
        </w:rPr>
        <w:softHyphen/>
      </w:r>
      <w:r w:rsidRPr="00E816D2">
        <w:rPr>
          <w:rFonts w:ascii="Book Antiqua" w:hAnsi="Book Antiqua" w:cstheme="majorBidi"/>
          <w:sz w:val="21"/>
          <w:szCs w:val="21"/>
        </w:rPr>
        <w:t>tively high. This is also related that rich people has more tendency to report their illness rather than the poor.</w:t>
      </w:r>
    </w:p>
    <w:p w:rsidR="008824C7" w:rsidRPr="00E816D2" w:rsidRDefault="008824C7" w:rsidP="008824C7">
      <w:pPr>
        <w:pStyle w:val="BodyTextCrawford"/>
        <w:spacing w:after="12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This research employs the five nearest-neighbours matching approach to match the treated group with the control group. The matching is based on the propensity score. After this process, the difference between those two groups is possible to calculate. To estimate the average impact of a treatment for a household that get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in notation </w:t>
      </w:r>
      <w:r w:rsidRPr="00E816D2">
        <w:rPr>
          <w:rFonts w:ascii="Cambria Math" w:hAnsi="Cambria Math" w:cs="Cambria Math"/>
          <w:sz w:val="21"/>
          <w:szCs w:val="21"/>
        </w:rPr>
        <w:t>𝛽𝑝𝑠𝑚</w:t>
      </w:r>
      <w:r w:rsidRPr="00E816D2">
        <w:rPr>
          <w:rFonts w:ascii="Book Antiqua" w:hAnsi="Book Antiqua" w:cstheme="majorBidi"/>
          <w:sz w:val="21"/>
          <w:szCs w:val="21"/>
        </w:rPr>
        <w:t>, we deter</w:t>
      </w:r>
      <w:r w:rsidR="00131B2B">
        <w:rPr>
          <w:rFonts w:ascii="Book Antiqua" w:hAnsi="Book Antiqua" w:cstheme="majorBidi"/>
          <w:sz w:val="21"/>
          <w:szCs w:val="21"/>
        </w:rPr>
        <w:softHyphen/>
      </w:r>
      <w:r w:rsidRPr="00E816D2">
        <w:rPr>
          <w:rFonts w:ascii="Book Antiqua" w:hAnsi="Book Antiqua" w:cstheme="majorBidi"/>
          <w:sz w:val="21"/>
          <w:szCs w:val="21"/>
        </w:rPr>
        <w:t xml:space="preserve">mine the disparity between the expected outcome of the treatment group and the expected outcome of the non-treated group as mentioned earlier. In mathematical notation, this can be expressed as follow (see Sparrow et.al 2013): </w:t>
      </w:r>
    </w:p>
    <w:p w:rsidR="008824C7" w:rsidRPr="00E816D2" w:rsidRDefault="008824C7" w:rsidP="008824C7">
      <w:pPr>
        <w:spacing w:after="120"/>
        <w:jc w:val="center"/>
        <w:rPr>
          <w:rFonts w:ascii="Book Antiqua" w:hAnsi="Book Antiqua" w:cstheme="majorBidi"/>
          <w:sz w:val="21"/>
          <w:szCs w:val="21"/>
        </w:rPr>
      </w:pPr>
      <w:r w:rsidRPr="00E816D2">
        <w:rPr>
          <w:rFonts w:ascii="Cambria Math" w:hAnsi="Cambria Math" w:cs="Cambria Math"/>
          <w:sz w:val="21"/>
          <w:szCs w:val="21"/>
        </w:rPr>
        <w:t>𝛽𝑝𝑠𝑚</w:t>
      </w:r>
      <w:r w:rsidRPr="00E816D2">
        <w:rPr>
          <w:rFonts w:ascii="Book Antiqua" w:hAnsi="Book Antiqua" w:cstheme="majorBidi"/>
          <w:sz w:val="21"/>
          <w:szCs w:val="21"/>
        </w:rPr>
        <w:t>=</w:t>
      </w:r>
      <w:r w:rsidRPr="00E816D2">
        <w:rPr>
          <w:rFonts w:ascii="Cambria Math" w:hAnsi="Cambria Math" w:cs="Cambria Math"/>
          <w:sz w:val="21"/>
          <w:szCs w:val="21"/>
        </w:rPr>
        <w:t>𝐸</w:t>
      </w:r>
      <w:r w:rsidRPr="00E816D2">
        <w:rPr>
          <w:rFonts w:ascii="Book Antiqua" w:hAnsi="Book Antiqua" w:cstheme="majorBidi"/>
          <w:sz w:val="21"/>
          <w:szCs w:val="21"/>
        </w:rPr>
        <w:t xml:space="preserve"> (</w:t>
      </w:r>
      <w:r w:rsidRPr="00E816D2">
        <w:rPr>
          <w:rFonts w:ascii="Cambria Math" w:hAnsi="Cambria Math" w:cs="Cambria Math"/>
          <w:sz w:val="21"/>
          <w:szCs w:val="21"/>
        </w:rPr>
        <w:t>𝑦𝑖𝐴</w:t>
      </w:r>
      <w:r w:rsidRPr="00E816D2">
        <w:rPr>
          <w:rFonts w:ascii="Book Antiqua" w:hAnsi="Book Antiqua" w:cstheme="majorBidi"/>
          <w:sz w:val="21"/>
          <w:szCs w:val="21"/>
        </w:rPr>
        <w:t>=1, S=1) −</w:t>
      </w:r>
      <w:r w:rsidRPr="00E816D2">
        <w:rPr>
          <w:rFonts w:ascii="Cambria Math" w:hAnsi="Cambria Math" w:cs="Cambria Math"/>
          <w:sz w:val="21"/>
          <w:szCs w:val="21"/>
        </w:rPr>
        <w:t>𝐸</w:t>
      </w:r>
      <w:r w:rsidRPr="00E816D2">
        <w:rPr>
          <w:rFonts w:ascii="Book Antiqua" w:hAnsi="Book Antiqua" w:cstheme="majorBidi"/>
          <w:sz w:val="21"/>
          <w:szCs w:val="21"/>
        </w:rPr>
        <w:t xml:space="preserve"> (</w:t>
      </w:r>
      <w:r w:rsidRPr="00E816D2">
        <w:rPr>
          <w:rFonts w:ascii="Cambria Math" w:hAnsi="Cambria Math" w:cs="Cambria Math"/>
          <w:sz w:val="21"/>
          <w:szCs w:val="21"/>
        </w:rPr>
        <w:t>𝑊𝑖𝑦𝑖𝐴</w:t>
      </w:r>
      <w:r w:rsidRPr="00E816D2">
        <w:rPr>
          <w:rFonts w:ascii="Book Antiqua" w:hAnsi="Book Antiqua" w:cstheme="majorBidi"/>
          <w:sz w:val="21"/>
          <w:szCs w:val="21"/>
        </w:rPr>
        <w:t>=0, S=1)</w:t>
      </w:r>
      <w:r w:rsidRPr="00E816D2">
        <w:rPr>
          <w:rFonts w:ascii="Book Antiqua" w:hAnsi="Book Antiqua" w:cstheme="majorBidi"/>
          <w:sz w:val="21"/>
          <w:szCs w:val="21"/>
        </w:rPr>
        <w:tab/>
        <w:t>(2)</w:t>
      </w:r>
    </w:p>
    <w:p w:rsidR="008824C7" w:rsidRDefault="008824C7" w:rsidP="008824C7">
      <w:pPr>
        <w:jc w:val="both"/>
        <w:rPr>
          <w:rFonts w:ascii="Book Antiqua" w:hAnsi="Book Antiqua" w:cstheme="majorBidi"/>
          <w:sz w:val="21"/>
          <w:szCs w:val="21"/>
          <w:lang w:val="en-AU" w:eastAsia="zh-CN"/>
        </w:rPr>
      </w:pPr>
      <w:r w:rsidRPr="00E816D2">
        <w:rPr>
          <w:rFonts w:ascii="Book Antiqua" w:hAnsi="Book Antiqua" w:cstheme="majorBidi"/>
          <w:sz w:val="21"/>
          <w:szCs w:val="21"/>
          <w:lang w:val="en-AU" w:eastAsia="zh-CN"/>
        </w:rPr>
        <w:t>In equation (2),</w:t>
      </w:r>
      <w:r w:rsidRPr="00E816D2">
        <w:rPr>
          <w:rFonts w:ascii="Book Antiqua" w:hAnsi="Book Antiqua" w:cstheme="majorBidi"/>
          <w:sz w:val="21"/>
          <w:szCs w:val="21"/>
        </w:rPr>
        <w:t xml:space="preserve"> (</w:t>
      </w:r>
      <w:r w:rsidRPr="00E816D2">
        <w:rPr>
          <w:rFonts w:ascii="Cambria Math" w:hAnsi="Cambria Math" w:cs="Cambria Math"/>
          <w:sz w:val="21"/>
          <w:szCs w:val="21"/>
        </w:rPr>
        <w:t>𝑦𝑖𝐴</w:t>
      </w:r>
      <w:r w:rsidRPr="00E816D2">
        <w:rPr>
          <w:rFonts w:ascii="Book Antiqua" w:hAnsi="Book Antiqua" w:cstheme="majorBidi"/>
          <w:sz w:val="21"/>
          <w:szCs w:val="21"/>
        </w:rPr>
        <w:t>=1,</w:t>
      </w:r>
      <w:r w:rsidR="00F34E37">
        <w:rPr>
          <w:rFonts w:ascii="Book Antiqua" w:hAnsi="Book Antiqua" w:cstheme="majorBidi"/>
          <w:sz w:val="21"/>
          <w:szCs w:val="21"/>
        </w:rPr>
        <w:t xml:space="preserve"> </w:t>
      </w:r>
      <w:r w:rsidRPr="00E816D2">
        <w:rPr>
          <w:rFonts w:ascii="Book Antiqua" w:hAnsi="Book Antiqua" w:cstheme="majorBidi"/>
          <w:sz w:val="21"/>
          <w:szCs w:val="21"/>
        </w:rPr>
        <w:t>S=1)</w:t>
      </w:r>
      <w:r w:rsidR="00F34E37">
        <w:rPr>
          <w:rFonts w:ascii="Book Antiqua" w:hAnsi="Book Antiqua" w:cstheme="majorBidi"/>
          <w:sz w:val="21"/>
          <w:szCs w:val="21"/>
        </w:rPr>
        <w:t xml:space="preserve"> </w:t>
      </w:r>
      <w:r w:rsidRPr="00E816D2">
        <w:rPr>
          <w:rFonts w:ascii="Book Antiqua" w:hAnsi="Book Antiqua" w:cstheme="majorBidi"/>
          <w:sz w:val="21"/>
          <w:szCs w:val="21"/>
          <w:lang w:val="en-AU" w:eastAsia="zh-CN"/>
        </w:rPr>
        <w:t xml:space="preserve">is the expected </w:t>
      </w:r>
      <w:r w:rsidRPr="00E816D2">
        <w:rPr>
          <w:rFonts w:ascii="Book Antiqua" w:hAnsi="Book Antiqua" w:cstheme="majorBidi"/>
          <w:noProof/>
          <w:sz w:val="21"/>
          <w:szCs w:val="21"/>
          <w:lang w:val="en-AU" w:eastAsia="zh-CN"/>
        </w:rPr>
        <w:t>outc</w:t>
      </w:r>
      <w:r w:rsidRPr="00E816D2">
        <w:rPr>
          <w:rFonts w:ascii="Book Antiqua" w:hAnsi="Book Antiqua" w:cstheme="majorBidi"/>
          <w:sz w:val="21"/>
          <w:szCs w:val="21"/>
          <w:lang w:val="en-AU" w:eastAsia="zh-CN"/>
        </w:rPr>
        <w:t xml:space="preserve">ome of household groups </w:t>
      </w:r>
      <w:r w:rsidR="00F34E37">
        <w:rPr>
          <w:rFonts w:ascii="Book Antiqua" w:hAnsi="Book Antiqua" w:cstheme="majorBidi"/>
          <w:sz w:val="21"/>
          <w:szCs w:val="21"/>
          <w:lang w:val="en-AU" w:eastAsia="zh-CN"/>
        </w:rPr>
        <w:t xml:space="preserve">who receive </w:t>
      </w:r>
      <w:r w:rsidR="00992FA9" w:rsidRPr="00992FA9">
        <w:rPr>
          <w:rFonts w:ascii="Book Antiqua" w:hAnsi="Book Antiqua" w:cstheme="majorBidi"/>
          <w:i/>
          <w:sz w:val="21"/>
          <w:szCs w:val="21"/>
          <w:lang w:val="en-AU" w:eastAsia="zh-CN"/>
        </w:rPr>
        <w:t xml:space="preserve">Jamkesmas </w:t>
      </w:r>
      <w:r w:rsidRPr="00E816D2">
        <w:rPr>
          <w:rFonts w:ascii="Book Antiqua" w:hAnsi="Book Antiqua" w:cstheme="majorBidi"/>
          <w:sz w:val="21"/>
          <w:szCs w:val="21"/>
          <w:lang w:val="en-AU" w:eastAsia="zh-CN"/>
        </w:rPr>
        <w:t>(A=1) and having a common support (S=1) as conditional requireme</w:t>
      </w:r>
      <w:r w:rsidRPr="00E816D2">
        <w:rPr>
          <w:rFonts w:ascii="Book Antiqua" w:hAnsi="Book Antiqua" w:cstheme="majorBidi"/>
          <w:noProof/>
          <w:sz w:val="21"/>
          <w:szCs w:val="21"/>
          <w:lang w:val="en-AU" w:eastAsia="zh-CN"/>
        </w:rPr>
        <w:t xml:space="preserve">nt. Then, </w:t>
      </w:r>
      <w:r w:rsidRPr="00E816D2">
        <w:rPr>
          <w:rFonts w:ascii="Book Antiqua" w:hAnsi="Book Antiqua" w:cstheme="majorBidi"/>
          <w:i/>
          <w:noProof/>
          <w:sz w:val="21"/>
          <w:szCs w:val="21"/>
          <w:lang w:val="en-AU" w:eastAsia="zh-CN"/>
        </w:rPr>
        <w:t>E</w:t>
      </w:r>
      <w:r w:rsidRPr="00E816D2">
        <w:rPr>
          <w:rFonts w:ascii="Book Antiqua" w:hAnsi="Book Antiqua" w:cstheme="majorBidi"/>
          <w:sz w:val="21"/>
          <w:szCs w:val="21"/>
        </w:rPr>
        <w:t xml:space="preserve"> (</w:t>
      </w:r>
      <w:r w:rsidRPr="00E816D2">
        <w:rPr>
          <w:rFonts w:ascii="Cambria Math" w:hAnsi="Cambria Math" w:cs="Cambria Math"/>
          <w:sz w:val="21"/>
          <w:szCs w:val="21"/>
        </w:rPr>
        <w:t>𝑊𝑖𝑦𝑖𝐴</w:t>
      </w:r>
      <w:r w:rsidR="00F34E37">
        <w:rPr>
          <w:rFonts w:ascii="Book Antiqua" w:hAnsi="Book Antiqua" w:cstheme="majorBidi"/>
          <w:sz w:val="21"/>
          <w:szCs w:val="21"/>
        </w:rPr>
        <w:t>=0</w:t>
      </w:r>
      <w:r w:rsidRPr="00E816D2">
        <w:rPr>
          <w:rFonts w:ascii="Book Antiqua" w:hAnsi="Book Antiqua" w:cstheme="majorBidi"/>
          <w:sz w:val="21"/>
          <w:szCs w:val="21"/>
        </w:rPr>
        <w:t>,</w:t>
      </w:r>
      <w:r w:rsidR="00F34E37">
        <w:rPr>
          <w:rFonts w:ascii="Book Antiqua" w:hAnsi="Book Antiqua" w:cstheme="majorBidi"/>
          <w:sz w:val="21"/>
          <w:szCs w:val="21"/>
        </w:rPr>
        <w:t xml:space="preserve"> </w:t>
      </w:r>
      <w:r w:rsidRPr="00E816D2">
        <w:rPr>
          <w:rFonts w:ascii="Book Antiqua" w:hAnsi="Book Antiqua" w:cstheme="majorBidi"/>
          <w:sz w:val="21"/>
          <w:szCs w:val="21"/>
        </w:rPr>
        <w:t>=1)</w:t>
      </w:r>
      <w:r w:rsidR="00F34E37">
        <w:rPr>
          <w:rFonts w:ascii="Book Antiqua" w:hAnsi="Book Antiqua" w:cstheme="majorBidi"/>
          <w:sz w:val="21"/>
          <w:szCs w:val="21"/>
        </w:rPr>
        <w:t xml:space="preserve"> </w:t>
      </w:r>
      <w:r w:rsidRPr="00E816D2">
        <w:rPr>
          <w:rFonts w:ascii="Book Antiqua" w:hAnsi="Book Antiqua" w:cstheme="majorBidi"/>
          <w:sz w:val="21"/>
          <w:szCs w:val="21"/>
          <w:lang w:val="en-AU" w:eastAsia="zh-CN"/>
        </w:rPr>
        <w:t>shows the potential outcome of ‘arti</w:t>
      </w:r>
      <w:r w:rsidR="00131B2B">
        <w:rPr>
          <w:rFonts w:ascii="Book Antiqua" w:hAnsi="Book Antiqua" w:cstheme="majorBidi"/>
          <w:sz w:val="21"/>
          <w:szCs w:val="21"/>
          <w:lang w:val="en-AU" w:eastAsia="zh-CN"/>
        </w:rPr>
        <w:softHyphen/>
      </w:r>
      <w:r w:rsidRPr="00E816D2">
        <w:rPr>
          <w:rFonts w:ascii="Book Antiqua" w:hAnsi="Book Antiqua" w:cstheme="majorBidi"/>
          <w:sz w:val="21"/>
          <w:szCs w:val="21"/>
          <w:lang w:val="en-AU" w:eastAsia="zh-CN"/>
        </w:rPr>
        <w:t xml:space="preserve">ficial’ control groups based on the propensity score that do not have </w:t>
      </w:r>
      <w:r w:rsidR="00992FA9" w:rsidRPr="00992FA9">
        <w:rPr>
          <w:rFonts w:ascii="Book Antiqua" w:hAnsi="Book Antiqua" w:cstheme="majorBidi"/>
          <w:i/>
          <w:sz w:val="21"/>
          <w:szCs w:val="21"/>
          <w:lang w:val="en-AU" w:eastAsia="zh-CN"/>
        </w:rPr>
        <w:t xml:space="preserve">Jamkesmas </w:t>
      </w:r>
      <w:r w:rsidRPr="00E816D2">
        <w:rPr>
          <w:rFonts w:ascii="Book Antiqua" w:hAnsi="Book Antiqua" w:cstheme="majorBidi"/>
          <w:sz w:val="21"/>
          <w:szCs w:val="21"/>
          <w:lang w:val="en-AU" w:eastAsia="zh-CN"/>
        </w:rPr>
        <w:t xml:space="preserve">(A=0) and have </w:t>
      </w:r>
      <w:r w:rsidRPr="00E816D2">
        <w:rPr>
          <w:rFonts w:ascii="Book Antiqua" w:hAnsi="Book Antiqua" w:cstheme="majorBidi"/>
          <w:sz w:val="21"/>
          <w:szCs w:val="21"/>
          <w:lang w:val="en-AU" w:eastAsia="zh-CN"/>
        </w:rPr>
        <w:t>common support (S=1). We denote the weight estimated balancing score.</w:t>
      </w:r>
    </w:p>
    <w:p w:rsidR="008824C7" w:rsidRPr="002B1104" w:rsidRDefault="002B1104" w:rsidP="002B1104">
      <w:pPr>
        <w:pStyle w:val="Heading1"/>
        <w:spacing w:before="0" w:after="200"/>
        <w:jc w:val="center"/>
        <w:rPr>
          <w:rFonts w:ascii="Book Antiqua" w:hAnsi="Book Antiqua"/>
          <w:b/>
          <w:bCs/>
          <w:color w:val="auto"/>
          <w:sz w:val="24"/>
          <w:szCs w:val="21"/>
        </w:rPr>
      </w:pPr>
      <w:r w:rsidRPr="002B1104">
        <w:rPr>
          <w:rFonts w:ascii="Book Antiqua" w:hAnsi="Book Antiqua"/>
          <w:b/>
          <w:bCs/>
          <w:color w:val="auto"/>
          <w:sz w:val="24"/>
          <w:szCs w:val="21"/>
        </w:rPr>
        <w:t>RESULT AND DISCUSSION</w:t>
      </w:r>
    </w:p>
    <w:p w:rsidR="008824C7" w:rsidRPr="00E816D2" w:rsidRDefault="00992FA9" w:rsidP="00F34E37">
      <w:pPr>
        <w:pStyle w:val="Heading2"/>
        <w:spacing w:before="0"/>
        <w:rPr>
          <w:rFonts w:ascii="Book Antiqua" w:hAnsi="Book Antiqua"/>
          <w:b/>
          <w:bCs/>
          <w:color w:val="auto"/>
          <w:sz w:val="21"/>
          <w:szCs w:val="21"/>
        </w:rPr>
      </w:pPr>
      <w:r w:rsidRPr="00992FA9">
        <w:rPr>
          <w:rFonts w:ascii="Book Antiqua" w:hAnsi="Book Antiqua"/>
          <w:b/>
          <w:bCs/>
          <w:i/>
          <w:color w:val="auto"/>
          <w:sz w:val="21"/>
          <w:szCs w:val="21"/>
        </w:rPr>
        <w:t xml:space="preserve"> Jamkesmas </w:t>
      </w:r>
      <w:r w:rsidR="00F34E37">
        <w:rPr>
          <w:rFonts w:ascii="Book Antiqua" w:hAnsi="Book Antiqua"/>
          <w:b/>
          <w:bCs/>
          <w:color w:val="auto"/>
          <w:sz w:val="21"/>
          <w:szCs w:val="21"/>
        </w:rPr>
        <w:t>C</w:t>
      </w:r>
      <w:r w:rsidR="008824C7" w:rsidRPr="00E816D2">
        <w:rPr>
          <w:rFonts w:ascii="Book Antiqua" w:hAnsi="Book Antiqua"/>
          <w:b/>
          <w:bCs/>
          <w:color w:val="auto"/>
          <w:sz w:val="21"/>
          <w:szCs w:val="21"/>
        </w:rPr>
        <w:t>overage</w:t>
      </w:r>
    </w:p>
    <w:p w:rsidR="008824C7" w:rsidRDefault="008824C7" w:rsidP="00406528">
      <w:pPr>
        <w:ind w:firstLine="540"/>
        <w:jc w:val="both"/>
        <w:rPr>
          <w:rFonts w:ascii="Book Antiqua" w:hAnsi="Book Antiqua" w:cstheme="majorBidi"/>
          <w:sz w:val="21"/>
          <w:szCs w:val="21"/>
        </w:rPr>
      </w:pPr>
      <w:r w:rsidRPr="00E816D2">
        <w:rPr>
          <w:rFonts w:ascii="Book Antiqua" w:hAnsi="Book Antiqua" w:cstheme="majorBidi"/>
          <w:sz w:val="21"/>
          <w:szCs w:val="21"/>
        </w:rPr>
        <w:t xml:space="preserve">Table 3 shows the experiment result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coverage that has been classified into rural and urban groups, quartiles as well as gen</w:t>
      </w:r>
      <w:r w:rsidR="00131B2B">
        <w:rPr>
          <w:rFonts w:ascii="Book Antiqua" w:hAnsi="Book Antiqua" w:cstheme="majorBidi"/>
          <w:sz w:val="21"/>
          <w:szCs w:val="21"/>
        </w:rPr>
        <w:softHyphen/>
      </w:r>
      <w:r w:rsidRPr="00E816D2">
        <w:rPr>
          <w:rFonts w:ascii="Book Antiqua" w:hAnsi="Book Antiqua" w:cstheme="majorBidi"/>
          <w:sz w:val="21"/>
          <w:szCs w:val="21"/>
        </w:rPr>
        <w:t>der. It is to be noted that this table is in individual level. Even though the allocation might not be entirely received by the targeted groups, quartile 1 and quartile 2 still have the highest percentage of people holding the insurance, i.e. 52.61 percent and 43.21 percent, respectively. This pattern indi</w:t>
      </w:r>
      <w:r w:rsidR="00131B2B">
        <w:rPr>
          <w:rFonts w:ascii="Book Antiqua" w:hAnsi="Book Antiqua" w:cstheme="majorBidi"/>
          <w:sz w:val="21"/>
          <w:szCs w:val="21"/>
        </w:rPr>
        <w:softHyphen/>
      </w:r>
      <w:r w:rsidRPr="00E816D2">
        <w:rPr>
          <w:rFonts w:ascii="Book Antiqua" w:hAnsi="Book Antiqua" w:cstheme="majorBidi"/>
          <w:sz w:val="21"/>
          <w:szCs w:val="21"/>
        </w:rPr>
        <w:t xml:space="preserve">cates that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has reached the target that is the poor and the </w:t>
      </w:r>
      <w:r w:rsidRPr="00E816D2">
        <w:rPr>
          <w:rFonts w:ascii="Book Antiqua" w:hAnsi="Book Antiqua" w:cstheme="majorBidi"/>
          <w:noProof/>
          <w:sz w:val="21"/>
          <w:szCs w:val="21"/>
        </w:rPr>
        <w:t>near poor</w:t>
      </w:r>
      <w:r w:rsidRPr="00E816D2">
        <w:rPr>
          <w:rFonts w:ascii="Book Antiqua" w:hAnsi="Book Antiqua" w:cstheme="majorBidi"/>
          <w:sz w:val="21"/>
          <w:szCs w:val="21"/>
        </w:rPr>
        <w:t xml:space="preserve"> group. However, there is an indication that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is utilized by unintended groups, i.e. quartile 3 and quartile 4. This means that there is leakage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allocation in eastern region of Indonesia. This finding is similar with a study done by Sparrow et al. (2013) and Vidyatama et.al (2014) in the na</w:t>
      </w:r>
      <w:r w:rsidR="00131B2B">
        <w:rPr>
          <w:rFonts w:ascii="Book Antiqua" w:hAnsi="Book Antiqua" w:cstheme="majorBidi"/>
          <w:sz w:val="21"/>
          <w:szCs w:val="21"/>
        </w:rPr>
        <w:softHyphen/>
      </w:r>
      <w:r w:rsidRPr="00E816D2">
        <w:rPr>
          <w:rFonts w:ascii="Book Antiqua" w:hAnsi="Book Antiqua" w:cstheme="majorBidi"/>
          <w:sz w:val="21"/>
          <w:szCs w:val="21"/>
        </w:rPr>
        <w:t xml:space="preserve">tional level case. In addition, more people in the rural area take the benefit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rather than the urban counterparts. Around 44.71 per</w:t>
      </w:r>
      <w:r w:rsidR="00131B2B">
        <w:rPr>
          <w:rFonts w:ascii="Book Antiqua" w:hAnsi="Book Antiqua" w:cstheme="majorBidi"/>
          <w:sz w:val="21"/>
          <w:szCs w:val="21"/>
        </w:rPr>
        <w:softHyphen/>
      </w:r>
      <w:r w:rsidRPr="00E816D2">
        <w:rPr>
          <w:rFonts w:ascii="Book Antiqua" w:hAnsi="Book Antiqua" w:cstheme="majorBidi"/>
          <w:sz w:val="21"/>
          <w:szCs w:val="21"/>
        </w:rPr>
        <w:t xml:space="preserve">cent of people in the rural area </w:t>
      </w:r>
      <w:r w:rsidR="00F34E37">
        <w:rPr>
          <w:rFonts w:ascii="Book Antiqua" w:hAnsi="Book Antiqua" w:cstheme="majorBidi"/>
          <w:sz w:val="21"/>
          <w:szCs w:val="21"/>
        </w:rPr>
        <w:t xml:space="preserve">who </w:t>
      </w:r>
      <w:r w:rsidRPr="00E816D2">
        <w:rPr>
          <w:rFonts w:ascii="Book Antiqua" w:hAnsi="Book Antiqua" w:cstheme="majorBidi"/>
          <w:sz w:val="21"/>
          <w:szCs w:val="21"/>
        </w:rPr>
        <w:t xml:space="preserve">receive </w:t>
      </w:r>
      <w:r w:rsidR="006A34DE">
        <w:rPr>
          <w:rFonts w:ascii="Book Antiqua" w:hAnsi="Book Antiqua" w:cstheme="majorBidi"/>
          <w:i/>
          <w:sz w:val="21"/>
          <w:szCs w:val="21"/>
        </w:rPr>
        <w:t>Jamkesmas</w:t>
      </w:r>
      <w:r w:rsidRPr="00E816D2">
        <w:rPr>
          <w:rFonts w:ascii="Book Antiqua" w:hAnsi="Book Antiqua" w:cstheme="majorBidi"/>
          <w:sz w:val="21"/>
          <w:szCs w:val="21"/>
        </w:rPr>
        <w:t xml:space="preserve">, while only 22.86 </w:t>
      </w:r>
      <w:r w:rsidRPr="00E816D2">
        <w:rPr>
          <w:rFonts w:ascii="Book Antiqua" w:hAnsi="Book Antiqua" w:cstheme="majorBidi"/>
          <w:noProof/>
          <w:sz w:val="21"/>
          <w:szCs w:val="21"/>
        </w:rPr>
        <w:t>percent</w:t>
      </w:r>
      <w:r w:rsidRPr="00E816D2">
        <w:rPr>
          <w:rFonts w:ascii="Book Antiqua" w:hAnsi="Book Antiqua" w:cstheme="majorBidi"/>
          <w:sz w:val="21"/>
          <w:szCs w:val="21"/>
        </w:rPr>
        <w:t xml:space="preserve"> of urban people </w:t>
      </w:r>
      <w:r w:rsidR="006A34DE">
        <w:rPr>
          <w:rFonts w:ascii="Book Antiqua" w:hAnsi="Book Antiqua" w:cstheme="majorBidi"/>
          <w:sz w:val="21"/>
          <w:szCs w:val="21"/>
        </w:rPr>
        <w:t xml:space="preserve">who </w:t>
      </w:r>
      <w:r w:rsidRPr="00E816D2">
        <w:rPr>
          <w:rFonts w:ascii="Book Antiqua" w:hAnsi="Book Antiqua" w:cstheme="majorBidi"/>
          <w:sz w:val="21"/>
          <w:szCs w:val="21"/>
        </w:rPr>
        <w:t xml:space="preserve">receive </w:t>
      </w:r>
      <w:r w:rsidR="006A34DE">
        <w:rPr>
          <w:rFonts w:ascii="Book Antiqua" w:hAnsi="Book Antiqua" w:cstheme="majorBidi"/>
          <w:i/>
          <w:sz w:val="21"/>
          <w:szCs w:val="21"/>
        </w:rPr>
        <w:t>Jamkesmas</w:t>
      </w:r>
      <w:r w:rsidRPr="00E816D2">
        <w:rPr>
          <w:rFonts w:ascii="Book Antiqua" w:hAnsi="Book Antiqua" w:cstheme="majorBidi"/>
          <w:sz w:val="21"/>
          <w:szCs w:val="21"/>
        </w:rPr>
        <w:t xml:space="preserve">. Another finding is that there is no significant difference of allocation for male or female groups. They are equally likely to receive </w:t>
      </w:r>
      <w:r w:rsidR="006A34DE">
        <w:rPr>
          <w:rFonts w:ascii="Book Antiqua" w:hAnsi="Book Antiqua" w:cstheme="majorBidi"/>
          <w:i/>
          <w:sz w:val="21"/>
          <w:szCs w:val="21"/>
        </w:rPr>
        <w:t>Jamkesmas</w:t>
      </w:r>
      <w:r w:rsidRPr="00E816D2">
        <w:rPr>
          <w:rFonts w:ascii="Book Antiqua" w:hAnsi="Book Antiqua" w:cstheme="majorBidi"/>
          <w:sz w:val="21"/>
          <w:szCs w:val="21"/>
        </w:rPr>
        <w:t>.</w:t>
      </w:r>
    </w:p>
    <w:p w:rsidR="00406528" w:rsidRDefault="00406528" w:rsidP="00406528">
      <w:pPr>
        <w:ind w:firstLine="540"/>
        <w:jc w:val="both"/>
        <w:rPr>
          <w:rFonts w:ascii="Book Antiqua" w:hAnsi="Book Antiqua" w:cstheme="majorBidi"/>
          <w:sz w:val="21"/>
          <w:szCs w:val="21"/>
        </w:rPr>
        <w:sectPr w:rsidR="00406528" w:rsidSect="002B1104">
          <w:type w:val="oddPage"/>
          <w:pgSz w:w="12240" w:h="15840" w:code="1"/>
          <w:pgMar w:top="1411" w:right="1022" w:bottom="1584" w:left="1584" w:header="1138" w:footer="1138" w:gutter="0"/>
          <w:cols w:num="2" w:space="338"/>
          <w:docGrid w:linePitch="360"/>
        </w:sectPr>
      </w:pPr>
    </w:p>
    <w:p w:rsidR="008824C7" w:rsidRPr="00406528" w:rsidRDefault="008824C7" w:rsidP="00406528">
      <w:pPr>
        <w:spacing w:after="80"/>
        <w:jc w:val="center"/>
        <w:rPr>
          <w:rFonts w:ascii="Book Antiqua" w:hAnsi="Book Antiqua" w:cstheme="majorBidi"/>
          <w:b/>
          <w:sz w:val="21"/>
          <w:szCs w:val="21"/>
        </w:rPr>
      </w:pPr>
      <w:r w:rsidRPr="00406528">
        <w:rPr>
          <w:rFonts w:ascii="Book Antiqua" w:hAnsi="Book Antiqua" w:cstheme="majorBidi"/>
          <w:b/>
          <w:sz w:val="21"/>
          <w:szCs w:val="21"/>
        </w:rPr>
        <w:t xml:space="preserve">Table 4 Targeting of </w:t>
      </w:r>
      <w:r w:rsidR="006A34DE">
        <w:rPr>
          <w:rFonts w:ascii="Book Antiqua" w:hAnsi="Book Antiqua" w:cstheme="majorBidi"/>
          <w:b/>
          <w:i/>
          <w:sz w:val="21"/>
          <w:szCs w:val="21"/>
        </w:rPr>
        <w:t xml:space="preserve">Jamkesmas </w:t>
      </w:r>
      <w:r w:rsidRPr="00406528">
        <w:rPr>
          <w:rFonts w:ascii="Book Antiqua" w:hAnsi="Book Antiqua" w:cstheme="majorBidi"/>
          <w:b/>
          <w:sz w:val="21"/>
          <w:szCs w:val="21"/>
        </w:rPr>
        <w:t>coverage in 2012</w:t>
      </w:r>
    </w:p>
    <w:p w:rsidR="008824C7" w:rsidRPr="00E816D2" w:rsidRDefault="008824C7" w:rsidP="00406528">
      <w:pPr>
        <w:spacing w:after="0"/>
        <w:jc w:val="center"/>
        <w:rPr>
          <w:rFonts w:ascii="Book Antiqua" w:hAnsi="Book Antiqua" w:cstheme="majorBidi"/>
          <w:sz w:val="21"/>
          <w:szCs w:val="21"/>
        </w:rPr>
      </w:pPr>
      <w:r w:rsidRPr="00E816D2">
        <w:rPr>
          <w:rFonts w:ascii="Book Antiqua" w:hAnsi="Book Antiqua" w:cstheme="majorBidi"/>
          <w:noProof/>
          <w:sz w:val="21"/>
          <w:szCs w:val="21"/>
        </w:rPr>
        <w:drawing>
          <wp:inline distT="0" distB="0" distL="0" distR="0" wp14:anchorId="4550A880" wp14:editId="425D1330">
            <wp:extent cx="5934973" cy="1388853"/>
            <wp:effectExtent l="0" t="0" r="8890" b="190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2690" cy="1409380"/>
                    </a:xfrm>
                    <a:prstGeom prst="rect">
                      <a:avLst/>
                    </a:prstGeom>
                    <a:noFill/>
                  </pic:spPr>
                </pic:pic>
              </a:graphicData>
            </a:graphic>
          </wp:inline>
        </w:drawing>
      </w:r>
    </w:p>
    <w:p w:rsidR="008824C7" w:rsidRPr="00E816D2" w:rsidRDefault="008824C7" w:rsidP="00406528">
      <w:pPr>
        <w:spacing w:after="0"/>
        <w:rPr>
          <w:rFonts w:ascii="Book Antiqua" w:hAnsi="Book Antiqua" w:cstheme="majorBidi"/>
          <w:sz w:val="21"/>
          <w:szCs w:val="21"/>
        </w:rPr>
      </w:pPr>
      <w:r w:rsidRPr="00E816D2">
        <w:rPr>
          <w:rFonts w:ascii="Book Antiqua" w:hAnsi="Book Antiqua" w:cstheme="majorBidi"/>
          <w:sz w:val="21"/>
          <w:szCs w:val="21"/>
        </w:rPr>
        <w:t>Source: Author’s calculation based on IFLS-East 2012</w:t>
      </w:r>
    </w:p>
    <w:p w:rsidR="008824C7" w:rsidRPr="008824C7" w:rsidRDefault="008824C7" w:rsidP="008824C7">
      <w:pPr>
        <w:ind w:firstLine="540"/>
        <w:jc w:val="both"/>
        <w:rPr>
          <w:rFonts w:ascii="Book Antiqua" w:hAnsi="Book Antiqua" w:cstheme="majorBidi"/>
          <w:sz w:val="21"/>
          <w:szCs w:val="21"/>
          <w:lang w:val="en-AU" w:eastAsia="zh-CN"/>
        </w:rPr>
        <w:sectPr w:rsidR="008824C7" w:rsidRPr="008824C7" w:rsidSect="002B1104">
          <w:type w:val="continuous"/>
          <w:pgSz w:w="12240" w:h="15840" w:code="1"/>
          <w:pgMar w:top="1411" w:right="1022" w:bottom="1584" w:left="1584" w:header="1138" w:footer="1138" w:gutter="0"/>
          <w:cols w:space="338"/>
          <w:docGrid w:linePitch="360"/>
        </w:sectPr>
      </w:pPr>
    </w:p>
    <w:p w:rsidR="00394921" w:rsidRPr="00406528" w:rsidRDefault="00394921" w:rsidP="00394921">
      <w:pPr>
        <w:spacing w:after="0"/>
        <w:ind w:left="90"/>
        <w:jc w:val="center"/>
        <w:rPr>
          <w:rFonts w:ascii="Book Antiqua" w:hAnsi="Book Antiqua" w:cstheme="majorBidi"/>
          <w:b/>
          <w:sz w:val="21"/>
          <w:szCs w:val="21"/>
        </w:rPr>
      </w:pPr>
      <w:r w:rsidRPr="00406528">
        <w:rPr>
          <w:rFonts w:ascii="Book Antiqua" w:hAnsi="Book Antiqua" w:cstheme="majorBidi"/>
          <w:b/>
          <w:sz w:val="21"/>
          <w:szCs w:val="21"/>
        </w:rPr>
        <w:lastRenderedPageBreak/>
        <w:t>Table 5. Utilization and health spending for household w</w:t>
      </w:r>
      <w:r w:rsidR="006A34DE">
        <w:rPr>
          <w:rFonts w:ascii="Book Antiqua" w:hAnsi="Book Antiqua" w:cstheme="majorBidi"/>
          <w:b/>
          <w:sz w:val="21"/>
          <w:szCs w:val="21"/>
        </w:rPr>
        <w:t xml:space="preserve">ith or </w:t>
      </w:r>
      <w:r>
        <w:rPr>
          <w:rFonts w:ascii="Book Antiqua" w:hAnsi="Book Antiqua" w:cstheme="majorBidi"/>
          <w:b/>
          <w:sz w:val="21"/>
          <w:szCs w:val="21"/>
        </w:rPr>
        <w:t xml:space="preserve">without </w:t>
      </w:r>
      <w:r w:rsidR="00992FA9" w:rsidRPr="00992FA9">
        <w:rPr>
          <w:rFonts w:ascii="Book Antiqua" w:hAnsi="Book Antiqua" w:cstheme="majorBidi"/>
          <w:b/>
          <w:i/>
          <w:sz w:val="21"/>
          <w:szCs w:val="21"/>
        </w:rPr>
        <w:t xml:space="preserve"> Jamkesmas </w:t>
      </w:r>
      <w:r>
        <w:rPr>
          <w:rFonts w:ascii="Book Antiqua" w:hAnsi="Book Antiqua" w:cstheme="majorBidi"/>
          <w:b/>
          <w:sz w:val="21"/>
          <w:szCs w:val="21"/>
        </w:rPr>
        <w:t xml:space="preserve"> holder</w:t>
      </w:r>
    </w:p>
    <w:tbl>
      <w:tblPr>
        <w:tblW w:w="9235" w:type="dxa"/>
        <w:tblInd w:w="93" w:type="dxa"/>
        <w:tblLook w:val="04A0" w:firstRow="1" w:lastRow="0" w:firstColumn="1" w:lastColumn="0" w:noHBand="0" w:noVBand="1"/>
      </w:tblPr>
      <w:tblGrid>
        <w:gridCol w:w="3593"/>
        <w:gridCol w:w="2107"/>
        <w:gridCol w:w="2235"/>
        <w:gridCol w:w="1300"/>
      </w:tblGrid>
      <w:tr w:rsidR="00394921" w:rsidRPr="00E816D2" w:rsidTr="00784699">
        <w:trPr>
          <w:trHeight w:val="20"/>
        </w:trPr>
        <w:tc>
          <w:tcPr>
            <w:tcW w:w="3593" w:type="dxa"/>
            <w:tcBorders>
              <w:top w:val="single" w:sz="4" w:space="0" w:color="auto"/>
              <w:left w:val="nil"/>
              <w:bottom w:val="single" w:sz="4" w:space="0" w:color="auto"/>
              <w:right w:val="nil"/>
            </w:tcBorders>
            <w:shd w:val="clear" w:color="auto" w:fill="auto"/>
            <w:vAlign w:val="center"/>
            <w:hideMark/>
          </w:tcPr>
          <w:p w:rsidR="00394921" w:rsidRPr="00E816D2" w:rsidRDefault="00394921" w:rsidP="00784699">
            <w:pPr>
              <w:spacing w:after="0"/>
              <w:rPr>
                <w:rFonts w:ascii="Book Antiqua" w:hAnsi="Book Antiqua" w:cstheme="majorBidi"/>
                <w:sz w:val="21"/>
                <w:szCs w:val="21"/>
              </w:rPr>
            </w:pPr>
            <w:r w:rsidRPr="00E816D2">
              <w:rPr>
                <w:rFonts w:ascii="Book Antiqua" w:hAnsi="Book Antiqua" w:cstheme="majorBidi"/>
                <w:sz w:val="21"/>
                <w:szCs w:val="21"/>
              </w:rPr>
              <w:t> </w:t>
            </w:r>
          </w:p>
        </w:tc>
        <w:tc>
          <w:tcPr>
            <w:tcW w:w="2107" w:type="dxa"/>
            <w:tcBorders>
              <w:top w:val="single" w:sz="4" w:space="0" w:color="auto"/>
              <w:left w:val="nil"/>
              <w:bottom w:val="single" w:sz="4" w:space="0" w:color="auto"/>
              <w:right w:val="nil"/>
            </w:tcBorders>
            <w:shd w:val="clear" w:color="auto" w:fill="auto"/>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noProof/>
                <w:sz w:val="21"/>
                <w:szCs w:val="21"/>
              </w:rPr>
              <w:t>Household</w:t>
            </w:r>
            <w:r w:rsidRPr="00E816D2">
              <w:rPr>
                <w:rFonts w:ascii="Book Antiqua" w:hAnsi="Book Antiqua" w:cstheme="majorBidi"/>
                <w:sz w:val="21"/>
                <w:szCs w:val="21"/>
              </w:rPr>
              <w:t xml:space="preserve"> with  no </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 xml:space="preserve"> holder</w:t>
            </w:r>
          </w:p>
        </w:tc>
        <w:tc>
          <w:tcPr>
            <w:tcW w:w="2235" w:type="dxa"/>
            <w:tcBorders>
              <w:top w:val="single" w:sz="4" w:space="0" w:color="auto"/>
              <w:left w:val="nil"/>
              <w:bottom w:val="single" w:sz="4" w:space="0" w:color="auto"/>
              <w:right w:val="nil"/>
            </w:tcBorders>
            <w:shd w:val="clear" w:color="auto" w:fill="auto"/>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noProof/>
                <w:sz w:val="21"/>
                <w:szCs w:val="21"/>
              </w:rPr>
              <w:t>Household</w:t>
            </w:r>
            <w:r w:rsidRPr="00E816D2">
              <w:rPr>
                <w:rFonts w:ascii="Book Antiqua" w:hAnsi="Book Antiqua" w:cstheme="majorBidi"/>
                <w:sz w:val="21"/>
                <w:szCs w:val="21"/>
              </w:rPr>
              <w:t xml:space="preserve"> with </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 xml:space="preserve"> holder</w:t>
            </w:r>
          </w:p>
        </w:tc>
        <w:tc>
          <w:tcPr>
            <w:tcW w:w="1300" w:type="dxa"/>
            <w:tcBorders>
              <w:top w:val="single" w:sz="4" w:space="0" w:color="auto"/>
              <w:left w:val="nil"/>
              <w:bottom w:val="single" w:sz="4" w:space="0" w:color="auto"/>
              <w:right w:val="nil"/>
            </w:tcBorders>
            <w:shd w:val="clear" w:color="auto" w:fill="auto"/>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Total</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rPr>
                <w:rFonts w:ascii="Book Antiqua" w:hAnsi="Book Antiqua" w:cstheme="majorBidi"/>
                <w:sz w:val="21"/>
                <w:szCs w:val="21"/>
              </w:rPr>
            </w:pPr>
            <w:r w:rsidRPr="00E816D2">
              <w:rPr>
                <w:rFonts w:ascii="Book Antiqua" w:hAnsi="Book Antiqua" w:cstheme="majorBidi"/>
                <w:sz w:val="21"/>
                <w:szCs w:val="21"/>
              </w:rPr>
              <w:t xml:space="preserve">Outpatient </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0.163</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0.176</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0.168</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ind w:firstLine="447"/>
              <w:rPr>
                <w:rFonts w:ascii="Book Antiqua" w:hAnsi="Book Antiqua" w:cstheme="majorBidi"/>
                <w:sz w:val="21"/>
                <w:szCs w:val="21"/>
              </w:rPr>
            </w:pPr>
            <w:r w:rsidRPr="00E816D2">
              <w:rPr>
                <w:rFonts w:ascii="Book Antiqua" w:hAnsi="Book Antiqua" w:cstheme="majorBidi"/>
                <w:sz w:val="21"/>
                <w:szCs w:val="21"/>
              </w:rPr>
              <w:t>Public</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0.086</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0.122</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0.101</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ind w:firstLine="447"/>
              <w:rPr>
                <w:rFonts w:ascii="Book Antiqua" w:hAnsi="Book Antiqua" w:cstheme="majorBidi"/>
                <w:sz w:val="21"/>
                <w:szCs w:val="21"/>
              </w:rPr>
            </w:pPr>
            <w:r w:rsidRPr="00E816D2">
              <w:rPr>
                <w:rFonts w:ascii="Book Antiqua" w:hAnsi="Book Antiqua" w:cstheme="majorBidi"/>
                <w:sz w:val="21"/>
                <w:szCs w:val="21"/>
              </w:rPr>
              <w:t>Private</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0.068</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0.050</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0.061</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rPr>
                <w:rFonts w:ascii="Book Antiqua" w:hAnsi="Book Antiqua" w:cstheme="majorBidi"/>
                <w:sz w:val="21"/>
                <w:szCs w:val="21"/>
              </w:rPr>
            </w:pPr>
            <w:r w:rsidRPr="00E816D2">
              <w:rPr>
                <w:rFonts w:ascii="Book Antiqua" w:hAnsi="Book Antiqua" w:cstheme="majorBidi"/>
                <w:sz w:val="21"/>
                <w:szCs w:val="21"/>
              </w:rPr>
              <w:t xml:space="preserve">Inpatient </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0.044</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0.035</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0.040</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ind w:firstLine="447"/>
              <w:rPr>
                <w:rFonts w:ascii="Book Antiqua" w:hAnsi="Book Antiqua" w:cstheme="majorBidi"/>
                <w:sz w:val="21"/>
                <w:szCs w:val="21"/>
              </w:rPr>
            </w:pPr>
            <w:r w:rsidRPr="00E816D2">
              <w:rPr>
                <w:rFonts w:ascii="Book Antiqua" w:hAnsi="Book Antiqua" w:cstheme="majorBidi"/>
                <w:sz w:val="21"/>
                <w:szCs w:val="21"/>
              </w:rPr>
              <w:t>Public</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0.037</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0.034</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0.036</w:t>
            </w:r>
          </w:p>
        </w:tc>
      </w:tr>
      <w:tr w:rsidR="00394921" w:rsidRPr="00E816D2" w:rsidTr="00784699">
        <w:trPr>
          <w:trHeight w:val="20"/>
        </w:trPr>
        <w:tc>
          <w:tcPr>
            <w:tcW w:w="3593" w:type="dxa"/>
            <w:tcBorders>
              <w:top w:val="nil"/>
              <w:left w:val="nil"/>
              <w:bottom w:val="nil"/>
              <w:right w:val="nil"/>
            </w:tcBorders>
            <w:shd w:val="clear" w:color="auto" w:fill="auto"/>
            <w:noWrap/>
            <w:vAlign w:val="bottom"/>
            <w:hideMark/>
          </w:tcPr>
          <w:p w:rsidR="00394921" w:rsidRPr="00E816D2" w:rsidRDefault="00394921" w:rsidP="00784699">
            <w:pPr>
              <w:spacing w:after="0"/>
              <w:ind w:firstLine="447"/>
              <w:rPr>
                <w:rFonts w:ascii="Book Antiqua" w:hAnsi="Book Antiqua" w:cstheme="majorBidi"/>
                <w:sz w:val="21"/>
                <w:szCs w:val="21"/>
              </w:rPr>
            </w:pPr>
            <w:r w:rsidRPr="00E816D2">
              <w:rPr>
                <w:rFonts w:ascii="Book Antiqua" w:hAnsi="Book Antiqua" w:cstheme="majorBidi"/>
                <w:sz w:val="21"/>
                <w:szCs w:val="21"/>
              </w:rPr>
              <w:t>Private</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0.015</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0.007</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0.012</w:t>
            </w:r>
          </w:p>
        </w:tc>
      </w:tr>
      <w:tr w:rsidR="00394921" w:rsidRPr="00E816D2" w:rsidTr="00784699">
        <w:trPr>
          <w:trHeight w:val="20"/>
        </w:trPr>
        <w:tc>
          <w:tcPr>
            <w:tcW w:w="3593" w:type="dxa"/>
            <w:tcBorders>
              <w:top w:val="nil"/>
              <w:left w:val="nil"/>
              <w:bottom w:val="nil"/>
              <w:right w:val="nil"/>
            </w:tcBorders>
            <w:shd w:val="clear" w:color="auto" w:fill="auto"/>
            <w:vAlign w:val="center"/>
            <w:hideMark/>
          </w:tcPr>
          <w:p w:rsidR="00394921" w:rsidRPr="00E816D2" w:rsidRDefault="00394921" w:rsidP="00784699">
            <w:pPr>
              <w:spacing w:after="0"/>
              <w:rPr>
                <w:rFonts w:ascii="Book Antiqua" w:hAnsi="Book Antiqua" w:cstheme="majorBidi"/>
                <w:sz w:val="21"/>
                <w:szCs w:val="21"/>
              </w:rPr>
            </w:pPr>
            <w:r w:rsidRPr="00E816D2">
              <w:rPr>
                <w:rFonts w:ascii="Book Antiqua" w:hAnsi="Book Antiqua" w:cstheme="majorBidi"/>
                <w:sz w:val="21"/>
                <w:szCs w:val="21"/>
              </w:rPr>
              <w:t>Out of pocket health expenditure (%)</w:t>
            </w:r>
          </w:p>
        </w:tc>
        <w:tc>
          <w:tcPr>
            <w:tcW w:w="2107"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1.539</w:t>
            </w:r>
          </w:p>
        </w:tc>
        <w:tc>
          <w:tcPr>
            <w:tcW w:w="2235"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0.861</w:t>
            </w:r>
          </w:p>
        </w:tc>
        <w:tc>
          <w:tcPr>
            <w:tcW w:w="1300" w:type="dxa"/>
            <w:tcBorders>
              <w:top w:val="nil"/>
              <w:left w:val="nil"/>
              <w:bottom w:val="nil"/>
              <w:right w:val="nil"/>
            </w:tcBorders>
            <w:shd w:val="clear" w:color="auto" w:fill="auto"/>
            <w:noWrap/>
            <w:vAlign w:val="bottom"/>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1.267</w:t>
            </w:r>
          </w:p>
        </w:tc>
      </w:tr>
      <w:tr w:rsidR="00394921" w:rsidRPr="00E816D2" w:rsidTr="00784699">
        <w:trPr>
          <w:trHeight w:val="20"/>
        </w:trPr>
        <w:tc>
          <w:tcPr>
            <w:tcW w:w="3593" w:type="dxa"/>
            <w:tcBorders>
              <w:top w:val="nil"/>
              <w:left w:val="nil"/>
              <w:bottom w:val="single" w:sz="4" w:space="0" w:color="auto"/>
              <w:right w:val="nil"/>
            </w:tcBorders>
            <w:shd w:val="clear" w:color="auto" w:fill="auto"/>
            <w:vAlign w:val="center"/>
            <w:hideMark/>
          </w:tcPr>
          <w:p w:rsidR="00394921" w:rsidRPr="00E816D2" w:rsidRDefault="00394921" w:rsidP="00784699">
            <w:pPr>
              <w:spacing w:after="0"/>
              <w:rPr>
                <w:rFonts w:ascii="Book Antiqua" w:hAnsi="Book Antiqua" w:cstheme="majorBidi"/>
                <w:sz w:val="21"/>
                <w:szCs w:val="21"/>
              </w:rPr>
            </w:pPr>
            <w:r w:rsidRPr="00E816D2">
              <w:rPr>
                <w:rFonts w:ascii="Book Antiqua" w:hAnsi="Book Antiqua" w:cstheme="majorBidi"/>
                <w:sz w:val="21"/>
                <w:szCs w:val="21"/>
              </w:rPr>
              <w:t>Catastrophic health spending (more than 15% of total expenditure) (%)</w:t>
            </w:r>
          </w:p>
        </w:tc>
        <w:tc>
          <w:tcPr>
            <w:tcW w:w="2107" w:type="dxa"/>
            <w:tcBorders>
              <w:top w:val="nil"/>
              <w:left w:val="nil"/>
              <w:bottom w:val="single" w:sz="4" w:space="0" w:color="auto"/>
              <w:right w:val="nil"/>
            </w:tcBorders>
            <w:shd w:val="clear" w:color="auto" w:fill="auto"/>
            <w:noWrap/>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0.020</w:t>
            </w:r>
          </w:p>
        </w:tc>
        <w:tc>
          <w:tcPr>
            <w:tcW w:w="2235" w:type="dxa"/>
            <w:tcBorders>
              <w:top w:val="nil"/>
              <w:left w:val="nil"/>
              <w:bottom w:val="single" w:sz="4" w:space="0" w:color="auto"/>
              <w:right w:val="nil"/>
            </w:tcBorders>
            <w:shd w:val="clear" w:color="auto" w:fill="auto"/>
            <w:noWrap/>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0.007</w:t>
            </w:r>
          </w:p>
        </w:tc>
        <w:tc>
          <w:tcPr>
            <w:tcW w:w="1300" w:type="dxa"/>
            <w:tcBorders>
              <w:top w:val="nil"/>
              <w:left w:val="nil"/>
              <w:bottom w:val="single" w:sz="4" w:space="0" w:color="auto"/>
              <w:right w:val="nil"/>
            </w:tcBorders>
            <w:shd w:val="clear" w:color="auto" w:fill="auto"/>
            <w:noWrap/>
            <w:vAlign w:val="center"/>
            <w:hideMark/>
          </w:tcPr>
          <w:p w:rsidR="00394921" w:rsidRPr="00E816D2" w:rsidRDefault="00394921" w:rsidP="00784699">
            <w:pPr>
              <w:spacing w:after="0"/>
              <w:jc w:val="center"/>
              <w:rPr>
                <w:rFonts w:ascii="Book Antiqua" w:hAnsi="Book Antiqua" w:cstheme="majorBidi"/>
                <w:sz w:val="21"/>
                <w:szCs w:val="21"/>
              </w:rPr>
            </w:pPr>
            <w:r w:rsidRPr="00E816D2">
              <w:rPr>
                <w:rFonts w:ascii="Book Antiqua" w:hAnsi="Book Antiqua" w:cstheme="majorBidi"/>
                <w:sz w:val="21"/>
                <w:szCs w:val="21"/>
              </w:rPr>
              <w:t>0.015</w:t>
            </w:r>
          </w:p>
        </w:tc>
      </w:tr>
    </w:tbl>
    <w:p w:rsidR="00394921" w:rsidRDefault="00394921"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Source: Author’s calculation based on IFLS-East 2012</w:t>
      </w:r>
    </w:p>
    <w:p w:rsidR="00394921" w:rsidRDefault="00394921" w:rsidP="00406528">
      <w:pPr>
        <w:pStyle w:val="BodyTextCrawford"/>
        <w:spacing w:after="0" w:line="276" w:lineRule="auto"/>
        <w:ind w:firstLine="540"/>
        <w:rPr>
          <w:rFonts w:ascii="Book Antiqua" w:hAnsi="Book Antiqua" w:cstheme="majorBidi"/>
          <w:sz w:val="21"/>
          <w:szCs w:val="21"/>
        </w:rPr>
        <w:sectPr w:rsidR="00394921" w:rsidSect="002B1104">
          <w:pgSz w:w="12240" w:h="15840" w:code="1"/>
          <w:pgMar w:top="1411" w:right="1022" w:bottom="1584" w:left="1584" w:header="1138" w:footer="1138" w:gutter="0"/>
          <w:cols w:space="338"/>
          <w:docGrid w:linePitch="360"/>
        </w:sectPr>
      </w:pPr>
      <w:r w:rsidRPr="00406528">
        <w:rPr>
          <w:rFonts w:ascii="Book Antiqua" w:hAnsi="Book Antiqua" w:cstheme="majorBidi"/>
          <w:sz w:val="21"/>
          <w:szCs w:val="21"/>
        </w:rPr>
        <w:t xml:space="preserve"> </w:t>
      </w:r>
    </w:p>
    <w:p w:rsidR="00394921" w:rsidRDefault="00041ED2"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Table 5 exhibits a naïve </w:t>
      </w:r>
      <w:r w:rsidR="000E55DF" w:rsidRPr="00E816D2">
        <w:rPr>
          <w:rFonts w:ascii="Book Antiqua" w:hAnsi="Book Antiqua" w:cstheme="majorBidi"/>
          <w:sz w:val="21"/>
          <w:szCs w:val="21"/>
        </w:rPr>
        <w:t>comparison</w:t>
      </w:r>
      <w:r w:rsidRPr="00E816D2">
        <w:rPr>
          <w:rFonts w:ascii="Book Antiqua" w:hAnsi="Book Antiqua" w:cstheme="majorBidi"/>
          <w:sz w:val="21"/>
          <w:szCs w:val="21"/>
        </w:rPr>
        <w:t xml:space="preserve"> be</w:t>
      </w:r>
      <w:r w:rsidR="00131B2B">
        <w:rPr>
          <w:rFonts w:ascii="Book Antiqua" w:hAnsi="Book Antiqua" w:cstheme="majorBidi"/>
          <w:sz w:val="21"/>
          <w:szCs w:val="21"/>
        </w:rPr>
        <w:softHyphen/>
      </w:r>
      <w:r w:rsidRPr="00E816D2">
        <w:rPr>
          <w:rFonts w:ascii="Book Antiqua" w:hAnsi="Book Antiqua" w:cstheme="majorBidi"/>
          <w:sz w:val="21"/>
          <w:szCs w:val="21"/>
        </w:rPr>
        <w:t xml:space="preserve">tween </w:t>
      </w:r>
      <w:r w:rsidRPr="00E816D2">
        <w:rPr>
          <w:rFonts w:ascii="Book Antiqua" w:hAnsi="Book Antiqua" w:cstheme="majorBidi"/>
          <w:noProof/>
          <w:sz w:val="21"/>
          <w:szCs w:val="21"/>
        </w:rPr>
        <w:t>household</w:t>
      </w:r>
      <w:r w:rsidRPr="00E816D2">
        <w:rPr>
          <w:rFonts w:ascii="Book Antiqua" w:hAnsi="Book Antiqua" w:cstheme="majorBidi"/>
          <w:sz w:val="21"/>
          <w:szCs w:val="21"/>
        </w:rPr>
        <w:t xml:space="preserve"> with and without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with regards to the utilization of healthcare ser</w:t>
      </w:r>
      <w:r w:rsidR="00131B2B">
        <w:rPr>
          <w:rFonts w:ascii="Book Antiqua" w:hAnsi="Book Antiqua" w:cstheme="majorBidi"/>
          <w:sz w:val="21"/>
          <w:szCs w:val="21"/>
        </w:rPr>
        <w:softHyphen/>
      </w:r>
      <w:r w:rsidRPr="00E816D2">
        <w:rPr>
          <w:rFonts w:ascii="Book Antiqua" w:hAnsi="Book Antiqua" w:cstheme="majorBidi"/>
          <w:sz w:val="21"/>
          <w:szCs w:val="21"/>
        </w:rPr>
        <w:t xml:space="preserve">vice, out of pocket expenditure and catastrophic health incidence. This table is based on the household level data. </w:t>
      </w:r>
      <w:r w:rsidR="006A34DE">
        <w:rPr>
          <w:rFonts w:ascii="Book Antiqua" w:hAnsi="Book Antiqua" w:cstheme="majorBidi"/>
          <w:i/>
          <w:sz w:val="21"/>
          <w:szCs w:val="21"/>
        </w:rPr>
        <w:t xml:space="preserve"> Jamkesmas’s</w:t>
      </w:r>
      <w:r w:rsidRPr="00E816D2">
        <w:rPr>
          <w:rFonts w:ascii="Book Antiqua" w:hAnsi="Book Antiqua" w:cstheme="majorBidi"/>
          <w:sz w:val="21"/>
          <w:szCs w:val="21"/>
        </w:rPr>
        <w:t xml:space="preserve"> holder has a slightly</w:t>
      </w:r>
      <w:r w:rsidR="000E55DF" w:rsidRPr="00E816D2">
        <w:rPr>
          <w:rFonts w:ascii="Book Antiqua" w:hAnsi="Book Antiqua" w:cstheme="majorBidi"/>
          <w:sz w:val="21"/>
          <w:szCs w:val="21"/>
        </w:rPr>
        <w:t xml:space="preserve"> </w:t>
      </w:r>
      <w:r w:rsidRPr="00E816D2">
        <w:rPr>
          <w:rFonts w:ascii="Book Antiqua" w:hAnsi="Book Antiqua" w:cstheme="majorBidi"/>
          <w:sz w:val="21"/>
          <w:szCs w:val="21"/>
        </w:rPr>
        <w:t>higher average of visitation than house</w:t>
      </w:r>
      <w:r w:rsidR="00131B2B">
        <w:rPr>
          <w:rFonts w:ascii="Book Antiqua" w:hAnsi="Book Antiqua" w:cstheme="majorBidi"/>
          <w:sz w:val="21"/>
          <w:szCs w:val="21"/>
        </w:rPr>
        <w:softHyphen/>
      </w:r>
      <w:r w:rsidR="006A34DE">
        <w:rPr>
          <w:rFonts w:ascii="Book Antiqua" w:hAnsi="Book Antiqua" w:cstheme="majorBidi"/>
          <w:sz w:val="21"/>
          <w:szCs w:val="21"/>
        </w:rPr>
        <w:t>hold with no</w:t>
      </w:r>
      <w:r w:rsidR="006A34DE">
        <w:rPr>
          <w:rFonts w:ascii="Book Antiqua" w:hAnsi="Book Antiqua" w:cstheme="majorBidi"/>
          <w:i/>
          <w:sz w:val="21"/>
          <w:szCs w:val="21"/>
        </w:rPr>
        <w:t xml:space="preserve"> Jamkesmas</w:t>
      </w:r>
      <w:r w:rsidRPr="00E816D2">
        <w:rPr>
          <w:rFonts w:ascii="Book Antiqua" w:hAnsi="Book Antiqua" w:cstheme="majorBidi"/>
          <w:sz w:val="21"/>
          <w:szCs w:val="21"/>
        </w:rPr>
        <w:t xml:space="preserve">. The value of 0.176 means that 17.6% percent of household with </w:t>
      </w:r>
      <w:r w:rsidR="00992FA9" w:rsidRPr="00992FA9">
        <w:rPr>
          <w:rFonts w:ascii="Book Antiqua" w:hAnsi="Book Antiqua" w:cstheme="majorBidi"/>
          <w:i/>
          <w:sz w:val="21"/>
          <w:szCs w:val="21"/>
        </w:rPr>
        <w:t xml:space="preserve"> Jamkesmas </w:t>
      </w:r>
      <w:r w:rsidR="000E55DF" w:rsidRPr="00E816D2">
        <w:rPr>
          <w:rFonts w:ascii="Book Antiqua" w:hAnsi="Book Antiqua" w:cstheme="majorBidi"/>
          <w:sz w:val="21"/>
          <w:szCs w:val="21"/>
        </w:rPr>
        <w:t xml:space="preserve"> </w:t>
      </w:r>
      <w:r w:rsidRPr="00E816D2">
        <w:rPr>
          <w:rFonts w:ascii="Book Antiqua" w:hAnsi="Book Antiqua" w:cstheme="majorBidi"/>
          <w:sz w:val="21"/>
          <w:szCs w:val="21"/>
        </w:rPr>
        <w:t xml:space="preserve">is reported to access modern healthcare (either public or private) in the past 4 weeks. The difference gets bigger in public healthcare provider, which is 0.122 for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holder and only 0.086 for non-</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household. This pattern differs from the case of outpatient private healthcare; the av</w:t>
      </w:r>
      <w:r w:rsidR="00131B2B">
        <w:rPr>
          <w:rFonts w:ascii="Book Antiqua" w:hAnsi="Book Antiqua" w:cstheme="majorBidi"/>
          <w:sz w:val="21"/>
          <w:szCs w:val="21"/>
        </w:rPr>
        <w:softHyphen/>
      </w:r>
      <w:r w:rsidRPr="00E816D2">
        <w:rPr>
          <w:rFonts w:ascii="Book Antiqua" w:hAnsi="Book Antiqua" w:cstheme="majorBidi"/>
          <w:sz w:val="21"/>
          <w:szCs w:val="21"/>
        </w:rPr>
        <w:t>erage number of people go to private healthcare provider is larger for non-</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household. In terms of spending, out of pocket health ex</w:t>
      </w:r>
      <w:r w:rsidR="00131B2B">
        <w:rPr>
          <w:rFonts w:ascii="Book Antiqua" w:hAnsi="Book Antiqua" w:cstheme="majorBidi"/>
          <w:sz w:val="21"/>
          <w:szCs w:val="21"/>
        </w:rPr>
        <w:softHyphen/>
      </w:r>
      <w:r w:rsidRPr="00E816D2">
        <w:rPr>
          <w:rFonts w:ascii="Book Antiqua" w:hAnsi="Book Antiqua" w:cstheme="majorBidi"/>
          <w:sz w:val="21"/>
          <w:szCs w:val="21"/>
        </w:rPr>
        <w:t xml:space="preserve">penditure for </w:t>
      </w:r>
      <w:r w:rsidRPr="00E816D2">
        <w:rPr>
          <w:rFonts w:ascii="Book Antiqua" w:hAnsi="Book Antiqua" w:cstheme="majorBidi"/>
          <w:noProof/>
          <w:sz w:val="21"/>
          <w:szCs w:val="21"/>
        </w:rPr>
        <w:t>non</w:t>
      </w:r>
      <w:r w:rsidRPr="00E816D2">
        <w:rPr>
          <w:rFonts w:ascii="Book Antiqua" w:hAnsi="Book Antiqua" w:cstheme="majorBidi"/>
          <w:sz w:val="21"/>
          <w:szCs w:val="21"/>
        </w:rPr>
        <w:t>-</w:t>
      </w:r>
      <w:r w:rsidR="006A34DE">
        <w:rPr>
          <w:rFonts w:ascii="Book Antiqua" w:hAnsi="Book Antiqua" w:cstheme="majorBidi"/>
          <w:i/>
          <w:sz w:val="21"/>
          <w:szCs w:val="21"/>
        </w:rPr>
        <w:t xml:space="preserve">Jamkesmas </w:t>
      </w:r>
      <w:r w:rsidRPr="00E816D2">
        <w:rPr>
          <w:rFonts w:ascii="Book Antiqua" w:hAnsi="Book Antiqua" w:cstheme="majorBidi"/>
          <w:noProof/>
          <w:sz w:val="21"/>
          <w:szCs w:val="21"/>
        </w:rPr>
        <w:t>household</w:t>
      </w:r>
      <w:r w:rsidR="006A34DE">
        <w:rPr>
          <w:rFonts w:ascii="Book Antiqua" w:hAnsi="Book Antiqua" w:cstheme="majorBidi"/>
          <w:noProof/>
          <w:sz w:val="21"/>
          <w:szCs w:val="21"/>
        </w:rPr>
        <w:t xml:space="preserve"> </w:t>
      </w:r>
      <w:r w:rsidRPr="00E816D2">
        <w:rPr>
          <w:rFonts w:ascii="Book Antiqua" w:hAnsi="Book Antiqua" w:cstheme="majorBidi"/>
          <w:noProof/>
          <w:sz w:val="21"/>
          <w:szCs w:val="21"/>
        </w:rPr>
        <w:t>is</w:t>
      </w:r>
      <w:r w:rsidRPr="00E816D2">
        <w:rPr>
          <w:rFonts w:ascii="Book Antiqua" w:hAnsi="Book Antiqua" w:cstheme="majorBidi"/>
          <w:sz w:val="21"/>
          <w:szCs w:val="21"/>
        </w:rPr>
        <w:t xml:space="preserve"> rela</w:t>
      </w:r>
      <w:r w:rsidR="00131B2B">
        <w:rPr>
          <w:rFonts w:ascii="Book Antiqua" w:hAnsi="Book Antiqua" w:cstheme="majorBidi"/>
          <w:sz w:val="21"/>
          <w:szCs w:val="21"/>
        </w:rPr>
        <w:softHyphen/>
      </w:r>
      <w:r w:rsidRPr="00E816D2">
        <w:rPr>
          <w:rFonts w:ascii="Book Antiqua" w:hAnsi="Book Antiqua" w:cstheme="majorBidi"/>
          <w:sz w:val="21"/>
          <w:szCs w:val="21"/>
        </w:rPr>
        <w:t>tively higher, and that is almost double. Similarly, catastrophic health incidence spending is also higher for non-</w:t>
      </w:r>
      <w:r w:rsidR="006A34DE">
        <w:rPr>
          <w:rFonts w:ascii="Book Antiqua" w:hAnsi="Book Antiqua" w:cstheme="majorBidi"/>
          <w:i/>
          <w:sz w:val="21"/>
          <w:szCs w:val="21"/>
        </w:rPr>
        <w:t xml:space="preserve"> Jamkesmas </w:t>
      </w:r>
      <w:r w:rsidRPr="00E816D2">
        <w:rPr>
          <w:rFonts w:ascii="Book Antiqua" w:hAnsi="Book Antiqua" w:cstheme="majorBidi"/>
          <w:sz w:val="21"/>
          <w:szCs w:val="21"/>
        </w:rPr>
        <w:t xml:space="preserve">household, though the value is very small. In general, it can be inferred that with this naïve </w:t>
      </w:r>
      <w:r w:rsidR="00C81999" w:rsidRPr="00E816D2">
        <w:rPr>
          <w:rFonts w:ascii="Book Antiqua" w:hAnsi="Book Antiqua" w:cstheme="majorBidi"/>
          <w:sz w:val="21"/>
          <w:szCs w:val="21"/>
        </w:rPr>
        <w:t xml:space="preserve">analysis </w:t>
      </w:r>
      <w:r w:rsidRPr="00E816D2">
        <w:rPr>
          <w:rFonts w:ascii="Book Antiqua" w:hAnsi="Book Antiqua" w:cstheme="majorBidi"/>
          <w:sz w:val="21"/>
          <w:szCs w:val="21"/>
        </w:rPr>
        <w:t xml:space="preserve">the utilization of healthcare is higher for the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holder and </w:t>
      </w:r>
      <w:r w:rsidR="00C81999" w:rsidRPr="00E816D2">
        <w:rPr>
          <w:rFonts w:ascii="Book Antiqua" w:hAnsi="Book Antiqua" w:cstheme="majorBidi"/>
          <w:sz w:val="21"/>
          <w:szCs w:val="21"/>
        </w:rPr>
        <w:t xml:space="preserve">they pay less </w:t>
      </w:r>
      <w:r w:rsidRPr="00E816D2">
        <w:rPr>
          <w:rFonts w:ascii="Book Antiqua" w:hAnsi="Book Antiqua" w:cstheme="majorBidi"/>
          <w:sz w:val="21"/>
          <w:szCs w:val="21"/>
        </w:rPr>
        <w:t>health spending.</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In Propensity Score Matching analysis, there are two properties that must be satisfied. First, there should be enough common support in balancing the treated and the untreated group. Second,</w:t>
      </w:r>
      <w:r w:rsidR="006A34DE">
        <w:rPr>
          <w:rFonts w:ascii="Book Antiqua" w:hAnsi="Book Antiqua" w:cstheme="majorBidi"/>
          <w:sz w:val="21"/>
          <w:szCs w:val="21"/>
        </w:rPr>
        <w:t xml:space="preserve"> </w:t>
      </w:r>
      <w:r w:rsidRPr="00E816D2">
        <w:rPr>
          <w:rFonts w:ascii="Book Antiqua" w:hAnsi="Book Antiqua" w:cstheme="majorBidi"/>
          <w:sz w:val="21"/>
          <w:szCs w:val="21"/>
        </w:rPr>
        <w:t>the balancing properties are satisfied. Es</w:t>
      </w:r>
      <w:r w:rsidR="00131B2B">
        <w:rPr>
          <w:rFonts w:ascii="Book Antiqua" w:hAnsi="Book Antiqua" w:cstheme="majorBidi"/>
          <w:sz w:val="21"/>
          <w:szCs w:val="21"/>
        </w:rPr>
        <w:softHyphen/>
      </w:r>
      <w:r w:rsidRPr="00E816D2">
        <w:rPr>
          <w:rFonts w:ascii="Book Antiqua" w:hAnsi="Book Antiqua" w:cstheme="majorBidi"/>
          <w:sz w:val="21"/>
          <w:szCs w:val="21"/>
        </w:rPr>
        <w:t xml:space="preserve">timation on the propensity score shown in the table 10 on the appendix consists of 54 propensity score estimated for each variable. </w:t>
      </w:r>
      <w:r w:rsidRPr="00E816D2">
        <w:rPr>
          <w:rFonts w:ascii="Book Antiqua" w:hAnsi="Book Antiqua" w:cstheme="majorBidi"/>
          <w:noProof/>
          <w:sz w:val="21"/>
          <w:szCs w:val="21"/>
        </w:rPr>
        <w:t>Using Logit estimation</w:t>
      </w:r>
      <w:r w:rsidRPr="00E816D2">
        <w:rPr>
          <w:rFonts w:ascii="Book Antiqua" w:hAnsi="Book Antiqua" w:cstheme="majorBidi"/>
          <w:sz w:val="21"/>
          <w:szCs w:val="21"/>
        </w:rPr>
        <w:t xml:space="preserve">, the probability of household getting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coverage </w:t>
      </w:r>
      <w:r w:rsidRPr="00E816D2">
        <w:rPr>
          <w:rFonts w:ascii="Book Antiqua" w:hAnsi="Book Antiqua" w:cstheme="majorBidi"/>
          <w:noProof/>
          <w:sz w:val="21"/>
          <w:szCs w:val="21"/>
        </w:rPr>
        <w:t>is calculated</w:t>
      </w:r>
      <w:r w:rsidRPr="00E816D2">
        <w:rPr>
          <w:rFonts w:ascii="Book Antiqua" w:hAnsi="Book Antiqua" w:cstheme="majorBidi"/>
          <w:sz w:val="21"/>
          <w:szCs w:val="21"/>
        </w:rPr>
        <w:t xml:space="preserve">. </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Some variables show a positive coefficient, which means that it has higher probability to re</w:t>
      </w:r>
      <w:r w:rsidR="00131B2B">
        <w:rPr>
          <w:rFonts w:ascii="Book Antiqua" w:hAnsi="Book Antiqua" w:cstheme="majorBidi"/>
          <w:sz w:val="21"/>
          <w:szCs w:val="21"/>
        </w:rPr>
        <w:softHyphen/>
      </w:r>
      <w:r w:rsidRPr="00E816D2">
        <w:rPr>
          <w:rFonts w:ascii="Book Antiqua" w:hAnsi="Book Antiqua" w:cstheme="majorBidi"/>
          <w:sz w:val="21"/>
          <w:szCs w:val="21"/>
        </w:rPr>
        <w:t xml:space="preserve">ceive </w:t>
      </w:r>
      <w:r w:rsidR="006A34DE">
        <w:rPr>
          <w:rFonts w:ascii="Book Antiqua" w:hAnsi="Book Antiqua" w:cstheme="majorBidi"/>
          <w:i/>
          <w:sz w:val="21"/>
          <w:szCs w:val="21"/>
        </w:rPr>
        <w:t>Jamkesmas</w:t>
      </w:r>
      <w:r w:rsidRPr="00E816D2">
        <w:rPr>
          <w:rFonts w:ascii="Book Antiqua" w:hAnsi="Book Antiqua" w:cstheme="majorBidi"/>
          <w:sz w:val="21"/>
          <w:szCs w:val="21"/>
        </w:rPr>
        <w:t xml:space="preserve">. For example, Unconditional Cash Transfer (BBM BLT) is introduced as the compensation of subsidy cut on fuel; this might be the same eligibility requirement between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and BLT. Other variables that also indicate a positive coefficient are the size of household, the accessibility to clean water, the accessibility to piped water, the private clinic’s accessibility to water, and the residency of household in rural area Unexpected positive sign appears from group that has far proximity with hospital. This means that the longer travel time might positively correlates with the probability to get </w:t>
      </w:r>
      <w:r w:rsidR="006A34DE">
        <w:rPr>
          <w:rFonts w:ascii="Book Antiqua" w:hAnsi="Book Antiqua" w:cstheme="majorBidi"/>
          <w:i/>
          <w:sz w:val="21"/>
          <w:szCs w:val="21"/>
        </w:rPr>
        <w:t>Jamkesmas</w:t>
      </w:r>
      <w:r w:rsidRPr="00E816D2">
        <w:rPr>
          <w:rFonts w:ascii="Book Antiqua" w:hAnsi="Book Antiqua" w:cstheme="majorBidi"/>
          <w:sz w:val="21"/>
          <w:szCs w:val="21"/>
        </w:rPr>
        <w:t>. There are also positive sign vari</w:t>
      </w:r>
      <w:r w:rsidR="00131B2B">
        <w:rPr>
          <w:rFonts w:ascii="Book Antiqua" w:hAnsi="Book Antiqua" w:cstheme="majorBidi"/>
          <w:sz w:val="21"/>
          <w:szCs w:val="21"/>
        </w:rPr>
        <w:softHyphen/>
      </w:r>
      <w:r w:rsidRPr="00E816D2">
        <w:rPr>
          <w:rFonts w:ascii="Book Antiqua" w:hAnsi="Book Antiqua" w:cstheme="majorBidi"/>
          <w:sz w:val="21"/>
          <w:szCs w:val="21"/>
        </w:rPr>
        <w:t>ables, although they are not statistically signifi</w:t>
      </w:r>
      <w:r w:rsidR="00131B2B">
        <w:rPr>
          <w:rFonts w:ascii="Book Antiqua" w:hAnsi="Book Antiqua" w:cstheme="majorBidi"/>
          <w:sz w:val="21"/>
          <w:szCs w:val="21"/>
        </w:rPr>
        <w:softHyphen/>
      </w:r>
      <w:r w:rsidRPr="00E816D2">
        <w:rPr>
          <w:rFonts w:ascii="Book Antiqua" w:hAnsi="Book Antiqua" w:cstheme="majorBidi"/>
          <w:sz w:val="21"/>
          <w:szCs w:val="21"/>
        </w:rPr>
        <w:t xml:space="preserve">cant, that are interesting to note. </w:t>
      </w:r>
      <w:r w:rsidRPr="00E816D2">
        <w:rPr>
          <w:rFonts w:ascii="Book Antiqua" w:hAnsi="Book Antiqua" w:cstheme="majorBidi"/>
          <w:sz w:val="21"/>
          <w:szCs w:val="21"/>
        </w:rPr>
        <w:lastRenderedPageBreak/>
        <w:t>There are private clinics that provide health check-up examination services. Many villages have public transport fa</w:t>
      </w:r>
      <w:r w:rsidR="00131B2B">
        <w:rPr>
          <w:rFonts w:ascii="Book Antiqua" w:hAnsi="Book Antiqua" w:cstheme="majorBidi"/>
          <w:sz w:val="21"/>
          <w:szCs w:val="21"/>
        </w:rPr>
        <w:softHyphen/>
      </w:r>
      <w:r w:rsidRPr="00E816D2">
        <w:rPr>
          <w:rFonts w:ascii="Book Antiqua" w:hAnsi="Book Antiqua" w:cstheme="majorBidi"/>
          <w:sz w:val="21"/>
          <w:szCs w:val="21"/>
        </w:rPr>
        <w:t>cilities, and their main road is made from asphalt. We expect that improving availability and infra</w:t>
      </w:r>
      <w:r w:rsidR="00131B2B">
        <w:rPr>
          <w:rFonts w:ascii="Book Antiqua" w:hAnsi="Book Antiqua" w:cstheme="majorBidi"/>
          <w:sz w:val="21"/>
          <w:szCs w:val="21"/>
        </w:rPr>
        <w:softHyphen/>
      </w:r>
      <w:r w:rsidRPr="00E816D2">
        <w:rPr>
          <w:rFonts w:ascii="Book Antiqua" w:hAnsi="Book Antiqua" w:cstheme="majorBidi"/>
          <w:sz w:val="21"/>
          <w:szCs w:val="21"/>
        </w:rPr>
        <w:t xml:space="preserve">structure might broaden the allocation of </w:t>
      </w:r>
      <w:r w:rsidR="006A34DE">
        <w:rPr>
          <w:rFonts w:ascii="Book Antiqua" w:hAnsi="Book Antiqua" w:cstheme="majorBidi"/>
          <w:i/>
          <w:sz w:val="21"/>
          <w:szCs w:val="21"/>
        </w:rPr>
        <w:t>Jamkesmas</w:t>
      </w:r>
      <w:r w:rsidRPr="00E816D2">
        <w:rPr>
          <w:rFonts w:ascii="Book Antiqua" w:hAnsi="Book Antiqua" w:cstheme="majorBidi"/>
          <w:sz w:val="21"/>
          <w:szCs w:val="21"/>
        </w:rPr>
        <w:t>.</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In contrast, there are variables that can sig</w:t>
      </w:r>
      <w:r w:rsidR="00131B2B">
        <w:rPr>
          <w:rFonts w:ascii="Book Antiqua" w:hAnsi="Book Antiqua" w:cstheme="majorBidi"/>
          <w:sz w:val="21"/>
          <w:szCs w:val="21"/>
        </w:rPr>
        <w:softHyphen/>
      </w:r>
      <w:r w:rsidRPr="00E816D2">
        <w:rPr>
          <w:rFonts w:ascii="Book Antiqua" w:hAnsi="Book Antiqua" w:cstheme="majorBidi"/>
          <w:sz w:val="21"/>
          <w:szCs w:val="21"/>
        </w:rPr>
        <w:t xml:space="preserve">nificantly reduce the probability of </w:t>
      </w:r>
      <w:r w:rsidR="00992FA9" w:rsidRPr="00992FA9">
        <w:rPr>
          <w:rFonts w:ascii="Book Antiqua" w:hAnsi="Book Antiqua" w:cstheme="majorBidi"/>
          <w:i/>
          <w:sz w:val="21"/>
          <w:szCs w:val="21"/>
        </w:rPr>
        <w:t xml:space="preserve">Jamkesmas </w:t>
      </w:r>
      <w:r w:rsidR="006A34DE">
        <w:rPr>
          <w:rFonts w:ascii="Book Antiqua" w:hAnsi="Book Antiqua" w:cstheme="majorBidi"/>
          <w:sz w:val="21"/>
          <w:szCs w:val="21"/>
        </w:rPr>
        <w:t>cov</w:t>
      </w:r>
      <w:r w:rsidRPr="00E816D2">
        <w:rPr>
          <w:rFonts w:ascii="Book Antiqua" w:hAnsi="Book Antiqua" w:cstheme="majorBidi"/>
          <w:sz w:val="21"/>
          <w:szCs w:val="21"/>
        </w:rPr>
        <w:t xml:space="preserve">erage. Variables, like Askes, </w:t>
      </w:r>
      <w:r w:rsidRPr="00865B2C">
        <w:rPr>
          <w:rFonts w:ascii="Book Antiqua" w:hAnsi="Book Antiqua" w:cstheme="majorBidi"/>
          <w:i/>
          <w:sz w:val="21"/>
          <w:szCs w:val="21"/>
        </w:rPr>
        <w:t>Jamsostek</w:t>
      </w:r>
      <w:r w:rsidRPr="00E816D2">
        <w:rPr>
          <w:rFonts w:ascii="Book Antiqua" w:hAnsi="Book Antiqua" w:cstheme="majorBidi"/>
          <w:sz w:val="21"/>
          <w:szCs w:val="21"/>
        </w:rPr>
        <w:t xml:space="preserve"> and company insurance, have a negative sign and they are significant. This shows that households having other kind of insurance are less likely to receive </w:t>
      </w:r>
      <w:r w:rsidR="006A34DE">
        <w:rPr>
          <w:rFonts w:ascii="Book Antiqua" w:hAnsi="Book Antiqua" w:cstheme="majorBidi"/>
          <w:i/>
          <w:sz w:val="21"/>
          <w:szCs w:val="21"/>
        </w:rPr>
        <w:t>Jamkesmas</w:t>
      </w:r>
      <w:r w:rsidRPr="00E816D2">
        <w:rPr>
          <w:rFonts w:ascii="Book Antiqua" w:hAnsi="Book Antiqua" w:cstheme="majorBidi"/>
          <w:sz w:val="21"/>
          <w:szCs w:val="21"/>
        </w:rPr>
        <w:t>. Moreover, variables related to household assets, such asthe size of house (m</w:t>
      </w:r>
      <w:r w:rsidRPr="00E816D2">
        <w:rPr>
          <w:rFonts w:ascii="Book Antiqua" w:hAnsi="Book Antiqua" w:cstheme="majorBidi"/>
          <w:sz w:val="21"/>
          <w:szCs w:val="21"/>
          <w:vertAlign w:val="superscript"/>
        </w:rPr>
        <w:t>2</w:t>
      </w:r>
      <w:r w:rsidRPr="00E816D2">
        <w:rPr>
          <w:rFonts w:ascii="Book Antiqua" w:hAnsi="Book Antiqua" w:cstheme="majorBidi"/>
          <w:sz w:val="21"/>
          <w:szCs w:val="21"/>
        </w:rPr>
        <w:t>) and the vehicle ownership also reduce the proba</w:t>
      </w:r>
      <w:r w:rsidR="00131B2B">
        <w:rPr>
          <w:rFonts w:ascii="Book Antiqua" w:hAnsi="Book Antiqua" w:cstheme="majorBidi"/>
          <w:sz w:val="21"/>
          <w:szCs w:val="21"/>
        </w:rPr>
        <w:softHyphen/>
      </w:r>
      <w:r w:rsidR="00865B2C">
        <w:rPr>
          <w:rFonts w:ascii="Book Antiqua" w:hAnsi="Book Antiqua" w:cstheme="majorBidi"/>
          <w:sz w:val="21"/>
          <w:szCs w:val="21"/>
        </w:rPr>
        <w:t xml:space="preserve">bility of </w:t>
      </w:r>
      <w:r w:rsidR="00992FA9" w:rsidRPr="00992FA9">
        <w:rPr>
          <w:rFonts w:ascii="Book Antiqua" w:hAnsi="Book Antiqua" w:cstheme="majorBidi"/>
          <w:i/>
          <w:sz w:val="21"/>
          <w:szCs w:val="21"/>
        </w:rPr>
        <w:t xml:space="preserve">Jamkesmas </w:t>
      </w:r>
      <w:r w:rsidR="00865B2C">
        <w:rPr>
          <w:rFonts w:ascii="Book Antiqua" w:hAnsi="Book Antiqua" w:cstheme="majorBidi"/>
          <w:sz w:val="21"/>
          <w:szCs w:val="21"/>
        </w:rPr>
        <w:t>c</w:t>
      </w:r>
      <w:r w:rsidRPr="00E816D2">
        <w:rPr>
          <w:rFonts w:ascii="Book Antiqua" w:hAnsi="Book Antiqua" w:cstheme="majorBidi"/>
          <w:sz w:val="21"/>
          <w:szCs w:val="21"/>
        </w:rPr>
        <w:t>overage. This is desirable be</w:t>
      </w:r>
      <w:r w:rsidR="00131B2B">
        <w:rPr>
          <w:rFonts w:ascii="Book Antiqua" w:hAnsi="Book Antiqua" w:cstheme="majorBidi"/>
          <w:sz w:val="21"/>
          <w:szCs w:val="21"/>
        </w:rPr>
        <w:softHyphen/>
      </w:r>
      <w:r w:rsidRPr="00E816D2">
        <w:rPr>
          <w:rFonts w:ascii="Book Antiqua" w:hAnsi="Book Antiqua" w:cstheme="majorBidi"/>
          <w:sz w:val="21"/>
          <w:szCs w:val="21"/>
        </w:rPr>
        <w:t xml:space="preserve">cause the richer households should have less probability to be covered by </w:t>
      </w:r>
      <w:r w:rsidR="00865B2C">
        <w:rPr>
          <w:rFonts w:ascii="Book Antiqua" w:hAnsi="Book Antiqua" w:cstheme="majorBidi"/>
          <w:i/>
          <w:sz w:val="21"/>
          <w:szCs w:val="21"/>
        </w:rPr>
        <w:t>Jamkesmas</w:t>
      </w:r>
      <w:r w:rsidRPr="00E816D2">
        <w:rPr>
          <w:rFonts w:ascii="Book Antiqua" w:hAnsi="Book Antiqua" w:cstheme="majorBidi"/>
          <w:noProof/>
          <w:sz w:val="21"/>
          <w:szCs w:val="21"/>
        </w:rPr>
        <w:t>. Interestingly</w:t>
      </w:r>
      <w:r w:rsidRPr="00E816D2">
        <w:rPr>
          <w:rFonts w:ascii="Book Antiqua" w:hAnsi="Book Antiqua" w:cstheme="majorBidi"/>
          <w:sz w:val="21"/>
          <w:szCs w:val="21"/>
        </w:rPr>
        <w:t>, if one of the household members working in the government office, their propen</w:t>
      </w:r>
      <w:r w:rsidR="00131B2B">
        <w:rPr>
          <w:rFonts w:ascii="Book Antiqua" w:hAnsi="Book Antiqua" w:cstheme="majorBidi"/>
          <w:sz w:val="21"/>
          <w:szCs w:val="21"/>
        </w:rPr>
        <w:softHyphen/>
      </w:r>
      <w:r w:rsidRPr="00E816D2">
        <w:rPr>
          <w:rFonts w:ascii="Book Antiqua" w:hAnsi="Book Antiqua" w:cstheme="majorBidi"/>
          <w:sz w:val="21"/>
          <w:szCs w:val="21"/>
        </w:rPr>
        <w:t>sity score is significantly lower. This could be be</w:t>
      </w:r>
      <w:r w:rsidR="00131B2B">
        <w:rPr>
          <w:rFonts w:ascii="Book Antiqua" w:hAnsi="Book Antiqua" w:cstheme="majorBidi"/>
          <w:sz w:val="21"/>
          <w:szCs w:val="21"/>
        </w:rPr>
        <w:softHyphen/>
      </w:r>
      <w:r w:rsidRPr="00E816D2">
        <w:rPr>
          <w:rFonts w:ascii="Book Antiqua" w:hAnsi="Book Antiqua" w:cstheme="majorBidi"/>
          <w:sz w:val="21"/>
          <w:szCs w:val="21"/>
        </w:rPr>
        <w:t xml:space="preserve">cause they are </w:t>
      </w:r>
      <w:r w:rsidR="00865B2C">
        <w:rPr>
          <w:rFonts w:ascii="Book Antiqua" w:hAnsi="Book Antiqua" w:cstheme="majorBidi"/>
          <w:sz w:val="21"/>
          <w:szCs w:val="21"/>
        </w:rPr>
        <w:t xml:space="preserve">automatically covered by </w:t>
      </w:r>
      <w:r w:rsidR="00865B2C" w:rsidRPr="00865B2C">
        <w:rPr>
          <w:rFonts w:ascii="Book Antiqua" w:hAnsi="Book Antiqua" w:cstheme="majorBidi"/>
          <w:i/>
          <w:sz w:val="21"/>
          <w:szCs w:val="21"/>
        </w:rPr>
        <w:t>Askes</w:t>
      </w:r>
      <w:r w:rsidRPr="00E816D2">
        <w:rPr>
          <w:rFonts w:ascii="Book Antiqua" w:hAnsi="Book Antiqua" w:cstheme="majorBidi"/>
          <w:sz w:val="21"/>
          <w:szCs w:val="21"/>
        </w:rPr>
        <w:t>. Moreover, the variable of the distance of village capital to district capital in kilometres has a neg</w:t>
      </w:r>
      <w:r w:rsidR="00131B2B">
        <w:rPr>
          <w:rFonts w:ascii="Book Antiqua" w:hAnsi="Book Antiqua" w:cstheme="majorBidi"/>
          <w:sz w:val="21"/>
          <w:szCs w:val="21"/>
        </w:rPr>
        <w:softHyphen/>
      </w:r>
      <w:r w:rsidRPr="00E816D2">
        <w:rPr>
          <w:rFonts w:ascii="Book Antiqua" w:hAnsi="Book Antiqua" w:cstheme="majorBidi"/>
          <w:sz w:val="21"/>
          <w:szCs w:val="21"/>
        </w:rPr>
        <w:t>ative value. This result is expected. Other dis</w:t>
      </w:r>
      <w:r w:rsidR="00131B2B">
        <w:rPr>
          <w:rFonts w:ascii="Book Antiqua" w:hAnsi="Book Antiqua" w:cstheme="majorBidi"/>
          <w:sz w:val="21"/>
          <w:szCs w:val="21"/>
        </w:rPr>
        <w:softHyphen/>
      </w:r>
      <w:r w:rsidRPr="00E816D2">
        <w:rPr>
          <w:rFonts w:ascii="Book Antiqua" w:hAnsi="Book Antiqua" w:cstheme="majorBidi"/>
          <w:sz w:val="21"/>
          <w:szCs w:val="21"/>
        </w:rPr>
        <w:t>tance and travel time related variables also have a negat</w:t>
      </w:r>
      <w:r>
        <w:rPr>
          <w:rFonts w:ascii="Book Antiqua" w:hAnsi="Book Antiqua" w:cstheme="majorBidi"/>
          <w:sz w:val="21"/>
          <w:szCs w:val="21"/>
        </w:rPr>
        <w:t xml:space="preserve">ive sign, but not significant. </w:t>
      </w:r>
    </w:p>
    <w:p w:rsidR="00406528" w:rsidRPr="00E816D2"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The availability of private clinics is deter</w:t>
      </w:r>
      <w:r w:rsidR="00131B2B">
        <w:rPr>
          <w:rFonts w:ascii="Book Antiqua" w:hAnsi="Book Antiqua" w:cstheme="majorBidi"/>
          <w:sz w:val="21"/>
          <w:szCs w:val="21"/>
        </w:rPr>
        <w:softHyphen/>
      </w:r>
      <w:r w:rsidRPr="00E816D2">
        <w:rPr>
          <w:rFonts w:ascii="Book Antiqua" w:hAnsi="Book Antiqua" w:cstheme="majorBidi"/>
          <w:sz w:val="21"/>
          <w:szCs w:val="21"/>
        </w:rPr>
        <w:t>mined by many variables. It is predicted that these variables have a positive sign. The accessi</w:t>
      </w:r>
      <w:r w:rsidR="00131B2B">
        <w:rPr>
          <w:rFonts w:ascii="Book Antiqua" w:hAnsi="Book Antiqua" w:cstheme="majorBidi"/>
          <w:sz w:val="21"/>
          <w:szCs w:val="21"/>
        </w:rPr>
        <w:softHyphen/>
      </w:r>
      <w:r w:rsidRPr="00E816D2">
        <w:rPr>
          <w:rFonts w:ascii="Book Antiqua" w:hAnsi="Book Antiqua" w:cstheme="majorBidi"/>
          <w:sz w:val="21"/>
          <w:szCs w:val="21"/>
        </w:rPr>
        <w:t>bility of clean water is positive and significant. However, there is a variable that has a negative sign, i.e. the availability of dental service in pri</w:t>
      </w:r>
      <w:r w:rsidR="00131B2B">
        <w:rPr>
          <w:rFonts w:ascii="Book Antiqua" w:hAnsi="Book Antiqua" w:cstheme="majorBidi"/>
          <w:sz w:val="21"/>
          <w:szCs w:val="21"/>
        </w:rPr>
        <w:softHyphen/>
      </w:r>
      <w:r w:rsidRPr="00E816D2">
        <w:rPr>
          <w:rFonts w:ascii="Book Antiqua" w:hAnsi="Book Antiqua" w:cstheme="majorBidi"/>
          <w:sz w:val="21"/>
          <w:szCs w:val="21"/>
        </w:rPr>
        <w:t xml:space="preserve">vate clinic. </w:t>
      </w:r>
    </w:p>
    <w:p w:rsidR="00406528" w:rsidRDefault="00406528" w:rsidP="00406528">
      <w:pPr>
        <w:pStyle w:val="BodyTextCrawford"/>
        <w:spacing w:after="0" w:line="276" w:lineRule="auto"/>
        <w:rPr>
          <w:rFonts w:ascii="Book Antiqua" w:hAnsi="Book Antiqua" w:cstheme="majorBidi"/>
          <w:sz w:val="21"/>
          <w:szCs w:val="21"/>
        </w:rPr>
      </w:pPr>
      <w:r w:rsidRPr="00E816D2">
        <w:rPr>
          <w:rFonts w:ascii="Book Antiqua" w:hAnsi="Book Antiqua" w:cstheme="majorBidi"/>
          <w:sz w:val="21"/>
          <w:szCs w:val="21"/>
        </w:rPr>
        <w:t>In the first property of balancing common sup</w:t>
      </w:r>
      <w:r w:rsidR="00131B2B">
        <w:rPr>
          <w:rFonts w:ascii="Book Antiqua" w:hAnsi="Book Antiqua" w:cstheme="majorBidi"/>
          <w:sz w:val="21"/>
          <w:szCs w:val="21"/>
        </w:rPr>
        <w:softHyphen/>
      </w:r>
      <w:r w:rsidRPr="00E816D2">
        <w:rPr>
          <w:rFonts w:ascii="Book Antiqua" w:hAnsi="Book Antiqua" w:cstheme="majorBidi"/>
          <w:sz w:val="21"/>
          <w:szCs w:val="21"/>
        </w:rPr>
        <w:t>port, PSM analysis does not obtain lack of com</w:t>
      </w:r>
      <w:r w:rsidR="00131B2B">
        <w:rPr>
          <w:rFonts w:ascii="Book Antiqua" w:hAnsi="Book Antiqua" w:cstheme="majorBidi"/>
          <w:sz w:val="21"/>
          <w:szCs w:val="21"/>
        </w:rPr>
        <w:softHyphen/>
      </w:r>
      <w:r w:rsidRPr="00E816D2">
        <w:rPr>
          <w:rFonts w:ascii="Book Antiqua" w:hAnsi="Book Antiqua" w:cstheme="majorBidi"/>
          <w:sz w:val="21"/>
          <w:szCs w:val="21"/>
        </w:rPr>
        <w:t xml:space="preserve">mon support.  Table 11 in the appendices reveals range of common support based on the number of observation whether it is </w:t>
      </w:r>
      <w:r w:rsidRPr="00E816D2">
        <w:rPr>
          <w:rFonts w:ascii="Book Antiqua" w:hAnsi="Book Antiqua" w:cstheme="majorBidi"/>
          <w:noProof/>
          <w:sz w:val="21"/>
          <w:szCs w:val="21"/>
        </w:rPr>
        <w:t>off</w:t>
      </w:r>
      <w:r w:rsidRPr="00E816D2">
        <w:rPr>
          <w:rFonts w:ascii="Book Antiqua" w:hAnsi="Book Antiqua" w:cstheme="majorBidi"/>
          <w:sz w:val="21"/>
          <w:szCs w:val="21"/>
        </w:rPr>
        <w:t xml:space="preserve"> support or on support. In this table there are 36 out of 1953 are off support. It means 36 observation of treated group does not have match comparison group and dropped as a consequences. Meanwhile in the Figure 2 Distribu</w:t>
      </w:r>
      <w:r w:rsidRPr="00E816D2">
        <w:rPr>
          <w:rFonts w:ascii="Book Antiqua" w:hAnsi="Book Antiqua" w:cstheme="majorBidi"/>
          <w:sz w:val="21"/>
          <w:szCs w:val="21"/>
        </w:rPr>
        <w:t>tion of the propensity score for treatment and control group, it shows the overlap pattern and also present how each group of treated are compared with some group of con</w:t>
      </w:r>
      <w:r w:rsidR="00131B2B">
        <w:rPr>
          <w:rFonts w:ascii="Book Antiqua" w:hAnsi="Book Antiqua" w:cstheme="majorBidi"/>
          <w:sz w:val="21"/>
          <w:szCs w:val="21"/>
        </w:rPr>
        <w:softHyphen/>
      </w:r>
      <w:r w:rsidRPr="00E816D2">
        <w:rPr>
          <w:rFonts w:ascii="Book Antiqua" w:hAnsi="Book Antiqua" w:cstheme="majorBidi"/>
          <w:sz w:val="21"/>
          <w:szCs w:val="21"/>
        </w:rPr>
        <w:t xml:space="preserve">trol (untreated). Furthermore in this matching step, 5 Nearest Neighborhood matching </w:t>
      </w:r>
      <w:r w:rsidR="00F30E61" w:rsidRPr="00E816D2">
        <w:rPr>
          <w:rFonts w:ascii="Book Antiqua" w:hAnsi="Book Antiqua" w:cstheme="majorBidi"/>
          <w:sz w:val="21"/>
          <w:szCs w:val="21"/>
        </w:rPr>
        <w:t>tech</w:t>
      </w:r>
      <w:r w:rsidR="00131B2B">
        <w:rPr>
          <w:rFonts w:ascii="Book Antiqua" w:hAnsi="Book Antiqua" w:cstheme="majorBidi"/>
          <w:sz w:val="21"/>
          <w:szCs w:val="21"/>
        </w:rPr>
        <w:softHyphen/>
      </w:r>
      <w:r w:rsidR="00F30E61">
        <w:rPr>
          <w:rFonts w:ascii="Book Antiqua" w:hAnsi="Book Antiqua" w:cstheme="majorBidi"/>
          <w:sz w:val="21"/>
          <w:szCs w:val="21"/>
        </w:rPr>
        <w:t>nique</w:t>
      </w:r>
      <w:r w:rsidRPr="00E816D2">
        <w:rPr>
          <w:rFonts w:ascii="Book Antiqua" w:hAnsi="Book Antiqua" w:cstheme="majorBidi"/>
          <w:sz w:val="21"/>
          <w:szCs w:val="21"/>
        </w:rPr>
        <w:t xml:space="preserve"> is employed</w:t>
      </w:r>
      <w:r>
        <w:rPr>
          <w:rFonts w:ascii="Book Antiqua" w:hAnsi="Book Antiqua" w:cstheme="majorBidi"/>
          <w:sz w:val="21"/>
          <w:szCs w:val="21"/>
        </w:rPr>
        <w:t>.</w:t>
      </w:r>
    </w:p>
    <w:p w:rsidR="00406528" w:rsidRDefault="00406528" w:rsidP="00406528">
      <w:pPr>
        <w:pStyle w:val="BodyTextCrawford"/>
        <w:spacing w:after="120" w:line="276" w:lineRule="auto"/>
        <w:ind w:firstLine="540"/>
        <w:rPr>
          <w:rFonts w:ascii="Book Antiqua" w:hAnsi="Book Antiqua" w:cstheme="majorBidi"/>
          <w:sz w:val="21"/>
          <w:szCs w:val="21"/>
        </w:rPr>
      </w:pPr>
      <w:r w:rsidRPr="00E816D2">
        <w:rPr>
          <w:rFonts w:ascii="Book Antiqua" w:hAnsi="Book Antiqua" w:cstheme="majorBidi"/>
          <w:sz w:val="21"/>
          <w:szCs w:val="21"/>
        </w:rPr>
        <w:t>In the balancing properties in table 12 in the Appendices, we can see that there are some vari</w:t>
      </w:r>
      <w:r w:rsidR="00131B2B">
        <w:rPr>
          <w:rFonts w:ascii="Book Antiqua" w:hAnsi="Book Antiqua" w:cstheme="majorBidi"/>
          <w:sz w:val="21"/>
          <w:szCs w:val="21"/>
        </w:rPr>
        <w:softHyphen/>
      </w:r>
      <w:r w:rsidRPr="00E816D2">
        <w:rPr>
          <w:rFonts w:ascii="Book Antiqua" w:hAnsi="Book Antiqua" w:cstheme="majorBidi"/>
          <w:sz w:val="21"/>
          <w:szCs w:val="21"/>
        </w:rPr>
        <w:t>ables do not satisfy balancing property. It means some of the differences between treated and con</w:t>
      </w:r>
      <w:r w:rsidR="00131B2B">
        <w:rPr>
          <w:rFonts w:ascii="Book Antiqua" w:hAnsi="Book Antiqua" w:cstheme="majorBidi"/>
          <w:sz w:val="21"/>
          <w:szCs w:val="21"/>
        </w:rPr>
        <w:softHyphen/>
      </w:r>
      <w:r w:rsidRPr="00E816D2">
        <w:rPr>
          <w:rFonts w:ascii="Book Antiqua" w:hAnsi="Book Antiqua" w:cstheme="majorBidi"/>
          <w:sz w:val="21"/>
          <w:szCs w:val="21"/>
        </w:rPr>
        <w:t>trol groups are large in those variables indicated by t-test show significant result. The author try to make some changes in the covariates by make some interaction variable but the significant fea</w:t>
      </w:r>
      <w:r w:rsidR="00131B2B">
        <w:rPr>
          <w:rFonts w:ascii="Book Antiqua" w:hAnsi="Book Antiqua" w:cstheme="majorBidi"/>
          <w:sz w:val="21"/>
          <w:szCs w:val="21"/>
        </w:rPr>
        <w:softHyphen/>
      </w:r>
      <w:r w:rsidRPr="00E816D2">
        <w:rPr>
          <w:rFonts w:ascii="Book Antiqua" w:hAnsi="Book Antiqua" w:cstheme="majorBidi"/>
          <w:sz w:val="21"/>
          <w:szCs w:val="21"/>
        </w:rPr>
        <w:t>ture in the t-test are unchanged. As a conse</w:t>
      </w:r>
      <w:r w:rsidR="00131B2B">
        <w:rPr>
          <w:rFonts w:ascii="Book Antiqua" w:hAnsi="Book Antiqua" w:cstheme="majorBidi"/>
          <w:sz w:val="21"/>
          <w:szCs w:val="21"/>
        </w:rPr>
        <w:softHyphen/>
      </w:r>
      <w:r w:rsidRPr="00E816D2">
        <w:rPr>
          <w:rFonts w:ascii="Book Antiqua" w:hAnsi="Book Antiqua" w:cstheme="majorBidi"/>
          <w:sz w:val="21"/>
          <w:szCs w:val="21"/>
        </w:rPr>
        <w:t xml:space="preserve">quence, we need to get the new set of covariates that satisfied balancing properties. Due to the time constraint, </w:t>
      </w:r>
      <w:r w:rsidRPr="00E816D2">
        <w:rPr>
          <w:rFonts w:ascii="Book Antiqua" w:hAnsi="Book Antiqua" w:cstheme="majorBidi"/>
          <w:noProof/>
          <w:sz w:val="21"/>
          <w:szCs w:val="21"/>
        </w:rPr>
        <w:t>author</w:t>
      </w:r>
      <w:r w:rsidRPr="00E816D2">
        <w:rPr>
          <w:rFonts w:ascii="Book Antiqua" w:hAnsi="Book Antiqua" w:cstheme="majorBidi"/>
          <w:sz w:val="21"/>
          <w:szCs w:val="21"/>
        </w:rPr>
        <w:t xml:space="preserve"> will limit the analysis here and will update with the newest balanced set of controls.</w:t>
      </w:r>
    </w:p>
    <w:p w:rsidR="00406528" w:rsidRPr="00E816D2" w:rsidRDefault="00406528" w:rsidP="00F30E61">
      <w:pPr>
        <w:pStyle w:val="Heading2"/>
        <w:numPr>
          <w:ilvl w:val="0"/>
          <w:numId w:val="17"/>
        </w:numPr>
        <w:spacing w:before="0"/>
        <w:ind w:left="0" w:firstLine="0"/>
        <w:rPr>
          <w:rFonts w:ascii="Book Antiqua" w:hAnsi="Book Antiqua"/>
          <w:b/>
          <w:bCs/>
          <w:color w:val="auto"/>
          <w:sz w:val="21"/>
          <w:szCs w:val="21"/>
        </w:rPr>
      </w:pPr>
      <w:r w:rsidRPr="00E816D2">
        <w:rPr>
          <w:rFonts w:ascii="Book Antiqua" w:hAnsi="Book Antiqua"/>
          <w:b/>
          <w:bCs/>
          <w:color w:val="auto"/>
          <w:sz w:val="21"/>
          <w:szCs w:val="21"/>
        </w:rPr>
        <w:t xml:space="preserve">Impact of </w:t>
      </w:r>
      <w:r w:rsidR="00865B2C">
        <w:rPr>
          <w:rFonts w:ascii="Book Antiqua" w:hAnsi="Book Antiqua"/>
          <w:b/>
          <w:bCs/>
          <w:i/>
          <w:color w:val="auto"/>
          <w:sz w:val="21"/>
          <w:szCs w:val="21"/>
        </w:rPr>
        <w:t>Jamkesmas</w:t>
      </w:r>
      <w:r w:rsidR="00992FA9" w:rsidRPr="00992FA9">
        <w:rPr>
          <w:rFonts w:ascii="Book Antiqua" w:hAnsi="Book Antiqua"/>
          <w:b/>
          <w:bCs/>
          <w:i/>
          <w:color w:val="auto"/>
          <w:sz w:val="21"/>
          <w:szCs w:val="21"/>
        </w:rPr>
        <w:t xml:space="preserve"> </w:t>
      </w:r>
      <w:r w:rsidRPr="00E816D2">
        <w:rPr>
          <w:rFonts w:ascii="Book Antiqua" w:hAnsi="Book Antiqua"/>
          <w:b/>
          <w:bCs/>
          <w:color w:val="auto"/>
          <w:sz w:val="21"/>
          <w:szCs w:val="21"/>
        </w:rPr>
        <w:t>on healthcare utilization and healthcare expenditure</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Table 6 shows the result of the estimated impact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on healthcare utilization using Propensity Score Matching method. In gen</w:t>
      </w:r>
      <w:r w:rsidR="00131B2B">
        <w:rPr>
          <w:rFonts w:ascii="Book Antiqua" w:hAnsi="Book Antiqua" w:cstheme="majorBidi"/>
          <w:sz w:val="21"/>
          <w:szCs w:val="21"/>
        </w:rPr>
        <w:softHyphen/>
      </w:r>
      <w:r w:rsidRPr="00E816D2">
        <w:rPr>
          <w:rFonts w:ascii="Book Antiqua" w:hAnsi="Book Antiqua" w:cstheme="majorBidi"/>
          <w:sz w:val="21"/>
          <w:szCs w:val="21"/>
        </w:rPr>
        <w:t xml:space="preserve">eral, </w:t>
      </w:r>
      <w:r w:rsidR="00865B2C">
        <w:rPr>
          <w:rFonts w:ascii="Book Antiqua" w:hAnsi="Book Antiqua" w:cstheme="majorBidi"/>
          <w:i/>
          <w:sz w:val="21"/>
          <w:szCs w:val="21"/>
        </w:rPr>
        <w:t xml:space="preserve">Jamkesmas’ </w:t>
      </w:r>
      <w:r w:rsidRPr="00E816D2">
        <w:rPr>
          <w:rFonts w:ascii="Book Antiqua" w:hAnsi="Book Antiqua" w:cstheme="majorBidi"/>
          <w:sz w:val="21"/>
          <w:szCs w:val="21"/>
        </w:rPr>
        <w:t>holder</w:t>
      </w:r>
      <w:r w:rsidR="00865B2C">
        <w:rPr>
          <w:rFonts w:ascii="Book Antiqua" w:hAnsi="Book Antiqua" w:cstheme="majorBidi"/>
          <w:sz w:val="21"/>
          <w:szCs w:val="21"/>
        </w:rPr>
        <w:t>s</w:t>
      </w:r>
      <w:r w:rsidRPr="00E816D2">
        <w:rPr>
          <w:rFonts w:ascii="Book Antiqua" w:hAnsi="Book Antiqua" w:cstheme="majorBidi"/>
          <w:sz w:val="21"/>
          <w:szCs w:val="21"/>
        </w:rPr>
        <w:t xml:space="preserve"> has a higher probability of using modern healthcare outpatient service than those without </w:t>
      </w:r>
      <w:r w:rsidR="00865B2C">
        <w:rPr>
          <w:rFonts w:ascii="Book Antiqua" w:hAnsi="Book Antiqua" w:cstheme="majorBidi"/>
          <w:i/>
          <w:sz w:val="21"/>
          <w:szCs w:val="21"/>
        </w:rPr>
        <w:t>Jamkesmas</w:t>
      </w:r>
      <w:r w:rsidRPr="00E816D2">
        <w:rPr>
          <w:rFonts w:ascii="Book Antiqua" w:hAnsi="Book Antiqua" w:cstheme="majorBidi"/>
          <w:sz w:val="21"/>
          <w:szCs w:val="21"/>
        </w:rPr>
        <w:t xml:space="preserve">. For total level, there is 2.9 percent of difference between the treated groups with the controlled groups. The probability of </w:t>
      </w:r>
      <w:r w:rsidR="00992FA9" w:rsidRPr="00992FA9">
        <w:rPr>
          <w:rFonts w:ascii="Book Antiqua" w:hAnsi="Book Antiqua" w:cstheme="majorBidi"/>
          <w:i/>
          <w:sz w:val="21"/>
          <w:szCs w:val="21"/>
        </w:rPr>
        <w:t>Jamkesmas</w:t>
      </w:r>
      <w:r w:rsidR="00865B2C">
        <w:rPr>
          <w:rFonts w:ascii="Book Antiqua" w:hAnsi="Book Antiqua" w:cstheme="majorBidi"/>
          <w:i/>
          <w:sz w:val="21"/>
          <w:szCs w:val="21"/>
        </w:rPr>
        <w:t>’</w:t>
      </w:r>
      <w:r w:rsidR="00992FA9" w:rsidRPr="00992FA9">
        <w:rPr>
          <w:rFonts w:ascii="Book Antiqua" w:hAnsi="Book Antiqua" w:cstheme="majorBidi"/>
          <w:i/>
          <w:sz w:val="21"/>
          <w:szCs w:val="21"/>
        </w:rPr>
        <w:t xml:space="preserve"> </w:t>
      </w:r>
      <w:r w:rsidRPr="00E816D2">
        <w:rPr>
          <w:rFonts w:ascii="Book Antiqua" w:hAnsi="Book Antiqua" w:cstheme="majorBidi"/>
          <w:sz w:val="21"/>
          <w:szCs w:val="21"/>
        </w:rPr>
        <w:t>holder</w:t>
      </w:r>
      <w:r w:rsidR="00865B2C">
        <w:rPr>
          <w:rFonts w:ascii="Book Antiqua" w:hAnsi="Book Antiqua" w:cstheme="majorBidi"/>
          <w:sz w:val="21"/>
          <w:szCs w:val="21"/>
        </w:rPr>
        <w:t>s</w:t>
      </w:r>
      <w:r w:rsidRPr="00E816D2">
        <w:rPr>
          <w:rFonts w:ascii="Book Antiqua" w:hAnsi="Book Antiqua" w:cstheme="majorBidi"/>
          <w:sz w:val="21"/>
          <w:szCs w:val="21"/>
        </w:rPr>
        <w:t xml:space="preserve"> using public healthcare facility is slightly higher, that is 3.6 percent difference. Hence, this shows how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could significantly impact the outpa</w:t>
      </w:r>
      <w:r w:rsidR="00131B2B">
        <w:rPr>
          <w:rFonts w:ascii="Book Antiqua" w:hAnsi="Book Antiqua" w:cstheme="majorBidi"/>
          <w:sz w:val="21"/>
          <w:szCs w:val="21"/>
        </w:rPr>
        <w:softHyphen/>
      </w:r>
      <w:r w:rsidRPr="00E816D2">
        <w:rPr>
          <w:rFonts w:ascii="Book Antiqua" w:hAnsi="Book Antiqua" w:cstheme="majorBidi"/>
          <w:sz w:val="21"/>
          <w:szCs w:val="21"/>
        </w:rPr>
        <w:t>tient service usage.</w:t>
      </w:r>
    </w:p>
    <w:p w:rsidR="00406528" w:rsidRPr="00E816D2" w:rsidRDefault="00406528" w:rsidP="00406528">
      <w:pPr>
        <w:pStyle w:val="BodyTextCrawford"/>
        <w:spacing w:after="120" w:line="276" w:lineRule="auto"/>
        <w:ind w:firstLine="540"/>
        <w:rPr>
          <w:rFonts w:ascii="Book Antiqua" w:hAnsi="Book Antiqua" w:cstheme="majorBidi"/>
          <w:sz w:val="21"/>
          <w:szCs w:val="21"/>
        </w:rPr>
      </w:pPr>
      <w:r w:rsidRPr="00E816D2">
        <w:rPr>
          <w:rFonts w:ascii="Book Antiqua" w:hAnsi="Book Antiqua" w:cstheme="majorBidi"/>
          <w:sz w:val="21"/>
          <w:szCs w:val="21"/>
        </w:rPr>
        <w:t>As we can see in table 6, outcome of inpa</w:t>
      </w:r>
      <w:r w:rsidR="00131B2B">
        <w:rPr>
          <w:rFonts w:ascii="Book Antiqua" w:hAnsi="Book Antiqua" w:cstheme="majorBidi"/>
          <w:sz w:val="21"/>
          <w:szCs w:val="21"/>
        </w:rPr>
        <w:softHyphen/>
      </w:r>
      <w:r w:rsidRPr="00E816D2">
        <w:rPr>
          <w:rFonts w:ascii="Book Antiqua" w:hAnsi="Book Antiqua" w:cstheme="majorBidi"/>
          <w:sz w:val="21"/>
          <w:szCs w:val="21"/>
        </w:rPr>
        <w:t>tient service utilization affected only in tot</w:t>
      </w:r>
      <w:r w:rsidR="00865B2C">
        <w:rPr>
          <w:rFonts w:ascii="Book Antiqua" w:hAnsi="Book Antiqua" w:cstheme="majorBidi"/>
          <w:sz w:val="21"/>
          <w:szCs w:val="21"/>
        </w:rPr>
        <w:t xml:space="preserve">al level. The coefficient means that </w:t>
      </w:r>
      <w:r w:rsidR="00992FA9" w:rsidRPr="00992FA9">
        <w:rPr>
          <w:rFonts w:ascii="Book Antiqua" w:hAnsi="Book Antiqua" w:cstheme="majorBidi"/>
          <w:i/>
          <w:sz w:val="21"/>
          <w:szCs w:val="21"/>
        </w:rPr>
        <w:t>Jamkesmas</w:t>
      </w:r>
      <w:r w:rsidR="00865B2C">
        <w:rPr>
          <w:rFonts w:ascii="Book Antiqua" w:hAnsi="Book Antiqua" w:cstheme="majorBidi"/>
          <w:i/>
          <w:sz w:val="21"/>
          <w:szCs w:val="21"/>
        </w:rPr>
        <w:t>’s</w:t>
      </w:r>
      <w:r w:rsidRPr="00E816D2">
        <w:rPr>
          <w:rFonts w:ascii="Book Antiqua" w:hAnsi="Book Antiqua" w:cstheme="majorBidi"/>
          <w:sz w:val="21"/>
          <w:szCs w:val="21"/>
        </w:rPr>
        <w:t xml:space="preserve"> holder has a </w:t>
      </w:r>
      <w:r w:rsidRPr="00E816D2">
        <w:rPr>
          <w:rFonts w:ascii="Book Antiqua" w:hAnsi="Book Antiqua" w:cstheme="majorBidi"/>
          <w:noProof/>
          <w:sz w:val="21"/>
          <w:szCs w:val="21"/>
        </w:rPr>
        <w:t>bigger</w:t>
      </w:r>
      <w:r w:rsidRPr="00E816D2">
        <w:rPr>
          <w:rFonts w:ascii="Book Antiqua" w:hAnsi="Book Antiqua" w:cstheme="majorBidi"/>
          <w:sz w:val="21"/>
          <w:szCs w:val="21"/>
        </w:rPr>
        <w:t xml:space="preserve"> probability with around 1.3 higher, but it is not statistically significant for public and pri</w:t>
      </w:r>
      <w:r w:rsidR="00131B2B">
        <w:rPr>
          <w:rFonts w:ascii="Book Antiqua" w:hAnsi="Book Antiqua" w:cstheme="majorBidi"/>
          <w:sz w:val="21"/>
          <w:szCs w:val="21"/>
        </w:rPr>
        <w:softHyphen/>
      </w:r>
      <w:r w:rsidRPr="00E816D2">
        <w:rPr>
          <w:rFonts w:ascii="Book Antiqua" w:hAnsi="Book Antiqua" w:cstheme="majorBidi"/>
          <w:sz w:val="21"/>
          <w:szCs w:val="21"/>
        </w:rPr>
        <w:t>vate categories. Decomposition in the quartile groups shows no considerable difference. It is expected that the two lowest quartiles get the most of im</w:t>
      </w:r>
      <w:r w:rsidRPr="00E816D2">
        <w:rPr>
          <w:rFonts w:ascii="Book Antiqua" w:hAnsi="Book Antiqua" w:cstheme="majorBidi"/>
          <w:sz w:val="21"/>
          <w:szCs w:val="21"/>
        </w:rPr>
        <w:lastRenderedPageBreak/>
        <w:t>pact. However, the result does not meet this expectation. Moreover, the out of pocket health expenditure has a negative differ</w:t>
      </w:r>
      <w:r w:rsidR="00131B2B">
        <w:rPr>
          <w:rFonts w:ascii="Book Antiqua" w:hAnsi="Book Antiqua" w:cstheme="majorBidi"/>
          <w:sz w:val="21"/>
          <w:szCs w:val="21"/>
        </w:rPr>
        <w:softHyphen/>
      </w:r>
      <w:r w:rsidRPr="00E816D2">
        <w:rPr>
          <w:rFonts w:ascii="Book Antiqua" w:hAnsi="Book Antiqua" w:cstheme="majorBidi"/>
          <w:sz w:val="21"/>
          <w:szCs w:val="21"/>
        </w:rPr>
        <w:t>ence, although it is not statistically significant across the groups. Similar average treatment ef</w:t>
      </w:r>
      <w:r w:rsidR="00131B2B">
        <w:rPr>
          <w:rFonts w:ascii="Book Antiqua" w:hAnsi="Book Antiqua" w:cstheme="majorBidi"/>
          <w:sz w:val="21"/>
          <w:szCs w:val="21"/>
        </w:rPr>
        <w:softHyphen/>
      </w:r>
      <w:r w:rsidRPr="00E816D2">
        <w:rPr>
          <w:rFonts w:ascii="Book Antiqua" w:hAnsi="Book Antiqua" w:cstheme="majorBidi"/>
          <w:sz w:val="21"/>
          <w:szCs w:val="21"/>
        </w:rPr>
        <w:t xml:space="preserve">fect pattern also happens for the catastrophic health spending incidence. This finding is similar with the result from Suryanto et.al (2013) using previous IFLS 3, IFLS 4, Susenas </w:t>
      </w:r>
      <w:r w:rsidRPr="00E816D2">
        <w:rPr>
          <w:rFonts w:ascii="Book Antiqua" w:hAnsi="Book Antiqua" w:cstheme="majorBidi"/>
          <w:sz w:val="21"/>
          <w:szCs w:val="21"/>
        </w:rPr>
        <w:t>2009 and 2010 that health cost assistance to the poor has no sig</w:t>
      </w:r>
      <w:r w:rsidR="00131B2B">
        <w:rPr>
          <w:rFonts w:ascii="Book Antiqua" w:hAnsi="Book Antiqua" w:cstheme="majorBidi"/>
          <w:sz w:val="21"/>
          <w:szCs w:val="21"/>
        </w:rPr>
        <w:softHyphen/>
      </w:r>
      <w:r w:rsidRPr="00E816D2">
        <w:rPr>
          <w:rFonts w:ascii="Book Antiqua" w:hAnsi="Book Antiqua" w:cstheme="majorBidi"/>
          <w:sz w:val="21"/>
          <w:szCs w:val="21"/>
        </w:rPr>
        <w:t>nificant influence on reducing catastrophic health expenditure. The one reason to explain is because the informal sector and who poor reducing their health related expenses and decide to use tradi</w:t>
      </w:r>
      <w:r w:rsidR="00131B2B">
        <w:rPr>
          <w:rFonts w:ascii="Book Antiqua" w:hAnsi="Book Antiqua" w:cstheme="majorBidi"/>
          <w:sz w:val="21"/>
          <w:szCs w:val="21"/>
        </w:rPr>
        <w:softHyphen/>
      </w:r>
      <w:r w:rsidRPr="00E816D2">
        <w:rPr>
          <w:rFonts w:ascii="Book Antiqua" w:hAnsi="Book Antiqua" w:cstheme="majorBidi"/>
          <w:sz w:val="21"/>
          <w:szCs w:val="21"/>
        </w:rPr>
        <w:t xml:space="preserve">tional or even inappropriate method. </w:t>
      </w:r>
    </w:p>
    <w:p w:rsidR="00406528" w:rsidRDefault="00406528" w:rsidP="00406528">
      <w:pPr>
        <w:rPr>
          <w:rFonts w:ascii="Book Antiqua" w:hAnsi="Book Antiqua" w:cstheme="majorBidi"/>
          <w:sz w:val="21"/>
          <w:szCs w:val="21"/>
        </w:rPr>
        <w:sectPr w:rsidR="00406528" w:rsidSect="002B1104">
          <w:type w:val="continuous"/>
          <w:pgSz w:w="12240" w:h="15840" w:code="1"/>
          <w:pgMar w:top="1411" w:right="1022" w:bottom="1584" w:left="1584" w:header="1138" w:footer="1138" w:gutter="0"/>
          <w:cols w:num="2" w:space="338"/>
          <w:docGrid w:linePitch="360"/>
        </w:sectPr>
      </w:pPr>
    </w:p>
    <w:p w:rsidR="00865B2C" w:rsidRDefault="00865B2C" w:rsidP="00406528">
      <w:pPr>
        <w:spacing w:before="200" w:after="0"/>
        <w:rPr>
          <w:rFonts w:ascii="Book Antiqua" w:hAnsi="Book Antiqua" w:cstheme="majorBidi"/>
          <w:b/>
          <w:sz w:val="21"/>
          <w:szCs w:val="21"/>
        </w:rPr>
      </w:pPr>
    </w:p>
    <w:p w:rsidR="00406528" w:rsidRPr="00406528" w:rsidRDefault="00406528" w:rsidP="00406528">
      <w:pPr>
        <w:spacing w:before="200" w:after="0"/>
        <w:rPr>
          <w:rFonts w:ascii="Book Antiqua" w:hAnsi="Book Antiqua" w:cstheme="majorBidi"/>
          <w:b/>
          <w:sz w:val="21"/>
          <w:szCs w:val="21"/>
        </w:rPr>
      </w:pPr>
      <w:r w:rsidRPr="00406528">
        <w:rPr>
          <w:rFonts w:ascii="Book Antiqua" w:hAnsi="Book Antiqua" w:cstheme="majorBidi"/>
          <w:b/>
          <w:sz w:val="21"/>
          <w:szCs w:val="21"/>
        </w:rPr>
        <w:t xml:space="preserve">Table 6. Estimated impact of </w:t>
      </w:r>
      <w:r w:rsidR="00992FA9" w:rsidRPr="00992FA9">
        <w:rPr>
          <w:rFonts w:ascii="Book Antiqua" w:hAnsi="Book Antiqua" w:cstheme="majorBidi"/>
          <w:b/>
          <w:i/>
          <w:sz w:val="21"/>
          <w:szCs w:val="21"/>
        </w:rPr>
        <w:t>J</w:t>
      </w:r>
      <w:r w:rsidR="00865B2C">
        <w:rPr>
          <w:rFonts w:ascii="Book Antiqua" w:hAnsi="Book Antiqua" w:cstheme="majorBidi"/>
          <w:b/>
          <w:i/>
          <w:sz w:val="21"/>
          <w:szCs w:val="21"/>
        </w:rPr>
        <w:t xml:space="preserve">amkesmas </w:t>
      </w:r>
      <w:r w:rsidRPr="00406528">
        <w:rPr>
          <w:rFonts w:ascii="Book Antiqua" w:hAnsi="Book Antiqua" w:cstheme="majorBidi"/>
          <w:b/>
          <w:sz w:val="21"/>
          <w:szCs w:val="21"/>
        </w:rPr>
        <w:t xml:space="preserve">on </w:t>
      </w:r>
      <w:r w:rsidRPr="00406528">
        <w:rPr>
          <w:rFonts w:ascii="Book Antiqua" w:hAnsi="Book Antiqua" w:cstheme="majorBidi"/>
          <w:b/>
          <w:noProof/>
          <w:sz w:val="21"/>
          <w:szCs w:val="21"/>
        </w:rPr>
        <w:t>healthcare</w:t>
      </w:r>
      <w:r w:rsidRPr="00406528">
        <w:rPr>
          <w:rFonts w:ascii="Book Antiqua" w:hAnsi="Book Antiqua" w:cstheme="majorBidi"/>
          <w:b/>
          <w:sz w:val="21"/>
          <w:szCs w:val="21"/>
        </w:rPr>
        <w:t xml:space="preserve"> </w:t>
      </w:r>
      <w:r w:rsidRPr="00406528">
        <w:rPr>
          <w:rFonts w:ascii="Book Antiqua" w:hAnsi="Book Antiqua" w:cstheme="majorBidi"/>
          <w:b/>
          <w:noProof/>
          <w:sz w:val="21"/>
          <w:szCs w:val="21"/>
        </w:rPr>
        <w:t>utilization</w:t>
      </w:r>
      <w:r w:rsidRPr="00406528">
        <w:rPr>
          <w:rFonts w:ascii="Book Antiqua" w:hAnsi="Book Antiqua" w:cstheme="majorBidi"/>
          <w:b/>
          <w:sz w:val="21"/>
          <w:szCs w:val="21"/>
        </w:rPr>
        <w:t xml:space="preserve"> and health expenditure (PSM)</w:t>
      </w:r>
    </w:p>
    <w:tbl>
      <w:tblPr>
        <w:tblW w:w="5000" w:type="pct"/>
        <w:jc w:val="center"/>
        <w:tblCellMar>
          <w:left w:w="0" w:type="dxa"/>
          <w:right w:w="0" w:type="dxa"/>
        </w:tblCellMar>
        <w:tblLook w:val="0600" w:firstRow="0" w:lastRow="0" w:firstColumn="0" w:lastColumn="0" w:noHBand="1" w:noVBand="1"/>
      </w:tblPr>
      <w:tblGrid>
        <w:gridCol w:w="1373"/>
        <w:gridCol w:w="929"/>
        <w:gridCol w:w="933"/>
        <w:gridCol w:w="815"/>
        <w:gridCol w:w="815"/>
        <w:gridCol w:w="815"/>
        <w:gridCol w:w="815"/>
        <w:gridCol w:w="1258"/>
        <w:gridCol w:w="1881"/>
      </w:tblGrid>
      <w:tr w:rsidR="00406528" w:rsidRPr="00406528" w:rsidTr="00406528">
        <w:trPr>
          <w:trHeight w:val="20"/>
          <w:jc w:val="center"/>
        </w:trPr>
        <w:tc>
          <w:tcPr>
            <w:tcW w:w="713" w:type="pct"/>
            <w:tcBorders>
              <w:top w:val="single" w:sz="4" w:space="0" w:color="000000"/>
              <w:left w:val="nil"/>
              <w:bottom w:val="nil"/>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rPr>
            </w:pPr>
          </w:p>
        </w:tc>
        <w:tc>
          <w:tcPr>
            <w:tcW w:w="1389" w:type="pct"/>
            <w:gridSpan w:val="3"/>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Outpatient</w:t>
            </w:r>
          </w:p>
        </w:tc>
        <w:tc>
          <w:tcPr>
            <w:tcW w:w="1269" w:type="pct"/>
            <w:gridSpan w:val="3"/>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Inpatient</w:t>
            </w:r>
          </w:p>
        </w:tc>
        <w:tc>
          <w:tcPr>
            <w:tcW w:w="653" w:type="pct"/>
            <w:vMerge w:val="restar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Out of pocket expenditure</w:t>
            </w:r>
          </w:p>
        </w:tc>
        <w:tc>
          <w:tcPr>
            <w:tcW w:w="976" w:type="pct"/>
            <w:vMerge w:val="restar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Catastrophic health spending</w:t>
            </w:r>
          </w:p>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 xml:space="preserve"> (more than 15% of total expenditure)</w:t>
            </w:r>
          </w:p>
        </w:tc>
      </w:tr>
      <w:tr w:rsidR="00406528" w:rsidRPr="00406528" w:rsidTr="00406528">
        <w:trPr>
          <w:trHeight w:val="20"/>
          <w:jc w:val="center"/>
        </w:trPr>
        <w:tc>
          <w:tcPr>
            <w:tcW w:w="713" w:type="pct"/>
            <w:tcBorders>
              <w:top w:val="nil"/>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VARIABLES</w:t>
            </w:r>
          </w:p>
        </w:tc>
        <w:tc>
          <w:tcPr>
            <w:tcW w:w="482"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All</w:t>
            </w:r>
          </w:p>
        </w:tc>
        <w:tc>
          <w:tcPr>
            <w:tcW w:w="484"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Public</w:t>
            </w:r>
          </w:p>
        </w:tc>
        <w:tc>
          <w:tcPr>
            <w:tcW w:w="423"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Private</w:t>
            </w:r>
          </w:p>
        </w:tc>
        <w:tc>
          <w:tcPr>
            <w:tcW w:w="423"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All</w:t>
            </w:r>
          </w:p>
        </w:tc>
        <w:tc>
          <w:tcPr>
            <w:tcW w:w="423"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Public</w:t>
            </w:r>
          </w:p>
        </w:tc>
        <w:tc>
          <w:tcPr>
            <w:tcW w:w="423" w:type="pct"/>
            <w:tcBorders>
              <w:top w:val="single" w:sz="4" w:space="0" w:color="000000"/>
              <w:left w:val="nil"/>
              <w:bottom w:val="single" w:sz="4"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jc w:val="center"/>
              <w:rPr>
                <w:rFonts w:ascii="Book Antiqua" w:hAnsi="Book Antiqua" w:cstheme="majorBidi"/>
                <w:sz w:val="20"/>
                <w:szCs w:val="20"/>
                <w:lang w:val="en-AU"/>
              </w:rPr>
            </w:pPr>
            <w:r w:rsidRPr="00406528">
              <w:rPr>
                <w:rFonts w:ascii="Book Antiqua" w:hAnsi="Book Antiqua" w:cstheme="majorBidi"/>
                <w:sz w:val="20"/>
                <w:szCs w:val="20"/>
                <w:lang w:val="en-AU"/>
              </w:rPr>
              <w:t>Private</w:t>
            </w:r>
          </w:p>
        </w:tc>
        <w:tc>
          <w:tcPr>
            <w:tcW w:w="653" w:type="pct"/>
            <w:vMerge/>
            <w:tcBorders>
              <w:top w:val="single" w:sz="4" w:space="0" w:color="000000"/>
              <w:left w:val="nil"/>
              <w:bottom w:val="single" w:sz="4" w:space="0" w:color="000000"/>
              <w:right w:val="nil"/>
            </w:tcBorders>
            <w:vAlign w:val="center"/>
            <w:hideMark/>
          </w:tcPr>
          <w:p w:rsidR="00406528" w:rsidRPr="00406528" w:rsidRDefault="00406528" w:rsidP="00F30E61">
            <w:pPr>
              <w:jc w:val="center"/>
              <w:rPr>
                <w:rFonts w:ascii="Book Antiqua" w:hAnsi="Book Antiqua" w:cstheme="majorBidi"/>
                <w:sz w:val="20"/>
                <w:szCs w:val="20"/>
                <w:lang w:val="en-AU"/>
              </w:rPr>
            </w:pPr>
          </w:p>
        </w:tc>
        <w:tc>
          <w:tcPr>
            <w:tcW w:w="976" w:type="pct"/>
            <w:vMerge/>
            <w:tcBorders>
              <w:top w:val="single" w:sz="4" w:space="0" w:color="000000"/>
              <w:left w:val="nil"/>
              <w:bottom w:val="single" w:sz="4" w:space="0" w:color="000000"/>
              <w:right w:val="nil"/>
            </w:tcBorders>
            <w:vAlign w:val="center"/>
            <w:hideMark/>
          </w:tcPr>
          <w:p w:rsidR="00406528" w:rsidRPr="00406528" w:rsidRDefault="00406528" w:rsidP="00F30E61">
            <w:pPr>
              <w:jc w:val="center"/>
              <w:rPr>
                <w:rFonts w:ascii="Book Antiqua" w:hAnsi="Book Antiqua" w:cstheme="majorBidi"/>
                <w:sz w:val="20"/>
                <w:szCs w:val="20"/>
                <w:lang w:val="en-AU"/>
              </w:rPr>
            </w:pPr>
          </w:p>
        </w:tc>
      </w:tr>
      <w:tr w:rsidR="00406528" w:rsidRPr="00406528" w:rsidTr="00406528">
        <w:trPr>
          <w:trHeight w:val="20"/>
          <w:jc w:val="center"/>
        </w:trPr>
        <w:tc>
          <w:tcPr>
            <w:tcW w:w="71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Total</w:t>
            </w:r>
          </w:p>
        </w:tc>
        <w:tc>
          <w:tcPr>
            <w:tcW w:w="482"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0.0290*</w:t>
            </w:r>
          </w:p>
        </w:tc>
        <w:tc>
          <w:tcPr>
            <w:tcW w:w="484"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0.0359***</w:t>
            </w:r>
          </w:p>
        </w:tc>
        <w:tc>
          <w:tcPr>
            <w:tcW w:w="42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-0.0053</w:t>
            </w:r>
          </w:p>
        </w:tc>
        <w:tc>
          <w:tcPr>
            <w:tcW w:w="42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0.0127*</w:t>
            </w:r>
          </w:p>
        </w:tc>
        <w:tc>
          <w:tcPr>
            <w:tcW w:w="42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0.0103</w:t>
            </w:r>
          </w:p>
        </w:tc>
        <w:tc>
          <w:tcPr>
            <w:tcW w:w="42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0.0036</w:t>
            </w:r>
          </w:p>
        </w:tc>
        <w:tc>
          <w:tcPr>
            <w:tcW w:w="653"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-0.0395</w:t>
            </w:r>
          </w:p>
        </w:tc>
        <w:tc>
          <w:tcPr>
            <w:tcW w:w="976" w:type="pct"/>
            <w:tcBorders>
              <w:top w:val="single" w:sz="4"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0.0000</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0.0154</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0.0130</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0.0103</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0.0076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0.0085</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0.0044</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0.2416</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0.0090</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Quartile 1</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0.0217</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0.0177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0.0008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-0.0031</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-0.0042</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0.0043</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-0.2009</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0.0083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0.02748</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0.02306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0.01779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0.01279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0.01376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0.00429</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0.33174</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0.00583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 xml:space="preserve">Quartile 2 </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0.0039</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0.0067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-0.0041</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0.0274</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0.0301*</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-0.0001</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-0.1645</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-0.0156</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0.0318</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0.0266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0.0220</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0.0173</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0.0061</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0.3936</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0.0173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 xml:space="preserve">Quartile 3 </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0.0505</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0.0545**</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0.0105</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0.0038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0.0029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-0.0014</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-0.1454</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0.0063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0.0318</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0.0277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0.0208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0.0173</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0.0207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0.0114</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0.5257</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0.0213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 xml:space="preserve">Quartile 4 </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0.0647</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0.0251</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0.0310</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0.0338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0.0258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0.0080</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0.8784</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0.0253</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0.0400</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0.0339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0.0297</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0.0259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0.0269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0.0108</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0.7853</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0.0245</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 xml:space="preserve">Rural </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0.0298*</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0.0183</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0.0119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0.0133</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0.0024</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-0.1030</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-0.0024</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0.0173</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0.0144</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0.0115</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0.0079</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0.0088</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0.0029</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0.2691</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0.0085</w:t>
            </w:r>
          </w:p>
        </w:tc>
      </w:tr>
      <w:tr w:rsidR="00406528" w:rsidRPr="00406528" w:rsidTr="00406528">
        <w:trPr>
          <w:trHeight w:val="20"/>
          <w:jc w:val="center"/>
        </w:trPr>
        <w:tc>
          <w:tcPr>
            <w:tcW w:w="71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rPr>
                <w:rFonts w:ascii="Book Antiqua" w:hAnsi="Book Antiqua" w:cstheme="majorBidi"/>
                <w:sz w:val="20"/>
                <w:szCs w:val="20"/>
                <w:lang w:val="en-AU"/>
              </w:rPr>
            </w:pPr>
            <w:r w:rsidRPr="00406528">
              <w:rPr>
                <w:rFonts w:ascii="Book Antiqua" w:hAnsi="Book Antiqua" w:cstheme="majorBidi"/>
                <w:sz w:val="20"/>
                <w:szCs w:val="20"/>
                <w:lang w:val="en-AU"/>
              </w:rPr>
              <w:t>Urban</w:t>
            </w:r>
          </w:p>
        </w:tc>
        <w:tc>
          <w:tcPr>
            <w:tcW w:w="482"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0.0221</w:t>
            </w:r>
          </w:p>
        </w:tc>
        <w:tc>
          <w:tcPr>
            <w:tcW w:w="484"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0.0576**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-0.0272</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0.0130</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0.0136</w:t>
            </w:r>
          </w:p>
        </w:tc>
        <w:tc>
          <w:tcPr>
            <w:tcW w:w="42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0.0033</w:t>
            </w:r>
          </w:p>
        </w:tc>
        <w:tc>
          <w:tcPr>
            <w:tcW w:w="653"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-0.2923</w:t>
            </w:r>
          </w:p>
        </w:tc>
        <w:tc>
          <w:tcPr>
            <w:tcW w:w="976" w:type="pct"/>
            <w:tcBorders>
              <w:top w:val="nil"/>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-0.0034</w:t>
            </w:r>
          </w:p>
        </w:tc>
      </w:tr>
      <w:tr w:rsidR="00406528" w:rsidRPr="00406528" w:rsidTr="00406528">
        <w:trPr>
          <w:trHeight w:val="576"/>
          <w:jc w:val="center"/>
        </w:trPr>
        <w:tc>
          <w:tcPr>
            <w:tcW w:w="713" w:type="pct"/>
            <w:tcBorders>
              <w:top w:val="nil"/>
              <w:left w:val="nil"/>
              <w:bottom w:val="single" w:sz="8" w:space="0" w:color="000000"/>
              <w:right w:val="nil"/>
            </w:tcBorders>
            <w:shd w:val="clear" w:color="auto" w:fill="auto"/>
            <w:tcMar>
              <w:top w:w="13" w:type="dxa"/>
              <w:left w:w="13" w:type="dxa"/>
              <w:bottom w:w="0" w:type="dxa"/>
              <w:right w:w="13" w:type="dxa"/>
            </w:tcMar>
            <w:vAlign w:val="bottom"/>
            <w:hideMark/>
          </w:tcPr>
          <w:p w:rsidR="00406528" w:rsidRPr="00406528" w:rsidRDefault="00406528" w:rsidP="00F30E61">
            <w:pPr>
              <w:rPr>
                <w:rFonts w:ascii="Book Antiqua" w:hAnsi="Book Antiqua" w:cstheme="majorBidi"/>
                <w:sz w:val="20"/>
                <w:szCs w:val="20"/>
                <w:lang w:val="en-AU"/>
              </w:rPr>
            </w:pPr>
          </w:p>
        </w:tc>
        <w:tc>
          <w:tcPr>
            <w:tcW w:w="482"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0.0290</w:t>
            </w:r>
          </w:p>
        </w:tc>
        <w:tc>
          <w:tcPr>
            <w:tcW w:w="484"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0.0286</w:t>
            </w:r>
          </w:p>
        </w:tc>
        <w:tc>
          <w:tcPr>
            <w:tcW w:w="423"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0.0183</w:t>
            </w:r>
          </w:p>
        </w:tc>
        <w:tc>
          <w:tcPr>
            <w:tcW w:w="423"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0.0200</w:t>
            </w:r>
          </w:p>
        </w:tc>
        <w:tc>
          <w:tcPr>
            <w:tcW w:w="423"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0.0221</w:t>
            </w:r>
          </w:p>
        </w:tc>
        <w:tc>
          <w:tcPr>
            <w:tcW w:w="423"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0.0131</w:t>
            </w:r>
          </w:p>
        </w:tc>
        <w:tc>
          <w:tcPr>
            <w:tcW w:w="653"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center"/>
              <w:rPr>
                <w:rFonts w:ascii="Book Antiqua" w:hAnsi="Book Antiqua" w:cstheme="majorBidi"/>
                <w:sz w:val="20"/>
                <w:szCs w:val="20"/>
                <w:lang w:val="en-AU"/>
              </w:rPr>
            </w:pPr>
            <w:r w:rsidRPr="00406528">
              <w:rPr>
                <w:rFonts w:ascii="Book Antiqua" w:hAnsi="Book Antiqua" w:cstheme="majorBidi"/>
                <w:sz w:val="20"/>
                <w:szCs w:val="20"/>
                <w:lang w:val="en-AU"/>
              </w:rPr>
              <w:t>0.4442</w:t>
            </w:r>
          </w:p>
        </w:tc>
        <w:tc>
          <w:tcPr>
            <w:tcW w:w="976"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jc w:val="right"/>
              <w:rPr>
                <w:rFonts w:ascii="Book Antiqua" w:hAnsi="Book Antiqua" w:cstheme="majorBidi"/>
                <w:sz w:val="20"/>
                <w:szCs w:val="20"/>
                <w:lang w:val="en-AU"/>
              </w:rPr>
            </w:pPr>
            <w:r w:rsidRPr="00406528">
              <w:rPr>
                <w:rFonts w:ascii="Book Antiqua" w:hAnsi="Book Antiqua" w:cstheme="majorBidi"/>
                <w:sz w:val="20"/>
                <w:szCs w:val="20"/>
                <w:lang w:val="en-AU"/>
              </w:rPr>
              <w:t>0.0181</w:t>
            </w:r>
          </w:p>
        </w:tc>
      </w:tr>
      <w:tr w:rsidR="00406528" w:rsidRPr="00406528" w:rsidTr="00406528">
        <w:trPr>
          <w:trHeight w:val="20"/>
          <w:jc w:val="center"/>
        </w:trPr>
        <w:tc>
          <w:tcPr>
            <w:tcW w:w="5000" w:type="pct"/>
            <w:gridSpan w:val="9"/>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rsidR="00406528" w:rsidRPr="00406528" w:rsidRDefault="00406528" w:rsidP="00406528">
            <w:pPr>
              <w:spacing w:after="80"/>
              <w:rPr>
                <w:rFonts w:ascii="Book Antiqua" w:hAnsi="Book Antiqua" w:cstheme="majorBidi"/>
                <w:sz w:val="20"/>
                <w:szCs w:val="20"/>
                <w:lang w:val="en-AU"/>
              </w:rPr>
            </w:pPr>
            <w:r w:rsidRPr="00406528">
              <w:rPr>
                <w:rFonts w:ascii="Book Antiqua" w:hAnsi="Book Antiqua" w:cstheme="majorBidi"/>
                <w:sz w:val="20"/>
                <w:szCs w:val="20"/>
                <w:lang w:val="en-AU"/>
              </w:rPr>
              <w:t>Robust standard errors in parentheses</w:t>
            </w:r>
          </w:p>
        </w:tc>
      </w:tr>
      <w:tr w:rsidR="00406528" w:rsidRPr="00406528" w:rsidTr="00406528">
        <w:trPr>
          <w:trHeight w:val="20"/>
          <w:jc w:val="center"/>
        </w:trPr>
        <w:tc>
          <w:tcPr>
            <w:tcW w:w="5000" w:type="pct"/>
            <w:gridSpan w:val="9"/>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rsidR="00406528" w:rsidRPr="00406528" w:rsidRDefault="00406528" w:rsidP="00406528">
            <w:pPr>
              <w:spacing w:after="0"/>
              <w:rPr>
                <w:rFonts w:ascii="Book Antiqua" w:hAnsi="Book Antiqua" w:cstheme="majorBidi"/>
                <w:sz w:val="20"/>
                <w:szCs w:val="20"/>
                <w:lang w:val="en-AU"/>
              </w:rPr>
            </w:pPr>
            <w:r w:rsidRPr="00406528">
              <w:rPr>
                <w:rFonts w:ascii="Book Antiqua" w:hAnsi="Book Antiqua" w:cstheme="majorBidi"/>
                <w:sz w:val="20"/>
                <w:szCs w:val="20"/>
                <w:lang w:val="en-AU"/>
              </w:rPr>
              <w:t>*** p&lt;0.01, ** p&lt;0.05, *p&lt;0.1</w:t>
            </w:r>
          </w:p>
        </w:tc>
      </w:tr>
    </w:tbl>
    <w:p w:rsidR="00406528" w:rsidRPr="00E816D2" w:rsidRDefault="00406528" w:rsidP="00406528">
      <w:pPr>
        <w:rPr>
          <w:rFonts w:ascii="Book Antiqua" w:hAnsi="Book Antiqua" w:cstheme="majorBidi"/>
          <w:sz w:val="21"/>
          <w:szCs w:val="21"/>
        </w:rPr>
      </w:pPr>
      <w:r w:rsidRPr="00E816D2">
        <w:rPr>
          <w:rFonts w:ascii="Book Antiqua" w:hAnsi="Book Antiqua" w:cstheme="majorBidi"/>
          <w:sz w:val="21"/>
          <w:szCs w:val="21"/>
        </w:rPr>
        <w:t>Source: Author’s calculation based on IFLS-East 2012</w:t>
      </w:r>
    </w:p>
    <w:p w:rsidR="00406528" w:rsidRDefault="00406528" w:rsidP="00406528">
      <w:pPr>
        <w:pStyle w:val="Heading1"/>
        <w:numPr>
          <w:ilvl w:val="0"/>
          <w:numId w:val="18"/>
        </w:numPr>
        <w:rPr>
          <w:rFonts w:ascii="Book Antiqua" w:hAnsi="Book Antiqua"/>
          <w:b/>
          <w:bCs/>
          <w:color w:val="auto"/>
          <w:sz w:val="21"/>
          <w:szCs w:val="21"/>
        </w:rPr>
        <w:sectPr w:rsidR="00406528" w:rsidSect="002B1104">
          <w:type w:val="continuous"/>
          <w:pgSz w:w="12240" w:h="15840" w:code="1"/>
          <w:pgMar w:top="1411" w:right="1022" w:bottom="1584" w:left="1584" w:header="1138" w:footer="1138" w:gutter="0"/>
          <w:cols w:space="338"/>
          <w:docGrid w:linePitch="360"/>
        </w:sectPr>
      </w:pPr>
    </w:p>
    <w:p w:rsidR="00394921" w:rsidRPr="00394921" w:rsidRDefault="00394921" w:rsidP="00394921">
      <w:pPr>
        <w:pStyle w:val="Heading1"/>
        <w:spacing w:before="0" w:after="200"/>
        <w:jc w:val="both"/>
        <w:rPr>
          <w:rFonts w:ascii="Book Antiqua" w:hAnsi="Book Antiqua"/>
          <w:bCs/>
          <w:color w:val="auto"/>
          <w:sz w:val="21"/>
          <w:szCs w:val="21"/>
        </w:rPr>
      </w:pPr>
      <w:r>
        <w:rPr>
          <w:rFonts w:ascii="Book Antiqua" w:hAnsi="Book Antiqua"/>
          <w:bCs/>
          <w:color w:val="auto"/>
          <w:sz w:val="21"/>
          <w:szCs w:val="21"/>
        </w:rPr>
        <w:lastRenderedPageBreak/>
        <w:t>Further</w:t>
      </w:r>
      <w:r w:rsidRPr="00394921">
        <w:rPr>
          <w:rFonts w:ascii="Book Antiqua" w:hAnsi="Book Antiqua"/>
          <w:bCs/>
          <w:color w:val="auto"/>
          <w:sz w:val="21"/>
          <w:szCs w:val="21"/>
        </w:rPr>
        <w:t xml:space="preserve">more, the rural households </w:t>
      </w:r>
      <w:r w:rsidR="00865B2C">
        <w:rPr>
          <w:rFonts w:ascii="Book Antiqua" w:hAnsi="Book Antiqua"/>
          <w:bCs/>
          <w:color w:val="auto"/>
          <w:sz w:val="21"/>
          <w:szCs w:val="21"/>
        </w:rPr>
        <w:t>who receive</w:t>
      </w:r>
      <w:r w:rsidR="00865B2C">
        <w:rPr>
          <w:rFonts w:ascii="Book Antiqua" w:hAnsi="Book Antiqua"/>
          <w:bCs/>
          <w:i/>
          <w:color w:val="auto"/>
          <w:sz w:val="21"/>
          <w:szCs w:val="21"/>
        </w:rPr>
        <w:t xml:space="preserve"> </w:t>
      </w:r>
      <w:r w:rsidR="00992FA9" w:rsidRPr="00992FA9">
        <w:rPr>
          <w:rFonts w:ascii="Book Antiqua" w:hAnsi="Book Antiqua"/>
          <w:bCs/>
          <w:i/>
          <w:color w:val="auto"/>
          <w:sz w:val="21"/>
          <w:szCs w:val="21"/>
        </w:rPr>
        <w:t xml:space="preserve">Jamkesmas </w:t>
      </w:r>
      <w:r w:rsidRPr="00394921">
        <w:rPr>
          <w:rFonts w:ascii="Book Antiqua" w:hAnsi="Book Antiqua"/>
          <w:bCs/>
          <w:color w:val="auto"/>
          <w:sz w:val="21"/>
          <w:szCs w:val="21"/>
        </w:rPr>
        <w:t xml:space="preserve">have a higher probability to use the healthcare service in total </w:t>
      </w:r>
      <w:r>
        <w:rPr>
          <w:rFonts w:ascii="Book Antiqua" w:hAnsi="Book Antiqua"/>
          <w:bCs/>
          <w:color w:val="auto"/>
          <w:sz w:val="21"/>
          <w:szCs w:val="21"/>
        </w:rPr>
        <w:t>level, both outpatient and inpa</w:t>
      </w:r>
      <w:r w:rsidRPr="00394921">
        <w:rPr>
          <w:rFonts w:ascii="Book Antiqua" w:hAnsi="Book Antiqua"/>
          <w:bCs/>
          <w:color w:val="auto"/>
          <w:sz w:val="21"/>
          <w:szCs w:val="21"/>
        </w:rPr>
        <w:t>tient service. However, this finding is dif</w:t>
      </w:r>
      <w:r w:rsidR="00865B2C">
        <w:rPr>
          <w:rFonts w:ascii="Book Antiqua" w:hAnsi="Book Antiqua"/>
          <w:bCs/>
          <w:color w:val="auto"/>
          <w:sz w:val="21"/>
          <w:szCs w:val="21"/>
        </w:rPr>
        <w:t xml:space="preserve">ferent with the urban household receive </w:t>
      </w:r>
      <w:r w:rsidR="00865B2C">
        <w:rPr>
          <w:rFonts w:ascii="Book Antiqua" w:hAnsi="Book Antiqua"/>
          <w:bCs/>
          <w:i/>
          <w:color w:val="auto"/>
          <w:sz w:val="21"/>
          <w:szCs w:val="21"/>
        </w:rPr>
        <w:t xml:space="preserve">Jamkesmas. </w:t>
      </w:r>
      <w:r w:rsidRPr="00394921">
        <w:rPr>
          <w:rFonts w:ascii="Book Antiqua" w:hAnsi="Book Antiqua"/>
          <w:bCs/>
          <w:color w:val="auto"/>
          <w:sz w:val="21"/>
          <w:szCs w:val="21"/>
        </w:rPr>
        <w:t>The impact only occurs in the public outpatient service, but it has a bigger magnitude with 5.6 percent ATT.</w:t>
      </w:r>
    </w:p>
    <w:p w:rsidR="00406528" w:rsidRPr="002B1104" w:rsidRDefault="002B1104" w:rsidP="002B1104">
      <w:pPr>
        <w:pStyle w:val="Heading1"/>
        <w:spacing w:before="0" w:after="200"/>
        <w:jc w:val="center"/>
        <w:rPr>
          <w:rFonts w:ascii="Book Antiqua" w:hAnsi="Book Antiqua"/>
          <w:b/>
          <w:bCs/>
          <w:color w:val="auto"/>
          <w:sz w:val="24"/>
          <w:szCs w:val="21"/>
        </w:rPr>
      </w:pPr>
      <w:r w:rsidRPr="002B1104">
        <w:rPr>
          <w:rFonts w:ascii="Book Antiqua" w:hAnsi="Book Antiqua"/>
          <w:b/>
          <w:bCs/>
          <w:color w:val="auto"/>
          <w:sz w:val="24"/>
          <w:szCs w:val="21"/>
        </w:rPr>
        <w:t>CONCLUSION</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The aim of this study </w:t>
      </w:r>
      <w:r w:rsidR="00865B2C">
        <w:rPr>
          <w:rFonts w:ascii="Book Antiqua" w:hAnsi="Book Antiqua" w:cstheme="majorBidi"/>
          <w:sz w:val="21"/>
          <w:szCs w:val="21"/>
        </w:rPr>
        <w:t xml:space="preserve">is to investigate the impact of </w:t>
      </w:r>
      <w:r w:rsidR="00865B2C" w:rsidRPr="00865B2C">
        <w:rPr>
          <w:rFonts w:ascii="Book Antiqua" w:hAnsi="Book Antiqua" w:cstheme="majorBidi"/>
          <w:i/>
          <w:sz w:val="21"/>
          <w:szCs w:val="21"/>
        </w:rPr>
        <w:t>Jamkesmas</w:t>
      </w:r>
      <w:r w:rsidR="00865B2C">
        <w:rPr>
          <w:rFonts w:ascii="Book Antiqua" w:hAnsi="Book Antiqua" w:cstheme="majorBidi"/>
          <w:sz w:val="21"/>
          <w:szCs w:val="21"/>
        </w:rPr>
        <w:t xml:space="preserve"> </w:t>
      </w:r>
      <w:r w:rsidRPr="00E816D2">
        <w:rPr>
          <w:rFonts w:ascii="Book Antiqua" w:hAnsi="Book Antiqua" w:cstheme="majorBidi"/>
          <w:sz w:val="21"/>
          <w:szCs w:val="21"/>
        </w:rPr>
        <w:t>on health care utilization of in eastern Indonesia using IFLS-east data. The prior knowledge of about eastern Indonesia is they are relatively less developed than western part of Indonesia. Thus, they need more attention given their lack of infrastructure and health facil</w:t>
      </w:r>
      <w:r w:rsidR="00131B2B">
        <w:rPr>
          <w:rFonts w:ascii="Book Antiqua" w:hAnsi="Book Antiqua" w:cstheme="majorBidi"/>
          <w:sz w:val="21"/>
          <w:szCs w:val="21"/>
        </w:rPr>
        <w:softHyphen/>
      </w:r>
      <w:r w:rsidR="00865B2C">
        <w:rPr>
          <w:rFonts w:ascii="Book Antiqua" w:hAnsi="Book Antiqua" w:cstheme="majorBidi"/>
          <w:sz w:val="21"/>
          <w:szCs w:val="21"/>
        </w:rPr>
        <w:t xml:space="preserve">ities and staff. We expect that </w:t>
      </w:r>
      <w:r w:rsidR="00992FA9" w:rsidRPr="00992FA9">
        <w:rPr>
          <w:rFonts w:ascii="Book Antiqua" w:hAnsi="Book Antiqua" w:cstheme="majorBidi"/>
          <w:i/>
          <w:sz w:val="21"/>
          <w:szCs w:val="21"/>
        </w:rPr>
        <w:t>J</w:t>
      </w:r>
      <w:r w:rsidR="00865B2C">
        <w:rPr>
          <w:rFonts w:ascii="Book Antiqua" w:hAnsi="Book Antiqua" w:cstheme="majorBidi"/>
          <w:i/>
          <w:sz w:val="21"/>
          <w:szCs w:val="21"/>
        </w:rPr>
        <w:t xml:space="preserve">amkesmas </w:t>
      </w:r>
      <w:r w:rsidR="00865B2C">
        <w:rPr>
          <w:rFonts w:ascii="Book Antiqua" w:hAnsi="Book Antiqua" w:cstheme="majorBidi"/>
          <w:sz w:val="21"/>
          <w:szCs w:val="21"/>
        </w:rPr>
        <w:t>could</w:t>
      </w:r>
      <w:r w:rsidRPr="00E816D2">
        <w:rPr>
          <w:rFonts w:ascii="Book Antiqua" w:hAnsi="Book Antiqua" w:cstheme="majorBidi"/>
          <w:sz w:val="21"/>
          <w:szCs w:val="21"/>
        </w:rPr>
        <w:t xml:space="preserve"> re</w:t>
      </w:r>
      <w:r w:rsidR="00131B2B">
        <w:rPr>
          <w:rFonts w:ascii="Book Antiqua" w:hAnsi="Book Antiqua" w:cstheme="majorBidi"/>
          <w:sz w:val="21"/>
          <w:szCs w:val="21"/>
        </w:rPr>
        <w:softHyphen/>
      </w:r>
      <w:r w:rsidRPr="00E816D2">
        <w:rPr>
          <w:rFonts w:ascii="Book Antiqua" w:hAnsi="Book Antiqua" w:cstheme="majorBidi"/>
          <w:sz w:val="21"/>
          <w:szCs w:val="21"/>
        </w:rPr>
        <w:t xml:space="preserve">duce </w:t>
      </w:r>
      <w:r w:rsidRPr="00E816D2">
        <w:rPr>
          <w:rFonts w:ascii="Book Antiqua" w:hAnsi="Book Antiqua" w:cstheme="majorBidi"/>
          <w:noProof/>
          <w:sz w:val="21"/>
          <w:szCs w:val="21"/>
        </w:rPr>
        <w:t>those barrier</w:t>
      </w:r>
      <w:r w:rsidRPr="00E816D2">
        <w:rPr>
          <w:rFonts w:ascii="Book Antiqua" w:hAnsi="Book Antiqua" w:cstheme="majorBidi"/>
          <w:sz w:val="21"/>
          <w:szCs w:val="21"/>
        </w:rPr>
        <w:t xml:space="preserve"> to access health services, with bette</w:t>
      </w:r>
      <w:r>
        <w:rPr>
          <w:rFonts w:ascii="Book Antiqua" w:hAnsi="Book Antiqua" w:cstheme="majorBidi"/>
          <w:sz w:val="21"/>
          <w:szCs w:val="21"/>
        </w:rPr>
        <w:t>r targeting with better impact.</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 xml:space="preserve">Moreover, allocation of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 xml:space="preserve">is more likely goes to quantile 1 and 2 of income group. It reflects that </w:t>
      </w:r>
      <w:r w:rsidR="00865B2C">
        <w:rPr>
          <w:rFonts w:ascii="Book Antiqua" w:hAnsi="Book Antiqua" w:cstheme="majorBidi"/>
          <w:i/>
          <w:sz w:val="21"/>
          <w:szCs w:val="21"/>
        </w:rPr>
        <w:t xml:space="preserve">Jamkesmas </w:t>
      </w:r>
      <w:r w:rsidR="00865B2C">
        <w:rPr>
          <w:rFonts w:ascii="Book Antiqua" w:hAnsi="Book Antiqua" w:cstheme="majorBidi"/>
          <w:sz w:val="21"/>
          <w:szCs w:val="21"/>
        </w:rPr>
        <w:t xml:space="preserve">program that are </w:t>
      </w:r>
      <w:r w:rsidRPr="00E816D2">
        <w:rPr>
          <w:rFonts w:ascii="Book Antiqua" w:hAnsi="Book Antiqua" w:cstheme="majorBidi"/>
          <w:sz w:val="21"/>
          <w:szCs w:val="21"/>
        </w:rPr>
        <w:t>received by people tar</w:t>
      </w:r>
      <w:r w:rsidR="00131B2B">
        <w:rPr>
          <w:rFonts w:ascii="Book Antiqua" w:hAnsi="Book Antiqua" w:cstheme="majorBidi"/>
          <w:sz w:val="21"/>
          <w:szCs w:val="21"/>
        </w:rPr>
        <w:softHyphen/>
      </w:r>
      <w:r w:rsidRPr="00E816D2">
        <w:rPr>
          <w:rFonts w:ascii="Book Antiqua" w:hAnsi="Book Antiqua" w:cstheme="majorBidi"/>
          <w:sz w:val="21"/>
          <w:szCs w:val="21"/>
        </w:rPr>
        <w:t xml:space="preserve">geted as eligibility criteria that </w:t>
      </w:r>
      <w:r w:rsidR="00992FA9" w:rsidRPr="00992FA9">
        <w:rPr>
          <w:rFonts w:ascii="Book Antiqua" w:hAnsi="Book Antiqua" w:cstheme="majorBidi"/>
          <w:i/>
          <w:sz w:val="21"/>
          <w:szCs w:val="21"/>
        </w:rPr>
        <w:t xml:space="preserve">Jamkesmas </w:t>
      </w:r>
      <w:r w:rsidRPr="00E816D2">
        <w:rPr>
          <w:rFonts w:ascii="Book Antiqua" w:hAnsi="Book Antiqua" w:cstheme="majorBidi"/>
          <w:sz w:val="21"/>
          <w:szCs w:val="21"/>
        </w:rPr>
        <w:t>for the poor and near poor. However, there is still some leakage with people in quartile 3 and 4 still get this health insurance. In addition, propensity score evaluation shows that people with longer distance and travelling time between village cap</w:t>
      </w:r>
      <w:r w:rsidR="00131B2B">
        <w:rPr>
          <w:rFonts w:ascii="Book Antiqua" w:hAnsi="Book Antiqua" w:cstheme="majorBidi"/>
          <w:sz w:val="21"/>
          <w:szCs w:val="21"/>
        </w:rPr>
        <w:softHyphen/>
      </w:r>
      <w:r w:rsidRPr="00E816D2">
        <w:rPr>
          <w:rFonts w:ascii="Book Antiqua" w:hAnsi="Book Antiqua" w:cstheme="majorBidi"/>
          <w:sz w:val="21"/>
          <w:szCs w:val="21"/>
        </w:rPr>
        <w:t xml:space="preserve">ital and district capital and health facilities like Puskesmas and private health provider has a less probability to get covered by </w:t>
      </w:r>
      <w:r w:rsidR="00865B2C">
        <w:rPr>
          <w:rFonts w:ascii="Book Antiqua" w:hAnsi="Book Antiqua" w:cstheme="majorBidi"/>
          <w:i/>
          <w:sz w:val="21"/>
          <w:szCs w:val="21"/>
        </w:rPr>
        <w:t>Jamkesmas</w:t>
      </w:r>
      <w:r w:rsidRPr="00E816D2">
        <w:rPr>
          <w:rFonts w:ascii="Book Antiqua" w:hAnsi="Book Antiqua" w:cstheme="majorBidi"/>
          <w:sz w:val="21"/>
          <w:szCs w:val="21"/>
        </w:rPr>
        <w:t>. In con</w:t>
      </w:r>
      <w:r w:rsidR="00131B2B">
        <w:rPr>
          <w:rFonts w:ascii="Book Antiqua" w:hAnsi="Book Antiqua" w:cstheme="majorBidi"/>
          <w:sz w:val="21"/>
          <w:szCs w:val="21"/>
        </w:rPr>
        <w:softHyphen/>
      </w:r>
      <w:r w:rsidRPr="00E816D2">
        <w:rPr>
          <w:rFonts w:ascii="Book Antiqua" w:hAnsi="Book Antiqua" w:cstheme="majorBidi"/>
          <w:sz w:val="21"/>
          <w:szCs w:val="21"/>
        </w:rPr>
        <w:t xml:space="preserve">trast with distance, if the availability of the Public Health Centre in that village is better, the higher probability of household participates in </w:t>
      </w:r>
      <w:r w:rsidR="00992FA9" w:rsidRPr="00992FA9">
        <w:rPr>
          <w:rFonts w:ascii="Book Antiqua" w:hAnsi="Book Antiqua" w:cstheme="majorBidi"/>
          <w:i/>
          <w:sz w:val="21"/>
          <w:szCs w:val="21"/>
        </w:rPr>
        <w:t xml:space="preserve">Jamkesmas </w:t>
      </w:r>
      <w:r>
        <w:rPr>
          <w:rFonts w:ascii="Book Antiqua" w:hAnsi="Book Antiqua" w:cstheme="majorBidi"/>
          <w:sz w:val="21"/>
          <w:szCs w:val="21"/>
        </w:rPr>
        <w:t xml:space="preserve">program. </w:t>
      </w:r>
    </w:p>
    <w:p w:rsidR="00406528" w:rsidRDefault="00406528" w:rsidP="00406528">
      <w:pPr>
        <w:pStyle w:val="BodyTextCrawford"/>
        <w:spacing w:after="0" w:line="276" w:lineRule="auto"/>
        <w:ind w:firstLine="540"/>
        <w:rPr>
          <w:rFonts w:ascii="Book Antiqua" w:hAnsi="Book Antiqua" w:cstheme="majorBidi"/>
          <w:sz w:val="21"/>
          <w:szCs w:val="21"/>
        </w:rPr>
      </w:pPr>
      <w:r w:rsidRPr="00E816D2">
        <w:rPr>
          <w:rFonts w:ascii="Book Antiqua" w:hAnsi="Book Antiqua" w:cstheme="majorBidi"/>
          <w:sz w:val="21"/>
          <w:szCs w:val="21"/>
        </w:rPr>
        <w:t>As a main purpose of this study, results show that in general utilization in general In gen</w:t>
      </w:r>
      <w:r w:rsidR="00131B2B">
        <w:rPr>
          <w:rFonts w:ascii="Book Antiqua" w:hAnsi="Book Antiqua" w:cstheme="majorBidi"/>
          <w:sz w:val="21"/>
          <w:szCs w:val="21"/>
        </w:rPr>
        <w:softHyphen/>
      </w:r>
      <w:r w:rsidRPr="00E816D2">
        <w:rPr>
          <w:rFonts w:ascii="Book Antiqua" w:hAnsi="Book Antiqua" w:cstheme="majorBidi"/>
          <w:sz w:val="21"/>
          <w:szCs w:val="21"/>
        </w:rPr>
        <w:t xml:space="preserve">eral, </w:t>
      </w:r>
      <w:r w:rsidR="00865B2C">
        <w:rPr>
          <w:rFonts w:ascii="Book Antiqua" w:hAnsi="Book Antiqua" w:cstheme="majorBidi"/>
          <w:i/>
          <w:sz w:val="21"/>
          <w:szCs w:val="21"/>
        </w:rPr>
        <w:t xml:space="preserve">Jamkesmas’s </w:t>
      </w:r>
      <w:r w:rsidRPr="00E816D2">
        <w:rPr>
          <w:rFonts w:ascii="Book Antiqua" w:hAnsi="Book Antiqua" w:cstheme="majorBidi"/>
          <w:sz w:val="21"/>
          <w:szCs w:val="21"/>
        </w:rPr>
        <w:t>holder has a bigger probability to utilize in healthcare service especially for pub</w:t>
      </w:r>
      <w:r w:rsidR="00131B2B">
        <w:rPr>
          <w:rFonts w:ascii="Book Antiqua" w:hAnsi="Book Antiqua" w:cstheme="majorBidi"/>
          <w:sz w:val="21"/>
          <w:szCs w:val="21"/>
        </w:rPr>
        <w:softHyphen/>
      </w:r>
      <w:r w:rsidRPr="00E816D2">
        <w:rPr>
          <w:rFonts w:ascii="Book Antiqua" w:hAnsi="Book Antiqua" w:cstheme="majorBidi"/>
          <w:sz w:val="21"/>
          <w:szCs w:val="21"/>
        </w:rPr>
        <w:t xml:space="preserve">lic health center but only in outpatient. Inpatient is not statistically significant impacted by </w:t>
      </w:r>
      <w:r w:rsidR="00992FA9" w:rsidRPr="00992FA9">
        <w:rPr>
          <w:rFonts w:ascii="Book Antiqua" w:hAnsi="Book Antiqua" w:cstheme="majorBidi"/>
          <w:i/>
          <w:sz w:val="21"/>
          <w:szCs w:val="21"/>
        </w:rPr>
        <w:t>J</w:t>
      </w:r>
      <w:r w:rsidR="00865B2C">
        <w:rPr>
          <w:rFonts w:ascii="Book Antiqua" w:hAnsi="Book Antiqua" w:cstheme="majorBidi"/>
          <w:i/>
          <w:sz w:val="21"/>
          <w:szCs w:val="21"/>
        </w:rPr>
        <w:t>amkesmas</w:t>
      </w:r>
      <w:r w:rsidRPr="00E816D2">
        <w:rPr>
          <w:rFonts w:ascii="Book Antiqua" w:hAnsi="Book Antiqua" w:cstheme="majorBidi"/>
          <w:sz w:val="21"/>
          <w:szCs w:val="21"/>
        </w:rPr>
        <w:t xml:space="preserve"> </w:t>
      </w:r>
      <w:r w:rsidRPr="00E816D2">
        <w:rPr>
          <w:rFonts w:ascii="Book Antiqua" w:hAnsi="Book Antiqua" w:cstheme="majorBidi"/>
          <w:sz w:val="21"/>
          <w:szCs w:val="21"/>
        </w:rPr>
        <w:t xml:space="preserve">in public or private groups but in total level.  Furthermore, </w:t>
      </w:r>
      <w:r w:rsidR="00865B2C">
        <w:rPr>
          <w:rFonts w:ascii="Book Antiqua" w:hAnsi="Book Antiqua" w:cstheme="majorBidi"/>
          <w:i/>
          <w:sz w:val="21"/>
          <w:szCs w:val="21"/>
        </w:rPr>
        <w:t>J</w:t>
      </w:r>
      <w:r w:rsidR="00992FA9" w:rsidRPr="00992FA9">
        <w:rPr>
          <w:rFonts w:ascii="Book Antiqua" w:hAnsi="Book Antiqua" w:cstheme="majorBidi"/>
          <w:i/>
          <w:sz w:val="21"/>
          <w:szCs w:val="21"/>
        </w:rPr>
        <w:t xml:space="preserve">amkesmas </w:t>
      </w:r>
      <w:r w:rsidRPr="00E816D2">
        <w:rPr>
          <w:rFonts w:ascii="Book Antiqua" w:hAnsi="Book Antiqua" w:cstheme="majorBidi"/>
          <w:sz w:val="21"/>
          <w:szCs w:val="21"/>
        </w:rPr>
        <w:t>has no sig</w:t>
      </w:r>
      <w:r w:rsidR="00131B2B">
        <w:rPr>
          <w:rFonts w:ascii="Book Antiqua" w:hAnsi="Book Antiqua" w:cstheme="majorBidi"/>
          <w:sz w:val="21"/>
          <w:szCs w:val="21"/>
        </w:rPr>
        <w:softHyphen/>
      </w:r>
      <w:r w:rsidRPr="00E816D2">
        <w:rPr>
          <w:rFonts w:ascii="Book Antiqua" w:hAnsi="Book Antiqua" w:cstheme="majorBidi"/>
          <w:sz w:val="21"/>
          <w:szCs w:val="21"/>
        </w:rPr>
        <w:t>nificant impact on health spending both out of pocket expenditure and the probability of cata</w:t>
      </w:r>
      <w:r w:rsidR="00131B2B">
        <w:rPr>
          <w:rFonts w:ascii="Book Antiqua" w:hAnsi="Book Antiqua" w:cstheme="majorBidi"/>
          <w:sz w:val="21"/>
          <w:szCs w:val="21"/>
        </w:rPr>
        <w:softHyphen/>
      </w:r>
      <w:r w:rsidRPr="00E816D2">
        <w:rPr>
          <w:rFonts w:ascii="Book Antiqua" w:hAnsi="Book Antiqua" w:cstheme="majorBidi"/>
          <w:sz w:val="21"/>
          <w:szCs w:val="21"/>
        </w:rPr>
        <w:t xml:space="preserve">strophic health spending incidence. </w:t>
      </w:r>
    </w:p>
    <w:p w:rsidR="00406528" w:rsidRPr="00E816D2" w:rsidRDefault="00406528" w:rsidP="00F30E61">
      <w:pPr>
        <w:pStyle w:val="BodyTextCrawford"/>
        <w:spacing w:after="200" w:line="276" w:lineRule="auto"/>
        <w:ind w:firstLine="540"/>
        <w:rPr>
          <w:rFonts w:ascii="Book Antiqua" w:hAnsi="Book Antiqua" w:cstheme="majorBidi"/>
          <w:sz w:val="21"/>
          <w:szCs w:val="21"/>
        </w:rPr>
      </w:pPr>
      <w:r w:rsidRPr="00E816D2">
        <w:rPr>
          <w:rFonts w:ascii="Book Antiqua" w:hAnsi="Book Antiqua" w:cstheme="majorBidi"/>
          <w:sz w:val="21"/>
          <w:szCs w:val="21"/>
        </w:rPr>
        <w:t>Within those findings, however, we need to</w:t>
      </w:r>
      <w:r w:rsidR="00B62B5A">
        <w:rPr>
          <w:rFonts w:ascii="Book Antiqua" w:hAnsi="Book Antiqua" w:cstheme="majorBidi"/>
          <w:sz w:val="21"/>
          <w:szCs w:val="21"/>
        </w:rPr>
        <w:t xml:space="preserve"> note some point that</w:t>
      </w:r>
      <w:r w:rsidR="00DE78A7">
        <w:rPr>
          <w:rFonts w:ascii="Book Antiqua" w:hAnsi="Book Antiqua" w:cstheme="majorBidi"/>
          <w:sz w:val="21"/>
          <w:szCs w:val="21"/>
        </w:rPr>
        <w:t xml:space="preserve"> </w:t>
      </w:r>
      <w:r w:rsidR="00DE78A7" w:rsidRPr="00DE78A7">
        <w:rPr>
          <w:rFonts w:ascii="Book Antiqua" w:hAnsi="Book Antiqua" w:cstheme="majorBidi"/>
          <w:sz w:val="21"/>
          <w:szCs w:val="21"/>
          <w:highlight w:val="green"/>
        </w:rPr>
        <w:t>some factors</w:t>
      </w:r>
      <w:r w:rsidR="00B62B5A">
        <w:rPr>
          <w:rFonts w:ascii="Book Antiqua" w:hAnsi="Book Antiqua" w:cstheme="majorBidi"/>
          <w:sz w:val="21"/>
          <w:szCs w:val="21"/>
        </w:rPr>
        <w:t xml:space="preserve"> </w:t>
      </w:r>
      <w:r w:rsidR="00B62B5A" w:rsidRPr="00B62B5A">
        <w:rPr>
          <w:rFonts w:ascii="Book Antiqua" w:hAnsi="Book Antiqua" w:cstheme="majorBidi"/>
          <w:sz w:val="21"/>
          <w:szCs w:val="21"/>
          <w:highlight w:val="yellow"/>
        </w:rPr>
        <w:t xml:space="preserve">might affect </w:t>
      </w:r>
      <w:r w:rsidRPr="00B62B5A">
        <w:rPr>
          <w:rFonts w:ascii="Book Antiqua" w:hAnsi="Book Antiqua" w:cstheme="majorBidi"/>
          <w:sz w:val="21"/>
          <w:szCs w:val="21"/>
          <w:highlight w:val="yellow"/>
        </w:rPr>
        <w:t>utilization</w:t>
      </w:r>
      <w:r w:rsidR="00B62B5A" w:rsidRPr="00B62B5A">
        <w:rPr>
          <w:rFonts w:ascii="Book Antiqua" w:hAnsi="Book Antiqua" w:cstheme="majorBidi"/>
          <w:sz w:val="21"/>
          <w:szCs w:val="21"/>
          <w:highlight w:val="yellow"/>
        </w:rPr>
        <w:t xml:space="preserve"> of </w:t>
      </w:r>
      <w:r w:rsidR="00B62B5A" w:rsidRPr="00B62B5A">
        <w:rPr>
          <w:rFonts w:ascii="Book Antiqua" w:hAnsi="Book Antiqua" w:cstheme="majorBidi"/>
          <w:i/>
          <w:sz w:val="21"/>
          <w:szCs w:val="21"/>
          <w:highlight w:val="yellow"/>
        </w:rPr>
        <w:t>Jamkesmas</w:t>
      </w:r>
      <w:r w:rsidRPr="00E816D2">
        <w:rPr>
          <w:rFonts w:ascii="Book Antiqua" w:hAnsi="Book Antiqua" w:cstheme="majorBidi"/>
          <w:sz w:val="21"/>
          <w:szCs w:val="21"/>
        </w:rPr>
        <w:t xml:space="preserve"> </w:t>
      </w:r>
      <w:r w:rsidR="00DE78A7">
        <w:rPr>
          <w:rFonts w:ascii="Book Antiqua" w:hAnsi="Book Antiqua" w:cstheme="majorBidi"/>
          <w:sz w:val="21"/>
          <w:szCs w:val="21"/>
        </w:rPr>
        <w:t>which are</w:t>
      </w:r>
      <w:r w:rsidRPr="00E816D2">
        <w:rPr>
          <w:rFonts w:ascii="Book Antiqua" w:hAnsi="Book Antiqua" w:cstheme="majorBidi"/>
          <w:sz w:val="21"/>
          <w:szCs w:val="21"/>
        </w:rPr>
        <w:t xml:space="preserve"> not captured in the model. For example, the shock of when people is get chronic illness which will increase possibility for household to looking for </w:t>
      </w:r>
      <w:r w:rsidR="00992FA9" w:rsidRPr="00992FA9">
        <w:rPr>
          <w:rFonts w:ascii="Book Antiqua" w:hAnsi="Book Antiqua" w:cstheme="majorBidi"/>
          <w:i/>
          <w:sz w:val="21"/>
          <w:szCs w:val="21"/>
        </w:rPr>
        <w:t xml:space="preserve"> Jamkesmas </w:t>
      </w:r>
      <w:r w:rsidRPr="00E816D2">
        <w:rPr>
          <w:rFonts w:ascii="Book Antiqua" w:hAnsi="Book Antiqua" w:cstheme="majorBidi"/>
          <w:sz w:val="21"/>
          <w:szCs w:val="21"/>
        </w:rPr>
        <w:t xml:space="preserve"> after get </w:t>
      </w:r>
      <w:r w:rsidRPr="00E816D2">
        <w:rPr>
          <w:rFonts w:ascii="Book Antiqua" w:hAnsi="Book Antiqua" w:cstheme="majorBidi"/>
          <w:noProof/>
          <w:sz w:val="21"/>
          <w:szCs w:val="21"/>
        </w:rPr>
        <w:t>chronic</w:t>
      </w:r>
      <w:r w:rsidRPr="00E816D2">
        <w:rPr>
          <w:rFonts w:ascii="Book Antiqua" w:hAnsi="Book Antiqua" w:cstheme="majorBidi"/>
          <w:sz w:val="21"/>
          <w:szCs w:val="21"/>
        </w:rPr>
        <w:t xml:space="preserve"> condition. This study finds </w:t>
      </w:r>
      <w:r w:rsidRPr="00E816D2">
        <w:rPr>
          <w:rFonts w:ascii="Book Antiqua" w:hAnsi="Book Antiqua" w:cstheme="majorBidi"/>
          <w:noProof/>
          <w:sz w:val="21"/>
          <w:szCs w:val="21"/>
        </w:rPr>
        <w:t>distance</w:t>
      </w:r>
      <w:r w:rsidRPr="00E816D2">
        <w:rPr>
          <w:rFonts w:ascii="Book Antiqua" w:hAnsi="Book Antiqua" w:cstheme="majorBidi"/>
          <w:sz w:val="21"/>
          <w:szCs w:val="21"/>
        </w:rPr>
        <w:t xml:space="preserve"> and travelling time variables are significant variables to reduce </w:t>
      </w:r>
      <w:r w:rsidR="00B62B5A">
        <w:rPr>
          <w:rFonts w:ascii="Book Antiqua" w:hAnsi="Book Antiqua" w:cstheme="majorBidi"/>
          <w:i/>
          <w:sz w:val="21"/>
          <w:szCs w:val="21"/>
        </w:rPr>
        <w:t>Jamkesmas</w:t>
      </w:r>
      <w:r w:rsidRPr="00E816D2">
        <w:rPr>
          <w:rFonts w:ascii="Book Antiqua" w:hAnsi="Book Antiqua" w:cstheme="majorBidi"/>
          <w:sz w:val="21"/>
          <w:szCs w:val="21"/>
        </w:rPr>
        <w:t xml:space="preserve"> coverage in </w:t>
      </w:r>
      <w:r w:rsidR="00B62B5A">
        <w:rPr>
          <w:rFonts w:ascii="Book Antiqua" w:hAnsi="Book Antiqua" w:cstheme="majorBidi"/>
          <w:noProof/>
          <w:sz w:val="21"/>
          <w:szCs w:val="21"/>
        </w:rPr>
        <w:t>E</w:t>
      </w:r>
      <w:r w:rsidRPr="00E816D2">
        <w:rPr>
          <w:rFonts w:ascii="Book Antiqua" w:hAnsi="Book Antiqua" w:cstheme="majorBidi"/>
          <w:noProof/>
          <w:sz w:val="21"/>
          <w:szCs w:val="21"/>
        </w:rPr>
        <w:t>astern</w:t>
      </w:r>
      <w:r w:rsidRPr="00E816D2">
        <w:rPr>
          <w:rFonts w:ascii="Book Antiqua" w:hAnsi="Book Antiqua" w:cstheme="majorBidi"/>
          <w:sz w:val="21"/>
          <w:szCs w:val="21"/>
        </w:rPr>
        <w:t xml:space="preserve"> re</w:t>
      </w:r>
      <w:r w:rsidR="00131B2B">
        <w:rPr>
          <w:rFonts w:ascii="Book Antiqua" w:hAnsi="Book Antiqua" w:cstheme="majorBidi"/>
          <w:sz w:val="21"/>
          <w:szCs w:val="21"/>
        </w:rPr>
        <w:softHyphen/>
      </w:r>
      <w:r w:rsidRPr="00E816D2">
        <w:rPr>
          <w:rFonts w:ascii="Book Antiqua" w:hAnsi="Book Antiqua" w:cstheme="majorBidi"/>
          <w:sz w:val="21"/>
          <w:szCs w:val="21"/>
        </w:rPr>
        <w:t>gion of Indonesia. Thus, improving more infra</w:t>
      </w:r>
      <w:r w:rsidR="00131B2B">
        <w:rPr>
          <w:rFonts w:ascii="Book Antiqua" w:hAnsi="Book Antiqua" w:cstheme="majorBidi"/>
          <w:sz w:val="21"/>
          <w:szCs w:val="21"/>
        </w:rPr>
        <w:softHyphen/>
      </w:r>
      <w:r w:rsidRPr="00E816D2">
        <w:rPr>
          <w:rFonts w:ascii="Book Antiqua" w:hAnsi="Book Antiqua" w:cstheme="majorBidi"/>
          <w:sz w:val="21"/>
          <w:szCs w:val="21"/>
        </w:rPr>
        <w:t xml:space="preserve">structure or provision of transportation will help household participation in health insurance and health care </w:t>
      </w:r>
      <w:r w:rsidRPr="00E816D2">
        <w:rPr>
          <w:rFonts w:ascii="Book Antiqua" w:hAnsi="Book Antiqua" w:cstheme="majorBidi"/>
          <w:noProof/>
          <w:sz w:val="21"/>
          <w:szCs w:val="21"/>
        </w:rPr>
        <w:t>utilization</w:t>
      </w:r>
      <w:r w:rsidRPr="00E816D2">
        <w:rPr>
          <w:rFonts w:ascii="Book Antiqua" w:hAnsi="Book Antiqua" w:cstheme="majorBidi"/>
          <w:sz w:val="21"/>
          <w:szCs w:val="21"/>
        </w:rPr>
        <w:t xml:space="preserve"> to get less time in travel</w:t>
      </w:r>
      <w:r w:rsidR="00131B2B">
        <w:rPr>
          <w:rFonts w:ascii="Book Antiqua" w:hAnsi="Book Antiqua" w:cstheme="majorBidi"/>
          <w:sz w:val="21"/>
          <w:szCs w:val="21"/>
        </w:rPr>
        <w:softHyphen/>
      </w:r>
      <w:r w:rsidRPr="00E816D2">
        <w:rPr>
          <w:rFonts w:ascii="Book Antiqua" w:hAnsi="Book Antiqua" w:cstheme="majorBidi"/>
          <w:sz w:val="21"/>
          <w:szCs w:val="21"/>
        </w:rPr>
        <w:t xml:space="preserve">ling. </w:t>
      </w:r>
    </w:p>
    <w:p w:rsidR="00F30E61" w:rsidRPr="00F30E61" w:rsidRDefault="00F30E61" w:rsidP="00F30E61">
      <w:pPr>
        <w:pStyle w:val="Heading1"/>
        <w:spacing w:before="0" w:after="200"/>
        <w:jc w:val="center"/>
        <w:rPr>
          <w:rFonts w:ascii="Book Antiqua" w:hAnsi="Book Antiqua"/>
          <w:b/>
          <w:bCs/>
          <w:color w:val="auto"/>
          <w:sz w:val="24"/>
          <w:szCs w:val="21"/>
        </w:rPr>
      </w:pPr>
      <w:r w:rsidRPr="00F30E61">
        <w:rPr>
          <w:rFonts w:ascii="Book Antiqua" w:hAnsi="Book Antiqua"/>
          <w:b/>
          <w:bCs/>
          <w:color w:val="auto"/>
          <w:sz w:val="24"/>
          <w:szCs w:val="21"/>
        </w:rPr>
        <w:t>REFERENCES</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Aji, B, De Allegri,M, Souares, A, Sauerborn, R 2013, ‘The impact of health insurance programs on out-of-pocket expenditures in Indonesia: an increase or a de</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crease?’,</w:t>
      </w:r>
      <w:r w:rsidRPr="00E816D2">
        <w:rPr>
          <w:rFonts w:ascii="Book Antiqua" w:hAnsi="Book Antiqua" w:cstheme="majorBidi"/>
          <w:bCs/>
          <w:i/>
          <w:iCs/>
          <w:sz w:val="21"/>
          <w:szCs w:val="21"/>
          <w:lang w:bidi="th-TH"/>
        </w:rPr>
        <w:t>International Journal of Environ</w:t>
      </w:r>
      <w:r w:rsidR="00131B2B">
        <w:rPr>
          <w:rFonts w:ascii="Book Antiqua" w:hAnsi="Book Antiqua" w:cstheme="majorBidi"/>
          <w:bCs/>
          <w:i/>
          <w:iCs/>
          <w:sz w:val="21"/>
          <w:szCs w:val="21"/>
          <w:lang w:bidi="th-TH"/>
        </w:rPr>
        <w:softHyphen/>
      </w:r>
      <w:r w:rsidRPr="00E816D2">
        <w:rPr>
          <w:rFonts w:ascii="Book Antiqua" w:hAnsi="Book Antiqua" w:cstheme="majorBidi"/>
          <w:bCs/>
          <w:i/>
          <w:iCs/>
          <w:sz w:val="21"/>
          <w:szCs w:val="21"/>
          <w:lang w:bidi="th-TH"/>
        </w:rPr>
        <w:t>mental Research and Public Health</w:t>
      </w:r>
      <w:r w:rsidRPr="00E816D2">
        <w:rPr>
          <w:rFonts w:ascii="Book Antiqua" w:hAnsi="Book Antiqua" w:cstheme="majorBidi"/>
          <w:bCs/>
          <w:sz w:val="21"/>
          <w:szCs w:val="21"/>
          <w:lang w:bidi="th-TH"/>
        </w:rPr>
        <w:t>, vol. 10, no. 7,pp. 2995-3013.</w:t>
      </w:r>
    </w:p>
    <w:p w:rsidR="00F30E61" w:rsidRPr="00F30E61"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Erlyana, E, Damrongplasit, K.K, and Melnick, G 2011, ‘Expandinghealth insurance to in</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crease health care utilization: will it have different effects in rural vs urban ar</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eas?’</w:t>
      </w:r>
      <w:r w:rsidRPr="00E816D2">
        <w:rPr>
          <w:rFonts w:ascii="Book Antiqua" w:hAnsi="Book Antiqua" w:cstheme="majorBidi"/>
          <w:bCs/>
          <w:i/>
          <w:iCs/>
          <w:sz w:val="21"/>
          <w:szCs w:val="21"/>
          <w:lang w:bidi="th-TH"/>
        </w:rPr>
        <w:t>Health Policy,</w:t>
      </w:r>
      <w:r w:rsidRPr="00E816D2">
        <w:rPr>
          <w:rFonts w:ascii="Book Antiqua" w:hAnsi="Book Antiqua" w:cstheme="majorBidi"/>
          <w:bCs/>
          <w:sz w:val="21"/>
          <w:szCs w:val="21"/>
          <w:lang w:bidi="th-TH"/>
        </w:rPr>
        <w:t>vol. 10</w:t>
      </w:r>
      <w:r>
        <w:rPr>
          <w:rFonts w:ascii="Book Antiqua" w:hAnsi="Book Antiqua" w:cstheme="majorBidi"/>
          <w:bCs/>
          <w:sz w:val="21"/>
          <w:szCs w:val="21"/>
          <w:lang w:bidi="th-TH"/>
        </w:rPr>
        <w:t xml:space="preserve">0, pp. 273–81. </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Government Regulation Number 40 Year 2004 Concerning National Social Security Sys</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tem (Re</w:t>
      </w:r>
      <w:r>
        <w:rPr>
          <w:rFonts w:ascii="Book Antiqua" w:hAnsi="Book Antiqua" w:cstheme="majorBidi"/>
          <w:bCs/>
          <w:sz w:val="21"/>
          <w:szCs w:val="21"/>
          <w:lang w:bidi="th-TH"/>
        </w:rPr>
        <w:t xml:space="preserve">public of Indonesia)  </w:t>
      </w:r>
    </w:p>
    <w:p w:rsidR="00F30E61"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Government Regulation Number 24 Year 2011 Concerning National Social Security Ag</w:t>
      </w:r>
      <w:r>
        <w:rPr>
          <w:rFonts w:ascii="Book Antiqua" w:hAnsi="Book Antiqua" w:cstheme="majorBidi"/>
          <w:bCs/>
          <w:sz w:val="21"/>
          <w:szCs w:val="21"/>
          <w:lang w:bidi="th-TH"/>
        </w:rPr>
        <w:t xml:space="preserve">ency (Republic of Indonesia)  </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val="en-AU" w:bidi="th-TH"/>
        </w:rPr>
        <w:t xml:space="preserve">Harimurti, P, Pambudi, E,Pigazzini, A &amp;Tandon, A 2013, The nuts and bolts of </w:t>
      </w:r>
      <w:r w:rsidR="00992FA9" w:rsidRPr="00992FA9">
        <w:rPr>
          <w:rFonts w:ascii="Book Antiqua" w:hAnsi="Book Antiqua" w:cstheme="majorBidi"/>
          <w:bCs/>
          <w:i/>
          <w:sz w:val="21"/>
          <w:szCs w:val="21"/>
          <w:lang w:val="en-AU" w:bidi="th-TH"/>
        </w:rPr>
        <w:t xml:space="preserve"> Jamkesmas </w:t>
      </w:r>
      <w:r w:rsidRPr="00E816D2">
        <w:rPr>
          <w:rFonts w:ascii="Book Antiqua" w:hAnsi="Book Antiqua" w:cstheme="majorBidi"/>
          <w:bCs/>
          <w:sz w:val="21"/>
          <w:szCs w:val="21"/>
          <w:lang w:val="en-AU" w:bidi="th-TH"/>
        </w:rPr>
        <w:t xml:space="preserve">, Indonesia’s government-financed health </w:t>
      </w:r>
      <w:r w:rsidRPr="00E816D2">
        <w:rPr>
          <w:rFonts w:ascii="Book Antiqua" w:hAnsi="Book Antiqua" w:cstheme="majorBidi"/>
          <w:bCs/>
          <w:sz w:val="21"/>
          <w:szCs w:val="21"/>
          <w:lang w:val="en-AU" w:bidi="th-TH"/>
        </w:rPr>
        <w:lastRenderedPageBreak/>
        <w:t>coverage program for the poor and near-poor, The World Bank , UNICO Studies Series 8, Washington ,  Viewed 4 June 2015, &lt;http://www-wds.worldbank.org/external/default/WDSContentServer/WDSP/ IB/2013/03/25/000333037_20130325130647/Rendered/PDF/749960REVISED0000PUBLIC00Indonesia1.pdf&gt; .</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Hidayat B, PokhrelS 2010, ‘The selection of an appropriate count data model for model</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ling health insurance and health care de</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 xml:space="preserve">mand: </w:t>
      </w:r>
      <w:r w:rsidRPr="00E816D2">
        <w:rPr>
          <w:rFonts w:ascii="Book Antiqua" w:hAnsi="Book Antiqua" w:cstheme="majorBidi"/>
          <w:bCs/>
          <w:noProof/>
          <w:sz w:val="21"/>
          <w:szCs w:val="21"/>
          <w:lang w:bidi="th-TH"/>
        </w:rPr>
        <w:t>case</w:t>
      </w:r>
      <w:r w:rsidRPr="00E816D2">
        <w:rPr>
          <w:rFonts w:ascii="Book Antiqua" w:hAnsi="Book Antiqua" w:cstheme="majorBidi"/>
          <w:bCs/>
          <w:sz w:val="21"/>
          <w:szCs w:val="21"/>
          <w:lang w:bidi="th-TH"/>
        </w:rPr>
        <w:t xml:space="preserve"> of Indonesia’,</w:t>
      </w:r>
      <w:r w:rsidRPr="00E816D2">
        <w:rPr>
          <w:rFonts w:ascii="Book Antiqua" w:hAnsi="Book Antiqua" w:cstheme="majorBidi"/>
          <w:bCs/>
          <w:i/>
          <w:iCs/>
          <w:sz w:val="21"/>
          <w:szCs w:val="21"/>
          <w:lang w:bidi="th-TH"/>
        </w:rPr>
        <w:t xml:space="preserve"> International Journal of Environmental Research and Pub</w:t>
      </w:r>
      <w:r w:rsidR="00131B2B">
        <w:rPr>
          <w:rFonts w:ascii="Book Antiqua" w:hAnsi="Book Antiqua" w:cstheme="majorBidi"/>
          <w:bCs/>
          <w:i/>
          <w:iCs/>
          <w:sz w:val="21"/>
          <w:szCs w:val="21"/>
          <w:lang w:bidi="th-TH"/>
        </w:rPr>
        <w:softHyphen/>
      </w:r>
      <w:r w:rsidRPr="00E816D2">
        <w:rPr>
          <w:rFonts w:ascii="Book Antiqua" w:hAnsi="Book Antiqua" w:cstheme="majorBidi"/>
          <w:bCs/>
          <w:i/>
          <w:iCs/>
          <w:sz w:val="21"/>
          <w:szCs w:val="21"/>
          <w:lang w:bidi="th-TH"/>
        </w:rPr>
        <w:t>lic Health</w:t>
      </w:r>
      <w:r>
        <w:rPr>
          <w:rFonts w:ascii="Book Antiqua" w:hAnsi="Book Antiqua" w:cstheme="majorBidi"/>
          <w:bCs/>
          <w:sz w:val="21"/>
          <w:szCs w:val="21"/>
          <w:lang w:bidi="th-TH"/>
        </w:rPr>
        <w:t>, vol. 7, no. 1, pp. 9-27.</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Satriawan, E, Priebe, J, Pr</w:t>
      </w:r>
      <w:r w:rsidR="004238CB">
        <w:rPr>
          <w:rFonts w:ascii="Book Antiqua" w:hAnsi="Book Antiqua" w:cstheme="majorBidi"/>
          <w:bCs/>
          <w:sz w:val="21"/>
          <w:szCs w:val="21"/>
          <w:lang w:bidi="th-TH"/>
        </w:rPr>
        <w:t xml:space="preserve">ima, RA and Howell, F 2014, ‘An </w:t>
      </w:r>
      <w:r w:rsidRPr="00E816D2">
        <w:rPr>
          <w:rFonts w:ascii="Book Antiqua" w:hAnsi="Book Antiqua" w:cstheme="majorBidi"/>
          <w:bCs/>
          <w:sz w:val="21"/>
          <w:szCs w:val="21"/>
          <w:lang w:bidi="th-TH"/>
        </w:rPr>
        <w:t>introduction into the IFLS-East 2012: Sampling, questionnaires, maps and socio-economic background characteris</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tics’, TNP2K (Tim Nasional Percepatan</w:t>
      </w:r>
      <w:r>
        <w:rPr>
          <w:rFonts w:ascii="Book Antiqua" w:hAnsi="Book Antiqua" w:cstheme="majorBidi"/>
          <w:bCs/>
          <w:sz w:val="21"/>
          <w:szCs w:val="21"/>
          <w:lang w:bidi="th-TH"/>
        </w:rPr>
        <w:t xml:space="preserve"> </w:t>
      </w:r>
      <w:r w:rsidRPr="00E816D2">
        <w:rPr>
          <w:rFonts w:ascii="Book Antiqua" w:hAnsi="Book Antiqua" w:cstheme="majorBidi"/>
          <w:bCs/>
          <w:sz w:val="21"/>
          <w:szCs w:val="21"/>
          <w:lang w:bidi="th-TH"/>
        </w:rPr>
        <w:t>Penanggulangan</w:t>
      </w:r>
      <w:r>
        <w:rPr>
          <w:rFonts w:ascii="Book Antiqua" w:hAnsi="Book Antiqua" w:cstheme="majorBidi"/>
          <w:bCs/>
          <w:sz w:val="21"/>
          <w:szCs w:val="21"/>
          <w:lang w:bidi="th-TH"/>
        </w:rPr>
        <w:t xml:space="preserve"> </w:t>
      </w:r>
      <w:r w:rsidRPr="00E816D2">
        <w:rPr>
          <w:rFonts w:ascii="Book Antiqua" w:hAnsi="Book Antiqua" w:cstheme="majorBidi"/>
          <w:bCs/>
          <w:sz w:val="21"/>
          <w:szCs w:val="21"/>
          <w:lang w:bidi="th-TH"/>
        </w:rPr>
        <w:t>Kemiski</w:t>
      </w:r>
      <w:r>
        <w:rPr>
          <w:rFonts w:ascii="Book Antiqua" w:hAnsi="Book Antiqua" w:cstheme="majorBidi"/>
          <w:bCs/>
          <w:sz w:val="21"/>
          <w:szCs w:val="21"/>
          <w:lang w:bidi="th-TH"/>
        </w:rPr>
        <w:t xml:space="preserve">nan). Viewed 16 March 2015, </w:t>
      </w:r>
      <w:r w:rsidRPr="00E816D2">
        <w:rPr>
          <w:rFonts w:ascii="Book Antiqua" w:hAnsi="Book Antiqua" w:cstheme="majorBidi"/>
          <w:bCs/>
          <w:sz w:val="21"/>
          <w:szCs w:val="21"/>
          <w:lang w:bidi="th-TH"/>
        </w:rPr>
        <w:t>&lt;http://www.tnp2k.go.id/images/up</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loads/downloads/WP%2011a%20Introduction%</w:t>
      </w:r>
      <w:r>
        <w:rPr>
          <w:rFonts w:ascii="Book Antiqua" w:hAnsi="Book Antiqua" w:cstheme="majorBidi"/>
          <w:bCs/>
          <w:sz w:val="21"/>
          <w:szCs w:val="21"/>
          <w:lang w:bidi="th-TH"/>
        </w:rPr>
        <w:t>20to%20IFLS%20East%202012.pdf&gt;.</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Sikoki, B, Witoelar, F, Strauss J, Meijer, E, andSuriastini N.W, 2013, ‘Indonesia Family Life Survey East 2012:  User's guide and field report’, Yogyakarta, Sur</w:t>
      </w:r>
      <w:r w:rsidR="00131B2B">
        <w:rPr>
          <w:rFonts w:ascii="Book Antiqua" w:hAnsi="Book Antiqua" w:cstheme="majorBidi"/>
          <w:bCs/>
          <w:sz w:val="21"/>
          <w:szCs w:val="21"/>
          <w:lang w:bidi="th-TH"/>
        </w:rPr>
        <w:softHyphen/>
      </w:r>
      <w:r>
        <w:rPr>
          <w:rFonts w:ascii="Book Antiqua" w:hAnsi="Book Antiqua" w:cstheme="majorBidi"/>
          <w:bCs/>
          <w:sz w:val="21"/>
          <w:szCs w:val="21"/>
          <w:lang w:bidi="th-TH"/>
        </w:rPr>
        <w:t>veyMETER.</w:t>
      </w:r>
    </w:p>
    <w:p w:rsidR="00F30E61" w:rsidRPr="00F30E61" w:rsidRDefault="004238CB" w:rsidP="00F30E61">
      <w:pPr>
        <w:spacing w:after="60"/>
        <w:ind w:left="720" w:hanging="720"/>
        <w:jc w:val="both"/>
        <w:rPr>
          <w:rFonts w:ascii="Book Antiqua" w:hAnsi="Book Antiqua" w:cstheme="majorBidi"/>
          <w:bCs/>
          <w:sz w:val="21"/>
          <w:szCs w:val="21"/>
          <w:lang w:bidi="th-TH"/>
        </w:rPr>
      </w:pPr>
      <w:r>
        <w:rPr>
          <w:rFonts w:ascii="Book Antiqua" w:hAnsi="Book Antiqua" w:cstheme="majorBidi"/>
          <w:bCs/>
          <w:sz w:val="21"/>
          <w:szCs w:val="21"/>
          <w:lang w:bidi="th-TH"/>
        </w:rPr>
        <w:t xml:space="preserve">Somanathan, A 2008, ‘The </w:t>
      </w:r>
      <w:r w:rsidR="00F30E61" w:rsidRPr="00E816D2">
        <w:rPr>
          <w:rFonts w:ascii="Book Antiqua" w:hAnsi="Book Antiqua" w:cstheme="majorBidi"/>
          <w:bCs/>
          <w:sz w:val="21"/>
          <w:szCs w:val="21"/>
          <w:lang w:bidi="th-TH"/>
        </w:rPr>
        <w:t>impact of price subsi</w:t>
      </w:r>
      <w:r w:rsidR="00131B2B">
        <w:rPr>
          <w:rFonts w:ascii="Book Antiqua" w:hAnsi="Book Antiqua" w:cstheme="majorBidi"/>
          <w:bCs/>
          <w:sz w:val="21"/>
          <w:szCs w:val="21"/>
          <w:lang w:bidi="th-TH"/>
        </w:rPr>
        <w:softHyphen/>
      </w:r>
      <w:r w:rsidR="00F30E61" w:rsidRPr="00E816D2">
        <w:rPr>
          <w:rFonts w:ascii="Book Antiqua" w:hAnsi="Book Antiqua" w:cstheme="majorBidi"/>
          <w:bCs/>
          <w:sz w:val="21"/>
          <w:szCs w:val="21"/>
          <w:lang w:bidi="th-TH"/>
        </w:rPr>
        <w:t>dies on child health care use: evaluation of the Indonesian healthcard’, Viewed 20 March 2015,</w:t>
      </w:r>
      <w:r w:rsidR="00784699">
        <w:rPr>
          <w:rFonts w:ascii="Book Antiqua" w:hAnsi="Book Antiqua" w:cstheme="majorBidi"/>
          <w:bCs/>
          <w:sz w:val="21"/>
          <w:szCs w:val="21"/>
          <w:lang w:bidi="th-TH"/>
        </w:rPr>
        <w:t xml:space="preserve"> </w:t>
      </w:r>
      <w:r w:rsidR="00F30E61" w:rsidRPr="00E816D2">
        <w:rPr>
          <w:rFonts w:ascii="Book Antiqua" w:hAnsi="Book Antiqua" w:cstheme="majorBidi"/>
          <w:bCs/>
          <w:sz w:val="21"/>
          <w:szCs w:val="21"/>
          <w:lang w:bidi="th-TH"/>
        </w:rPr>
        <w:t>&lt;https://openknowledge.worldbank.org/bitstream/handle/109</w:t>
      </w:r>
      <w:r w:rsidR="00F30E61">
        <w:rPr>
          <w:rFonts w:ascii="Book Antiqua" w:hAnsi="Book Antiqua" w:cstheme="majorBidi"/>
          <w:bCs/>
          <w:sz w:val="21"/>
          <w:szCs w:val="21"/>
          <w:lang w:bidi="th-TH"/>
        </w:rPr>
        <w:t>86/6682/wps4622.pdf?sequence=1&gt;</w:t>
      </w:r>
    </w:p>
    <w:p w:rsidR="00F30E61" w:rsidRPr="00F30E61" w:rsidRDefault="00F30E61" w:rsidP="00F30E61">
      <w:pPr>
        <w:spacing w:after="60"/>
        <w:ind w:left="720" w:hanging="720"/>
        <w:jc w:val="both"/>
        <w:rPr>
          <w:rFonts w:ascii="Book Antiqua" w:eastAsia="Times New Roman" w:hAnsi="Book Antiqua" w:cstheme="majorBidi"/>
          <w:sz w:val="21"/>
          <w:szCs w:val="21"/>
          <w:lang w:val="en-AU" w:eastAsia="zh-CN"/>
        </w:rPr>
      </w:pPr>
      <w:r w:rsidRPr="00E816D2">
        <w:rPr>
          <w:rFonts w:ascii="Book Antiqua" w:eastAsia="Times New Roman" w:hAnsi="Book Antiqua" w:cstheme="majorBidi"/>
          <w:sz w:val="21"/>
          <w:szCs w:val="21"/>
          <w:lang w:val="en-AU" w:eastAsia="zh-CN"/>
        </w:rPr>
        <w:t xml:space="preserve">Sparrow R, Suryahadi A, and Widyanti W, ‘Social Health Insurance for the Poor: Targeting </w:t>
      </w:r>
      <w:r w:rsidRPr="00E816D2">
        <w:rPr>
          <w:rFonts w:ascii="Book Antiqua" w:eastAsia="Times New Roman" w:hAnsi="Book Antiqua" w:cstheme="majorBidi"/>
          <w:sz w:val="21"/>
          <w:szCs w:val="21"/>
          <w:lang w:val="en-AU" w:eastAsia="zh-CN"/>
        </w:rPr>
        <w:t xml:space="preserve">and Impact of Indonesia’s </w:t>
      </w:r>
      <w:r w:rsidR="00992FA9" w:rsidRPr="00992FA9">
        <w:rPr>
          <w:rFonts w:ascii="Book Antiqua" w:eastAsia="Times New Roman" w:hAnsi="Book Antiqua" w:cstheme="majorBidi"/>
          <w:i/>
          <w:sz w:val="21"/>
          <w:szCs w:val="21"/>
          <w:lang w:val="en-AU" w:eastAsia="zh-CN"/>
        </w:rPr>
        <w:t>Askeskin</w:t>
      </w:r>
      <w:r w:rsidRPr="00E816D2">
        <w:rPr>
          <w:rFonts w:ascii="Book Antiqua" w:eastAsia="Times New Roman" w:hAnsi="Book Antiqua" w:cstheme="majorBidi"/>
          <w:sz w:val="21"/>
          <w:szCs w:val="21"/>
          <w:lang w:val="en-AU" w:eastAsia="zh-CN"/>
        </w:rPr>
        <w:t xml:space="preserve"> Pro</w:t>
      </w:r>
      <w:r w:rsidR="00131B2B">
        <w:rPr>
          <w:rFonts w:ascii="Book Antiqua" w:eastAsia="Times New Roman" w:hAnsi="Book Antiqua" w:cstheme="majorBidi"/>
          <w:sz w:val="21"/>
          <w:szCs w:val="21"/>
          <w:lang w:val="en-AU" w:eastAsia="zh-CN"/>
        </w:rPr>
        <w:softHyphen/>
      </w:r>
      <w:r w:rsidRPr="00E816D2">
        <w:rPr>
          <w:rFonts w:ascii="Book Antiqua" w:eastAsia="Times New Roman" w:hAnsi="Book Antiqua" w:cstheme="majorBidi"/>
          <w:sz w:val="21"/>
          <w:szCs w:val="21"/>
          <w:lang w:val="en-AU" w:eastAsia="zh-CN"/>
        </w:rPr>
        <w:t xml:space="preserve">gramme’, </w:t>
      </w:r>
      <w:r w:rsidRPr="00E816D2">
        <w:rPr>
          <w:rFonts w:ascii="Book Antiqua" w:eastAsia="Times New Roman" w:hAnsi="Book Antiqua" w:cstheme="majorBidi"/>
          <w:i/>
          <w:iCs/>
          <w:sz w:val="21"/>
          <w:szCs w:val="21"/>
          <w:lang w:val="en-AU" w:eastAsia="zh-CN"/>
        </w:rPr>
        <w:t xml:space="preserve">Social Science &amp; Medicine, </w:t>
      </w:r>
      <w:r>
        <w:rPr>
          <w:rFonts w:ascii="Book Antiqua" w:eastAsia="Times New Roman" w:hAnsi="Book Antiqua" w:cstheme="majorBidi"/>
          <w:sz w:val="21"/>
          <w:szCs w:val="21"/>
          <w:lang w:val="en-AU" w:eastAsia="zh-CN"/>
        </w:rPr>
        <w:t>vol. 96, pp. 264–71.</w:t>
      </w:r>
    </w:p>
    <w:p w:rsidR="00F30E61" w:rsidRPr="00F30E61"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Suryanto, B.A , Mukti A.G, Kusnanto H and Sa</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triawan E. 2015, The Role of Health Insur</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ance, Borrowing and Aids to Pay for Health Care on Reducing Catastrophic Health Expenditure in Indonesia, Viewed 4 June 2015, &lt;http://papers.ssrn.com/ sol3/</w:t>
      </w:r>
      <w:r>
        <w:rPr>
          <w:rFonts w:ascii="Book Antiqua" w:hAnsi="Book Antiqua" w:cstheme="majorBidi"/>
          <w:bCs/>
          <w:sz w:val="21"/>
          <w:szCs w:val="21"/>
          <w:lang w:bidi="th-TH"/>
        </w:rPr>
        <w:t>papers.cfm?abstract_id=2586648&gt;</w:t>
      </w:r>
    </w:p>
    <w:p w:rsidR="00F30E61" w:rsidRPr="00E816D2" w:rsidRDefault="00F30E61" w:rsidP="00F30E61">
      <w:pPr>
        <w:spacing w:after="60"/>
        <w:ind w:left="720" w:hanging="720"/>
        <w:jc w:val="both"/>
        <w:rPr>
          <w:rFonts w:ascii="Book Antiqua" w:hAnsi="Book Antiqua" w:cstheme="majorBidi"/>
          <w:bCs/>
          <w:sz w:val="21"/>
          <w:szCs w:val="21"/>
          <w:lang w:bidi="th-TH"/>
        </w:rPr>
      </w:pPr>
      <w:r w:rsidRPr="00E816D2">
        <w:rPr>
          <w:rFonts w:ascii="Book Antiqua" w:hAnsi="Book Antiqua" w:cstheme="majorBidi"/>
          <w:bCs/>
          <w:sz w:val="21"/>
          <w:szCs w:val="21"/>
          <w:lang w:bidi="th-TH"/>
        </w:rPr>
        <w:t>Vidyattama Y, Miranti</w:t>
      </w:r>
      <w:r w:rsidR="00784699">
        <w:rPr>
          <w:rFonts w:ascii="Book Antiqua" w:hAnsi="Book Antiqua" w:cstheme="majorBidi"/>
          <w:bCs/>
          <w:sz w:val="21"/>
          <w:szCs w:val="21"/>
          <w:lang w:bidi="th-TH"/>
        </w:rPr>
        <w:t xml:space="preserve"> </w:t>
      </w:r>
      <w:r w:rsidRPr="00E816D2">
        <w:rPr>
          <w:rFonts w:ascii="Book Antiqua" w:hAnsi="Book Antiqua" w:cstheme="majorBidi"/>
          <w:bCs/>
          <w:sz w:val="21"/>
          <w:szCs w:val="21"/>
          <w:lang w:bidi="th-TH"/>
        </w:rPr>
        <w:t>R and Resosudarmo B.P 2014, ‘The role ofhealth insurance mem</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 xml:space="preserve">bership in health service </w:t>
      </w:r>
      <w:r w:rsidRPr="00E816D2">
        <w:rPr>
          <w:rFonts w:ascii="Book Antiqua" w:hAnsi="Book Antiqua" w:cstheme="majorBidi"/>
          <w:bCs/>
          <w:noProof/>
          <w:sz w:val="21"/>
          <w:szCs w:val="21"/>
          <w:lang w:bidi="th-TH"/>
        </w:rPr>
        <w:t>utilization</w:t>
      </w:r>
      <w:r w:rsidRPr="00E816D2">
        <w:rPr>
          <w:rFonts w:ascii="Book Antiqua" w:hAnsi="Book Antiqua" w:cstheme="majorBidi"/>
          <w:bCs/>
          <w:sz w:val="21"/>
          <w:szCs w:val="21"/>
          <w:lang w:bidi="th-TH"/>
        </w:rPr>
        <w:t xml:space="preserve"> in In</w:t>
      </w:r>
      <w:r w:rsidR="00131B2B">
        <w:rPr>
          <w:rFonts w:ascii="Book Antiqua" w:hAnsi="Book Antiqua" w:cstheme="majorBidi"/>
          <w:bCs/>
          <w:sz w:val="21"/>
          <w:szCs w:val="21"/>
          <w:lang w:bidi="th-TH"/>
        </w:rPr>
        <w:softHyphen/>
      </w:r>
      <w:r w:rsidRPr="00E816D2">
        <w:rPr>
          <w:rFonts w:ascii="Book Antiqua" w:hAnsi="Book Antiqua" w:cstheme="majorBidi"/>
          <w:bCs/>
          <w:sz w:val="21"/>
          <w:szCs w:val="21"/>
          <w:lang w:bidi="th-TH"/>
        </w:rPr>
        <w:t xml:space="preserve">donesia’, </w:t>
      </w:r>
      <w:r w:rsidRPr="00E816D2">
        <w:rPr>
          <w:rFonts w:ascii="Book Antiqua" w:hAnsi="Book Antiqua" w:cstheme="majorBidi"/>
          <w:bCs/>
          <w:i/>
          <w:iCs/>
          <w:sz w:val="21"/>
          <w:szCs w:val="21"/>
          <w:lang w:bidi="th-TH"/>
        </w:rPr>
        <w:t xml:space="preserve">Bulletin of </w:t>
      </w:r>
      <w:r w:rsidRPr="00E816D2">
        <w:rPr>
          <w:rFonts w:ascii="Book Antiqua" w:hAnsi="Book Antiqua" w:cstheme="majorBidi"/>
          <w:bCs/>
          <w:i/>
          <w:iCs/>
          <w:noProof/>
          <w:sz w:val="21"/>
          <w:szCs w:val="21"/>
          <w:lang w:bidi="th-TH"/>
        </w:rPr>
        <w:t>IndonesianEconomic</w:t>
      </w:r>
      <w:r w:rsidRPr="00E816D2">
        <w:rPr>
          <w:rFonts w:ascii="Book Antiqua" w:hAnsi="Book Antiqua" w:cstheme="majorBidi"/>
          <w:bCs/>
          <w:i/>
          <w:iCs/>
          <w:sz w:val="21"/>
          <w:szCs w:val="21"/>
          <w:lang w:bidi="th-TH"/>
        </w:rPr>
        <w:t xml:space="preserve"> Studies</w:t>
      </w:r>
      <w:r w:rsidRPr="00E816D2">
        <w:rPr>
          <w:rFonts w:ascii="Book Antiqua" w:hAnsi="Book Antiqua" w:cstheme="majorBidi"/>
          <w:bCs/>
          <w:sz w:val="21"/>
          <w:szCs w:val="21"/>
          <w:lang w:bidi="th-TH"/>
        </w:rPr>
        <w:t>, vol. 50</w:t>
      </w:r>
      <w:r>
        <w:rPr>
          <w:rFonts w:ascii="Book Antiqua" w:hAnsi="Book Antiqua" w:cstheme="majorBidi"/>
          <w:bCs/>
          <w:sz w:val="21"/>
          <w:szCs w:val="21"/>
          <w:lang w:bidi="th-TH"/>
        </w:rPr>
        <w:t>, no. 3, pp. 393-413.</w:t>
      </w:r>
    </w:p>
    <w:p w:rsidR="00F30E61" w:rsidRPr="00E816D2" w:rsidRDefault="00F30E61" w:rsidP="00F30E61">
      <w:pPr>
        <w:spacing w:after="60"/>
        <w:ind w:left="720" w:hanging="720"/>
        <w:jc w:val="both"/>
        <w:rPr>
          <w:rFonts w:ascii="Book Antiqua" w:hAnsi="Book Antiqua" w:cstheme="majorBidi"/>
          <w:bCs/>
          <w:sz w:val="21"/>
          <w:szCs w:val="21"/>
          <w:lang w:val="en-AU" w:bidi="th-TH"/>
        </w:rPr>
      </w:pPr>
      <w:r w:rsidRPr="00E816D2">
        <w:rPr>
          <w:rFonts w:ascii="Book Antiqua" w:hAnsi="Book Antiqua" w:cstheme="majorBidi"/>
          <w:bCs/>
          <w:sz w:val="21"/>
          <w:szCs w:val="21"/>
          <w:lang w:val="en-AU" w:bidi="th-TH"/>
        </w:rPr>
        <w:t xml:space="preserve">World Bank 2012, </w:t>
      </w:r>
      <w:r w:rsidR="00992FA9" w:rsidRPr="00992FA9">
        <w:rPr>
          <w:rFonts w:ascii="Book Antiqua" w:hAnsi="Book Antiqua" w:cstheme="majorBidi"/>
          <w:bCs/>
          <w:i/>
          <w:sz w:val="21"/>
          <w:szCs w:val="21"/>
          <w:lang w:val="en-AU" w:bidi="th-TH"/>
        </w:rPr>
        <w:t xml:space="preserve"> Jamkesmas </w:t>
      </w:r>
      <w:r w:rsidRPr="00E816D2">
        <w:rPr>
          <w:rFonts w:ascii="Book Antiqua" w:hAnsi="Book Antiqua" w:cstheme="majorBidi"/>
          <w:bCs/>
          <w:sz w:val="21"/>
          <w:szCs w:val="21"/>
          <w:lang w:val="en-AU" w:bidi="th-TH"/>
        </w:rPr>
        <w:t xml:space="preserve"> health service fee waiver social assistance program and public expenditure review, World Bank Background Paper, viewed 4 June 2015, &lt;http://www.wds.worldbank.org/ex</w:t>
      </w:r>
      <w:r w:rsidR="00131B2B">
        <w:rPr>
          <w:rFonts w:ascii="Book Antiqua" w:hAnsi="Book Antiqua" w:cstheme="majorBidi"/>
          <w:bCs/>
          <w:sz w:val="21"/>
          <w:szCs w:val="21"/>
          <w:lang w:val="en-AU" w:bidi="th-TH"/>
        </w:rPr>
        <w:softHyphen/>
      </w:r>
      <w:r w:rsidRPr="00E816D2">
        <w:rPr>
          <w:rFonts w:ascii="Book Antiqua" w:hAnsi="Book Antiqua" w:cstheme="majorBidi"/>
          <w:bCs/>
          <w:sz w:val="21"/>
          <w:szCs w:val="21"/>
          <w:lang w:val="en-AU" w:bidi="th-TH"/>
        </w:rPr>
        <w:t>ternal/default/WDSContentServer/WDSP/IB/2012/03/06/000356161_20120306010803/Rendered/PDF/673120WP00PUBL0Background0Paper0040.pdf&gt;</w:t>
      </w:r>
    </w:p>
    <w:p w:rsidR="00406528" w:rsidRDefault="00406528" w:rsidP="00406528">
      <w:pPr>
        <w:pStyle w:val="BodyTextCrawford"/>
        <w:spacing w:after="0" w:line="276" w:lineRule="auto"/>
        <w:rPr>
          <w:rFonts w:ascii="Book Antiqua" w:hAnsi="Book Antiqua" w:cstheme="majorBidi"/>
          <w:sz w:val="21"/>
          <w:szCs w:val="21"/>
        </w:rPr>
        <w:sectPr w:rsidR="00406528" w:rsidSect="002B1104">
          <w:type w:val="continuous"/>
          <w:pgSz w:w="12240" w:h="15840" w:code="1"/>
          <w:pgMar w:top="1411" w:right="1022" w:bottom="1584" w:left="1584" w:header="1138" w:footer="1138" w:gutter="0"/>
          <w:cols w:num="2" w:space="338"/>
          <w:docGrid w:linePitch="360"/>
        </w:sectPr>
      </w:pPr>
    </w:p>
    <w:p w:rsidR="002D344E" w:rsidRPr="002B1104" w:rsidRDefault="00F30E61" w:rsidP="002B1104">
      <w:pPr>
        <w:pStyle w:val="Heading1"/>
        <w:spacing w:before="0"/>
        <w:jc w:val="center"/>
        <w:rPr>
          <w:rFonts w:ascii="Book Antiqua" w:hAnsi="Book Antiqua"/>
          <w:b/>
          <w:bCs/>
          <w:color w:val="auto"/>
          <w:sz w:val="22"/>
          <w:szCs w:val="24"/>
        </w:rPr>
      </w:pPr>
      <w:r w:rsidRPr="002B1104">
        <w:rPr>
          <w:rFonts w:ascii="Book Antiqua" w:hAnsi="Book Antiqua"/>
          <w:b/>
          <w:bCs/>
          <w:color w:val="auto"/>
          <w:sz w:val="22"/>
          <w:szCs w:val="24"/>
        </w:rPr>
        <w:lastRenderedPageBreak/>
        <w:t>APPENDICES</w:t>
      </w:r>
    </w:p>
    <w:p w:rsidR="00504DCE" w:rsidRPr="00F30E61" w:rsidRDefault="00504DCE" w:rsidP="00504DCE">
      <w:pPr>
        <w:pStyle w:val="Caption"/>
        <w:keepNext/>
        <w:spacing w:after="0"/>
        <w:jc w:val="center"/>
        <w:rPr>
          <w:rFonts w:ascii="Book Antiqua" w:hAnsi="Book Antiqua" w:cstheme="majorBidi"/>
          <w:i w:val="0"/>
          <w:iCs w:val="0"/>
          <w:noProof/>
          <w:color w:val="auto"/>
          <w:sz w:val="21"/>
          <w:szCs w:val="21"/>
          <w:lang w:val="en-AU"/>
        </w:rPr>
      </w:pPr>
      <w:r w:rsidRPr="00F30E61">
        <w:rPr>
          <w:rFonts w:ascii="Book Antiqua" w:hAnsi="Book Antiqua" w:cstheme="majorBidi"/>
          <w:i w:val="0"/>
          <w:iCs w:val="0"/>
          <w:color w:val="auto"/>
          <w:sz w:val="21"/>
          <w:szCs w:val="21"/>
        </w:rPr>
        <w:t xml:space="preserve">Table </w:t>
      </w:r>
      <w:r w:rsidR="00925C56" w:rsidRPr="00F30E61">
        <w:rPr>
          <w:rFonts w:ascii="Book Antiqua" w:hAnsi="Book Antiqua" w:cstheme="majorBidi"/>
          <w:i w:val="0"/>
          <w:iCs w:val="0"/>
          <w:color w:val="auto"/>
          <w:sz w:val="21"/>
          <w:szCs w:val="21"/>
        </w:rPr>
        <w:t>7</w:t>
      </w:r>
      <w:r w:rsidRPr="00F30E61">
        <w:rPr>
          <w:rFonts w:ascii="Book Antiqua" w:hAnsi="Book Antiqua" w:cstheme="majorBidi"/>
          <w:i w:val="0"/>
          <w:iCs w:val="0"/>
          <w:noProof/>
          <w:color w:val="auto"/>
          <w:sz w:val="21"/>
          <w:szCs w:val="21"/>
          <w:lang w:val="en-AU"/>
        </w:rPr>
        <w:t xml:space="preserve">. Utilization of outpatient and Inpatient at public and private health facility, </w:t>
      </w:r>
    </w:p>
    <w:p w:rsidR="00504DCE" w:rsidRPr="00F30E61" w:rsidRDefault="00504DCE" w:rsidP="00504DCE">
      <w:pPr>
        <w:pStyle w:val="Caption"/>
        <w:keepNext/>
        <w:spacing w:after="0"/>
        <w:jc w:val="center"/>
        <w:rPr>
          <w:rFonts w:ascii="Book Antiqua" w:hAnsi="Book Antiqua" w:cstheme="majorBidi"/>
          <w:i w:val="0"/>
          <w:iCs w:val="0"/>
          <w:color w:val="auto"/>
          <w:sz w:val="21"/>
          <w:szCs w:val="21"/>
        </w:rPr>
      </w:pPr>
      <w:r w:rsidRPr="00F30E61">
        <w:rPr>
          <w:rFonts w:ascii="Book Antiqua" w:hAnsi="Book Antiqua" w:cstheme="majorBidi"/>
          <w:i w:val="0"/>
          <w:iCs w:val="0"/>
          <w:noProof/>
          <w:color w:val="auto"/>
          <w:sz w:val="21"/>
          <w:szCs w:val="21"/>
          <w:lang w:val="en-AU"/>
        </w:rPr>
        <w:t>IFLS East 2012</w:t>
      </w:r>
    </w:p>
    <w:tbl>
      <w:tblPr>
        <w:tblW w:w="5000" w:type="pct"/>
        <w:jc w:val="center"/>
        <w:tblLook w:val="04A0" w:firstRow="1" w:lastRow="0" w:firstColumn="1" w:lastColumn="0" w:noHBand="0" w:noVBand="1"/>
      </w:tblPr>
      <w:tblGrid>
        <w:gridCol w:w="2502"/>
        <w:gridCol w:w="1079"/>
        <w:gridCol w:w="1152"/>
        <w:gridCol w:w="1335"/>
        <w:gridCol w:w="1079"/>
        <w:gridCol w:w="1152"/>
        <w:gridCol w:w="1335"/>
      </w:tblGrid>
      <w:tr w:rsidR="00504DCE" w:rsidRPr="00B47DAE" w:rsidTr="002B1104">
        <w:trPr>
          <w:trHeight w:val="20"/>
          <w:jc w:val="center"/>
        </w:trPr>
        <w:tc>
          <w:tcPr>
            <w:tcW w:w="1298" w:type="pct"/>
            <w:tcBorders>
              <w:top w:val="single" w:sz="4" w:space="0" w:color="auto"/>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w:t>
            </w:r>
          </w:p>
        </w:tc>
        <w:tc>
          <w:tcPr>
            <w:tcW w:w="1851" w:type="pct"/>
            <w:gridSpan w:val="3"/>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Outpatient</w:t>
            </w:r>
          </w:p>
        </w:tc>
        <w:tc>
          <w:tcPr>
            <w:tcW w:w="1851" w:type="pct"/>
            <w:gridSpan w:val="3"/>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Inpatient</w:t>
            </w:r>
          </w:p>
        </w:tc>
      </w:tr>
      <w:tr w:rsidR="00504DCE" w:rsidRPr="00B47DAE" w:rsidTr="002B1104">
        <w:trPr>
          <w:trHeight w:val="20"/>
          <w:jc w:val="center"/>
        </w:trPr>
        <w:tc>
          <w:tcPr>
            <w:tcW w:w="1298"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w:t>
            </w:r>
          </w:p>
        </w:tc>
        <w:tc>
          <w:tcPr>
            <w:tcW w:w="560"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All</w:t>
            </w:r>
          </w:p>
        </w:tc>
        <w:tc>
          <w:tcPr>
            <w:tcW w:w="598"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Public</w:t>
            </w:r>
          </w:p>
        </w:tc>
        <w:tc>
          <w:tcPr>
            <w:tcW w:w="693"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Private</w:t>
            </w:r>
          </w:p>
        </w:tc>
        <w:tc>
          <w:tcPr>
            <w:tcW w:w="560"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All</w:t>
            </w:r>
          </w:p>
        </w:tc>
        <w:tc>
          <w:tcPr>
            <w:tcW w:w="598"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Public</w:t>
            </w:r>
          </w:p>
        </w:tc>
        <w:tc>
          <w:tcPr>
            <w:tcW w:w="693" w:type="pct"/>
            <w:tcBorders>
              <w:top w:val="nil"/>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Private</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Quartile 1 (poor</w:t>
            </w:r>
            <w:r w:rsidR="00131B2B" w:rsidRPr="00B47DAE">
              <w:rPr>
                <w:rFonts w:ascii="Book Antiqua" w:hAnsi="Book Antiqua" w:cstheme="majorBidi"/>
                <w:sz w:val="18"/>
                <w:szCs w:val="18"/>
              </w:rPr>
              <w:softHyphen/>
            </w:r>
            <w:r w:rsidRPr="00B47DAE">
              <w:rPr>
                <w:rFonts w:ascii="Book Antiqua" w:hAnsi="Book Antiqua" w:cstheme="majorBidi"/>
                <w:sz w:val="18"/>
                <w:szCs w:val="18"/>
              </w:rPr>
              <w:t xml:space="preserve">est) </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0.137</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0.090</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0.041</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0.023</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0.023</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0.003</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2</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0.170</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0.108</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0.061</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0.038</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0.038</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0.006</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3</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0.180</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0.106</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0.056</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0.042</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0.034</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0.014</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4 (richest) </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0.191</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0.089</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0.098</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0.068</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0.052</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0.029</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Urban </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0.170</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0.106</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0.055</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0.062</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0.049</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0.022</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Rural</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0.165</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0.094</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0.064</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0.025</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0.025</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0.004</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Male</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0.139</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0.084</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0.047</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0.035</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0.029</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0.010</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Female </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0.194</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0.113</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0.074</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0.046</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0.041</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0.013</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Non-Papua Island</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0.167</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0.094</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0.063</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0.036</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0.012</w:t>
            </w:r>
          </w:p>
        </w:tc>
      </w:tr>
      <w:tr w:rsidR="00504DCE" w:rsidRPr="00B47DAE" w:rsidTr="002B1104">
        <w:trPr>
          <w:trHeight w:val="20"/>
          <w:jc w:val="center"/>
        </w:trPr>
        <w:tc>
          <w:tcPr>
            <w:tcW w:w="12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Papua Island</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0.166</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0.114</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0.052</w:t>
            </w:r>
          </w:p>
        </w:tc>
        <w:tc>
          <w:tcPr>
            <w:tcW w:w="560"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0.055</w:t>
            </w:r>
          </w:p>
        </w:tc>
        <w:tc>
          <w:tcPr>
            <w:tcW w:w="59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0.053</w:t>
            </w:r>
          </w:p>
        </w:tc>
        <w:tc>
          <w:tcPr>
            <w:tcW w:w="693"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0.011</w:t>
            </w:r>
          </w:p>
        </w:tc>
      </w:tr>
      <w:tr w:rsidR="00504DCE" w:rsidRPr="00B47DAE" w:rsidTr="002B1104">
        <w:trPr>
          <w:trHeight w:val="20"/>
          <w:jc w:val="center"/>
        </w:trPr>
        <w:tc>
          <w:tcPr>
            <w:tcW w:w="1298"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Total</w:t>
            </w:r>
          </w:p>
        </w:tc>
        <w:tc>
          <w:tcPr>
            <w:tcW w:w="560"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0.167</w:t>
            </w:r>
          </w:p>
        </w:tc>
        <w:tc>
          <w:tcPr>
            <w:tcW w:w="598"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0.099</w:t>
            </w:r>
          </w:p>
        </w:tc>
        <w:tc>
          <w:tcPr>
            <w:tcW w:w="693"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0.061</w:t>
            </w:r>
          </w:p>
        </w:tc>
        <w:tc>
          <w:tcPr>
            <w:tcW w:w="560"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0.040</w:t>
            </w:r>
          </w:p>
        </w:tc>
        <w:tc>
          <w:tcPr>
            <w:tcW w:w="598"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0.035</w:t>
            </w:r>
          </w:p>
        </w:tc>
        <w:tc>
          <w:tcPr>
            <w:tcW w:w="693"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0.012</w:t>
            </w:r>
          </w:p>
        </w:tc>
      </w:tr>
    </w:tbl>
    <w:p w:rsidR="00504DCE" w:rsidRPr="00F30E61" w:rsidRDefault="004238CB" w:rsidP="002B1104">
      <w:pPr>
        <w:rPr>
          <w:rFonts w:ascii="Book Antiqua" w:hAnsi="Book Antiqua" w:cstheme="majorBidi"/>
          <w:sz w:val="21"/>
          <w:szCs w:val="21"/>
        </w:rPr>
      </w:pPr>
      <w:r>
        <w:rPr>
          <w:rFonts w:ascii="Book Antiqua" w:hAnsi="Book Antiqua" w:cstheme="majorBidi"/>
          <w:sz w:val="21"/>
          <w:szCs w:val="21"/>
        </w:rPr>
        <w:t>Source: Author’s estimation</w:t>
      </w:r>
      <w:r w:rsidR="00504DCE" w:rsidRPr="00F30E61">
        <w:rPr>
          <w:rFonts w:ascii="Book Antiqua" w:hAnsi="Book Antiqua" w:cstheme="majorBidi"/>
          <w:sz w:val="21"/>
          <w:szCs w:val="21"/>
        </w:rPr>
        <w:t xml:space="preserve"> based on IFLS-East 2012</w:t>
      </w:r>
    </w:p>
    <w:p w:rsidR="00504DCE" w:rsidRPr="00F30E61" w:rsidRDefault="00925C56" w:rsidP="00504DCE">
      <w:pPr>
        <w:pStyle w:val="Caption"/>
        <w:keepNext/>
        <w:spacing w:after="0"/>
        <w:jc w:val="center"/>
        <w:rPr>
          <w:rFonts w:ascii="Book Antiqua" w:hAnsi="Book Antiqua" w:cstheme="majorBidi"/>
          <w:i w:val="0"/>
          <w:iCs w:val="0"/>
          <w:color w:val="auto"/>
          <w:sz w:val="21"/>
          <w:szCs w:val="21"/>
        </w:rPr>
      </w:pPr>
      <w:r w:rsidRPr="00F30E61">
        <w:rPr>
          <w:rFonts w:ascii="Book Antiqua" w:hAnsi="Book Antiqua" w:cstheme="majorBidi"/>
          <w:i w:val="0"/>
          <w:iCs w:val="0"/>
          <w:color w:val="auto"/>
          <w:sz w:val="21"/>
          <w:szCs w:val="21"/>
        </w:rPr>
        <w:t>Table 8</w:t>
      </w:r>
      <w:r w:rsidR="00504DCE" w:rsidRPr="00F30E61">
        <w:rPr>
          <w:rFonts w:ascii="Book Antiqua" w:hAnsi="Book Antiqua" w:cstheme="majorBidi"/>
          <w:i w:val="0"/>
          <w:iCs w:val="0"/>
          <w:color w:val="auto"/>
          <w:sz w:val="21"/>
          <w:szCs w:val="21"/>
        </w:rPr>
        <w:t xml:space="preserve">. Distribution of out of pocket health expenditure, non-food spending </w:t>
      </w:r>
      <w:r w:rsidR="00504DCE" w:rsidRPr="00F30E61">
        <w:rPr>
          <w:rFonts w:ascii="Book Antiqua" w:hAnsi="Book Antiqua" w:cstheme="majorBidi"/>
          <w:i w:val="0"/>
          <w:iCs w:val="0"/>
          <w:noProof/>
          <w:color w:val="auto"/>
          <w:sz w:val="21"/>
          <w:szCs w:val="21"/>
        </w:rPr>
        <w:t>shareand</w:t>
      </w:r>
      <w:r w:rsidR="00504DCE" w:rsidRPr="00F30E61">
        <w:rPr>
          <w:rFonts w:ascii="Book Antiqua" w:hAnsi="Book Antiqua" w:cstheme="majorBidi"/>
          <w:i w:val="0"/>
          <w:iCs w:val="0"/>
          <w:color w:val="auto"/>
          <w:sz w:val="21"/>
          <w:szCs w:val="21"/>
        </w:rPr>
        <w:t xml:space="preserve"> incidence of cat</w:t>
      </w:r>
      <w:r w:rsidR="00131B2B">
        <w:rPr>
          <w:rFonts w:ascii="Book Antiqua" w:hAnsi="Book Antiqua" w:cstheme="majorBidi"/>
          <w:i w:val="0"/>
          <w:iCs w:val="0"/>
          <w:color w:val="auto"/>
          <w:sz w:val="21"/>
          <w:szCs w:val="21"/>
        </w:rPr>
        <w:softHyphen/>
      </w:r>
      <w:r w:rsidR="00504DCE" w:rsidRPr="00F30E61">
        <w:rPr>
          <w:rFonts w:ascii="Book Antiqua" w:hAnsi="Book Antiqua" w:cstheme="majorBidi"/>
          <w:i w:val="0"/>
          <w:iCs w:val="0"/>
          <w:color w:val="auto"/>
          <w:sz w:val="21"/>
          <w:szCs w:val="21"/>
        </w:rPr>
        <w:t xml:space="preserve">astrophic </w:t>
      </w:r>
      <w:r w:rsidR="00504DCE" w:rsidRPr="00F30E61">
        <w:rPr>
          <w:rFonts w:ascii="Book Antiqua" w:hAnsi="Book Antiqua" w:cstheme="majorBidi"/>
          <w:i w:val="0"/>
          <w:iCs w:val="0"/>
          <w:noProof/>
          <w:color w:val="auto"/>
          <w:sz w:val="21"/>
          <w:szCs w:val="21"/>
        </w:rPr>
        <w:t>spendingoccurence</w:t>
      </w:r>
      <w:r w:rsidR="00504DCE" w:rsidRPr="00F30E61">
        <w:rPr>
          <w:rFonts w:ascii="Book Antiqua" w:hAnsi="Book Antiqua" w:cstheme="majorBidi"/>
          <w:i w:val="0"/>
          <w:iCs w:val="0"/>
          <w:color w:val="auto"/>
          <w:sz w:val="21"/>
          <w:szCs w:val="21"/>
        </w:rPr>
        <w:t xml:space="preserve"> (percentages) </w:t>
      </w:r>
    </w:p>
    <w:tbl>
      <w:tblPr>
        <w:tblW w:w="5000" w:type="pct"/>
        <w:jc w:val="center"/>
        <w:tblLook w:val="04A0" w:firstRow="1" w:lastRow="0" w:firstColumn="1" w:lastColumn="0" w:noHBand="0" w:noVBand="1"/>
      </w:tblPr>
      <w:tblGrid>
        <w:gridCol w:w="2346"/>
        <w:gridCol w:w="2480"/>
        <w:gridCol w:w="2405"/>
        <w:gridCol w:w="2403"/>
      </w:tblGrid>
      <w:tr w:rsidR="00504DCE" w:rsidRPr="00B47DAE" w:rsidTr="002B1104">
        <w:trPr>
          <w:trHeight w:val="20"/>
          <w:jc w:val="center"/>
        </w:trPr>
        <w:tc>
          <w:tcPr>
            <w:tcW w:w="1218" w:type="pct"/>
            <w:tcBorders>
              <w:top w:val="single" w:sz="4" w:space="0" w:color="auto"/>
              <w:left w:val="nil"/>
              <w:bottom w:val="single" w:sz="4" w:space="0" w:color="auto"/>
              <w:right w:val="nil"/>
            </w:tcBorders>
            <w:shd w:val="clear" w:color="auto" w:fill="auto"/>
            <w:vAlign w:val="center"/>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w:t>
            </w:r>
          </w:p>
        </w:tc>
        <w:tc>
          <w:tcPr>
            <w:tcW w:w="1287" w:type="pct"/>
            <w:tcBorders>
              <w:top w:val="single" w:sz="4" w:space="0" w:color="auto"/>
              <w:left w:val="nil"/>
              <w:bottom w:val="single" w:sz="4" w:space="0" w:color="auto"/>
              <w:right w:val="nil"/>
            </w:tcBorders>
            <w:shd w:val="clear" w:color="auto" w:fill="auto"/>
            <w:vAlign w:val="center"/>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 xml:space="preserve">Out of pocket </w:t>
            </w:r>
          </w:p>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expenditure</w:t>
            </w:r>
          </w:p>
        </w:tc>
        <w:tc>
          <w:tcPr>
            <w:tcW w:w="1248" w:type="pct"/>
            <w:tcBorders>
              <w:top w:val="single" w:sz="4" w:space="0" w:color="auto"/>
              <w:left w:val="nil"/>
              <w:bottom w:val="single" w:sz="4" w:space="0" w:color="auto"/>
              <w:right w:val="nil"/>
            </w:tcBorders>
            <w:vAlign w:val="center"/>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 xml:space="preserve">Share of </w:t>
            </w:r>
          </w:p>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non-food spending</w:t>
            </w:r>
          </w:p>
        </w:tc>
        <w:tc>
          <w:tcPr>
            <w:tcW w:w="1248" w:type="pct"/>
            <w:tcBorders>
              <w:top w:val="single" w:sz="4" w:space="0" w:color="auto"/>
              <w:left w:val="nil"/>
              <w:bottom w:val="single" w:sz="4" w:space="0" w:color="auto"/>
              <w:right w:val="nil"/>
            </w:tcBorders>
            <w:shd w:val="clear" w:color="auto" w:fill="auto"/>
            <w:vAlign w:val="center"/>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 xml:space="preserve">Catastrophic health spending (more than 15% of total expenditure) </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Quartile 1 (poor</w:t>
            </w:r>
            <w:r w:rsidR="00131B2B" w:rsidRPr="00B47DAE">
              <w:rPr>
                <w:rFonts w:ascii="Book Antiqua" w:hAnsi="Book Antiqua" w:cstheme="majorBidi"/>
                <w:sz w:val="18"/>
                <w:szCs w:val="18"/>
              </w:rPr>
              <w:softHyphen/>
            </w:r>
            <w:r w:rsidRPr="00B47DAE">
              <w:rPr>
                <w:rFonts w:ascii="Book Antiqua" w:hAnsi="Book Antiqua" w:cstheme="majorBidi"/>
                <w:sz w:val="18"/>
                <w:szCs w:val="18"/>
              </w:rPr>
              <w:t xml:space="preserve">est) </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0.807</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33.171</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0.005</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2</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1.208</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38.100</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0.015</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3</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1.350</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40.913</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0.016</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 Quartile 4 (richest) </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1.945</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46.421</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0.026</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Urban </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1.837</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47.403</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0.024</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Rural</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0.844</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32.848</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0.008</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Male</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1.297</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38.803</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0.016</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 xml:space="preserve">Female </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1.227</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39.114</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0.013</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Non-Papua Island</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1.242</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39.844</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0.012</w:t>
            </w:r>
          </w:p>
        </w:tc>
      </w:tr>
      <w:tr w:rsidR="00504DCE" w:rsidRPr="00B47DAE" w:rsidTr="002B1104">
        <w:trPr>
          <w:trHeight w:val="20"/>
          <w:jc w:val="center"/>
        </w:trPr>
        <w:tc>
          <w:tcPr>
            <w:tcW w:w="121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Papua Island</w:t>
            </w:r>
          </w:p>
        </w:tc>
        <w:tc>
          <w:tcPr>
            <w:tcW w:w="1287"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1.328</w:t>
            </w:r>
          </w:p>
        </w:tc>
        <w:tc>
          <w:tcPr>
            <w:tcW w:w="1248" w:type="pct"/>
            <w:tcBorders>
              <w:top w:val="nil"/>
              <w:left w:val="nil"/>
              <w:bottom w:val="nil"/>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35.927</w:t>
            </w:r>
          </w:p>
        </w:tc>
        <w:tc>
          <w:tcPr>
            <w:tcW w:w="1248" w:type="pct"/>
            <w:tcBorders>
              <w:top w:val="nil"/>
              <w:left w:val="nil"/>
              <w:bottom w:val="nil"/>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0.023</w:t>
            </w:r>
          </w:p>
        </w:tc>
      </w:tr>
      <w:tr w:rsidR="00504DCE" w:rsidRPr="00B47DAE" w:rsidTr="002B1104">
        <w:trPr>
          <w:trHeight w:val="20"/>
          <w:jc w:val="center"/>
        </w:trPr>
        <w:tc>
          <w:tcPr>
            <w:tcW w:w="1218"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rPr>
                <w:rFonts w:ascii="Book Antiqua" w:hAnsi="Book Antiqua" w:cstheme="majorBidi"/>
                <w:sz w:val="18"/>
                <w:szCs w:val="18"/>
              </w:rPr>
            </w:pPr>
            <w:r w:rsidRPr="00B47DAE">
              <w:rPr>
                <w:rFonts w:ascii="Book Antiqua" w:hAnsi="Book Antiqua" w:cstheme="majorBidi"/>
                <w:sz w:val="18"/>
                <w:szCs w:val="18"/>
              </w:rPr>
              <w:t>Total</w:t>
            </w:r>
          </w:p>
        </w:tc>
        <w:tc>
          <w:tcPr>
            <w:tcW w:w="1287"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1.261</w:t>
            </w:r>
          </w:p>
        </w:tc>
        <w:tc>
          <w:tcPr>
            <w:tcW w:w="1248" w:type="pct"/>
            <w:tcBorders>
              <w:top w:val="single" w:sz="4" w:space="0" w:color="auto"/>
              <w:left w:val="nil"/>
              <w:bottom w:val="single" w:sz="4" w:space="0" w:color="auto"/>
              <w:right w:val="nil"/>
            </w:tcBorders>
            <w:vAlign w:val="bottom"/>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38.962</w:t>
            </w:r>
          </w:p>
        </w:tc>
        <w:tc>
          <w:tcPr>
            <w:tcW w:w="1248" w:type="pct"/>
            <w:tcBorders>
              <w:top w:val="single" w:sz="4" w:space="0" w:color="auto"/>
              <w:left w:val="nil"/>
              <w:bottom w:val="single" w:sz="4" w:space="0" w:color="auto"/>
              <w:right w:val="nil"/>
            </w:tcBorders>
            <w:shd w:val="clear" w:color="auto" w:fill="auto"/>
            <w:noWrap/>
            <w:vAlign w:val="bottom"/>
            <w:hideMark/>
          </w:tcPr>
          <w:p w:rsidR="00504DCE" w:rsidRPr="00B47DAE" w:rsidRDefault="00504DCE" w:rsidP="002B1104">
            <w:pPr>
              <w:spacing w:after="0" w:line="240" w:lineRule="auto"/>
              <w:jc w:val="center"/>
              <w:rPr>
                <w:rFonts w:ascii="Book Antiqua" w:hAnsi="Book Antiqua" w:cstheme="majorBidi"/>
                <w:sz w:val="18"/>
                <w:szCs w:val="18"/>
              </w:rPr>
            </w:pPr>
            <w:r w:rsidRPr="00B47DAE">
              <w:rPr>
                <w:rFonts w:ascii="Book Antiqua" w:hAnsi="Book Antiqua" w:cstheme="majorBidi"/>
                <w:sz w:val="18"/>
                <w:szCs w:val="18"/>
              </w:rPr>
              <w:t>0.015</w:t>
            </w:r>
          </w:p>
        </w:tc>
      </w:tr>
    </w:tbl>
    <w:p w:rsidR="00504DCE" w:rsidRPr="00F30E61" w:rsidRDefault="004238CB" w:rsidP="002B1104">
      <w:pPr>
        <w:rPr>
          <w:rFonts w:ascii="Book Antiqua" w:hAnsi="Book Antiqua" w:cstheme="majorBidi"/>
          <w:sz w:val="21"/>
          <w:szCs w:val="21"/>
        </w:rPr>
      </w:pPr>
      <w:r>
        <w:rPr>
          <w:rFonts w:ascii="Book Antiqua" w:hAnsi="Book Antiqua" w:cstheme="majorBidi"/>
          <w:sz w:val="21"/>
          <w:szCs w:val="21"/>
        </w:rPr>
        <w:t>Source: Author’s estimation</w:t>
      </w:r>
      <w:r w:rsidR="00504DCE" w:rsidRPr="00F30E61">
        <w:rPr>
          <w:rFonts w:ascii="Book Antiqua" w:hAnsi="Book Antiqua" w:cstheme="majorBidi"/>
          <w:sz w:val="21"/>
          <w:szCs w:val="21"/>
        </w:rPr>
        <w:t xml:space="preserve"> based on IFLS-East 2012</w:t>
      </w:r>
    </w:p>
    <w:p w:rsidR="008B1E25" w:rsidRPr="00F30E61" w:rsidRDefault="00925C56" w:rsidP="008B1E25">
      <w:pPr>
        <w:spacing w:after="0"/>
        <w:jc w:val="center"/>
        <w:rPr>
          <w:rFonts w:ascii="Book Antiqua" w:hAnsi="Book Antiqua" w:cstheme="majorBidi"/>
          <w:sz w:val="21"/>
          <w:szCs w:val="21"/>
        </w:rPr>
      </w:pPr>
      <w:r w:rsidRPr="00F30E61">
        <w:rPr>
          <w:rFonts w:ascii="Book Antiqua" w:hAnsi="Book Antiqua" w:cstheme="majorBidi"/>
          <w:sz w:val="21"/>
          <w:szCs w:val="21"/>
        </w:rPr>
        <w:t>Table 9</w:t>
      </w:r>
      <w:r w:rsidR="008B1E25" w:rsidRPr="00F30E61">
        <w:rPr>
          <w:rFonts w:ascii="Book Antiqua" w:hAnsi="Book Antiqua" w:cstheme="majorBidi"/>
          <w:sz w:val="21"/>
          <w:szCs w:val="21"/>
        </w:rPr>
        <w:t xml:space="preserve"> Health expenditure regression, 2012, Ordinary Least Square</w:t>
      </w:r>
    </w:p>
    <w:tbl>
      <w:tblPr>
        <w:tblW w:w="5000" w:type="pct"/>
        <w:tblLook w:val="04A0" w:firstRow="1" w:lastRow="0" w:firstColumn="1" w:lastColumn="0" w:noHBand="0" w:noVBand="1"/>
      </w:tblPr>
      <w:tblGrid>
        <w:gridCol w:w="6521"/>
        <w:gridCol w:w="1545"/>
        <w:gridCol w:w="1568"/>
      </w:tblGrid>
      <w:tr w:rsidR="008B1E25" w:rsidRPr="00B47DAE" w:rsidTr="002B1104">
        <w:trPr>
          <w:trHeight w:val="20"/>
        </w:trPr>
        <w:tc>
          <w:tcPr>
            <w:tcW w:w="3384"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VARIABLES</w:t>
            </w:r>
          </w:p>
        </w:tc>
        <w:tc>
          <w:tcPr>
            <w:tcW w:w="802"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Coefficient</w:t>
            </w:r>
          </w:p>
        </w:tc>
        <w:tc>
          <w:tcPr>
            <w:tcW w:w="814"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Standard Error</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992FA9" w:rsidP="002B1104">
            <w:pPr>
              <w:spacing w:after="0" w:line="240" w:lineRule="auto"/>
              <w:rPr>
                <w:rFonts w:ascii="Book Antiqua" w:eastAsia="Times New Roman" w:hAnsi="Book Antiqua" w:cstheme="majorBidi"/>
                <w:sz w:val="20"/>
                <w:szCs w:val="20"/>
                <w:lang w:val="en-AU" w:eastAsia="zh-CN"/>
              </w:rPr>
            </w:pPr>
            <w:r w:rsidRPr="00992FA9">
              <w:rPr>
                <w:rFonts w:ascii="Book Antiqua" w:eastAsia="Times New Roman" w:hAnsi="Book Antiqua" w:cstheme="majorBidi"/>
                <w:i/>
                <w:sz w:val="20"/>
                <w:szCs w:val="20"/>
                <w:lang w:val="en-AU" w:eastAsia="zh-CN"/>
              </w:rPr>
              <w:t xml:space="preserve"> JAMKESMAS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-339.617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(3,324.383)</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ASKES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9,486.302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(6,865.709)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JAMSOSTEK</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-10,329.332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(8,109.217)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Company insurance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799.733</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(8,378.626)</w:t>
            </w:r>
          </w:p>
        </w:tc>
      </w:tr>
      <w:tr w:rsidR="008B1E25" w:rsidRPr="00B47DAE" w:rsidTr="002B1104">
        <w:trPr>
          <w:trHeight w:val="20"/>
        </w:trPr>
        <w:tc>
          <w:tcPr>
            <w:tcW w:w="338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Company clinic</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-368.546</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(7,594.197)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Private Insurance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17,963.538</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(18,190.075)</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Unconditional Cash Transfer (BBMBLT)</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-5,251.233*</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(2,147.330)</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Female household head</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-9,737.538+</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(5,203.506)</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Household head education</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24.536</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(691.828)</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eastAsia="zh-CN"/>
              </w:rPr>
              <w:t xml:space="preserve">Household size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-4,677.177**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(1,367.664)</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Share under 6 female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-18,317.522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(16,172.800)</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Share under 6 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-6,671.307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(13,702.742)</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Share 6 to 17male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-10,869.672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(11,613.777)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Share 18 to 60 female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6,338.932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(18,026.549)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Share 60 up female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-16,677.414</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(11,078.186)</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lastRenderedPageBreak/>
              <w:t>Share 60 up male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-5,552.574</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(15,899.435)</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Owned House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-5,484.773</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(5,955.024)</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House size (m</w:t>
            </w:r>
            <w:r w:rsidRPr="00B47DAE">
              <w:rPr>
                <w:rFonts w:ascii="Book Antiqua" w:eastAsia="Times New Roman" w:hAnsi="Book Antiqua" w:cstheme="majorBidi"/>
                <w:sz w:val="20"/>
                <w:szCs w:val="20"/>
                <w:vertAlign w:val="superscript"/>
                <w:lang w:val="en-AU" w:eastAsia="zh-CN"/>
              </w:rPr>
              <w:t>2</w:t>
            </w:r>
            <w:r w:rsidRPr="00B47DAE">
              <w:rPr>
                <w:rFonts w:ascii="Book Antiqua" w:eastAsia="Times New Roman" w:hAnsi="Book Antiqua" w:cstheme="majorBidi"/>
                <w:sz w:val="20"/>
                <w:szCs w:val="20"/>
                <w:lang w:val="en-AU" w:eastAsia="zh-CN"/>
              </w:rPr>
              <w:t xml:space="preserve">)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90.276+</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(49.385)</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 xml:space="preserve">Own water access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-842.489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(3,132.538)</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 xml:space="preserve">Own vehicle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1,593.262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(6,333.295)</w:t>
            </w:r>
          </w:p>
        </w:tc>
      </w:tr>
      <w:tr w:rsidR="008B1E25" w:rsidRPr="00B47DAE" w:rsidTr="002B1104">
        <w:trPr>
          <w:trHeight w:val="20"/>
        </w:trPr>
        <w:tc>
          <w:tcPr>
            <w:tcW w:w="338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Own piped water</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-9,784.529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(6,973.282)</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Self employed</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9,808.427*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(4,991.176)</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Self Employed with permanent workers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4,161.914</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(16,331.479)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Self Employed with permanent workers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6,710.701</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(6,209.129)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 xml:space="preserve">Working part-time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5,266.362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(5,049.198)</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Government official</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-915.305</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(6,811.227)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Casual worker in agriculture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-3,825.328</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(4,564.503)</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val="en-AU" w:eastAsia="zh-CN"/>
              </w:rPr>
              <w:t>Casual worker non in agriculture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-7,978.930</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(7,309.612)</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Puskesmas has a water access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6,487.737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(5,506.652)</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Puskesmas offer check-up/health examination</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6,404.672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(4,008.677)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Puskesmas offer inpatient service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-3,947.382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(4,974.984)</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Puskesmas offer dental service</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-3,719.917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(6,357.939)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Puskesmas has a pharmacy</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5,957.999+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(3,070.323)</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Private clinic has an electricity</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7,731.782*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(3,715.223)</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Private clinic has an access to water</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-756.747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(6,328.137)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Private clinic provides an inpatient services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-10,592.019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(17,199.239)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Private clinic provides dental services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17,211.214+</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(10,207.628)</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noProof/>
                <w:sz w:val="20"/>
                <w:szCs w:val="20"/>
                <w:lang w:eastAsia="zh-CN"/>
              </w:rPr>
              <w:t>Private</w:t>
            </w:r>
            <w:r w:rsidRPr="00B47DAE">
              <w:rPr>
                <w:rFonts w:ascii="Book Antiqua" w:eastAsia="Times New Roman" w:hAnsi="Book Antiqua" w:cstheme="majorBidi"/>
                <w:sz w:val="20"/>
                <w:szCs w:val="20"/>
                <w:lang w:eastAsia="zh-CN"/>
              </w:rPr>
              <w:t xml:space="preserve"> clinic has more than </w:t>
            </w:r>
            <w:r w:rsidRPr="00B47DAE">
              <w:rPr>
                <w:rFonts w:ascii="Book Antiqua" w:eastAsia="Times New Roman" w:hAnsi="Book Antiqua" w:cstheme="majorBidi"/>
                <w:noProof/>
                <w:sz w:val="20"/>
                <w:szCs w:val="20"/>
                <w:lang w:eastAsia="zh-CN"/>
              </w:rPr>
              <w:t>1</w:t>
            </w:r>
            <w:r w:rsidRPr="00B47DAE">
              <w:rPr>
                <w:rFonts w:ascii="Book Antiqua" w:eastAsia="Times New Roman" w:hAnsi="Book Antiqua" w:cstheme="majorBidi"/>
                <w:sz w:val="20"/>
                <w:szCs w:val="20"/>
                <w:lang w:eastAsia="zh-CN"/>
              </w:rPr>
              <w:t xml:space="preserve"> medical staff</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19,429.780</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(19,735.290)</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 xml:space="preserve">Private clinic’s medical staff number </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6,933.733</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(13,742.041)</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Private clinic provide check-up/health examination ser</w:t>
            </w:r>
            <w:r w:rsidR="00131B2B" w:rsidRPr="00B47DAE">
              <w:rPr>
                <w:rFonts w:ascii="Book Antiqua" w:eastAsia="Times New Roman" w:hAnsi="Book Antiqua" w:cstheme="majorBidi"/>
                <w:sz w:val="20"/>
                <w:szCs w:val="20"/>
                <w:lang w:eastAsia="zh-CN"/>
              </w:rPr>
              <w:softHyphen/>
            </w:r>
            <w:r w:rsidRPr="00B47DAE">
              <w:rPr>
                <w:rFonts w:ascii="Book Antiqua" w:eastAsia="Times New Roman" w:hAnsi="Book Antiqua" w:cstheme="majorBidi"/>
                <w:sz w:val="20"/>
                <w:szCs w:val="20"/>
                <w:lang w:eastAsia="zh-CN"/>
              </w:rPr>
              <w:t>vices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-14,558.457*</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(6,050.481)</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Village has public transport facilities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4,328.199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(3,890.562)</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Village main road from asphalt</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-1,000.469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(2,721.279)</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Distance of district capital from village office (km)</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30.379</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(33.255)</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Distance of bus station from village office (km)</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47.645</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(77.010)</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Travel time to nearest PUSKESMAS from village office (hours)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-20,912.816**</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(6,869.707)</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 xml:space="preserve">Travel time to </w:t>
            </w:r>
            <w:r w:rsidRPr="00B47DAE">
              <w:rPr>
                <w:rFonts w:ascii="Book Antiqua" w:eastAsia="Times New Roman" w:hAnsi="Book Antiqua" w:cstheme="majorBidi"/>
                <w:noProof/>
                <w:sz w:val="20"/>
                <w:szCs w:val="20"/>
                <w:lang w:eastAsia="zh-CN"/>
              </w:rPr>
              <w:t>nearest</w:t>
            </w:r>
            <w:r w:rsidRPr="00B47DAE">
              <w:rPr>
                <w:rFonts w:ascii="Book Antiqua" w:eastAsia="Times New Roman" w:hAnsi="Book Antiqua" w:cstheme="majorBidi"/>
                <w:sz w:val="20"/>
                <w:szCs w:val="20"/>
                <w:lang w:eastAsia="zh-CN"/>
              </w:rPr>
              <w:t xml:space="preserve"> private clinic from village office (hours)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14,211.392**</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(5,373.004)</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Travel time to nearest traditional clinic from village office (hours)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-18,367.031</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(29,020.811)</w:t>
            </w:r>
          </w:p>
        </w:tc>
      </w:tr>
      <w:tr w:rsidR="008B1E25" w:rsidRPr="00B47DAE" w:rsidTr="002B1104">
        <w:trPr>
          <w:trHeight w:val="20"/>
        </w:trPr>
        <w:tc>
          <w:tcPr>
            <w:tcW w:w="3384"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r w:rsidRPr="00B47DAE">
              <w:rPr>
                <w:rFonts w:ascii="Book Antiqua" w:eastAsia="Times New Roman" w:hAnsi="Book Antiqua" w:cstheme="majorBidi"/>
                <w:sz w:val="20"/>
                <w:szCs w:val="20"/>
                <w:lang w:eastAsia="zh-CN"/>
              </w:rPr>
              <w:t xml:space="preserve">Travel time to nearest hospital from </w:t>
            </w:r>
            <w:r w:rsidRPr="00B47DAE">
              <w:rPr>
                <w:rFonts w:ascii="Book Antiqua" w:eastAsia="Times New Roman" w:hAnsi="Book Antiqua" w:cstheme="majorBidi"/>
                <w:noProof/>
                <w:sz w:val="20"/>
                <w:szCs w:val="20"/>
                <w:lang w:eastAsia="zh-CN"/>
              </w:rPr>
              <w:t>village</w:t>
            </w:r>
            <w:r w:rsidRPr="00B47DAE">
              <w:rPr>
                <w:rFonts w:ascii="Book Antiqua" w:eastAsia="Times New Roman" w:hAnsi="Book Antiqua" w:cstheme="majorBidi"/>
                <w:sz w:val="20"/>
                <w:szCs w:val="20"/>
                <w:lang w:eastAsia="zh-CN"/>
              </w:rPr>
              <w:t xml:space="preserve"> office (hours)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917.153</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(646.347)</w:t>
            </w:r>
          </w:p>
        </w:tc>
      </w:tr>
      <w:tr w:rsidR="008B1E25" w:rsidRPr="00B47DAE" w:rsidTr="002B1104">
        <w:trPr>
          <w:trHeight w:val="20"/>
        </w:trPr>
        <w:tc>
          <w:tcPr>
            <w:tcW w:w="338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rural</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-14,109.628+</w:t>
            </w: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(7,360.844)</w:t>
            </w:r>
          </w:p>
        </w:tc>
      </w:tr>
      <w:tr w:rsidR="008B1E25" w:rsidRPr="00B47DAE" w:rsidTr="002B1104">
        <w:trPr>
          <w:trHeight w:val="20"/>
        </w:trPr>
        <w:tc>
          <w:tcPr>
            <w:tcW w:w="3384" w:type="pct"/>
            <w:tcBorders>
              <w:top w:val="nil"/>
              <w:left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Constant</w:t>
            </w:r>
          </w:p>
        </w:tc>
        <w:tc>
          <w:tcPr>
            <w:tcW w:w="802" w:type="pct"/>
            <w:tcBorders>
              <w:top w:val="nil"/>
              <w:left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15,267.004</w:t>
            </w:r>
          </w:p>
        </w:tc>
        <w:tc>
          <w:tcPr>
            <w:tcW w:w="814" w:type="pct"/>
            <w:tcBorders>
              <w:top w:val="nil"/>
              <w:left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(14,286.709)</w:t>
            </w:r>
          </w:p>
        </w:tc>
      </w:tr>
      <w:tr w:rsidR="008B1E25" w:rsidRPr="00B47DAE" w:rsidTr="002B1104">
        <w:trPr>
          <w:trHeight w:val="20"/>
        </w:trPr>
        <w:tc>
          <w:tcPr>
            <w:tcW w:w="3384" w:type="pct"/>
            <w:tcBorders>
              <w:top w:val="single" w:sz="4" w:space="0" w:color="auto"/>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Observations</w:t>
            </w:r>
          </w:p>
        </w:tc>
        <w:tc>
          <w:tcPr>
            <w:tcW w:w="802" w:type="pct"/>
            <w:tcBorders>
              <w:top w:val="single" w:sz="4" w:space="0" w:color="auto"/>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2,009</w:t>
            </w:r>
          </w:p>
        </w:tc>
        <w:tc>
          <w:tcPr>
            <w:tcW w:w="814" w:type="pct"/>
            <w:tcBorders>
              <w:top w:val="single" w:sz="4" w:space="0" w:color="auto"/>
              <w:left w:val="nil"/>
              <w:bottom w:val="nil"/>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p>
        </w:tc>
      </w:tr>
      <w:tr w:rsidR="008B1E25" w:rsidRPr="00B47DAE" w:rsidTr="002B1104">
        <w:trPr>
          <w:trHeight w:val="20"/>
        </w:trPr>
        <w:tc>
          <w:tcPr>
            <w:tcW w:w="3384" w:type="pct"/>
            <w:tcBorders>
              <w:top w:val="nil"/>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R-squared</w:t>
            </w:r>
          </w:p>
        </w:tc>
        <w:tc>
          <w:tcPr>
            <w:tcW w:w="802" w:type="pct"/>
            <w:tcBorders>
              <w:top w:val="nil"/>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0.122</w:t>
            </w:r>
          </w:p>
        </w:tc>
        <w:tc>
          <w:tcPr>
            <w:tcW w:w="814" w:type="pct"/>
            <w:tcBorders>
              <w:top w:val="nil"/>
              <w:left w:val="nil"/>
              <w:bottom w:val="single" w:sz="4" w:space="0" w:color="000000"/>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 </w:t>
            </w:r>
          </w:p>
        </w:tc>
      </w:tr>
      <w:tr w:rsidR="008B1E25" w:rsidRPr="00B47DAE" w:rsidTr="002B1104">
        <w:trPr>
          <w:trHeight w:val="20"/>
        </w:trPr>
        <w:tc>
          <w:tcPr>
            <w:tcW w:w="338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Robust standard errors in parentheses</w:t>
            </w:r>
          </w:p>
        </w:tc>
        <w:tc>
          <w:tcPr>
            <w:tcW w:w="802"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p>
        </w:tc>
        <w:tc>
          <w:tcPr>
            <w:tcW w:w="814"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20"/>
                <w:szCs w:val="20"/>
                <w:lang w:val="en-AU" w:eastAsia="zh-CN"/>
              </w:rPr>
            </w:pPr>
          </w:p>
        </w:tc>
      </w:tr>
      <w:tr w:rsidR="008B1E25" w:rsidRPr="00B47DAE" w:rsidTr="002B1104">
        <w:trPr>
          <w:trHeight w:val="20"/>
        </w:trPr>
        <w:tc>
          <w:tcPr>
            <w:tcW w:w="3384"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 p&lt;0.01, * p&lt;0.05, + p&lt;0.1</w:t>
            </w:r>
          </w:p>
        </w:tc>
        <w:tc>
          <w:tcPr>
            <w:tcW w:w="802"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 </w:t>
            </w:r>
          </w:p>
        </w:tc>
        <w:tc>
          <w:tcPr>
            <w:tcW w:w="814"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20"/>
                <w:szCs w:val="20"/>
                <w:lang w:val="en-AU" w:eastAsia="zh-CN"/>
              </w:rPr>
            </w:pPr>
            <w:r w:rsidRPr="00B47DAE">
              <w:rPr>
                <w:rFonts w:ascii="Book Antiqua" w:eastAsia="Times New Roman" w:hAnsi="Book Antiqua" w:cstheme="majorBidi"/>
                <w:color w:val="000000"/>
                <w:sz w:val="20"/>
                <w:szCs w:val="20"/>
                <w:lang w:val="en-AU" w:eastAsia="zh-CN"/>
              </w:rPr>
              <w:t> </w:t>
            </w:r>
          </w:p>
        </w:tc>
      </w:tr>
    </w:tbl>
    <w:p w:rsidR="008B1E25" w:rsidRPr="00F30E61" w:rsidRDefault="00925C56" w:rsidP="00F30E61">
      <w:pPr>
        <w:spacing w:before="240" w:after="0"/>
        <w:jc w:val="center"/>
        <w:rPr>
          <w:rFonts w:ascii="Book Antiqua" w:hAnsi="Book Antiqua" w:cstheme="majorBidi"/>
          <w:sz w:val="21"/>
          <w:szCs w:val="21"/>
        </w:rPr>
      </w:pPr>
      <w:r w:rsidRPr="00F30E61">
        <w:rPr>
          <w:rFonts w:ascii="Book Antiqua" w:hAnsi="Book Antiqua" w:cstheme="majorBidi"/>
          <w:sz w:val="21"/>
          <w:szCs w:val="21"/>
        </w:rPr>
        <w:t>Table 10</w:t>
      </w:r>
      <w:r w:rsidR="008B1E25" w:rsidRPr="00F30E61">
        <w:rPr>
          <w:rFonts w:ascii="Book Antiqua" w:hAnsi="Book Antiqua" w:cstheme="majorBidi"/>
          <w:sz w:val="21"/>
          <w:szCs w:val="21"/>
        </w:rPr>
        <w:t xml:space="preserve"> Propensity score function, </w:t>
      </w:r>
      <w:r w:rsidR="008B1E25" w:rsidRPr="00F30E61">
        <w:rPr>
          <w:rFonts w:ascii="Book Antiqua" w:hAnsi="Book Antiqua" w:cstheme="majorBidi"/>
          <w:noProof/>
          <w:sz w:val="21"/>
          <w:szCs w:val="21"/>
        </w:rPr>
        <w:t>probability</w:t>
      </w:r>
      <w:r w:rsidR="008B1E25" w:rsidRPr="00F30E61">
        <w:rPr>
          <w:rFonts w:ascii="Book Antiqua" w:hAnsi="Book Antiqua" w:cstheme="majorBidi"/>
          <w:sz w:val="21"/>
          <w:szCs w:val="21"/>
        </w:rPr>
        <w:t xml:space="preserve"> of </w:t>
      </w:r>
      <w:r w:rsidR="00992FA9" w:rsidRPr="00992FA9">
        <w:rPr>
          <w:rFonts w:ascii="Book Antiqua" w:hAnsi="Book Antiqua" w:cstheme="majorBidi"/>
          <w:i/>
          <w:sz w:val="21"/>
          <w:szCs w:val="21"/>
        </w:rPr>
        <w:t xml:space="preserve"> JAMKESMAS </w:t>
      </w:r>
      <w:r w:rsidR="008B1E25" w:rsidRPr="00F30E61">
        <w:rPr>
          <w:rFonts w:ascii="Book Antiqua" w:hAnsi="Book Antiqua" w:cstheme="majorBidi"/>
          <w:sz w:val="21"/>
          <w:szCs w:val="21"/>
        </w:rPr>
        <w:t xml:space="preserve"> coverage (logit estimates)</w:t>
      </w:r>
    </w:p>
    <w:tbl>
      <w:tblPr>
        <w:tblW w:w="5000" w:type="pct"/>
        <w:tblLook w:val="04A0" w:firstRow="1" w:lastRow="0" w:firstColumn="1" w:lastColumn="0" w:noHBand="0" w:noVBand="1"/>
      </w:tblPr>
      <w:tblGrid>
        <w:gridCol w:w="5756"/>
        <w:gridCol w:w="1713"/>
        <w:gridCol w:w="1412"/>
        <w:gridCol w:w="753"/>
      </w:tblGrid>
      <w:tr w:rsidR="008B1E25" w:rsidRPr="00B47DAE" w:rsidTr="002B1104">
        <w:trPr>
          <w:trHeight w:val="20"/>
        </w:trPr>
        <w:tc>
          <w:tcPr>
            <w:tcW w:w="3036"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VARIABLES</w:t>
            </w:r>
          </w:p>
        </w:tc>
        <w:tc>
          <w:tcPr>
            <w:tcW w:w="938"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Coefficient</w:t>
            </w:r>
          </w:p>
        </w:tc>
        <w:tc>
          <w:tcPr>
            <w:tcW w:w="587"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jc w:val="center"/>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Standard Error</w:t>
            </w:r>
          </w:p>
        </w:tc>
        <w:tc>
          <w:tcPr>
            <w:tcW w:w="439"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P&gt;|z|</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ASKES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-0.8039761***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0.250713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JAMSOSTEK</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-0.6501821**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0.2969173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Company insurance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-1.140431*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0.6489512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0.079</w:t>
            </w: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Company clinic</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-0.1234484</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0.5685474</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0.828</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Private Insurance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-1.020746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0.7798305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0.191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Unconditional Cash Transfer (BBMBLT)</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0.9906677***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0.1352175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Female household head</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-0.0704081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0.1917069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0.713</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Household head education</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-0.0012435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0.0158683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0.938</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 xml:space="preserve">Household size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0.2013327***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0.0348588</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Share under 6 female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-0.7868103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0.5262906</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0.135</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lastRenderedPageBreak/>
              <w:t>Share under 6 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-0.2807972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0.5155342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0.586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Share 6 to 17male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0.6789076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0.418534</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0.105</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Share 18 to 60 female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0.1915376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0.3982037</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0.631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Share 60 up female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1.020724</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0.4501642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0.023</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Share 60 up male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-0.3541693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0.5264139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0.501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Owned House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0.1857353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0.1565389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0.235</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House size (m</w:t>
            </w:r>
            <w:r w:rsidRPr="00B47DAE">
              <w:rPr>
                <w:rFonts w:ascii="Book Antiqua" w:eastAsia="Times New Roman" w:hAnsi="Book Antiqua" w:cstheme="majorBidi"/>
                <w:sz w:val="18"/>
                <w:szCs w:val="18"/>
                <w:vertAlign w:val="superscript"/>
                <w:lang w:val="en-AU" w:eastAsia="zh-CN"/>
              </w:rPr>
              <w:t>2</w:t>
            </w:r>
            <w:r w:rsidRPr="00B47DAE">
              <w:rPr>
                <w:rFonts w:ascii="Book Antiqua" w:eastAsia="Times New Roman" w:hAnsi="Book Antiqua" w:cstheme="majorBidi"/>
                <w:sz w:val="18"/>
                <w:szCs w:val="18"/>
                <w:lang w:val="en-AU" w:eastAsia="zh-CN"/>
              </w:rPr>
              <w:t xml:space="preserve">)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-0.003937***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0.0015075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 xml:space="preserve">Own water access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0.256806**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0.1448193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 xml:space="preserve">Own vehicle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-0.0985058**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0.1461105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w:t>
            </w: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Own piped water</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0.3635692*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0.2124169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0.087</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Self employed</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0.2033447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0.1463234</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0.165</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Self Employed with permanent workers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0.2259828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0.5190333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0.663</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Self Employed with permanent workers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-0.0912295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0.1488595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0.54</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 xml:space="preserve">Working part-time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0.0218014</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0.1466572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0.882</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Government official</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-0.3719803*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0.2193433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Casual worker in agriculture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-0.1483717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0.3833932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0.699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val="en-AU" w:eastAsia="zh-CN"/>
              </w:rPr>
              <w:t>Casual worker non in agriculture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-0.0438928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0.3062193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0.886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Puskesmas has a water access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-0.1455417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0.1941079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0.453</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Puskesmas offer check-up/health examination</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0.5217562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0.188935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Puskesmas offer inpatient service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0.2094606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0.1876386</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0.264</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Puskesmas offer dental service</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-0.2494966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0.2128469</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0.241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Puskesmas has a pharmacy</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-0.4318904</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0.2567635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0.093</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Private clinic has an electricity</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0.2716368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0.3095453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0.38</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Private clinic has an access to water</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0.4141801**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0.2117421</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0.05</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Private clinic provides an inpatient services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-0.7895023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0.6733281</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0.241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Private clinic provides dental services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-2.863848***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0.6773531</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 xml:space="preserve">Private clinic has more than </w:t>
            </w:r>
            <w:r w:rsidRPr="00B47DAE">
              <w:rPr>
                <w:rFonts w:ascii="Book Antiqua" w:eastAsia="Times New Roman" w:hAnsi="Book Antiqua" w:cstheme="majorBidi"/>
                <w:noProof/>
                <w:sz w:val="18"/>
                <w:szCs w:val="18"/>
                <w:lang w:eastAsia="zh-CN"/>
              </w:rPr>
              <w:t>1</w:t>
            </w:r>
            <w:r w:rsidRPr="00B47DAE">
              <w:rPr>
                <w:rFonts w:ascii="Book Antiqua" w:eastAsia="Times New Roman" w:hAnsi="Book Antiqua" w:cstheme="majorBidi"/>
                <w:sz w:val="18"/>
                <w:szCs w:val="18"/>
                <w:lang w:eastAsia="zh-CN"/>
              </w:rPr>
              <w:t xml:space="preserve"> medical staff</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-0.0716691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0.5759863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0.901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 xml:space="preserve">Private clinic’s medical staff number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-0.7292938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0.4800033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0.129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Private clinic provide check-up/health examination ser</w:t>
            </w:r>
            <w:r w:rsidR="00131B2B" w:rsidRPr="00B47DAE">
              <w:rPr>
                <w:rFonts w:ascii="Book Antiqua" w:eastAsia="Times New Roman" w:hAnsi="Book Antiqua" w:cstheme="majorBidi"/>
                <w:sz w:val="18"/>
                <w:szCs w:val="18"/>
                <w:lang w:eastAsia="zh-CN"/>
              </w:rPr>
              <w:softHyphen/>
            </w:r>
            <w:r w:rsidRPr="00B47DAE">
              <w:rPr>
                <w:rFonts w:ascii="Book Antiqua" w:eastAsia="Times New Roman" w:hAnsi="Book Antiqua" w:cstheme="majorBidi"/>
                <w:sz w:val="18"/>
                <w:szCs w:val="18"/>
                <w:lang w:eastAsia="zh-CN"/>
              </w:rPr>
              <w:t>vices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0.817454</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0.302973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0.007</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Village has public transport facilities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0.4014857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0.2259131</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Village main road from asphalt</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0.2893342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0.2040933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0.156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Distance of district capital from village office (km)</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-0.0023017*</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0.0012272</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0.061</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Distance of bus station from village office (km)</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-0.0012068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0.0038828</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0.756</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Travel time to nearest PUSKESMAS from village office (hours)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-0.4524845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0.5309834</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0.394</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 xml:space="preserve">Travel time to </w:t>
            </w:r>
            <w:r w:rsidRPr="00B47DAE">
              <w:rPr>
                <w:rFonts w:ascii="Book Antiqua" w:eastAsia="Times New Roman" w:hAnsi="Book Antiqua" w:cstheme="majorBidi"/>
                <w:noProof/>
                <w:sz w:val="18"/>
                <w:szCs w:val="18"/>
                <w:lang w:eastAsia="zh-CN"/>
              </w:rPr>
              <w:t>nearest</w:t>
            </w:r>
            <w:r w:rsidRPr="00B47DAE">
              <w:rPr>
                <w:rFonts w:ascii="Book Antiqua" w:eastAsia="Times New Roman" w:hAnsi="Book Antiqua" w:cstheme="majorBidi"/>
                <w:sz w:val="18"/>
                <w:szCs w:val="18"/>
                <w:lang w:eastAsia="zh-CN"/>
              </w:rPr>
              <w:t xml:space="preserve"> private clinic from village office (hours)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-0.1529145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0.484605</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0.752</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Travel time to nearest traditional clinic from village office (hours)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-0.5236731</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0.9445133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0.579</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r w:rsidRPr="00B47DAE">
              <w:rPr>
                <w:rFonts w:ascii="Book Antiqua" w:eastAsia="Times New Roman" w:hAnsi="Book Antiqua" w:cstheme="majorBidi"/>
                <w:sz w:val="18"/>
                <w:szCs w:val="18"/>
                <w:lang w:eastAsia="zh-CN"/>
              </w:rPr>
              <w:t>Travel time to nearest hospital from village office (hours)</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0.1859342***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0.0477327</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rural</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1.021743***</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0.2392876</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Kalimantan Timur</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-1.393772***</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0.3369993</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Sulawesi Tenggara</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-1.053196***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0.2440458</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Maluku</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-1.330475***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0.317391</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Maluku Utara</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-1.978016***</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0.2771026</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Papua Barat</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-0.3076135</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0.2586118</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0.234</w:t>
            </w:r>
          </w:p>
        </w:tc>
      </w:tr>
      <w:tr w:rsidR="008B1E25" w:rsidRPr="00B47DAE" w:rsidTr="002B1104">
        <w:trPr>
          <w:trHeight w:val="20"/>
        </w:trPr>
        <w:tc>
          <w:tcPr>
            <w:tcW w:w="3036" w:type="pct"/>
            <w:tcBorders>
              <w:top w:val="nil"/>
              <w:left w:val="nil"/>
              <w:bottom w:val="nil"/>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Papua</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0.0107798</w:t>
            </w: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0.2345287</w:t>
            </w: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0.963</w:t>
            </w:r>
          </w:p>
        </w:tc>
      </w:tr>
      <w:tr w:rsidR="008B1E25" w:rsidRPr="00B47DAE" w:rsidTr="002B1104">
        <w:trPr>
          <w:trHeight w:val="20"/>
        </w:trPr>
        <w:tc>
          <w:tcPr>
            <w:tcW w:w="3036" w:type="pct"/>
            <w:tcBorders>
              <w:top w:val="nil"/>
              <w:left w:val="nil"/>
              <w:bottom w:val="single" w:sz="4" w:space="0" w:color="auto"/>
              <w:right w:val="nil"/>
            </w:tcBorders>
            <w:shd w:val="clear" w:color="auto" w:fill="auto"/>
            <w:noWrap/>
            <w:vAlign w:val="center"/>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eastAsia="zh-CN"/>
              </w:rPr>
              <w:t xml:space="preserve">Constant </w:t>
            </w:r>
          </w:p>
        </w:tc>
        <w:tc>
          <w:tcPr>
            <w:tcW w:w="938"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-1.249778</w:t>
            </w:r>
          </w:p>
        </w:tc>
        <w:tc>
          <w:tcPr>
            <w:tcW w:w="587"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0.7074271</w:t>
            </w:r>
          </w:p>
        </w:tc>
        <w:tc>
          <w:tcPr>
            <w:tcW w:w="439"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0.077</w:t>
            </w: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Number of obs   =       1953</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 LR chi2(54)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 xml:space="preserve">=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678.37</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Prob&gt; chi2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 xml:space="preserve">=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0.0000</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r>
      <w:tr w:rsidR="008B1E25" w:rsidRPr="00B47DAE" w:rsidTr="002B1104">
        <w:trPr>
          <w:trHeight w:val="20"/>
        </w:trPr>
        <w:tc>
          <w:tcPr>
            <w:tcW w:w="3036"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Log likelihood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 xml:space="preserve">=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 xml:space="preserve">-948.49491                      </w:t>
            </w:r>
          </w:p>
        </w:tc>
        <w:tc>
          <w:tcPr>
            <w:tcW w:w="938"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p>
        </w:tc>
        <w:tc>
          <w:tcPr>
            <w:tcW w:w="587"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c>
          <w:tcPr>
            <w:tcW w:w="439" w:type="pct"/>
            <w:tcBorders>
              <w:top w:val="nil"/>
              <w:left w:val="nil"/>
              <w:bottom w:val="nil"/>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sz w:val="18"/>
                <w:szCs w:val="18"/>
                <w:lang w:val="en-AU" w:eastAsia="zh-CN"/>
              </w:rPr>
            </w:pPr>
          </w:p>
        </w:tc>
      </w:tr>
      <w:tr w:rsidR="008B1E25" w:rsidRPr="00B47DAE" w:rsidTr="002B1104">
        <w:trPr>
          <w:trHeight w:val="20"/>
        </w:trPr>
        <w:tc>
          <w:tcPr>
            <w:tcW w:w="3036"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 Pseudo R2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 xml:space="preserve"> =     </w:t>
            </w:r>
            <w:r w:rsidR="004238CB">
              <w:rPr>
                <w:rFonts w:ascii="Book Antiqua" w:eastAsia="Times New Roman" w:hAnsi="Book Antiqua" w:cstheme="majorBidi"/>
                <w:color w:val="000000"/>
                <w:sz w:val="18"/>
                <w:szCs w:val="18"/>
                <w:lang w:val="en-AU" w:eastAsia="zh-CN"/>
              </w:rPr>
              <w:t xml:space="preserve">         </w:t>
            </w:r>
            <w:r w:rsidRPr="00B47DAE">
              <w:rPr>
                <w:rFonts w:ascii="Book Antiqua" w:eastAsia="Times New Roman" w:hAnsi="Book Antiqua" w:cstheme="majorBidi"/>
                <w:color w:val="000000"/>
                <w:sz w:val="18"/>
                <w:szCs w:val="18"/>
                <w:lang w:val="en-AU" w:eastAsia="zh-CN"/>
              </w:rPr>
              <w:t>0.2634</w:t>
            </w:r>
          </w:p>
        </w:tc>
        <w:tc>
          <w:tcPr>
            <w:tcW w:w="938"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w:t>
            </w:r>
          </w:p>
        </w:tc>
        <w:tc>
          <w:tcPr>
            <w:tcW w:w="587"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w:t>
            </w:r>
          </w:p>
        </w:tc>
        <w:tc>
          <w:tcPr>
            <w:tcW w:w="439" w:type="pct"/>
            <w:tcBorders>
              <w:top w:val="nil"/>
              <w:left w:val="nil"/>
              <w:bottom w:val="single" w:sz="4" w:space="0" w:color="auto"/>
              <w:right w:val="nil"/>
            </w:tcBorders>
            <w:shd w:val="clear" w:color="auto" w:fill="auto"/>
            <w:noWrap/>
            <w:vAlign w:val="bottom"/>
            <w:hideMark/>
          </w:tcPr>
          <w:p w:rsidR="008B1E25" w:rsidRPr="00B47DAE" w:rsidRDefault="008B1E25" w:rsidP="002B1104">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w:t>
            </w:r>
          </w:p>
        </w:tc>
      </w:tr>
    </w:tbl>
    <w:p w:rsidR="008B1E25" w:rsidRPr="00F30E61" w:rsidRDefault="004238CB" w:rsidP="008B1E25">
      <w:pPr>
        <w:spacing w:after="0"/>
        <w:rPr>
          <w:rFonts w:ascii="Book Antiqua" w:hAnsi="Book Antiqua" w:cstheme="majorBidi"/>
          <w:sz w:val="21"/>
          <w:szCs w:val="21"/>
        </w:rPr>
      </w:pPr>
      <w:r>
        <w:rPr>
          <w:rFonts w:ascii="Book Antiqua" w:hAnsi="Book Antiqua" w:cstheme="majorBidi"/>
          <w:sz w:val="21"/>
          <w:szCs w:val="21"/>
        </w:rPr>
        <w:t>Source: Author’s estimat</w:t>
      </w:r>
      <w:r w:rsidR="008B1E25" w:rsidRPr="00F30E61">
        <w:rPr>
          <w:rFonts w:ascii="Book Antiqua" w:hAnsi="Book Antiqua" w:cstheme="majorBidi"/>
          <w:sz w:val="21"/>
          <w:szCs w:val="21"/>
        </w:rPr>
        <w:t>ion based on IFLS-East 2012</w:t>
      </w:r>
    </w:p>
    <w:p w:rsidR="008B1E25" w:rsidRPr="00F30E61" w:rsidRDefault="008B1E25" w:rsidP="00A51E76">
      <w:pPr>
        <w:spacing w:after="0" w:line="240" w:lineRule="auto"/>
        <w:rPr>
          <w:rFonts w:ascii="Book Antiqua" w:hAnsi="Book Antiqua" w:cstheme="majorBidi"/>
          <w:bCs/>
          <w:sz w:val="21"/>
          <w:szCs w:val="21"/>
          <w:lang w:bidi="th-TH"/>
        </w:rPr>
      </w:pPr>
    </w:p>
    <w:p w:rsidR="008B1E25" w:rsidRPr="00F30E61" w:rsidRDefault="004238CB" w:rsidP="008B1E25">
      <w:pPr>
        <w:spacing w:after="0"/>
        <w:jc w:val="center"/>
        <w:rPr>
          <w:rFonts w:ascii="Book Antiqua" w:hAnsi="Book Antiqua" w:cstheme="majorBidi"/>
          <w:sz w:val="21"/>
          <w:szCs w:val="21"/>
        </w:rPr>
      </w:pPr>
      <w:r>
        <w:rPr>
          <w:rFonts w:ascii="Book Antiqua" w:hAnsi="Book Antiqua" w:cstheme="majorBidi"/>
          <w:sz w:val="21"/>
          <w:szCs w:val="21"/>
        </w:rPr>
        <w:t>Table 8 Impact of</w:t>
      </w:r>
      <w:r>
        <w:rPr>
          <w:rFonts w:ascii="Book Antiqua" w:hAnsi="Book Antiqua" w:cstheme="majorBidi"/>
          <w:i/>
          <w:sz w:val="21"/>
          <w:szCs w:val="21"/>
        </w:rPr>
        <w:t xml:space="preserve"> </w:t>
      </w:r>
      <w:r w:rsidR="00992FA9" w:rsidRPr="00992FA9">
        <w:rPr>
          <w:rFonts w:ascii="Book Antiqua" w:hAnsi="Book Antiqua" w:cstheme="majorBidi"/>
          <w:i/>
          <w:sz w:val="21"/>
          <w:szCs w:val="21"/>
        </w:rPr>
        <w:t xml:space="preserve">Jamkesmas </w:t>
      </w:r>
      <w:r w:rsidR="008B1E25" w:rsidRPr="00F30E61">
        <w:rPr>
          <w:rFonts w:ascii="Book Antiqua" w:hAnsi="Book Antiqua" w:cstheme="majorBidi"/>
          <w:sz w:val="21"/>
          <w:szCs w:val="21"/>
        </w:rPr>
        <w:t xml:space="preserve"> on Health Care Utilization (OLS)</w:t>
      </w:r>
    </w:p>
    <w:tbl>
      <w:tblPr>
        <w:tblW w:w="5000" w:type="pct"/>
        <w:tblLook w:val="04A0" w:firstRow="1" w:lastRow="0" w:firstColumn="1" w:lastColumn="0" w:noHBand="0" w:noVBand="1"/>
      </w:tblPr>
      <w:tblGrid>
        <w:gridCol w:w="1606"/>
        <w:gridCol w:w="951"/>
        <w:gridCol w:w="900"/>
        <w:gridCol w:w="959"/>
        <w:gridCol w:w="855"/>
        <w:gridCol w:w="803"/>
        <w:gridCol w:w="863"/>
        <w:gridCol w:w="911"/>
        <w:gridCol w:w="893"/>
        <w:gridCol w:w="893"/>
      </w:tblGrid>
      <w:tr w:rsidR="008B1E25" w:rsidRPr="00B47DAE" w:rsidTr="00B47DAE">
        <w:trPr>
          <w:trHeight w:val="20"/>
        </w:trPr>
        <w:tc>
          <w:tcPr>
            <w:tcW w:w="797" w:type="pct"/>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VARIABLES</w:t>
            </w:r>
          </w:p>
        </w:tc>
        <w:tc>
          <w:tcPr>
            <w:tcW w:w="500"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outpatient</w:t>
            </w:r>
          </w:p>
        </w:tc>
        <w:tc>
          <w:tcPr>
            <w:tcW w:w="471"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outpublic</w:t>
            </w:r>
          </w:p>
        </w:tc>
        <w:tc>
          <w:tcPr>
            <w:tcW w:w="504"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outprivate</w:t>
            </w:r>
          </w:p>
        </w:tc>
        <w:tc>
          <w:tcPr>
            <w:tcW w:w="446"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inpatient</w:t>
            </w:r>
          </w:p>
        </w:tc>
        <w:tc>
          <w:tcPr>
            <w:tcW w:w="417"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inpublic</w:t>
            </w:r>
          </w:p>
        </w:tc>
        <w:tc>
          <w:tcPr>
            <w:tcW w:w="451"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inprivate</w:t>
            </w:r>
          </w:p>
        </w:tc>
        <w:tc>
          <w:tcPr>
            <w:tcW w:w="478"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wmedical</w:t>
            </w:r>
          </w:p>
        </w:tc>
        <w:tc>
          <w:tcPr>
            <w:tcW w:w="467"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ch_oop10</w:t>
            </w:r>
          </w:p>
        </w:tc>
        <w:tc>
          <w:tcPr>
            <w:tcW w:w="467" w:type="pct"/>
            <w:tcBorders>
              <w:top w:val="single" w:sz="4" w:space="0" w:color="auto"/>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ch_oop15</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lastRenderedPageBreak/>
              <w:t>Quartile 1 (poor</w:t>
            </w:r>
            <w:r w:rsidR="00131B2B" w:rsidRPr="00B47DAE">
              <w:rPr>
                <w:rFonts w:ascii="Book Antiqua" w:eastAsia="Times New Roman" w:hAnsi="Book Antiqua" w:cstheme="majorBidi"/>
                <w:color w:val="000000"/>
                <w:sz w:val="18"/>
                <w:szCs w:val="18"/>
                <w:lang w:val="en-AU" w:eastAsia="zh-CN"/>
              </w:rPr>
              <w:softHyphen/>
            </w:r>
            <w:r w:rsidRPr="00B47DAE">
              <w:rPr>
                <w:rFonts w:ascii="Book Antiqua" w:eastAsia="Times New Roman" w:hAnsi="Book Antiqua" w:cstheme="majorBidi"/>
                <w:color w:val="000000"/>
                <w:sz w:val="18"/>
                <w:szCs w:val="18"/>
                <w:lang w:val="en-AU" w:eastAsia="zh-CN"/>
              </w:rPr>
              <w:t xml:space="preserve">est)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0.027</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0.024</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-0.119</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0.007</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(0.028)</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(0.025)</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(0.014)</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(0.011)</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(0.012)</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(0.219)</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(0.014)</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(0.005)</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Quartile 2</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-0.012</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-0.005</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0.012</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-0.144</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-0.009</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-0.017</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(0.034)</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(0.031)</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(0.018)</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(0.014)</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(0.348)</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Quartile 3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0.024</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0.046</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-0.000</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0.031</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-0.622*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(0.034)</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(0.034)</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(0.025)</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(0.312)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(0.012)</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Quartile 4 (Rich</w:t>
            </w:r>
            <w:r w:rsidR="00131B2B" w:rsidRPr="00B47DAE">
              <w:rPr>
                <w:rFonts w:ascii="Book Antiqua" w:eastAsia="Times New Roman" w:hAnsi="Book Antiqua" w:cstheme="majorBidi"/>
                <w:color w:val="000000"/>
                <w:sz w:val="18"/>
                <w:szCs w:val="18"/>
                <w:lang w:val="en-AU" w:eastAsia="zh-CN"/>
              </w:rPr>
              <w:softHyphen/>
            </w:r>
            <w:r w:rsidRPr="00B47DAE">
              <w:rPr>
                <w:rFonts w:ascii="Book Antiqua" w:eastAsia="Times New Roman" w:hAnsi="Book Antiqua" w:cstheme="majorBidi"/>
                <w:color w:val="000000"/>
                <w:sz w:val="18"/>
                <w:szCs w:val="18"/>
                <w:lang w:val="en-AU" w:eastAsia="zh-CN"/>
              </w:rPr>
              <w:t xml:space="preserve">est)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0.067</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0.058</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0.038</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0.043</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-0.019</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0.502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0.037</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0.011</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(0.046)</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(0.037)</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(0.033)</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(0.033)</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(0.032)</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(0.752)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(0.040)</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(0.030)</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Rural</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0.029</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0.000</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(0.020)</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(0.016)</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(0.012)</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(0.006)</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(0.178)</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(0.009)</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(0.007)</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Urban</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0.007</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0.027</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-0.017</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0.014</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0.021</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-0.227</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-0.009</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(0.030)</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(0.031)</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(0.020)</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(0.024)</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(0.027)</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(0.521)</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(0.027)</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(0.023)</w:t>
            </w: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center"/>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Papua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0.071*</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0.059*</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0.023</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0.019</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0.046+</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-0.011</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-0.218</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-0.023</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(0.034)</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(0.028)</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(0.025)</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(0.021)</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(0.028)</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(0.541)</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(0.030)</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(0.022)</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color w:val="000000"/>
                <w:sz w:val="18"/>
                <w:szCs w:val="18"/>
                <w:lang w:val="en-AU" w:eastAsia="zh-CN"/>
              </w:rPr>
            </w:pP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sz w:val="18"/>
                <w:szCs w:val="18"/>
                <w:lang w:val="en-AU" w:eastAsia="zh-CN"/>
              </w:rPr>
            </w:pP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xml:space="preserve">Non Papua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0.018</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0.009</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0.002</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0.003</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-0.057</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-0.000</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0.000</w:t>
            </w:r>
          </w:p>
        </w:tc>
      </w:tr>
      <w:tr w:rsidR="008B1E25" w:rsidRPr="00B47DAE" w:rsidTr="00B47DAE">
        <w:trPr>
          <w:trHeight w:val="20"/>
        </w:trPr>
        <w:tc>
          <w:tcPr>
            <w:tcW w:w="79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 </w:t>
            </w:r>
          </w:p>
        </w:tc>
        <w:tc>
          <w:tcPr>
            <w:tcW w:w="500"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(0.019)</w:t>
            </w:r>
          </w:p>
        </w:tc>
        <w:tc>
          <w:tcPr>
            <w:tcW w:w="4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(0.018)</w:t>
            </w:r>
          </w:p>
        </w:tc>
        <w:tc>
          <w:tcPr>
            <w:tcW w:w="50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(0.011)</w:t>
            </w:r>
          </w:p>
        </w:tc>
        <w:tc>
          <w:tcPr>
            <w:tcW w:w="446"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1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5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(0.006)</w:t>
            </w:r>
          </w:p>
        </w:tc>
        <w:tc>
          <w:tcPr>
            <w:tcW w:w="478"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(0.240)</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67"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r>
      <w:tr w:rsidR="008B1E25" w:rsidRPr="00B47DAE" w:rsidTr="00B47DAE">
        <w:trPr>
          <w:trHeight w:val="20"/>
        </w:trPr>
        <w:tc>
          <w:tcPr>
            <w:tcW w:w="797" w:type="pct"/>
            <w:tcBorders>
              <w:top w:val="nil"/>
              <w:left w:val="nil"/>
              <w:bottom w:val="nil"/>
              <w:right w:val="nil"/>
            </w:tcBorders>
            <w:shd w:val="clear" w:color="auto" w:fill="auto"/>
            <w:noWrap/>
            <w:vAlign w:val="bottom"/>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Total</w:t>
            </w:r>
          </w:p>
        </w:tc>
        <w:tc>
          <w:tcPr>
            <w:tcW w:w="500"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0.028+</w:t>
            </w:r>
          </w:p>
        </w:tc>
        <w:tc>
          <w:tcPr>
            <w:tcW w:w="471"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0.028+</w:t>
            </w:r>
          </w:p>
        </w:tc>
        <w:tc>
          <w:tcPr>
            <w:tcW w:w="504"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46"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c>
          <w:tcPr>
            <w:tcW w:w="417"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c>
          <w:tcPr>
            <w:tcW w:w="451"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0.001</w:t>
            </w:r>
          </w:p>
        </w:tc>
        <w:tc>
          <w:tcPr>
            <w:tcW w:w="478"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-0.234</w:t>
            </w:r>
          </w:p>
        </w:tc>
        <w:tc>
          <w:tcPr>
            <w:tcW w:w="467"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-0.013</w:t>
            </w:r>
          </w:p>
        </w:tc>
        <w:tc>
          <w:tcPr>
            <w:tcW w:w="467" w:type="pct"/>
            <w:tcBorders>
              <w:top w:val="nil"/>
              <w:left w:val="nil"/>
              <w:bottom w:val="nil"/>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r>
      <w:tr w:rsidR="008B1E25" w:rsidRPr="00B47DAE" w:rsidTr="00B47DAE">
        <w:trPr>
          <w:trHeight w:val="20"/>
        </w:trPr>
        <w:tc>
          <w:tcPr>
            <w:tcW w:w="797"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rPr>
                <w:rFonts w:ascii="Book Antiqua" w:eastAsia="Times New Roman" w:hAnsi="Book Antiqua" w:cstheme="majorBidi"/>
                <w:color w:val="000000"/>
                <w:sz w:val="18"/>
                <w:szCs w:val="18"/>
                <w:lang w:val="en-AU" w:eastAsia="zh-CN"/>
              </w:rPr>
            </w:pPr>
          </w:p>
        </w:tc>
        <w:tc>
          <w:tcPr>
            <w:tcW w:w="500"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(0.017)</w:t>
            </w:r>
          </w:p>
        </w:tc>
        <w:tc>
          <w:tcPr>
            <w:tcW w:w="471"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(0.015)</w:t>
            </w:r>
          </w:p>
        </w:tc>
        <w:tc>
          <w:tcPr>
            <w:tcW w:w="504"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46"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c>
          <w:tcPr>
            <w:tcW w:w="417"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(0.010)</w:t>
            </w:r>
          </w:p>
        </w:tc>
        <w:tc>
          <w:tcPr>
            <w:tcW w:w="451"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(0.004)</w:t>
            </w:r>
          </w:p>
        </w:tc>
        <w:tc>
          <w:tcPr>
            <w:tcW w:w="478"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(0.200)</w:t>
            </w:r>
          </w:p>
        </w:tc>
        <w:tc>
          <w:tcPr>
            <w:tcW w:w="467"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(0.011)</w:t>
            </w:r>
          </w:p>
        </w:tc>
        <w:tc>
          <w:tcPr>
            <w:tcW w:w="467" w:type="pct"/>
            <w:tcBorders>
              <w:top w:val="nil"/>
              <w:left w:val="nil"/>
              <w:bottom w:val="single" w:sz="4" w:space="0" w:color="auto"/>
              <w:right w:val="nil"/>
            </w:tcBorders>
            <w:shd w:val="clear" w:color="auto" w:fill="auto"/>
            <w:noWrap/>
            <w:vAlign w:val="bottom"/>
          </w:tcPr>
          <w:p w:rsidR="008B1E25" w:rsidRPr="00B47DAE" w:rsidRDefault="008B1E25" w:rsidP="00B47DAE">
            <w:pPr>
              <w:spacing w:after="0" w:line="240" w:lineRule="auto"/>
              <w:jc w:val="right"/>
              <w:rPr>
                <w:rFonts w:ascii="Book Antiqua" w:eastAsia="Times New Roman" w:hAnsi="Book Antiqua" w:cstheme="majorBidi"/>
                <w:color w:val="000000"/>
                <w:sz w:val="18"/>
                <w:szCs w:val="18"/>
                <w:lang w:val="en-AU" w:eastAsia="zh-CN"/>
              </w:rPr>
            </w:pPr>
            <w:r w:rsidRPr="00B47DAE">
              <w:rPr>
                <w:rFonts w:ascii="Book Antiqua" w:eastAsia="Times New Roman" w:hAnsi="Book Antiqua" w:cstheme="majorBidi"/>
                <w:color w:val="000000"/>
                <w:sz w:val="18"/>
                <w:szCs w:val="18"/>
                <w:lang w:val="en-AU" w:eastAsia="zh-CN"/>
              </w:rPr>
              <w:t>(0.008)</w:t>
            </w:r>
          </w:p>
        </w:tc>
      </w:tr>
    </w:tbl>
    <w:p w:rsidR="008B1E25" w:rsidRPr="00F30E61" w:rsidRDefault="008B1E25" w:rsidP="008B1E25">
      <w:pPr>
        <w:spacing w:after="0"/>
        <w:jc w:val="center"/>
        <w:rPr>
          <w:rFonts w:ascii="Book Antiqua" w:hAnsi="Book Antiqua" w:cstheme="majorBidi"/>
          <w:sz w:val="21"/>
          <w:szCs w:val="21"/>
        </w:rPr>
      </w:pPr>
    </w:p>
    <w:p w:rsidR="008B1E25" w:rsidRPr="00F30E61" w:rsidRDefault="004238CB" w:rsidP="00F30E61">
      <w:pPr>
        <w:rPr>
          <w:rFonts w:ascii="Book Antiqua" w:hAnsi="Book Antiqua" w:cstheme="majorBidi"/>
          <w:sz w:val="21"/>
          <w:szCs w:val="21"/>
        </w:rPr>
      </w:pPr>
      <w:r>
        <w:rPr>
          <w:rFonts w:ascii="Book Antiqua" w:hAnsi="Book Antiqua" w:cstheme="majorBidi"/>
          <w:sz w:val="21"/>
          <w:szCs w:val="21"/>
        </w:rPr>
        <w:t>Source: Author’s estimation</w:t>
      </w:r>
      <w:r w:rsidR="008B1E25" w:rsidRPr="00F30E61">
        <w:rPr>
          <w:rFonts w:ascii="Book Antiqua" w:hAnsi="Book Antiqua" w:cstheme="majorBidi"/>
          <w:sz w:val="21"/>
          <w:szCs w:val="21"/>
        </w:rPr>
        <w:t xml:space="preserve"> based on IFLS-East 2012</w:t>
      </w:r>
    </w:p>
    <w:p w:rsidR="008B1E25" w:rsidRPr="00F30E61" w:rsidRDefault="008B1E25" w:rsidP="008B1E25">
      <w:pPr>
        <w:jc w:val="center"/>
        <w:rPr>
          <w:rFonts w:ascii="Book Antiqua" w:hAnsi="Book Antiqua" w:cstheme="majorBidi"/>
          <w:sz w:val="21"/>
          <w:szCs w:val="21"/>
        </w:rPr>
      </w:pPr>
      <w:r w:rsidRPr="00F30E61">
        <w:rPr>
          <w:rFonts w:ascii="Book Antiqua" w:hAnsi="Book Antiqua" w:cstheme="majorBidi"/>
          <w:sz w:val="21"/>
          <w:szCs w:val="21"/>
        </w:rPr>
        <w:t xml:space="preserve">Table 10 Descriptive Statistics </w:t>
      </w:r>
    </w:p>
    <w:tbl>
      <w:tblPr>
        <w:tblW w:w="5000" w:type="pct"/>
        <w:tblLayout w:type="fixed"/>
        <w:tblLook w:val="04A0" w:firstRow="1" w:lastRow="0" w:firstColumn="1" w:lastColumn="0" w:noHBand="0" w:noVBand="1"/>
      </w:tblPr>
      <w:tblGrid>
        <w:gridCol w:w="4536"/>
        <w:gridCol w:w="1455"/>
        <w:gridCol w:w="645"/>
        <w:gridCol w:w="1486"/>
        <w:gridCol w:w="946"/>
        <w:gridCol w:w="566"/>
      </w:tblGrid>
      <w:tr w:rsidR="00B47DAE" w:rsidRPr="00B47DAE" w:rsidTr="00B47DAE">
        <w:trPr>
          <w:trHeight w:val="20"/>
        </w:trPr>
        <w:tc>
          <w:tcPr>
            <w:tcW w:w="2354" w:type="pct"/>
            <w:tcBorders>
              <w:top w:val="single" w:sz="4" w:space="0" w:color="auto"/>
              <w:left w:val="nil"/>
              <w:bottom w:val="single" w:sz="4" w:space="0" w:color="000000"/>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Variables</w:t>
            </w:r>
          </w:p>
        </w:tc>
        <w:tc>
          <w:tcPr>
            <w:tcW w:w="755"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 xml:space="preserve">Observation </w:t>
            </w:r>
          </w:p>
        </w:tc>
        <w:tc>
          <w:tcPr>
            <w:tcW w:w="335"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mean</w:t>
            </w:r>
          </w:p>
        </w:tc>
        <w:tc>
          <w:tcPr>
            <w:tcW w:w="771"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 xml:space="preserve">Standar Deviation </w:t>
            </w:r>
          </w:p>
        </w:tc>
        <w:tc>
          <w:tcPr>
            <w:tcW w:w="491"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min</w:t>
            </w:r>
          </w:p>
        </w:tc>
        <w:tc>
          <w:tcPr>
            <w:tcW w:w="294" w:type="pct"/>
            <w:tcBorders>
              <w:top w:val="single" w:sz="4" w:space="0" w:color="auto"/>
              <w:left w:val="nil"/>
              <w:bottom w:val="single" w:sz="4" w:space="0" w:color="000000"/>
              <w:right w:val="nil"/>
            </w:tcBorders>
            <w:shd w:val="clear" w:color="auto" w:fill="auto"/>
            <w:noWrap/>
            <w:vAlign w:val="bottom"/>
            <w:hideMark/>
          </w:tcPr>
          <w:p w:rsidR="008B1E25" w:rsidRPr="00B47DAE" w:rsidRDefault="008B1E25" w:rsidP="00B47DAE">
            <w:pPr>
              <w:spacing w:after="0" w:line="240" w:lineRule="auto"/>
              <w:jc w:val="center"/>
              <w:rPr>
                <w:rFonts w:ascii="Book Antiqua" w:eastAsia="Times New Roman" w:hAnsi="Book Antiqua" w:cstheme="majorBidi"/>
                <w:sz w:val="18"/>
                <w:szCs w:val="18"/>
              </w:rPr>
            </w:pPr>
            <w:r w:rsidRPr="00B47DAE">
              <w:rPr>
                <w:rFonts w:ascii="Book Antiqua" w:eastAsia="Times New Roman" w:hAnsi="Book Antiqua" w:cstheme="majorBidi"/>
                <w:sz w:val="18"/>
                <w:szCs w:val="18"/>
              </w:rPr>
              <w:t>max</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Outpatient total</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0.243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Outpatient public</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2,401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0.0987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0.200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Outpatient private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2,401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0.0628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Inpatient total</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0.0386</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Inpatient public</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2,357</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0.0355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0.125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Inpatient private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2,357</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0.0110</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0.0743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Out of pocket health expenditure Share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1.291</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3.550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73.67</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Catastrophic health spending 10%</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0.0282</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Catastrophic health spending 15%</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0.0137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illness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0.725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0.296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992FA9" w:rsidP="00B47DAE">
            <w:pPr>
              <w:spacing w:after="0" w:line="240" w:lineRule="auto"/>
              <w:rPr>
                <w:rFonts w:ascii="Book Antiqua" w:hAnsi="Book Antiqua" w:cstheme="majorBidi"/>
                <w:color w:val="000000"/>
                <w:sz w:val="18"/>
                <w:szCs w:val="18"/>
              </w:rPr>
            </w:pPr>
            <w:r w:rsidRPr="00992FA9">
              <w:rPr>
                <w:rFonts w:ascii="Book Antiqua" w:hAnsi="Book Antiqua" w:cstheme="majorBidi"/>
                <w:i/>
                <w:color w:val="000000"/>
                <w:sz w:val="18"/>
                <w:szCs w:val="18"/>
              </w:rPr>
              <w:t xml:space="preserve"> JAMKESMAS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0.361</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0.480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ASKES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0.129</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0.335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JAMSOSTEK</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0.0568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0.232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Company insurance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0.0187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0.135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 xml:space="preserve">Private insurance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0.0149</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0.121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Company clinic</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0.0137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lastRenderedPageBreak/>
              <w:t xml:space="preserve">Household head female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0.161</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0.367</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HH head education</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7.737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4.569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18</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 xml:space="preserve">Household size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4.288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2.057</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16</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under 6 female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0.0668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0.667</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under 6 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0.0705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0.122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0.600</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6 to 17 female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6 to 17 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0.119</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0.155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18 to 60 female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0.290</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0.186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18 to 60male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0.261</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0.205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60 up female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0.0465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0.151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Share 60 up male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0.0392</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Household own BBM BLT card</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2,400</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0.229</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0.420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 xml:space="preserve">Owns house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0.763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0.425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House size (m</w:t>
            </w:r>
            <w:r w:rsidRPr="00B47DAE">
              <w:rPr>
                <w:rFonts w:ascii="Book Antiqua" w:hAnsi="Book Antiqua" w:cstheme="majorBidi"/>
                <w:color w:val="000000"/>
                <w:sz w:val="18"/>
                <w:szCs w:val="18"/>
                <w:vertAlign w:val="superscript"/>
              </w:rPr>
              <w:t>2</w:t>
            </w:r>
            <w:r w:rsidRPr="00B47DAE">
              <w:rPr>
                <w:rFonts w:ascii="Book Antiqua" w:hAnsi="Book Antiqua" w:cstheme="majorBidi"/>
                <w:color w:val="000000"/>
                <w:sz w:val="18"/>
                <w:szCs w:val="18"/>
              </w:rPr>
              <w:t xml:space="preserv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2,410</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62.25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49.92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800</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Owns water access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0.307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0.461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 xml:space="preserve">Household has a vehicle </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0.316</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0.465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self employed</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0.287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0.453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Working Part Time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0.484</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0.500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Self-employed with permanent workers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0.0153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0.123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Government Official</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0.155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0.362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Worker</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0.202</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0.402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Unpaid family worker</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0.388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0.487</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Casual worker in agriculture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0.0207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0.143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Casual worker not in agriculture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0.0377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0.191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has an electricity</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0.847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0.360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has a water access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0.320</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0.467</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has a pharmacy</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0.895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0.306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offer inpatient service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2,384</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0.305</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0.461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offer inpatient service other than birth</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2,384</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0.263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0.441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offer check-up/health examination</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2,384</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0.570</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0.495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Puskesmas offer dental service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2,384</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0.613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0.487</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has an electricity</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0.858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0.349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has an access to water</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0.226</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0.419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provides an inpatient services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2,276</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0.0277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0.164</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provide check-up/health examina</w:t>
            </w:r>
            <w:r w:rsidR="00131B2B" w:rsidRPr="00B47DAE">
              <w:rPr>
                <w:rFonts w:ascii="Book Antiqua" w:hAnsi="Book Antiqua" w:cstheme="majorBidi"/>
                <w:color w:val="000000"/>
                <w:sz w:val="18"/>
                <w:szCs w:val="18"/>
              </w:rPr>
              <w:softHyphen/>
            </w:r>
            <w:r w:rsidRPr="00B47DAE">
              <w:rPr>
                <w:rFonts w:ascii="Book Antiqua" w:hAnsi="Book Antiqua" w:cstheme="majorBidi"/>
                <w:color w:val="000000"/>
                <w:sz w:val="18"/>
                <w:szCs w:val="18"/>
              </w:rPr>
              <w:t>tion services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2,276</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0.0558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0.230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provides dental services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2,276</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0.0264</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0.160</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 has more than 1 medical staff</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0.0788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0.269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Private clinic's number of medical staff</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1.102</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0.432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Village has public transport facilities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0.809</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0.393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Village main road from asphalt</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0.687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0.464</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Distance of bus station from village office (km)</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2,323</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9.728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26.69</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0.01000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200</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Distance of district capital from village office (km)</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2,213</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56.03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83.42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0.500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450</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Travel time to nearest PUSKESMAS from village office (hours)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0.450</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1.898</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16</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Travel time to nearest private clinic from village office (hours)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0.254</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0.801</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6</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lastRenderedPageBreak/>
              <w:t>Travel time to nearest traditional clinic from vil</w:t>
            </w:r>
            <w:r w:rsidR="00131B2B" w:rsidRPr="00B47DAE">
              <w:rPr>
                <w:rFonts w:ascii="Book Antiqua" w:hAnsi="Book Antiqua" w:cstheme="majorBidi"/>
                <w:color w:val="000000"/>
                <w:sz w:val="18"/>
                <w:szCs w:val="18"/>
              </w:rPr>
              <w:softHyphen/>
            </w:r>
            <w:r w:rsidRPr="00B47DAE">
              <w:rPr>
                <w:rFonts w:ascii="Book Antiqua" w:hAnsi="Book Antiqua" w:cstheme="majorBidi"/>
                <w:color w:val="000000"/>
                <w:sz w:val="18"/>
                <w:szCs w:val="18"/>
              </w:rPr>
              <w:t>lage office (hours)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0.0813</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0.0752</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0.500</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Travel time to nearest Hospital from village office (hours)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0.697</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2.828</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Travel time to nearest POSYANDU from village office (hours)</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0.118</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0.345</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3</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rural</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0.706</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0.456</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r w:rsidR="00B47DAE" w:rsidRPr="00B47DAE" w:rsidTr="00B47DAE">
        <w:trPr>
          <w:trHeight w:val="20"/>
        </w:trPr>
        <w:tc>
          <w:tcPr>
            <w:tcW w:w="235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HH size square</w:t>
            </w:r>
          </w:p>
        </w:tc>
        <w:tc>
          <w:tcPr>
            <w:tcW w:w="75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22.62</w:t>
            </w:r>
          </w:p>
        </w:tc>
        <w:tc>
          <w:tcPr>
            <w:tcW w:w="77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22.43</w:t>
            </w:r>
          </w:p>
        </w:tc>
        <w:tc>
          <w:tcPr>
            <w:tcW w:w="491"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c>
          <w:tcPr>
            <w:tcW w:w="294" w:type="pct"/>
            <w:tcBorders>
              <w:top w:val="nil"/>
              <w:left w:val="nil"/>
              <w:bottom w:val="nil"/>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256</w:t>
            </w:r>
          </w:p>
        </w:tc>
      </w:tr>
      <w:tr w:rsidR="00B47DAE" w:rsidRPr="00B47DAE" w:rsidTr="00B47DAE">
        <w:trPr>
          <w:trHeight w:val="20"/>
        </w:trPr>
        <w:tc>
          <w:tcPr>
            <w:tcW w:w="2354"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rPr>
                <w:rFonts w:ascii="Book Antiqua" w:hAnsi="Book Antiqua" w:cstheme="majorBidi"/>
                <w:color w:val="000000"/>
                <w:sz w:val="18"/>
                <w:szCs w:val="18"/>
              </w:rPr>
            </w:pPr>
            <w:r w:rsidRPr="00B47DAE">
              <w:rPr>
                <w:rFonts w:ascii="Book Antiqua" w:hAnsi="Book Antiqua" w:cstheme="majorBidi"/>
                <w:color w:val="000000"/>
                <w:sz w:val="18"/>
                <w:szCs w:val="18"/>
              </w:rPr>
              <w:t>Papua</w:t>
            </w:r>
          </w:p>
        </w:tc>
        <w:tc>
          <w:tcPr>
            <w:tcW w:w="755"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2,411</w:t>
            </w:r>
          </w:p>
        </w:tc>
        <w:tc>
          <w:tcPr>
            <w:tcW w:w="335"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0.285</w:t>
            </w:r>
          </w:p>
        </w:tc>
        <w:tc>
          <w:tcPr>
            <w:tcW w:w="771"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0.451</w:t>
            </w:r>
          </w:p>
        </w:tc>
        <w:tc>
          <w:tcPr>
            <w:tcW w:w="491"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0</w:t>
            </w:r>
          </w:p>
        </w:tc>
        <w:tc>
          <w:tcPr>
            <w:tcW w:w="294" w:type="pct"/>
            <w:tcBorders>
              <w:top w:val="nil"/>
              <w:left w:val="nil"/>
              <w:bottom w:val="single" w:sz="4" w:space="0" w:color="auto"/>
              <w:right w:val="nil"/>
            </w:tcBorders>
            <w:shd w:val="clear" w:color="auto" w:fill="auto"/>
            <w:noWrap/>
            <w:vAlign w:val="bottom"/>
            <w:hideMark/>
          </w:tcPr>
          <w:p w:rsidR="008B1E25" w:rsidRPr="00B47DAE" w:rsidRDefault="008B1E25" w:rsidP="00B47DAE">
            <w:pPr>
              <w:spacing w:after="0" w:line="240" w:lineRule="auto"/>
              <w:jc w:val="center"/>
              <w:rPr>
                <w:rFonts w:ascii="Book Antiqua" w:hAnsi="Book Antiqua" w:cstheme="majorBidi"/>
                <w:color w:val="000000"/>
                <w:sz w:val="18"/>
                <w:szCs w:val="18"/>
              </w:rPr>
            </w:pPr>
            <w:r w:rsidRPr="00B47DAE">
              <w:rPr>
                <w:rFonts w:ascii="Book Antiqua" w:hAnsi="Book Antiqua" w:cstheme="majorBidi"/>
                <w:color w:val="000000"/>
                <w:sz w:val="18"/>
                <w:szCs w:val="18"/>
              </w:rPr>
              <w:t>1</w:t>
            </w:r>
          </w:p>
        </w:tc>
      </w:tr>
    </w:tbl>
    <w:p w:rsidR="008B1E25" w:rsidRPr="00F30E61" w:rsidRDefault="004238CB" w:rsidP="008B1E25">
      <w:pPr>
        <w:spacing w:after="0"/>
        <w:rPr>
          <w:rFonts w:ascii="Book Antiqua" w:hAnsi="Book Antiqua" w:cstheme="majorBidi"/>
          <w:sz w:val="21"/>
          <w:szCs w:val="21"/>
        </w:rPr>
      </w:pPr>
      <w:r>
        <w:rPr>
          <w:rFonts w:ascii="Book Antiqua" w:hAnsi="Book Antiqua" w:cstheme="majorBidi"/>
          <w:sz w:val="21"/>
          <w:szCs w:val="21"/>
        </w:rPr>
        <w:t>Source: Author’s estima</w:t>
      </w:r>
      <w:r w:rsidR="008B1E25" w:rsidRPr="00F30E61">
        <w:rPr>
          <w:rFonts w:ascii="Book Antiqua" w:hAnsi="Book Antiqua" w:cstheme="majorBidi"/>
          <w:sz w:val="21"/>
          <w:szCs w:val="21"/>
        </w:rPr>
        <w:t>tion based on IFLS-East 2012</w:t>
      </w:r>
    </w:p>
    <w:p w:rsidR="008B1E25" w:rsidRPr="00F30E61" w:rsidRDefault="008B1E25" w:rsidP="00A51E76">
      <w:pPr>
        <w:spacing w:after="0" w:line="240" w:lineRule="auto"/>
        <w:rPr>
          <w:rFonts w:ascii="Book Antiqua" w:hAnsi="Book Antiqua" w:cstheme="majorBidi"/>
          <w:bCs/>
          <w:sz w:val="21"/>
          <w:szCs w:val="21"/>
          <w:lang w:bidi="th-TH"/>
        </w:rPr>
      </w:pPr>
    </w:p>
    <w:p w:rsidR="00A84548" w:rsidRPr="00F30E61" w:rsidRDefault="00A84548" w:rsidP="00A84548">
      <w:pPr>
        <w:spacing w:after="0" w:line="240" w:lineRule="auto"/>
        <w:jc w:val="center"/>
        <w:rPr>
          <w:rFonts w:ascii="Book Antiqua" w:eastAsia="Times New Roman" w:hAnsi="Book Antiqua" w:cstheme="majorBidi"/>
          <w:sz w:val="21"/>
          <w:szCs w:val="21"/>
        </w:rPr>
      </w:pPr>
      <w:r w:rsidRPr="00F30E61">
        <w:rPr>
          <w:rFonts w:ascii="Book Antiqua" w:eastAsia="Times New Roman" w:hAnsi="Book Antiqua" w:cstheme="majorBidi"/>
          <w:sz w:val="21"/>
          <w:szCs w:val="21"/>
        </w:rPr>
        <w:t xml:space="preserve">Table 11 Common support by </w:t>
      </w:r>
      <w:r w:rsidRPr="00F30E61">
        <w:rPr>
          <w:rFonts w:ascii="Book Antiqua" w:eastAsia="Times New Roman" w:hAnsi="Book Antiqua" w:cstheme="majorBidi"/>
          <w:noProof/>
          <w:sz w:val="21"/>
          <w:szCs w:val="21"/>
        </w:rPr>
        <w:t>number</w:t>
      </w:r>
      <w:r w:rsidRPr="00F30E61">
        <w:rPr>
          <w:rFonts w:ascii="Book Antiqua" w:eastAsia="Times New Roman" w:hAnsi="Book Antiqua" w:cstheme="majorBidi"/>
          <w:sz w:val="21"/>
          <w:szCs w:val="21"/>
        </w:rPr>
        <w:t xml:space="preserve"> of observations using </w:t>
      </w:r>
      <w:r w:rsidRPr="00F30E61">
        <w:rPr>
          <w:rFonts w:ascii="Book Antiqua" w:eastAsia="Times New Roman" w:hAnsi="Book Antiqua" w:cstheme="majorBidi"/>
          <w:noProof/>
          <w:sz w:val="21"/>
          <w:szCs w:val="21"/>
        </w:rPr>
        <w:t>5</w:t>
      </w:r>
      <w:r w:rsidRPr="00F30E61">
        <w:rPr>
          <w:rFonts w:ascii="Book Antiqua" w:eastAsia="Times New Roman" w:hAnsi="Book Antiqua" w:cstheme="majorBidi"/>
          <w:sz w:val="21"/>
          <w:szCs w:val="21"/>
        </w:rPr>
        <w:t xml:space="preserve"> nearest </w:t>
      </w:r>
      <w:r w:rsidRPr="00F30E61">
        <w:rPr>
          <w:rFonts w:ascii="Book Antiqua" w:eastAsia="Times New Roman" w:hAnsi="Book Antiqua" w:cstheme="majorBidi"/>
          <w:noProof/>
          <w:sz w:val="21"/>
          <w:szCs w:val="21"/>
        </w:rPr>
        <w:t>neighborhood</w:t>
      </w:r>
    </w:p>
    <w:p w:rsidR="00A84548" w:rsidRPr="00F30E61" w:rsidRDefault="00A84548" w:rsidP="00A84548">
      <w:pPr>
        <w:spacing w:after="0" w:line="240" w:lineRule="auto"/>
        <w:jc w:val="center"/>
        <w:rPr>
          <w:rFonts w:ascii="Book Antiqua" w:eastAsia="Times New Roman" w:hAnsi="Book Antiqua" w:cstheme="majorBidi"/>
          <w:sz w:val="21"/>
          <w:szCs w:val="21"/>
        </w:rPr>
      </w:pPr>
    </w:p>
    <w:tbl>
      <w:tblPr>
        <w:tblW w:w="5000" w:type="pct"/>
        <w:jc w:val="center"/>
        <w:tblLook w:val="04A0" w:firstRow="1" w:lastRow="0" w:firstColumn="1" w:lastColumn="0" w:noHBand="0" w:noVBand="1"/>
      </w:tblPr>
      <w:tblGrid>
        <w:gridCol w:w="3570"/>
        <w:gridCol w:w="2428"/>
        <w:gridCol w:w="2420"/>
        <w:gridCol w:w="1216"/>
      </w:tblGrid>
      <w:tr w:rsidR="00A84548" w:rsidRPr="00B47DAE" w:rsidTr="00B47DAE">
        <w:trPr>
          <w:trHeight w:val="20"/>
          <w:jc w:val="center"/>
        </w:trPr>
        <w:tc>
          <w:tcPr>
            <w:tcW w:w="1853" w:type="pct"/>
            <w:vMerge w:val="restart"/>
            <w:tcBorders>
              <w:top w:val="single" w:sz="4" w:space="0" w:color="auto"/>
              <w:left w:val="nil"/>
              <w:bottom w:val="single" w:sz="4" w:space="0" w:color="000000"/>
              <w:right w:val="nil"/>
            </w:tcBorders>
            <w:shd w:val="clear" w:color="auto" w:fill="auto"/>
            <w:noWrap/>
            <w:vAlign w:val="bottom"/>
            <w:hideMark/>
          </w:tcPr>
          <w:p w:rsidR="00A84548" w:rsidRPr="00B47DAE" w:rsidRDefault="00A84548" w:rsidP="00B47DAE">
            <w:pPr>
              <w:spacing w:after="0" w:line="240" w:lineRule="auto"/>
              <w:jc w:val="center"/>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Treatment Assign</w:t>
            </w:r>
            <w:r w:rsidR="00131B2B" w:rsidRPr="00B47DAE">
              <w:rPr>
                <w:rFonts w:ascii="Book Antiqua" w:eastAsia="Times New Roman" w:hAnsi="Book Antiqua" w:cstheme="majorBidi"/>
                <w:color w:val="000000"/>
                <w:sz w:val="18"/>
                <w:szCs w:val="18"/>
              </w:rPr>
              <w:softHyphen/>
            </w:r>
            <w:r w:rsidRPr="00B47DAE">
              <w:rPr>
                <w:rFonts w:ascii="Book Antiqua" w:eastAsia="Times New Roman" w:hAnsi="Book Antiqua" w:cstheme="majorBidi"/>
                <w:color w:val="000000"/>
                <w:sz w:val="18"/>
                <w:szCs w:val="18"/>
              </w:rPr>
              <w:t xml:space="preserve">ment </w:t>
            </w:r>
          </w:p>
        </w:tc>
        <w:tc>
          <w:tcPr>
            <w:tcW w:w="3147" w:type="pct"/>
            <w:gridSpan w:val="3"/>
            <w:tcBorders>
              <w:top w:val="single" w:sz="4" w:space="0" w:color="auto"/>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jc w:val="center"/>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Common Support</w:t>
            </w:r>
          </w:p>
        </w:tc>
      </w:tr>
      <w:tr w:rsidR="00A84548" w:rsidRPr="00B47DAE" w:rsidTr="00B47DAE">
        <w:trPr>
          <w:trHeight w:val="20"/>
          <w:jc w:val="center"/>
        </w:trPr>
        <w:tc>
          <w:tcPr>
            <w:tcW w:w="1853" w:type="pct"/>
            <w:vMerge/>
            <w:tcBorders>
              <w:top w:val="single" w:sz="4" w:space="0" w:color="auto"/>
              <w:left w:val="nil"/>
              <w:bottom w:val="single" w:sz="4" w:space="0" w:color="000000"/>
              <w:right w:val="nil"/>
            </w:tcBorders>
            <w:vAlign w:val="center"/>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p>
        </w:tc>
        <w:tc>
          <w:tcPr>
            <w:tcW w:w="1260" w:type="pct"/>
            <w:tcBorders>
              <w:top w:val="nil"/>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Off support</w:t>
            </w:r>
          </w:p>
        </w:tc>
        <w:tc>
          <w:tcPr>
            <w:tcW w:w="1256" w:type="pct"/>
            <w:tcBorders>
              <w:top w:val="nil"/>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On Support</w:t>
            </w:r>
          </w:p>
        </w:tc>
        <w:tc>
          <w:tcPr>
            <w:tcW w:w="632" w:type="pct"/>
            <w:tcBorders>
              <w:top w:val="nil"/>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Total</w:t>
            </w:r>
          </w:p>
        </w:tc>
      </w:tr>
      <w:tr w:rsidR="00A84548" w:rsidRPr="00B47DAE" w:rsidTr="00B47DAE">
        <w:trPr>
          <w:trHeight w:val="20"/>
          <w:jc w:val="center"/>
        </w:trPr>
        <w:tc>
          <w:tcPr>
            <w:tcW w:w="1853" w:type="pct"/>
            <w:tcBorders>
              <w:top w:val="nil"/>
              <w:left w:val="nil"/>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Untreated</w:t>
            </w:r>
          </w:p>
        </w:tc>
        <w:tc>
          <w:tcPr>
            <w:tcW w:w="1260" w:type="pct"/>
            <w:tcBorders>
              <w:top w:val="nil"/>
              <w:left w:val="nil"/>
              <w:right w:val="nil"/>
            </w:tcBorders>
            <w:shd w:val="clear" w:color="auto" w:fill="auto"/>
            <w:noWrap/>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0</w:t>
            </w:r>
          </w:p>
        </w:tc>
        <w:tc>
          <w:tcPr>
            <w:tcW w:w="1256" w:type="pct"/>
            <w:tcBorders>
              <w:top w:val="nil"/>
              <w:left w:val="nil"/>
              <w:right w:val="nil"/>
            </w:tcBorders>
            <w:shd w:val="clear" w:color="auto" w:fill="auto"/>
            <w:noWrap/>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1229</w:t>
            </w:r>
          </w:p>
        </w:tc>
        <w:tc>
          <w:tcPr>
            <w:tcW w:w="632" w:type="pct"/>
            <w:tcBorders>
              <w:top w:val="nil"/>
              <w:left w:val="nil"/>
              <w:right w:val="nil"/>
            </w:tcBorders>
            <w:shd w:val="clear" w:color="auto" w:fill="auto"/>
            <w:noWrap/>
            <w:vAlign w:val="bottom"/>
            <w:hideMark/>
          </w:tcPr>
          <w:p w:rsidR="00A84548" w:rsidRPr="00B47DAE" w:rsidRDefault="00A84548" w:rsidP="00B47DAE">
            <w:pPr>
              <w:spacing w:after="0" w:line="240" w:lineRule="auto"/>
              <w:jc w:val="right"/>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1229</w:t>
            </w:r>
          </w:p>
        </w:tc>
      </w:tr>
      <w:tr w:rsidR="00A84548" w:rsidRPr="00B47DAE" w:rsidTr="00B47DAE">
        <w:trPr>
          <w:trHeight w:val="20"/>
          <w:jc w:val="center"/>
        </w:trPr>
        <w:tc>
          <w:tcPr>
            <w:tcW w:w="1853" w:type="pct"/>
            <w:tcBorders>
              <w:top w:val="nil"/>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Treated</w:t>
            </w:r>
          </w:p>
        </w:tc>
        <w:tc>
          <w:tcPr>
            <w:tcW w:w="1260" w:type="pct"/>
            <w:tcBorders>
              <w:top w:val="nil"/>
              <w:left w:val="nil"/>
              <w:bottom w:val="single" w:sz="4" w:space="0" w:color="auto"/>
              <w:right w:val="nil"/>
            </w:tcBorders>
            <w:shd w:val="clear" w:color="auto" w:fill="auto"/>
            <w:noWrap/>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36</w:t>
            </w:r>
          </w:p>
        </w:tc>
        <w:tc>
          <w:tcPr>
            <w:tcW w:w="1256" w:type="pct"/>
            <w:tcBorders>
              <w:top w:val="nil"/>
              <w:left w:val="nil"/>
              <w:bottom w:val="single" w:sz="4" w:space="0" w:color="auto"/>
              <w:right w:val="nil"/>
            </w:tcBorders>
            <w:shd w:val="clear" w:color="auto" w:fill="auto"/>
            <w:noWrap/>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688</w:t>
            </w:r>
          </w:p>
        </w:tc>
        <w:tc>
          <w:tcPr>
            <w:tcW w:w="632" w:type="pct"/>
            <w:tcBorders>
              <w:top w:val="nil"/>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jc w:val="right"/>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724</w:t>
            </w:r>
          </w:p>
        </w:tc>
      </w:tr>
      <w:tr w:rsidR="00A84548" w:rsidRPr="00B47DAE" w:rsidTr="00B47DAE">
        <w:trPr>
          <w:trHeight w:val="20"/>
          <w:jc w:val="center"/>
        </w:trPr>
        <w:tc>
          <w:tcPr>
            <w:tcW w:w="1853" w:type="pct"/>
            <w:tcBorders>
              <w:top w:val="single" w:sz="4" w:space="0" w:color="auto"/>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Total</w:t>
            </w:r>
          </w:p>
        </w:tc>
        <w:tc>
          <w:tcPr>
            <w:tcW w:w="1260" w:type="pct"/>
            <w:tcBorders>
              <w:top w:val="single" w:sz="4" w:space="0" w:color="auto"/>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36</w:t>
            </w:r>
          </w:p>
        </w:tc>
        <w:tc>
          <w:tcPr>
            <w:tcW w:w="1256" w:type="pct"/>
            <w:tcBorders>
              <w:top w:val="single" w:sz="4" w:space="0" w:color="auto"/>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1917</w:t>
            </w:r>
          </w:p>
        </w:tc>
        <w:tc>
          <w:tcPr>
            <w:tcW w:w="632" w:type="pct"/>
            <w:tcBorders>
              <w:top w:val="single" w:sz="4" w:space="0" w:color="auto"/>
              <w:left w:val="nil"/>
              <w:bottom w:val="single" w:sz="4" w:space="0" w:color="auto"/>
              <w:right w:val="nil"/>
            </w:tcBorders>
            <w:shd w:val="clear" w:color="auto" w:fill="auto"/>
            <w:noWrap/>
            <w:vAlign w:val="bottom"/>
            <w:hideMark/>
          </w:tcPr>
          <w:p w:rsidR="00A84548" w:rsidRPr="00B47DAE" w:rsidRDefault="00A84548" w:rsidP="00B47DAE">
            <w:pPr>
              <w:spacing w:after="0" w:line="240" w:lineRule="auto"/>
              <w:rPr>
                <w:rFonts w:ascii="Book Antiqua" w:eastAsia="Times New Roman" w:hAnsi="Book Antiqua" w:cstheme="majorBidi"/>
                <w:color w:val="000000"/>
                <w:sz w:val="18"/>
                <w:szCs w:val="18"/>
              </w:rPr>
            </w:pPr>
            <w:r w:rsidRPr="00B47DAE">
              <w:rPr>
                <w:rFonts w:ascii="Book Antiqua" w:eastAsia="Times New Roman" w:hAnsi="Book Antiqua" w:cstheme="majorBidi"/>
                <w:color w:val="000000"/>
                <w:sz w:val="18"/>
                <w:szCs w:val="18"/>
              </w:rPr>
              <w:t>1953</w:t>
            </w:r>
          </w:p>
        </w:tc>
      </w:tr>
    </w:tbl>
    <w:p w:rsidR="00A84548" w:rsidRPr="00F30E61" w:rsidRDefault="00A84548" w:rsidP="00A84548">
      <w:pPr>
        <w:spacing w:after="0" w:line="240" w:lineRule="auto"/>
        <w:jc w:val="center"/>
        <w:rPr>
          <w:rFonts w:ascii="Book Antiqua" w:eastAsia="Times New Roman" w:hAnsi="Book Antiqua" w:cstheme="majorBidi"/>
          <w:sz w:val="21"/>
          <w:szCs w:val="21"/>
        </w:rPr>
      </w:pPr>
    </w:p>
    <w:p w:rsidR="00A84548" w:rsidRPr="00F30E61" w:rsidRDefault="000E55DF" w:rsidP="00A84548">
      <w:pPr>
        <w:spacing w:after="0" w:line="240" w:lineRule="auto"/>
        <w:jc w:val="center"/>
        <w:rPr>
          <w:rFonts w:ascii="Book Antiqua" w:eastAsia="Times New Roman" w:hAnsi="Book Antiqua" w:cstheme="majorBidi"/>
          <w:sz w:val="21"/>
          <w:szCs w:val="21"/>
        </w:rPr>
      </w:pPr>
      <w:r w:rsidRPr="00F30E61">
        <w:rPr>
          <w:rFonts w:ascii="Book Antiqua" w:eastAsia="Times New Roman" w:hAnsi="Book Antiqua" w:cstheme="majorBidi"/>
          <w:sz w:val="21"/>
          <w:szCs w:val="21"/>
        </w:rPr>
        <w:t>Figure 2</w:t>
      </w:r>
      <w:r w:rsidR="00A84548" w:rsidRPr="00F30E61">
        <w:rPr>
          <w:rFonts w:ascii="Book Antiqua" w:eastAsia="Times New Roman" w:hAnsi="Book Antiqua" w:cstheme="majorBidi"/>
          <w:sz w:val="21"/>
          <w:szCs w:val="21"/>
        </w:rPr>
        <w:t xml:space="preserve"> Distribution of the propensity score for treatment and control group using </w:t>
      </w:r>
      <w:r w:rsidR="006F7CD7" w:rsidRPr="00F30E61">
        <w:rPr>
          <w:rFonts w:ascii="Book Antiqua" w:eastAsia="Times New Roman" w:hAnsi="Book Antiqua" w:cstheme="majorBidi"/>
          <w:noProof/>
          <w:sz w:val="21"/>
          <w:szCs w:val="21"/>
        </w:rPr>
        <w:t>five</w:t>
      </w:r>
      <w:r w:rsidR="00A84548" w:rsidRPr="00F30E61">
        <w:rPr>
          <w:rFonts w:ascii="Book Antiqua" w:eastAsia="Times New Roman" w:hAnsi="Book Antiqua" w:cstheme="majorBidi"/>
          <w:sz w:val="21"/>
          <w:szCs w:val="21"/>
        </w:rPr>
        <w:t xml:space="preserve"> nearest </w:t>
      </w:r>
      <w:r w:rsidR="00A84548" w:rsidRPr="00F30E61">
        <w:rPr>
          <w:rFonts w:ascii="Book Antiqua" w:eastAsia="Times New Roman" w:hAnsi="Book Antiqua" w:cstheme="majorBidi"/>
          <w:noProof/>
          <w:sz w:val="21"/>
          <w:szCs w:val="21"/>
        </w:rPr>
        <w:t>neighbo</w:t>
      </w:r>
      <w:r w:rsidR="006F7CD7" w:rsidRPr="00F30E61">
        <w:rPr>
          <w:rFonts w:ascii="Book Antiqua" w:eastAsia="Times New Roman" w:hAnsi="Book Antiqua" w:cstheme="majorBidi"/>
          <w:noProof/>
          <w:sz w:val="21"/>
          <w:szCs w:val="21"/>
        </w:rPr>
        <w:t>u</w:t>
      </w:r>
      <w:r w:rsidR="00A84548" w:rsidRPr="00F30E61">
        <w:rPr>
          <w:rFonts w:ascii="Book Antiqua" w:eastAsia="Times New Roman" w:hAnsi="Book Antiqua" w:cstheme="majorBidi"/>
          <w:noProof/>
          <w:sz w:val="21"/>
          <w:szCs w:val="21"/>
        </w:rPr>
        <w:t>rhood</w:t>
      </w:r>
      <w:r w:rsidR="00A84548" w:rsidRPr="00F30E61">
        <w:rPr>
          <w:rFonts w:ascii="Book Antiqua" w:eastAsia="Times New Roman" w:hAnsi="Book Antiqua" w:cstheme="majorBidi"/>
          <w:sz w:val="21"/>
          <w:szCs w:val="21"/>
        </w:rPr>
        <w:t xml:space="preserve"> </w:t>
      </w:r>
    </w:p>
    <w:p w:rsidR="00A84548" w:rsidRPr="00F30E61" w:rsidRDefault="00A84548" w:rsidP="00A84548">
      <w:pPr>
        <w:spacing w:after="0" w:line="240" w:lineRule="auto"/>
        <w:rPr>
          <w:rFonts w:ascii="Book Antiqua" w:eastAsia="Times New Roman" w:hAnsi="Book Antiqua" w:cstheme="majorBidi"/>
          <w:sz w:val="21"/>
          <w:szCs w:val="21"/>
        </w:rPr>
      </w:pPr>
      <w:r w:rsidRPr="00F30E61">
        <w:rPr>
          <w:rFonts w:ascii="Book Antiqua" w:eastAsia="Times New Roman" w:hAnsi="Book Antiqua" w:cstheme="majorBidi"/>
          <w:noProof/>
          <w:sz w:val="21"/>
          <w:szCs w:val="21"/>
        </w:rPr>
        <w:drawing>
          <wp:inline distT="0" distB="0" distL="0" distR="0" wp14:anchorId="072259C8" wp14:editId="4BDAF298">
            <wp:extent cx="6081623" cy="2216988"/>
            <wp:effectExtent l="0" t="0" r="0" b="0"/>
            <wp:docPr id="2" name="Picture 2" descr="H:\IDEC8011-MRE\Report\output_forfinal_presentation\output\graph\psm_cs_n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DEC8011-MRE\Report\output_forfinal_presentation\output\graph\psm_cs_n5.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2583" cy="2228274"/>
                    </a:xfrm>
                    <a:prstGeom prst="rect">
                      <a:avLst/>
                    </a:prstGeom>
                    <a:noFill/>
                    <a:ln>
                      <a:noFill/>
                    </a:ln>
                  </pic:spPr>
                </pic:pic>
              </a:graphicData>
            </a:graphic>
          </wp:inline>
        </w:drawing>
      </w:r>
    </w:p>
    <w:p w:rsidR="00A84548" w:rsidRPr="00F30E61" w:rsidRDefault="00A84548" w:rsidP="00F30E61">
      <w:pPr>
        <w:rPr>
          <w:rFonts w:ascii="Book Antiqua" w:hAnsi="Book Antiqua" w:cstheme="majorBidi"/>
          <w:sz w:val="21"/>
          <w:szCs w:val="21"/>
        </w:rPr>
      </w:pPr>
      <w:r w:rsidRPr="00F30E61">
        <w:rPr>
          <w:rFonts w:ascii="Book Antiqua" w:hAnsi="Book Antiqua" w:cstheme="majorBidi"/>
          <w:sz w:val="21"/>
          <w:szCs w:val="21"/>
        </w:rPr>
        <w:t xml:space="preserve">Source: Author’s </w:t>
      </w:r>
      <w:r w:rsidR="004238CB">
        <w:rPr>
          <w:rFonts w:ascii="Book Antiqua" w:hAnsi="Book Antiqua" w:cstheme="majorBidi"/>
          <w:sz w:val="21"/>
          <w:szCs w:val="21"/>
        </w:rPr>
        <w:t>estimation</w:t>
      </w:r>
      <w:r w:rsidRPr="00F30E61">
        <w:rPr>
          <w:rFonts w:ascii="Book Antiqua" w:hAnsi="Book Antiqua" w:cstheme="majorBidi"/>
          <w:sz w:val="21"/>
          <w:szCs w:val="21"/>
        </w:rPr>
        <w:t xml:space="preserve"> based on IFLS-East 2012</w:t>
      </w:r>
    </w:p>
    <w:p w:rsidR="008B1E25" w:rsidRPr="00F30E61" w:rsidRDefault="008B1E25" w:rsidP="008B1E25">
      <w:pPr>
        <w:spacing w:after="0" w:line="240" w:lineRule="auto"/>
        <w:jc w:val="center"/>
        <w:rPr>
          <w:rFonts w:ascii="Book Antiqua" w:eastAsia="Times New Roman" w:hAnsi="Book Antiqua" w:cstheme="majorBidi"/>
          <w:sz w:val="21"/>
          <w:szCs w:val="21"/>
        </w:rPr>
      </w:pPr>
      <w:r w:rsidRPr="00F30E61">
        <w:rPr>
          <w:rFonts w:ascii="Book Antiqua" w:eastAsia="Times New Roman" w:hAnsi="Book Antiqua" w:cstheme="majorBidi"/>
          <w:sz w:val="21"/>
          <w:szCs w:val="21"/>
        </w:rPr>
        <w:t xml:space="preserve">Table 12 Balancing properties of the matched samples using </w:t>
      </w:r>
      <w:r w:rsidRPr="00F30E61">
        <w:rPr>
          <w:rFonts w:ascii="Book Antiqua" w:eastAsia="Times New Roman" w:hAnsi="Book Antiqua" w:cstheme="majorBidi"/>
          <w:noProof/>
          <w:sz w:val="21"/>
          <w:szCs w:val="21"/>
        </w:rPr>
        <w:t>5</w:t>
      </w:r>
      <w:r w:rsidRPr="00F30E61">
        <w:rPr>
          <w:rFonts w:ascii="Book Antiqua" w:eastAsia="Times New Roman" w:hAnsi="Book Antiqua" w:cstheme="majorBidi"/>
          <w:sz w:val="21"/>
          <w:szCs w:val="21"/>
        </w:rPr>
        <w:t xml:space="preserve"> nearest </w:t>
      </w:r>
      <w:r w:rsidRPr="00F30E61">
        <w:rPr>
          <w:rFonts w:ascii="Book Antiqua" w:eastAsia="Times New Roman" w:hAnsi="Book Antiqua" w:cstheme="majorBidi"/>
          <w:noProof/>
          <w:sz w:val="21"/>
          <w:szCs w:val="21"/>
        </w:rPr>
        <w:t>neighborhood</w:t>
      </w:r>
    </w:p>
    <w:tbl>
      <w:tblPr>
        <w:tblW w:w="10086" w:type="dxa"/>
        <w:jc w:val="center"/>
        <w:tblLook w:val="04A0" w:firstRow="1" w:lastRow="0" w:firstColumn="1" w:lastColumn="0" w:noHBand="0" w:noVBand="1"/>
      </w:tblPr>
      <w:tblGrid>
        <w:gridCol w:w="4205"/>
        <w:gridCol w:w="1046"/>
        <w:gridCol w:w="950"/>
        <w:gridCol w:w="760"/>
        <w:gridCol w:w="674"/>
        <w:gridCol w:w="1369"/>
        <w:gridCol w:w="576"/>
        <w:gridCol w:w="576"/>
        <w:gridCol w:w="790"/>
      </w:tblGrid>
      <w:tr w:rsidR="00B47DAE" w:rsidRPr="00B47DAE" w:rsidTr="00B47DAE">
        <w:trPr>
          <w:trHeight w:val="20"/>
          <w:jc w:val="center"/>
        </w:trPr>
        <w:tc>
          <w:tcPr>
            <w:tcW w:w="4205" w:type="dxa"/>
            <w:tcBorders>
              <w:top w:val="single" w:sz="4" w:space="0" w:color="auto"/>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Variable</w:t>
            </w:r>
          </w:p>
        </w:tc>
        <w:tc>
          <w:tcPr>
            <w:tcW w:w="0" w:type="auto"/>
            <w:tcBorders>
              <w:top w:val="single" w:sz="4" w:space="0" w:color="auto"/>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hAnsi="Book Antiqua" w:cstheme="majorBidi"/>
                <w:color w:val="000000"/>
                <w:sz w:val="16"/>
                <w:szCs w:val="21"/>
              </w:rPr>
            </w:pPr>
            <w:r w:rsidRPr="00B47DAE">
              <w:rPr>
                <w:rFonts w:ascii="Book Antiqua" w:hAnsi="Book Antiqua" w:cstheme="majorBidi"/>
                <w:color w:val="000000"/>
                <w:sz w:val="16"/>
                <w:szCs w:val="21"/>
              </w:rPr>
              <w:t>Treatment</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Bias</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t-test</w:t>
            </w:r>
          </w:p>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vMerge w:val="restart"/>
            <w:tcBorders>
              <w:top w:val="single" w:sz="4" w:space="0" w:color="auto"/>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hAnsi="Book Antiqua" w:cstheme="majorBidi"/>
                <w:color w:val="000000"/>
                <w:sz w:val="16"/>
                <w:szCs w:val="21"/>
              </w:rPr>
            </w:pPr>
            <w:r w:rsidRPr="00B47DAE">
              <w:rPr>
                <w:rFonts w:ascii="Book Antiqua" w:hAnsi="Book Antiqua" w:cstheme="majorBidi"/>
                <w:color w:val="000000"/>
                <w:sz w:val="16"/>
                <w:szCs w:val="21"/>
              </w:rPr>
              <w:t>V_e[T]/</w:t>
            </w:r>
          </w:p>
          <w:p w:rsidR="008B1E25" w:rsidRPr="00B47DAE" w:rsidRDefault="008B1E25" w:rsidP="00B47DAE">
            <w:pPr>
              <w:spacing w:after="0" w:line="240" w:lineRule="auto"/>
              <w:jc w:val="center"/>
              <w:rPr>
                <w:rFonts w:ascii="Book Antiqua" w:hAnsi="Book Antiqua" w:cstheme="majorBidi"/>
                <w:color w:val="000000"/>
                <w:sz w:val="16"/>
                <w:szCs w:val="21"/>
              </w:rPr>
            </w:pPr>
            <w:r w:rsidRPr="00B47DAE">
              <w:rPr>
                <w:rFonts w:ascii="Book Antiqua" w:hAnsi="Book Antiqua" w:cstheme="majorBidi"/>
                <w:color w:val="000000"/>
                <w:sz w:val="16"/>
                <w:szCs w:val="21"/>
              </w:rPr>
              <w:t>V_e[C]</w:t>
            </w:r>
          </w:p>
        </w:tc>
      </w:tr>
      <w:tr w:rsidR="00B47DAE" w:rsidRPr="00B47DAE" w:rsidTr="00B47DAE">
        <w:trPr>
          <w:trHeight w:val="20"/>
          <w:jc w:val="center"/>
        </w:trPr>
        <w:tc>
          <w:tcPr>
            <w:tcW w:w="4205" w:type="dxa"/>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Treatment</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Control</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 bias</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Reduct %|bias|</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w:t>
            </w:r>
          </w:p>
        </w:tc>
        <w:tc>
          <w:tcPr>
            <w:tcW w:w="0" w:type="auto"/>
            <w:tcBorders>
              <w:top w:val="single" w:sz="4" w:space="0" w:color="auto"/>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p&gt;t</w:t>
            </w:r>
          </w:p>
        </w:tc>
        <w:tc>
          <w:tcPr>
            <w:tcW w:w="0" w:type="auto"/>
            <w:vMerge/>
            <w:tcBorders>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r>
      <w:tr w:rsidR="00B47DAE" w:rsidRPr="00B47DAE" w:rsidTr="00B47DAE">
        <w:trPr>
          <w:trHeight w:val="20"/>
          <w:jc w:val="center"/>
        </w:trPr>
        <w:tc>
          <w:tcPr>
            <w:tcW w:w="4205" w:type="dxa"/>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ASKES</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0.06215</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0.18308</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-37.5</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-7.58</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single" w:sz="4" w:space="0" w:color="auto"/>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0.06541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0.05581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0.456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JAMSOSTEK</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0.03315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0.08706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0.03488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0.04273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Company insurance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0.03255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-4.15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0.00552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Company clinic</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0.00829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0.02116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0.00872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0.00581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insurance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0.00276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0.02766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-3.97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0.00291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0.00465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0.598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Unconditional Cash Transfer (BBMBLT)</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0.14917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0.16029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0.15262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94.8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0.976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Female household head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7.0359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8.5248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-33.5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7.0959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7.093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99.8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lastRenderedPageBreak/>
              <w:t>Household head educa</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tion</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4.6878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4.1676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4.5974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4.4544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72.5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Household size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0.06516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0.06661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0.06485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0.656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under6female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0.07192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0.07173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0.07363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-294.1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0.769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under6male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0.11267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2.47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0.13085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0.11297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6to17female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0.13496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0.1082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0.13182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0.13491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6to17male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0.26636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0.27021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0.26832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18to60female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0.05554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0.03612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0.05847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60upfemale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0.04246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0.03652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0.0425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0.05068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-37.7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0.239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Share 60upmale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0.81768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0.71359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24.7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0.80959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0.8125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Owned house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55.021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68.533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-27.7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0.40**</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55.83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55.465</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97.3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1.18</w:t>
            </w:r>
          </w:p>
        </w:tc>
      </w:tr>
      <w:tr w:rsidR="00B47DAE" w:rsidRPr="00B47DAE" w:rsidTr="00B47DAE">
        <w:trPr>
          <w:trHeight w:val="20"/>
          <w:jc w:val="center"/>
        </w:trPr>
        <w:tc>
          <w:tcPr>
            <w:tcW w:w="4205" w:type="dxa"/>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Size of house (M2)</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0.34116</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0.28478</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12.2</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2.62</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0.009</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p w:rsidR="006F0426" w:rsidRPr="00B47DAE" w:rsidRDefault="006F0426"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0.33866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0.34419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Own water access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0.28591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0.38405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-4.42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0.29157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House hold has a vehicle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0.31354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0.25386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0.31686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0.31919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96.1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self employed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0.56215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0.42718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0.54651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0.54273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Working Part Time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0.00967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0.02116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0.01017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0.01395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67.1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Self-employed with per</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manent workers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0.10221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0.20423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0.10756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0.09099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83.8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Government Official</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0.19751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0.2441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0.20058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0.20581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Worker</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0.4779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0.34093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0.4593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0.43779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84.3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0.423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Unpaid family worker</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0.02034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Casual worker in agricul</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ture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0.04144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0.03173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0.05174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0.479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Casual worker not in agri</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culture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0.8895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0.90724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0.89099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0.92762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-106.5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has an elec</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tricity</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0.22928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0.41904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0.23983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0.22791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has a water access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0.8453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0.91456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-4.73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0.85029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0.83983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0.592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has a phar</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macy</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0.43232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0.26444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35.8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0.41424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0.44244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offer inpatient service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0.33149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0.22295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0.32122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0.31366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offer inpatient service other than birth</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0.58149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0.60862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0.238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0.57994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0.55727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offer check-up/health examination</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0.6105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0.65419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0.60174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0.5936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Puskesmas offer dental service</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0.90746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0.93653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0.90988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0.91628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1.04</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 has an elec</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tricity</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0.16022</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0.29455</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-32.5</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-6.74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0.65*</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0.1657</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0.15203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89.8</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0.69</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0.489</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1.09</w:t>
            </w:r>
          </w:p>
        </w:tc>
      </w:tr>
      <w:tr w:rsidR="00B47DAE" w:rsidRPr="00B47DAE" w:rsidTr="00B47DAE">
        <w:trPr>
          <w:trHeight w:val="20"/>
          <w:jc w:val="center"/>
        </w:trPr>
        <w:tc>
          <w:tcPr>
            <w:tcW w:w="4205" w:type="dxa"/>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 has an access to water</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0.00552</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0.04638</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-25.9</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-5.04</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p w:rsidR="006F0426" w:rsidRPr="00B47DAE" w:rsidRDefault="006F0426" w:rsidP="00B47DAE">
            <w:pPr>
              <w:spacing w:after="0" w:line="240" w:lineRule="auto"/>
              <w:jc w:val="center"/>
              <w:rPr>
                <w:rFonts w:ascii="Book Antiqua" w:eastAsia="Times New Roman" w:hAnsi="Book Antiqua" w:cstheme="majorBidi"/>
                <w:color w:val="000000"/>
                <w:sz w:val="16"/>
                <w:szCs w:val="21"/>
              </w:rPr>
            </w:pPr>
          </w:p>
          <w:p w:rsidR="006F0426" w:rsidRPr="00B47DAE" w:rsidRDefault="006F0426"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0.00581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 provides an inpatient services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0.08011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0.0537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0.0843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0.06105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0.097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 provide check-up/health exami</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nation services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0.00691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0.04394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0.00727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0.00698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99.2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 provides dental services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0.01796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0.13588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-8.87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0.0189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0.02267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96.8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 xml:space="preserve">Private clinic has more than </w:t>
            </w:r>
            <w:r w:rsidRPr="00B47DAE">
              <w:rPr>
                <w:rFonts w:ascii="Book Antiqua" w:eastAsia="Times New Roman" w:hAnsi="Book Antiqua" w:cstheme="majorBidi"/>
                <w:noProof/>
                <w:color w:val="000000"/>
                <w:sz w:val="16"/>
                <w:szCs w:val="21"/>
              </w:rPr>
              <w:t>1</w:t>
            </w:r>
            <w:r w:rsidRPr="00B47DAE">
              <w:rPr>
                <w:rFonts w:ascii="Book Antiqua" w:eastAsia="Times New Roman" w:hAnsi="Book Antiqua" w:cstheme="majorBidi"/>
                <w:color w:val="000000"/>
                <w:sz w:val="16"/>
                <w:szCs w:val="21"/>
              </w:rPr>
              <w:t xml:space="preserve"> medical staff</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1.0166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1.1798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-39.2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-7.61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1.0174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1.0227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96.8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0.587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Private clinic’s medical staff number</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0.88398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0.80716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0.69*</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0.87936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0.86744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84.5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Village has public transport facilities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0.73757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0.74044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0.889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0.73401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0.74128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-153.2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Village main road from asphalt</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10.58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10.986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0.763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10.845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11.625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Distance of bus station from village office (km)</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51.431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58.606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51.517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49.744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75.3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0.622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Distance of district capital from village office (km)</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0.16867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0.33233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-21.2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0.17265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0.18242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0.86</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Travel time to nearest PUSKESMAS from village office (hours)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0.16664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0.27796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-2.93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0.16771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0.18823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81.6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0.555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Travel time to nearest pri</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vate clinic from village office (hours)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0.0788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0.09231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-17.8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-3.69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0.07863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0.07695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0.642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Travel time to nearest tra</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ditional clinic from village office (hours)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0.87396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0.81623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0.692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0.63*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0.87936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1.0341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-168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0.87</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Travel time to nearest Hospital from village of</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fice (hours)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0.06209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0.14582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-25.3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-4.94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0.06347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0.06841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94.1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0.566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Travel time to nearest PO</w:t>
            </w:r>
            <w:r w:rsidR="00131B2B" w:rsidRPr="00B47DAE">
              <w:rPr>
                <w:rFonts w:ascii="Book Antiqua" w:eastAsia="Times New Roman" w:hAnsi="Book Antiqua" w:cstheme="majorBidi"/>
                <w:color w:val="000000"/>
                <w:sz w:val="16"/>
                <w:szCs w:val="21"/>
              </w:rPr>
              <w:softHyphen/>
            </w:r>
            <w:r w:rsidRPr="00B47DAE">
              <w:rPr>
                <w:rFonts w:ascii="Book Antiqua" w:eastAsia="Times New Roman" w:hAnsi="Book Antiqua" w:cstheme="majorBidi"/>
                <w:color w:val="000000"/>
                <w:sz w:val="16"/>
                <w:szCs w:val="21"/>
              </w:rPr>
              <w:t>SYANDU from village office (hours)</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0.83149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0.59072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11.37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0.49**</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0.82267</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0.81105</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2.7</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95.2</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0.56</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0.577</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0.91</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r>
      <w:tr w:rsidR="00B47DAE" w:rsidRPr="00B47DAE" w:rsidTr="00B47DAE">
        <w:trPr>
          <w:trHeight w:val="20"/>
          <w:jc w:val="center"/>
        </w:trPr>
        <w:tc>
          <w:tcPr>
            <w:tcW w:w="4205" w:type="dxa"/>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Kalimantan Timur</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0.03867</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0.18552</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-47.8</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-9.49</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0.30**</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p w:rsidR="006F0426" w:rsidRPr="00B47DAE" w:rsidRDefault="006F0426" w:rsidP="00B47DAE">
            <w:pPr>
              <w:spacing w:after="0" w:line="240" w:lineRule="auto"/>
              <w:jc w:val="center"/>
              <w:rPr>
                <w:rFonts w:ascii="Book Antiqua" w:eastAsia="Times New Roman" w:hAnsi="Book Antiqua" w:cstheme="majorBidi"/>
                <w:color w:val="000000"/>
                <w:sz w:val="16"/>
                <w:szCs w:val="21"/>
              </w:rPr>
            </w:pPr>
          </w:p>
          <w:p w:rsidR="006F0426" w:rsidRPr="00B47DAE" w:rsidRDefault="006F0426"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0.0407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0.03924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0.891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1.04</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Sulawesi Tenggara</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0.14641</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0.16599</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0.253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w:t>
            </w:r>
          </w:p>
        </w:tc>
      </w:tr>
      <w:tr w:rsidR="00B47DAE" w:rsidRPr="00B47DAE" w:rsidTr="00B47DAE">
        <w:trPr>
          <w:trHeight w:val="20"/>
          <w:jc w:val="center"/>
        </w:trPr>
        <w:tc>
          <w:tcPr>
            <w:tcW w:w="4205" w:type="dxa"/>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0.15262</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0.1314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5.8</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-8.4</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1.13</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0.26</w:t>
            </w:r>
          </w:p>
        </w:tc>
        <w:tc>
          <w:tcPr>
            <w:tcW w:w="0" w:type="auto"/>
            <w:tcBorders>
              <w:top w:val="nil"/>
              <w:left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1.14</w:t>
            </w:r>
          </w:p>
        </w:tc>
      </w:tr>
      <w:tr w:rsidR="00B47DAE" w:rsidRPr="00B47DAE" w:rsidTr="00B47DAE">
        <w:trPr>
          <w:trHeight w:val="20"/>
          <w:jc w:val="center"/>
        </w:trPr>
        <w:tc>
          <w:tcPr>
            <w:tcW w:w="4205" w:type="dxa"/>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Maluku</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0.12845</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0.17331</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-12.6</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-2.64</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0.008</w:t>
            </w:r>
          </w:p>
        </w:tc>
        <w:tc>
          <w:tcPr>
            <w:tcW w:w="0" w:type="auto"/>
            <w:tcBorders>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0.13517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0.11424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53.3</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0.24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1.12</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Maluku Utara</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0.06906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0.1546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-27.4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0.44**</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0.07267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0.06831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94.9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0.752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1.08</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Papua Barat</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0.16575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0.11229</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15.5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3.38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1.43*</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0.17151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0.19157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-5.8</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62.5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-0.96</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0.335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0.91</w:t>
            </w:r>
          </w:p>
        </w:tc>
      </w:tr>
      <w:tr w:rsidR="00B47DAE" w:rsidRPr="00B47DAE" w:rsidTr="00B47DAE">
        <w:trPr>
          <w:trHeight w:val="20"/>
          <w:jc w:val="center"/>
        </w:trPr>
        <w:tc>
          <w:tcPr>
            <w:tcW w:w="4205" w:type="dxa"/>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Papua</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Unmatched</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0.16851</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0.12205</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13.2</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2.87</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0.004</w:t>
            </w:r>
          </w:p>
        </w:tc>
        <w:tc>
          <w:tcPr>
            <w:tcW w:w="0" w:type="auto"/>
            <w:tcBorders>
              <w:top w:val="nil"/>
              <w:left w:val="nil"/>
              <w:bottom w:val="nil"/>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1.30*</w:t>
            </w:r>
          </w:p>
        </w:tc>
      </w:tr>
      <w:tr w:rsidR="00B47DAE" w:rsidRPr="00B47DAE" w:rsidTr="00B47DAE">
        <w:trPr>
          <w:trHeight w:val="20"/>
          <w:jc w:val="center"/>
        </w:trPr>
        <w:tc>
          <w:tcPr>
            <w:tcW w:w="4205" w:type="dxa"/>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Matched</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0.17151</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0.1561</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4.4</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66.8</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0.77</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0.44</w:t>
            </w:r>
          </w:p>
        </w:tc>
        <w:tc>
          <w:tcPr>
            <w:tcW w:w="0" w:type="auto"/>
            <w:tcBorders>
              <w:top w:val="nil"/>
              <w:left w:val="nil"/>
              <w:bottom w:val="single" w:sz="4" w:space="0" w:color="auto"/>
              <w:right w:val="nil"/>
            </w:tcBorders>
            <w:shd w:val="clear" w:color="auto" w:fill="auto"/>
            <w:noWrap/>
            <w:vAlign w:val="center"/>
            <w:hideMark/>
          </w:tcPr>
          <w:p w:rsidR="008B1E25" w:rsidRPr="00B47DAE" w:rsidRDefault="008B1E25" w:rsidP="00B47DAE">
            <w:pPr>
              <w:spacing w:after="0" w:line="240" w:lineRule="auto"/>
              <w:jc w:val="center"/>
              <w:rPr>
                <w:rFonts w:ascii="Book Antiqua" w:eastAsia="Times New Roman" w:hAnsi="Book Antiqua" w:cstheme="majorBidi"/>
                <w:color w:val="000000"/>
                <w:sz w:val="16"/>
                <w:szCs w:val="21"/>
              </w:rPr>
            </w:pPr>
            <w:r w:rsidRPr="00B47DAE">
              <w:rPr>
                <w:rFonts w:ascii="Book Antiqua" w:eastAsia="Times New Roman" w:hAnsi="Book Antiqua" w:cstheme="majorBidi"/>
                <w:color w:val="000000"/>
                <w:sz w:val="16"/>
                <w:szCs w:val="21"/>
              </w:rPr>
              <w:t>1.07</w:t>
            </w:r>
          </w:p>
        </w:tc>
      </w:tr>
    </w:tbl>
    <w:p w:rsidR="008B1E25" w:rsidRPr="00F30E61" w:rsidRDefault="008B1E25" w:rsidP="008B1E25">
      <w:pPr>
        <w:spacing w:after="0"/>
        <w:rPr>
          <w:rFonts w:ascii="Book Antiqua" w:hAnsi="Book Antiqua" w:cstheme="majorBidi"/>
          <w:sz w:val="21"/>
          <w:szCs w:val="21"/>
        </w:rPr>
      </w:pPr>
      <w:r w:rsidRPr="00F30E61">
        <w:rPr>
          <w:rFonts w:ascii="Book Antiqua" w:hAnsi="Book Antiqua" w:cstheme="majorBidi"/>
          <w:sz w:val="21"/>
          <w:szCs w:val="21"/>
        </w:rPr>
        <w:t xml:space="preserve">Source: Author’s </w:t>
      </w:r>
      <w:r w:rsidR="004238CB">
        <w:rPr>
          <w:rFonts w:ascii="Book Antiqua" w:hAnsi="Book Antiqua" w:cstheme="majorBidi"/>
          <w:sz w:val="21"/>
          <w:szCs w:val="21"/>
        </w:rPr>
        <w:t>e</w:t>
      </w:r>
      <w:r w:rsidR="00992FA9">
        <w:rPr>
          <w:rFonts w:ascii="Book Antiqua" w:hAnsi="Book Antiqua" w:cstheme="majorBidi"/>
          <w:sz w:val="21"/>
          <w:szCs w:val="21"/>
        </w:rPr>
        <w:t>stimation</w:t>
      </w:r>
      <w:r w:rsidRPr="00F30E61">
        <w:rPr>
          <w:rFonts w:ascii="Book Antiqua" w:hAnsi="Book Antiqua" w:cstheme="majorBidi"/>
          <w:sz w:val="21"/>
          <w:szCs w:val="21"/>
        </w:rPr>
        <w:t xml:space="preserve"> based on IFLS-East 2012</w:t>
      </w:r>
    </w:p>
    <w:p w:rsidR="006F7E07" w:rsidRPr="00F30E61" w:rsidRDefault="006F7E07" w:rsidP="008B1E25">
      <w:pPr>
        <w:spacing w:after="0"/>
        <w:rPr>
          <w:rFonts w:ascii="Book Antiqua" w:hAnsi="Book Antiqua" w:cstheme="majorBidi"/>
          <w:sz w:val="21"/>
          <w:szCs w:val="21"/>
        </w:rPr>
      </w:pPr>
    </w:p>
    <w:p w:rsidR="008B1E25" w:rsidRPr="00F30E61" w:rsidRDefault="008B1E25" w:rsidP="008B1E25">
      <w:pPr>
        <w:spacing w:after="0" w:line="240" w:lineRule="auto"/>
        <w:rPr>
          <w:rFonts w:ascii="Book Antiqua" w:eastAsia="Times New Roman" w:hAnsi="Book Antiqua" w:cstheme="majorBidi"/>
          <w:sz w:val="21"/>
          <w:szCs w:val="21"/>
        </w:rPr>
      </w:pPr>
    </w:p>
    <w:p w:rsidR="00055DF6" w:rsidRPr="00F30E61" w:rsidRDefault="00055DF6" w:rsidP="007F5A3A">
      <w:pPr>
        <w:spacing w:after="0" w:line="240" w:lineRule="auto"/>
        <w:rPr>
          <w:rFonts w:ascii="Book Antiqua" w:hAnsi="Book Antiqua" w:cstheme="majorBidi"/>
          <w:bCs/>
          <w:sz w:val="21"/>
          <w:szCs w:val="21"/>
          <w:lang w:bidi="th-TH"/>
        </w:rPr>
      </w:pPr>
    </w:p>
    <w:sectPr w:rsidR="00055DF6" w:rsidRPr="00F30E61" w:rsidSect="002B1104">
      <w:pgSz w:w="12240" w:h="15840" w:code="1"/>
      <w:pgMar w:top="1411" w:right="1022" w:bottom="1584" w:left="1584" w:header="1138" w:footer="11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3E" w:rsidRDefault="0016453E" w:rsidP="00443948">
      <w:pPr>
        <w:spacing w:after="0" w:line="240" w:lineRule="auto"/>
      </w:pPr>
      <w:r>
        <w:separator/>
      </w:r>
    </w:p>
  </w:endnote>
  <w:endnote w:type="continuationSeparator" w:id="0">
    <w:p w:rsidR="0016453E" w:rsidRDefault="0016453E" w:rsidP="0044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873180"/>
      <w:docPartObj>
        <w:docPartGallery w:val="Page Numbers (Bottom of Page)"/>
        <w:docPartUnique/>
      </w:docPartObj>
    </w:sdtPr>
    <w:sdtEndPr>
      <w:rPr>
        <w:noProof/>
      </w:rPr>
    </w:sdtEndPr>
    <w:sdtContent>
      <w:p w:rsidR="00866CC4" w:rsidRDefault="00866CC4" w:rsidP="002B1104">
        <w:pPr>
          <w:pStyle w:val="Footer"/>
          <w:pBdr>
            <w:top w:val="single" w:sz="4" w:space="1" w:color="auto"/>
          </w:pBdr>
          <w:tabs>
            <w:tab w:val="clear" w:pos="4680"/>
            <w:tab w:val="clear" w:pos="9360"/>
            <w:tab w:val="center" w:pos="900"/>
            <w:tab w:val="right" w:pos="9630"/>
          </w:tabs>
        </w:pPr>
        <w:r w:rsidRPr="002B1104">
          <w:rPr>
            <w:rFonts w:ascii="Book Antiqua" w:hAnsi="Book Antiqua"/>
            <w:b/>
            <w:sz w:val="20"/>
          </w:rPr>
          <w:fldChar w:fldCharType="begin"/>
        </w:r>
        <w:r w:rsidRPr="002B1104">
          <w:rPr>
            <w:rFonts w:ascii="Book Antiqua" w:hAnsi="Book Antiqua"/>
            <w:b/>
            <w:sz w:val="20"/>
          </w:rPr>
          <w:instrText xml:space="preserve"> PAGE   \* MERGEFORMAT </w:instrText>
        </w:r>
        <w:r w:rsidRPr="002B1104">
          <w:rPr>
            <w:rFonts w:ascii="Book Antiqua" w:hAnsi="Book Antiqua"/>
            <w:b/>
            <w:sz w:val="20"/>
          </w:rPr>
          <w:fldChar w:fldCharType="separate"/>
        </w:r>
        <w:r w:rsidR="00C65F9C">
          <w:rPr>
            <w:rFonts w:ascii="Book Antiqua" w:hAnsi="Book Antiqua"/>
            <w:b/>
            <w:noProof/>
            <w:sz w:val="20"/>
          </w:rPr>
          <w:t>46</w:t>
        </w:r>
        <w:r w:rsidRPr="002B1104">
          <w:rPr>
            <w:rFonts w:ascii="Book Antiqua" w:hAnsi="Book Antiqua"/>
            <w:b/>
            <w:noProof/>
            <w:sz w:val="20"/>
          </w:rPr>
          <w:fldChar w:fldCharType="end"/>
        </w:r>
        <w:r w:rsidRPr="002B1104">
          <w:rPr>
            <w:noProof/>
            <w:sz w:val="20"/>
          </w:rPr>
          <w:t xml:space="preserve"> </w:t>
        </w:r>
        <w:r>
          <w:rPr>
            <w:noProof/>
            <w:sz w:val="20"/>
          </w:rPr>
          <w:tab/>
        </w:r>
        <w:r>
          <w:rPr>
            <w:noProof/>
            <w:sz w:val="20"/>
          </w:rPr>
          <w:tab/>
        </w:r>
        <w:r>
          <w:rPr>
            <w:rFonts w:ascii="Book Antiqua" w:hAnsi="Book Antiqua"/>
            <w:b/>
            <w:noProof/>
            <w:sz w:val="20"/>
          </w:rPr>
          <w:t xml:space="preserve">Jurnal Ekonomi &amp; Studi Pembangunan </w:t>
        </w:r>
        <w:r>
          <w:rPr>
            <w:rFonts w:ascii="Book Antiqua" w:hAnsi="Book Antiqua"/>
            <w:noProof/>
            <w:sz w:val="20"/>
          </w:rPr>
          <w:t>Vol. 19, No. 2, Oktober 2018: 28-46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b/>
        <w:sz w:val="20"/>
      </w:rPr>
      <w:id w:val="542023030"/>
      <w:docPartObj>
        <w:docPartGallery w:val="Page Numbers (Bottom of Page)"/>
        <w:docPartUnique/>
      </w:docPartObj>
    </w:sdtPr>
    <w:sdtEndPr>
      <w:rPr>
        <w:rFonts w:asciiTheme="minorHAnsi" w:hAnsiTheme="minorHAnsi"/>
        <w:b w:val="0"/>
        <w:noProof/>
        <w:sz w:val="22"/>
      </w:rPr>
    </w:sdtEndPr>
    <w:sdtContent>
      <w:p w:rsidR="00866CC4" w:rsidRDefault="004238CB" w:rsidP="002B1104">
        <w:pPr>
          <w:pStyle w:val="Footer"/>
          <w:pBdr>
            <w:top w:val="single" w:sz="4" w:space="1" w:color="auto"/>
          </w:pBdr>
          <w:tabs>
            <w:tab w:val="clear" w:pos="9360"/>
            <w:tab w:val="right" w:pos="9630"/>
          </w:tabs>
          <w:jc w:val="right"/>
        </w:pPr>
        <w:r>
          <w:rPr>
            <w:rFonts w:ascii="Book Antiqua" w:hAnsi="Book Antiqua"/>
            <w:b/>
            <w:sz w:val="20"/>
          </w:rPr>
          <w:t>The Impact of Jamkesmas o</w:t>
        </w:r>
        <w:r w:rsidR="00866CC4" w:rsidRPr="002B1104">
          <w:rPr>
            <w:rFonts w:ascii="Book Antiqua" w:hAnsi="Book Antiqua"/>
            <w:b/>
            <w:sz w:val="20"/>
          </w:rPr>
          <w:t>n Healthcare Utilization</w:t>
        </w:r>
        <w:r w:rsidR="00866CC4">
          <w:rPr>
            <w:rFonts w:ascii="Book Antiqua" w:hAnsi="Book Antiqua"/>
            <w:b/>
            <w:sz w:val="20"/>
          </w:rPr>
          <w:t>…</w:t>
        </w:r>
        <w:r w:rsidR="00866CC4" w:rsidRPr="002B1104">
          <w:rPr>
            <w:rFonts w:ascii="Book Antiqua" w:hAnsi="Book Antiqua"/>
            <w:b/>
            <w:sz w:val="20"/>
          </w:rPr>
          <w:t xml:space="preserve"> </w:t>
        </w:r>
        <w:r w:rsidR="00866CC4" w:rsidRPr="002B1104">
          <w:rPr>
            <w:rFonts w:ascii="Book Antiqua" w:hAnsi="Book Antiqua"/>
            <w:sz w:val="20"/>
          </w:rPr>
          <w:t>(Novat Pugo Sambodo)</w:t>
        </w:r>
        <w:r w:rsidR="00866CC4">
          <w:rPr>
            <w:rFonts w:ascii="Book Antiqua" w:hAnsi="Book Antiqua"/>
            <w:sz w:val="20"/>
          </w:rPr>
          <w:tab/>
        </w:r>
        <w:r w:rsidR="00866CC4" w:rsidRPr="002B1104">
          <w:rPr>
            <w:rFonts w:ascii="Book Antiqua" w:hAnsi="Book Antiqua"/>
            <w:b/>
            <w:sz w:val="20"/>
          </w:rPr>
          <w:fldChar w:fldCharType="begin"/>
        </w:r>
        <w:r w:rsidR="00866CC4" w:rsidRPr="002B1104">
          <w:rPr>
            <w:rFonts w:ascii="Book Antiqua" w:hAnsi="Book Antiqua"/>
            <w:b/>
            <w:sz w:val="20"/>
          </w:rPr>
          <w:instrText xml:space="preserve"> PAGE   \* MERGEFORMAT </w:instrText>
        </w:r>
        <w:r w:rsidR="00866CC4" w:rsidRPr="002B1104">
          <w:rPr>
            <w:rFonts w:ascii="Book Antiqua" w:hAnsi="Book Antiqua"/>
            <w:b/>
            <w:sz w:val="20"/>
          </w:rPr>
          <w:fldChar w:fldCharType="separate"/>
        </w:r>
        <w:r w:rsidR="00C65F9C">
          <w:rPr>
            <w:rFonts w:ascii="Book Antiqua" w:hAnsi="Book Antiqua"/>
            <w:b/>
            <w:noProof/>
            <w:sz w:val="20"/>
          </w:rPr>
          <w:t>45</w:t>
        </w:r>
        <w:r w:rsidR="00866CC4" w:rsidRPr="002B1104">
          <w:rPr>
            <w:rFonts w:ascii="Book Antiqua" w:hAnsi="Book Antiqua"/>
            <w:b/>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3E" w:rsidRDefault="0016453E" w:rsidP="00443948">
      <w:pPr>
        <w:spacing w:after="0" w:line="240" w:lineRule="auto"/>
      </w:pPr>
      <w:r>
        <w:separator/>
      </w:r>
    </w:p>
  </w:footnote>
  <w:footnote w:type="continuationSeparator" w:id="0">
    <w:p w:rsidR="0016453E" w:rsidRDefault="0016453E" w:rsidP="00443948">
      <w:pPr>
        <w:spacing w:after="0" w:line="240" w:lineRule="auto"/>
      </w:pPr>
      <w:r>
        <w:continuationSeparator/>
      </w:r>
    </w:p>
  </w:footnote>
  <w:footnote w:id="1">
    <w:p w:rsidR="00866CC4" w:rsidRPr="00E816D2" w:rsidRDefault="00866CC4" w:rsidP="002D344E">
      <w:pPr>
        <w:pStyle w:val="FootnoteText"/>
        <w:rPr>
          <w:rFonts w:asciiTheme="majorHAnsi" w:hAnsiTheme="majorHAnsi"/>
          <w:sz w:val="18"/>
        </w:rPr>
      </w:pPr>
      <w:r w:rsidRPr="00E816D2">
        <w:rPr>
          <w:rStyle w:val="FootnoteReference"/>
          <w:rFonts w:asciiTheme="majorHAnsi" w:hAnsiTheme="majorHAnsi"/>
          <w:sz w:val="18"/>
        </w:rPr>
        <w:footnoteRef/>
      </w:r>
      <w:r w:rsidRPr="00E816D2">
        <w:rPr>
          <w:rFonts w:asciiTheme="majorHAnsi" w:hAnsiTheme="majorHAnsi"/>
          <w:sz w:val="18"/>
          <w:szCs w:val="24"/>
        </w:rPr>
        <w:t>To avoid any confusion, there is also JAMKESDA which is a similar insurance but the regulation and coverage are under district or city local government responsibility.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4" w:rsidRDefault="00866CC4" w:rsidP="00B47DAE">
    <w:pPr>
      <w:pStyle w:val="Header"/>
      <w:rPr>
        <w:rFonts w:ascii="Book Antiqua" w:hAnsi="Book Antiqua"/>
        <w:b/>
        <w:i/>
        <w:sz w:val="20"/>
      </w:rPr>
    </w:pPr>
    <w:r w:rsidRPr="00404CFD">
      <w:rPr>
        <w:rFonts w:ascii="Book Antiqua" w:hAnsi="Book Antiqua"/>
        <w:b/>
        <w:i/>
        <w:sz w:val="20"/>
      </w:rPr>
      <w:t>Jurnal Ekonomi &amp; Studi Pembangunan</w:t>
    </w:r>
  </w:p>
  <w:p w:rsidR="00866CC4" w:rsidRDefault="00866CC4" w:rsidP="00B47DAE">
    <w:pPr>
      <w:pStyle w:val="Header"/>
      <w:rPr>
        <w:rFonts w:ascii="Book Antiqua" w:hAnsi="Book Antiqua"/>
        <w:b/>
        <w:i/>
        <w:sz w:val="20"/>
      </w:rPr>
    </w:pPr>
    <w:r>
      <w:rPr>
        <w:rFonts w:ascii="Book Antiqua" w:hAnsi="Book Antiqua"/>
        <w:b/>
        <w:i/>
        <w:sz w:val="20"/>
      </w:rPr>
      <w:t>Volume 19, Nomor 2, Oktober 2018, hlm. 28-46</w:t>
    </w:r>
  </w:p>
  <w:p w:rsidR="00866CC4" w:rsidRPr="00B47DAE" w:rsidRDefault="00866CC4">
    <w:pPr>
      <w:pStyle w:val="Header"/>
      <w:rPr>
        <w:rFonts w:ascii="Book Antiqua" w:hAnsi="Book Antiqua"/>
        <w:b/>
        <w:i/>
        <w:sz w:val="20"/>
      </w:rPr>
    </w:pPr>
    <w:r>
      <w:rPr>
        <w:rFonts w:ascii="Book Antiqua" w:hAnsi="Book Antiqua"/>
        <w:b/>
        <w:i/>
        <w:sz w:val="20"/>
      </w:rPr>
      <w:t>DOI: 10.18196/jesp.19.2.5003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4" w:rsidRDefault="00866CC4" w:rsidP="00DE5DF2">
    <w:pPr>
      <w:pStyle w:val="Header"/>
      <w:rPr>
        <w:rFonts w:ascii="Book Antiqua" w:hAnsi="Book Antiqua"/>
        <w:b/>
        <w:i/>
        <w:sz w:val="20"/>
      </w:rPr>
    </w:pPr>
    <w:r w:rsidRPr="00404CFD">
      <w:rPr>
        <w:rFonts w:ascii="Book Antiqua" w:hAnsi="Book Antiqua"/>
        <w:b/>
        <w:i/>
        <w:sz w:val="20"/>
      </w:rPr>
      <w:t>Jurnal Ekonomi &amp; Studi Pembangunan</w:t>
    </w:r>
  </w:p>
  <w:p w:rsidR="00866CC4" w:rsidRDefault="00866CC4" w:rsidP="00DE5DF2">
    <w:pPr>
      <w:pStyle w:val="Header"/>
      <w:rPr>
        <w:rFonts w:ascii="Book Antiqua" w:hAnsi="Book Antiqua"/>
        <w:b/>
        <w:i/>
        <w:sz w:val="20"/>
      </w:rPr>
    </w:pPr>
    <w:r>
      <w:rPr>
        <w:rFonts w:ascii="Book Antiqua" w:hAnsi="Book Antiqua"/>
        <w:b/>
        <w:i/>
        <w:sz w:val="20"/>
      </w:rPr>
      <w:t>Volume 19, Nomor 2, Oktober 2018, hlm. 28</w:t>
    </w:r>
  </w:p>
  <w:p w:rsidR="00866CC4" w:rsidRPr="00DE5DF2" w:rsidRDefault="00866CC4">
    <w:pPr>
      <w:pStyle w:val="Header"/>
      <w:rPr>
        <w:rFonts w:ascii="Book Antiqua" w:hAnsi="Book Antiqua"/>
        <w:b/>
        <w:i/>
        <w:sz w:val="20"/>
      </w:rPr>
    </w:pPr>
    <w:r>
      <w:rPr>
        <w:rFonts w:ascii="Book Antiqua" w:hAnsi="Book Antiqua"/>
        <w:b/>
        <w:i/>
        <w:sz w:val="20"/>
      </w:rPr>
      <w:t>DOI: 10.18196/jesp.19.2.5003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4" w:rsidRDefault="00866C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4" w:rsidRPr="00131B2B" w:rsidRDefault="00866CC4">
    <w:pPr>
      <w:pStyle w:val="Header"/>
      <w:rPr>
        <w:rFonts w:ascii="Book Antiqua" w:hAnsi="Book Antiqua"/>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C37FC"/>
    <w:multiLevelType w:val="hybridMultilevel"/>
    <w:tmpl w:val="6200301A"/>
    <w:lvl w:ilvl="0" w:tplc="2E2A5504">
      <w:start w:val="1"/>
      <w:numFmt w:val="decimal"/>
      <w:lvlText w:val="5.%1."/>
      <w:lvlJc w:val="left"/>
      <w:pPr>
        <w:ind w:left="9149"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 w15:restartNumberingAfterBreak="0">
    <w:nsid w:val="2BC968B1"/>
    <w:multiLevelType w:val="hybridMultilevel"/>
    <w:tmpl w:val="2FB6C9EC"/>
    <w:lvl w:ilvl="0" w:tplc="078A81EE">
      <w:start w:val="1"/>
      <w:numFmt w:val="bullet"/>
      <w:lvlText w:val=""/>
      <w:lvlJc w:val="left"/>
      <w:pPr>
        <w:tabs>
          <w:tab w:val="num" w:pos="720"/>
        </w:tabs>
        <w:ind w:left="720" w:hanging="360"/>
      </w:pPr>
      <w:rPr>
        <w:rFonts w:ascii="Wingdings" w:hAnsi="Wingdings" w:hint="default"/>
      </w:rPr>
    </w:lvl>
    <w:lvl w:ilvl="1" w:tplc="F44EDCDE" w:tentative="1">
      <w:start w:val="1"/>
      <w:numFmt w:val="bullet"/>
      <w:lvlText w:val=""/>
      <w:lvlJc w:val="left"/>
      <w:pPr>
        <w:tabs>
          <w:tab w:val="num" w:pos="1440"/>
        </w:tabs>
        <w:ind w:left="1440" w:hanging="360"/>
      </w:pPr>
      <w:rPr>
        <w:rFonts w:ascii="Wingdings" w:hAnsi="Wingdings" w:hint="default"/>
      </w:rPr>
    </w:lvl>
    <w:lvl w:ilvl="2" w:tplc="CD1C346C" w:tentative="1">
      <w:start w:val="1"/>
      <w:numFmt w:val="bullet"/>
      <w:lvlText w:val=""/>
      <w:lvlJc w:val="left"/>
      <w:pPr>
        <w:tabs>
          <w:tab w:val="num" w:pos="2160"/>
        </w:tabs>
        <w:ind w:left="2160" w:hanging="360"/>
      </w:pPr>
      <w:rPr>
        <w:rFonts w:ascii="Wingdings" w:hAnsi="Wingdings" w:hint="default"/>
      </w:rPr>
    </w:lvl>
    <w:lvl w:ilvl="3" w:tplc="9634C162" w:tentative="1">
      <w:start w:val="1"/>
      <w:numFmt w:val="bullet"/>
      <w:lvlText w:val=""/>
      <w:lvlJc w:val="left"/>
      <w:pPr>
        <w:tabs>
          <w:tab w:val="num" w:pos="2880"/>
        </w:tabs>
        <w:ind w:left="2880" w:hanging="360"/>
      </w:pPr>
      <w:rPr>
        <w:rFonts w:ascii="Wingdings" w:hAnsi="Wingdings" w:hint="default"/>
      </w:rPr>
    </w:lvl>
    <w:lvl w:ilvl="4" w:tplc="7020096C" w:tentative="1">
      <w:start w:val="1"/>
      <w:numFmt w:val="bullet"/>
      <w:lvlText w:val=""/>
      <w:lvlJc w:val="left"/>
      <w:pPr>
        <w:tabs>
          <w:tab w:val="num" w:pos="3600"/>
        </w:tabs>
        <w:ind w:left="3600" w:hanging="360"/>
      </w:pPr>
      <w:rPr>
        <w:rFonts w:ascii="Wingdings" w:hAnsi="Wingdings" w:hint="default"/>
      </w:rPr>
    </w:lvl>
    <w:lvl w:ilvl="5" w:tplc="CEBE0B1A" w:tentative="1">
      <w:start w:val="1"/>
      <w:numFmt w:val="bullet"/>
      <w:lvlText w:val=""/>
      <w:lvlJc w:val="left"/>
      <w:pPr>
        <w:tabs>
          <w:tab w:val="num" w:pos="4320"/>
        </w:tabs>
        <w:ind w:left="4320" w:hanging="360"/>
      </w:pPr>
      <w:rPr>
        <w:rFonts w:ascii="Wingdings" w:hAnsi="Wingdings" w:hint="default"/>
      </w:rPr>
    </w:lvl>
    <w:lvl w:ilvl="6" w:tplc="344E1286" w:tentative="1">
      <w:start w:val="1"/>
      <w:numFmt w:val="bullet"/>
      <w:lvlText w:val=""/>
      <w:lvlJc w:val="left"/>
      <w:pPr>
        <w:tabs>
          <w:tab w:val="num" w:pos="5040"/>
        </w:tabs>
        <w:ind w:left="5040" w:hanging="360"/>
      </w:pPr>
      <w:rPr>
        <w:rFonts w:ascii="Wingdings" w:hAnsi="Wingdings" w:hint="default"/>
      </w:rPr>
    </w:lvl>
    <w:lvl w:ilvl="7" w:tplc="223CD000" w:tentative="1">
      <w:start w:val="1"/>
      <w:numFmt w:val="bullet"/>
      <w:lvlText w:val=""/>
      <w:lvlJc w:val="left"/>
      <w:pPr>
        <w:tabs>
          <w:tab w:val="num" w:pos="5760"/>
        </w:tabs>
        <w:ind w:left="5760" w:hanging="360"/>
      </w:pPr>
      <w:rPr>
        <w:rFonts w:ascii="Wingdings" w:hAnsi="Wingdings" w:hint="default"/>
      </w:rPr>
    </w:lvl>
    <w:lvl w:ilvl="8" w:tplc="1188FF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4392C"/>
    <w:multiLevelType w:val="hybridMultilevel"/>
    <w:tmpl w:val="36E2C8DA"/>
    <w:lvl w:ilvl="0" w:tplc="06568B96">
      <w:start w:val="1"/>
      <w:numFmt w:val="bullet"/>
      <w:lvlText w:val=""/>
      <w:lvlJc w:val="left"/>
      <w:pPr>
        <w:tabs>
          <w:tab w:val="num" w:pos="720"/>
        </w:tabs>
        <w:ind w:left="720" w:hanging="360"/>
      </w:pPr>
      <w:rPr>
        <w:rFonts w:ascii="Wingdings" w:hAnsi="Wingdings" w:hint="default"/>
      </w:rPr>
    </w:lvl>
    <w:lvl w:ilvl="1" w:tplc="7474088E" w:tentative="1">
      <w:start w:val="1"/>
      <w:numFmt w:val="bullet"/>
      <w:lvlText w:val=""/>
      <w:lvlJc w:val="left"/>
      <w:pPr>
        <w:tabs>
          <w:tab w:val="num" w:pos="1440"/>
        </w:tabs>
        <w:ind w:left="1440" w:hanging="360"/>
      </w:pPr>
      <w:rPr>
        <w:rFonts w:ascii="Wingdings" w:hAnsi="Wingdings" w:hint="default"/>
      </w:rPr>
    </w:lvl>
    <w:lvl w:ilvl="2" w:tplc="7422A398" w:tentative="1">
      <w:start w:val="1"/>
      <w:numFmt w:val="bullet"/>
      <w:lvlText w:val=""/>
      <w:lvlJc w:val="left"/>
      <w:pPr>
        <w:tabs>
          <w:tab w:val="num" w:pos="2160"/>
        </w:tabs>
        <w:ind w:left="2160" w:hanging="360"/>
      </w:pPr>
      <w:rPr>
        <w:rFonts w:ascii="Wingdings" w:hAnsi="Wingdings" w:hint="default"/>
      </w:rPr>
    </w:lvl>
    <w:lvl w:ilvl="3" w:tplc="8BEE9998" w:tentative="1">
      <w:start w:val="1"/>
      <w:numFmt w:val="bullet"/>
      <w:lvlText w:val=""/>
      <w:lvlJc w:val="left"/>
      <w:pPr>
        <w:tabs>
          <w:tab w:val="num" w:pos="2880"/>
        </w:tabs>
        <w:ind w:left="2880" w:hanging="360"/>
      </w:pPr>
      <w:rPr>
        <w:rFonts w:ascii="Wingdings" w:hAnsi="Wingdings" w:hint="default"/>
      </w:rPr>
    </w:lvl>
    <w:lvl w:ilvl="4" w:tplc="CB8AF084" w:tentative="1">
      <w:start w:val="1"/>
      <w:numFmt w:val="bullet"/>
      <w:lvlText w:val=""/>
      <w:lvlJc w:val="left"/>
      <w:pPr>
        <w:tabs>
          <w:tab w:val="num" w:pos="3600"/>
        </w:tabs>
        <w:ind w:left="3600" w:hanging="360"/>
      </w:pPr>
      <w:rPr>
        <w:rFonts w:ascii="Wingdings" w:hAnsi="Wingdings" w:hint="default"/>
      </w:rPr>
    </w:lvl>
    <w:lvl w:ilvl="5" w:tplc="88EEA09E" w:tentative="1">
      <w:start w:val="1"/>
      <w:numFmt w:val="bullet"/>
      <w:lvlText w:val=""/>
      <w:lvlJc w:val="left"/>
      <w:pPr>
        <w:tabs>
          <w:tab w:val="num" w:pos="4320"/>
        </w:tabs>
        <w:ind w:left="4320" w:hanging="360"/>
      </w:pPr>
      <w:rPr>
        <w:rFonts w:ascii="Wingdings" w:hAnsi="Wingdings" w:hint="default"/>
      </w:rPr>
    </w:lvl>
    <w:lvl w:ilvl="6" w:tplc="5840FFE4" w:tentative="1">
      <w:start w:val="1"/>
      <w:numFmt w:val="bullet"/>
      <w:lvlText w:val=""/>
      <w:lvlJc w:val="left"/>
      <w:pPr>
        <w:tabs>
          <w:tab w:val="num" w:pos="5040"/>
        </w:tabs>
        <w:ind w:left="5040" w:hanging="360"/>
      </w:pPr>
      <w:rPr>
        <w:rFonts w:ascii="Wingdings" w:hAnsi="Wingdings" w:hint="default"/>
      </w:rPr>
    </w:lvl>
    <w:lvl w:ilvl="7" w:tplc="564E4158" w:tentative="1">
      <w:start w:val="1"/>
      <w:numFmt w:val="bullet"/>
      <w:lvlText w:val=""/>
      <w:lvlJc w:val="left"/>
      <w:pPr>
        <w:tabs>
          <w:tab w:val="num" w:pos="5760"/>
        </w:tabs>
        <w:ind w:left="5760" w:hanging="360"/>
      </w:pPr>
      <w:rPr>
        <w:rFonts w:ascii="Wingdings" w:hAnsi="Wingdings" w:hint="default"/>
      </w:rPr>
    </w:lvl>
    <w:lvl w:ilvl="8" w:tplc="5EA2BF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11881"/>
    <w:multiLevelType w:val="hybridMultilevel"/>
    <w:tmpl w:val="4E98A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2A4900"/>
    <w:multiLevelType w:val="hybridMultilevel"/>
    <w:tmpl w:val="E8468056"/>
    <w:lvl w:ilvl="0" w:tplc="2E2A5504">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5C4894"/>
    <w:multiLevelType w:val="hybridMultilevel"/>
    <w:tmpl w:val="135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072DE"/>
    <w:multiLevelType w:val="hybridMultilevel"/>
    <w:tmpl w:val="018C99AE"/>
    <w:lvl w:ilvl="0" w:tplc="5492BE64">
      <w:start w:val="1"/>
      <w:numFmt w:val="bullet"/>
      <w:lvlText w:val="•"/>
      <w:lvlJc w:val="left"/>
      <w:pPr>
        <w:tabs>
          <w:tab w:val="num" w:pos="720"/>
        </w:tabs>
        <w:ind w:left="720" w:hanging="360"/>
      </w:pPr>
      <w:rPr>
        <w:rFonts w:ascii="Times New Roman" w:hAnsi="Times New Roman" w:hint="default"/>
      </w:rPr>
    </w:lvl>
    <w:lvl w:ilvl="1" w:tplc="B30EB906" w:tentative="1">
      <w:start w:val="1"/>
      <w:numFmt w:val="bullet"/>
      <w:lvlText w:val="•"/>
      <w:lvlJc w:val="left"/>
      <w:pPr>
        <w:tabs>
          <w:tab w:val="num" w:pos="1440"/>
        </w:tabs>
        <w:ind w:left="1440" w:hanging="360"/>
      </w:pPr>
      <w:rPr>
        <w:rFonts w:ascii="Times New Roman" w:hAnsi="Times New Roman" w:hint="default"/>
      </w:rPr>
    </w:lvl>
    <w:lvl w:ilvl="2" w:tplc="BDFAC724" w:tentative="1">
      <w:start w:val="1"/>
      <w:numFmt w:val="bullet"/>
      <w:lvlText w:val="•"/>
      <w:lvlJc w:val="left"/>
      <w:pPr>
        <w:tabs>
          <w:tab w:val="num" w:pos="2160"/>
        </w:tabs>
        <w:ind w:left="2160" w:hanging="360"/>
      </w:pPr>
      <w:rPr>
        <w:rFonts w:ascii="Times New Roman" w:hAnsi="Times New Roman" w:hint="default"/>
      </w:rPr>
    </w:lvl>
    <w:lvl w:ilvl="3" w:tplc="496061A8" w:tentative="1">
      <w:start w:val="1"/>
      <w:numFmt w:val="bullet"/>
      <w:lvlText w:val="•"/>
      <w:lvlJc w:val="left"/>
      <w:pPr>
        <w:tabs>
          <w:tab w:val="num" w:pos="2880"/>
        </w:tabs>
        <w:ind w:left="2880" w:hanging="360"/>
      </w:pPr>
      <w:rPr>
        <w:rFonts w:ascii="Times New Roman" w:hAnsi="Times New Roman" w:hint="default"/>
      </w:rPr>
    </w:lvl>
    <w:lvl w:ilvl="4" w:tplc="E37802E2" w:tentative="1">
      <w:start w:val="1"/>
      <w:numFmt w:val="bullet"/>
      <w:lvlText w:val="•"/>
      <w:lvlJc w:val="left"/>
      <w:pPr>
        <w:tabs>
          <w:tab w:val="num" w:pos="3600"/>
        </w:tabs>
        <w:ind w:left="3600" w:hanging="360"/>
      </w:pPr>
      <w:rPr>
        <w:rFonts w:ascii="Times New Roman" w:hAnsi="Times New Roman" w:hint="default"/>
      </w:rPr>
    </w:lvl>
    <w:lvl w:ilvl="5" w:tplc="063C8F02" w:tentative="1">
      <w:start w:val="1"/>
      <w:numFmt w:val="bullet"/>
      <w:lvlText w:val="•"/>
      <w:lvlJc w:val="left"/>
      <w:pPr>
        <w:tabs>
          <w:tab w:val="num" w:pos="4320"/>
        </w:tabs>
        <w:ind w:left="4320" w:hanging="360"/>
      </w:pPr>
      <w:rPr>
        <w:rFonts w:ascii="Times New Roman" w:hAnsi="Times New Roman" w:hint="default"/>
      </w:rPr>
    </w:lvl>
    <w:lvl w:ilvl="6" w:tplc="B01A5E02" w:tentative="1">
      <w:start w:val="1"/>
      <w:numFmt w:val="bullet"/>
      <w:lvlText w:val="•"/>
      <w:lvlJc w:val="left"/>
      <w:pPr>
        <w:tabs>
          <w:tab w:val="num" w:pos="5040"/>
        </w:tabs>
        <w:ind w:left="5040" w:hanging="360"/>
      </w:pPr>
      <w:rPr>
        <w:rFonts w:ascii="Times New Roman" w:hAnsi="Times New Roman" w:hint="default"/>
      </w:rPr>
    </w:lvl>
    <w:lvl w:ilvl="7" w:tplc="D19A88C0" w:tentative="1">
      <w:start w:val="1"/>
      <w:numFmt w:val="bullet"/>
      <w:lvlText w:val="•"/>
      <w:lvlJc w:val="left"/>
      <w:pPr>
        <w:tabs>
          <w:tab w:val="num" w:pos="5760"/>
        </w:tabs>
        <w:ind w:left="5760" w:hanging="360"/>
      </w:pPr>
      <w:rPr>
        <w:rFonts w:ascii="Times New Roman" w:hAnsi="Times New Roman" w:hint="default"/>
      </w:rPr>
    </w:lvl>
    <w:lvl w:ilvl="8" w:tplc="980A38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F27D85"/>
    <w:multiLevelType w:val="multilevel"/>
    <w:tmpl w:val="72B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B63B4"/>
    <w:multiLevelType w:val="hybridMultilevel"/>
    <w:tmpl w:val="68C8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F58B8"/>
    <w:multiLevelType w:val="hybridMultilevel"/>
    <w:tmpl w:val="ABF2161C"/>
    <w:lvl w:ilvl="0" w:tplc="9618B838">
      <w:start w:val="1"/>
      <w:numFmt w:val="bullet"/>
      <w:lvlText w:val="•"/>
      <w:lvlJc w:val="left"/>
      <w:pPr>
        <w:tabs>
          <w:tab w:val="num" w:pos="720"/>
        </w:tabs>
        <w:ind w:left="720" w:hanging="360"/>
      </w:pPr>
      <w:rPr>
        <w:rFonts w:ascii="Times New Roman" w:hAnsi="Times New Roman" w:hint="default"/>
      </w:rPr>
    </w:lvl>
    <w:lvl w:ilvl="1" w:tplc="E5DCAC6A" w:tentative="1">
      <w:start w:val="1"/>
      <w:numFmt w:val="bullet"/>
      <w:lvlText w:val="•"/>
      <w:lvlJc w:val="left"/>
      <w:pPr>
        <w:tabs>
          <w:tab w:val="num" w:pos="1440"/>
        </w:tabs>
        <w:ind w:left="1440" w:hanging="360"/>
      </w:pPr>
      <w:rPr>
        <w:rFonts w:ascii="Times New Roman" w:hAnsi="Times New Roman" w:hint="default"/>
      </w:rPr>
    </w:lvl>
    <w:lvl w:ilvl="2" w:tplc="10BE87A6" w:tentative="1">
      <w:start w:val="1"/>
      <w:numFmt w:val="bullet"/>
      <w:lvlText w:val="•"/>
      <w:lvlJc w:val="left"/>
      <w:pPr>
        <w:tabs>
          <w:tab w:val="num" w:pos="2160"/>
        </w:tabs>
        <w:ind w:left="2160" w:hanging="360"/>
      </w:pPr>
      <w:rPr>
        <w:rFonts w:ascii="Times New Roman" w:hAnsi="Times New Roman" w:hint="default"/>
      </w:rPr>
    </w:lvl>
    <w:lvl w:ilvl="3" w:tplc="4E045936" w:tentative="1">
      <w:start w:val="1"/>
      <w:numFmt w:val="bullet"/>
      <w:lvlText w:val="•"/>
      <w:lvlJc w:val="left"/>
      <w:pPr>
        <w:tabs>
          <w:tab w:val="num" w:pos="2880"/>
        </w:tabs>
        <w:ind w:left="2880" w:hanging="360"/>
      </w:pPr>
      <w:rPr>
        <w:rFonts w:ascii="Times New Roman" w:hAnsi="Times New Roman" w:hint="default"/>
      </w:rPr>
    </w:lvl>
    <w:lvl w:ilvl="4" w:tplc="03F62BF2" w:tentative="1">
      <w:start w:val="1"/>
      <w:numFmt w:val="bullet"/>
      <w:lvlText w:val="•"/>
      <w:lvlJc w:val="left"/>
      <w:pPr>
        <w:tabs>
          <w:tab w:val="num" w:pos="3600"/>
        </w:tabs>
        <w:ind w:left="3600" w:hanging="360"/>
      </w:pPr>
      <w:rPr>
        <w:rFonts w:ascii="Times New Roman" w:hAnsi="Times New Roman" w:hint="default"/>
      </w:rPr>
    </w:lvl>
    <w:lvl w:ilvl="5" w:tplc="6E9E2DD0" w:tentative="1">
      <w:start w:val="1"/>
      <w:numFmt w:val="bullet"/>
      <w:lvlText w:val="•"/>
      <w:lvlJc w:val="left"/>
      <w:pPr>
        <w:tabs>
          <w:tab w:val="num" w:pos="4320"/>
        </w:tabs>
        <w:ind w:left="4320" w:hanging="360"/>
      </w:pPr>
      <w:rPr>
        <w:rFonts w:ascii="Times New Roman" w:hAnsi="Times New Roman" w:hint="default"/>
      </w:rPr>
    </w:lvl>
    <w:lvl w:ilvl="6" w:tplc="F9FA8198" w:tentative="1">
      <w:start w:val="1"/>
      <w:numFmt w:val="bullet"/>
      <w:lvlText w:val="•"/>
      <w:lvlJc w:val="left"/>
      <w:pPr>
        <w:tabs>
          <w:tab w:val="num" w:pos="5040"/>
        </w:tabs>
        <w:ind w:left="5040" w:hanging="360"/>
      </w:pPr>
      <w:rPr>
        <w:rFonts w:ascii="Times New Roman" w:hAnsi="Times New Roman" w:hint="default"/>
      </w:rPr>
    </w:lvl>
    <w:lvl w:ilvl="7" w:tplc="09DA603C" w:tentative="1">
      <w:start w:val="1"/>
      <w:numFmt w:val="bullet"/>
      <w:lvlText w:val="•"/>
      <w:lvlJc w:val="left"/>
      <w:pPr>
        <w:tabs>
          <w:tab w:val="num" w:pos="5760"/>
        </w:tabs>
        <w:ind w:left="5760" w:hanging="360"/>
      </w:pPr>
      <w:rPr>
        <w:rFonts w:ascii="Times New Roman" w:hAnsi="Times New Roman" w:hint="default"/>
      </w:rPr>
    </w:lvl>
    <w:lvl w:ilvl="8" w:tplc="423C51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1E37A6"/>
    <w:multiLevelType w:val="hybridMultilevel"/>
    <w:tmpl w:val="1EF86C72"/>
    <w:lvl w:ilvl="0" w:tplc="D806E706">
      <w:start w:val="1"/>
      <w:numFmt w:val="bullet"/>
      <w:lvlText w:val="•"/>
      <w:lvlJc w:val="left"/>
      <w:pPr>
        <w:tabs>
          <w:tab w:val="num" w:pos="720"/>
        </w:tabs>
        <w:ind w:left="720" w:hanging="360"/>
      </w:pPr>
      <w:rPr>
        <w:rFonts w:ascii="Times New Roman" w:hAnsi="Times New Roman" w:hint="default"/>
      </w:rPr>
    </w:lvl>
    <w:lvl w:ilvl="1" w:tplc="8D208E06" w:tentative="1">
      <w:start w:val="1"/>
      <w:numFmt w:val="bullet"/>
      <w:lvlText w:val="•"/>
      <w:lvlJc w:val="left"/>
      <w:pPr>
        <w:tabs>
          <w:tab w:val="num" w:pos="1440"/>
        </w:tabs>
        <w:ind w:left="1440" w:hanging="360"/>
      </w:pPr>
      <w:rPr>
        <w:rFonts w:ascii="Times New Roman" w:hAnsi="Times New Roman" w:hint="default"/>
      </w:rPr>
    </w:lvl>
    <w:lvl w:ilvl="2" w:tplc="FE083CAE" w:tentative="1">
      <w:start w:val="1"/>
      <w:numFmt w:val="bullet"/>
      <w:lvlText w:val="•"/>
      <w:lvlJc w:val="left"/>
      <w:pPr>
        <w:tabs>
          <w:tab w:val="num" w:pos="2160"/>
        </w:tabs>
        <w:ind w:left="2160" w:hanging="360"/>
      </w:pPr>
      <w:rPr>
        <w:rFonts w:ascii="Times New Roman" w:hAnsi="Times New Roman" w:hint="default"/>
      </w:rPr>
    </w:lvl>
    <w:lvl w:ilvl="3" w:tplc="2C58B9FA" w:tentative="1">
      <w:start w:val="1"/>
      <w:numFmt w:val="bullet"/>
      <w:lvlText w:val="•"/>
      <w:lvlJc w:val="left"/>
      <w:pPr>
        <w:tabs>
          <w:tab w:val="num" w:pos="2880"/>
        </w:tabs>
        <w:ind w:left="2880" w:hanging="360"/>
      </w:pPr>
      <w:rPr>
        <w:rFonts w:ascii="Times New Roman" w:hAnsi="Times New Roman" w:hint="default"/>
      </w:rPr>
    </w:lvl>
    <w:lvl w:ilvl="4" w:tplc="3A3A4DB6" w:tentative="1">
      <w:start w:val="1"/>
      <w:numFmt w:val="bullet"/>
      <w:lvlText w:val="•"/>
      <w:lvlJc w:val="left"/>
      <w:pPr>
        <w:tabs>
          <w:tab w:val="num" w:pos="3600"/>
        </w:tabs>
        <w:ind w:left="3600" w:hanging="360"/>
      </w:pPr>
      <w:rPr>
        <w:rFonts w:ascii="Times New Roman" w:hAnsi="Times New Roman" w:hint="default"/>
      </w:rPr>
    </w:lvl>
    <w:lvl w:ilvl="5" w:tplc="D7DE0A9E" w:tentative="1">
      <w:start w:val="1"/>
      <w:numFmt w:val="bullet"/>
      <w:lvlText w:val="•"/>
      <w:lvlJc w:val="left"/>
      <w:pPr>
        <w:tabs>
          <w:tab w:val="num" w:pos="4320"/>
        </w:tabs>
        <w:ind w:left="4320" w:hanging="360"/>
      </w:pPr>
      <w:rPr>
        <w:rFonts w:ascii="Times New Roman" w:hAnsi="Times New Roman" w:hint="default"/>
      </w:rPr>
    </w:lvl>
    <w:lvl w:ilvl="6" w:tplc="8C7AB3F0" w:tentative="1">
      <w:start w:val="1"/>
      <w:numFmt w:val="bullet"/>
      <w:lvlText w:val="•"/>
      <w:lvlJc w:val="left"/>
      <w:pPr>
        <w:tabs>
          <w:tab w:val="num" w:pos="5040"/>
        </w:tabs>
        <w:ind w:left="5040" w:hanging="360"/>
      </w:pPr>
      <w:rPr>
        <w:rFonts w:ascii="Times New Roman" w:hAnsi="Times New Roman" w:hint="default"/>
      </w:rPr>
    </w:lvl>
    <w:lvl w:ilvl="7" w:tplc="96E20A4E" w:tentative="1">
      <w:start w:val="1"/>
      <w:numFmt w:val="bullet"/>
      <w:lvlText w:val="•"/>
      <w:lvlJc w:val="left"/>
      <w:pPr>
        <w:tabs>
          <w:tab w:val="num" w:pos="5760"/>
        </w:tabs>
        <w:ind w:left="5760" w:hanging="360"/>
      </w:pPr>
      <w:rPr>
        <w:rFonts w:ascii="Times New Roman" w:hAnsi="Times New Roman" w:hint="default"/>
      </w:rPr>
    </w:lvl>
    <w:lvl w:ilvl="8" w:tplc="B67AFA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6E4E38"/>
    <w:multiLevelType w:val="hybridMultilevel"/>
    <w:tmpl w:val="F2D09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237855"/>
    <w:multiLevelType w:val="hybridMultilevel"/>
    <w:tmpl w:val="5EEC105A"/>
    <w:lvl w:ilvl="0" w:tplc="9C0AB7DE">
      <w:start w:val="1"/>
      <w:numFmt w:val="bullet"/>
      <w:lvlText w:val="•"/>
      <w:lvlJc w:val="left"/>
      <w:pPr>
        <w:tabs>
          <w:tab w:val="num" w:pos="720"/>
        </w:tabs>
        <w:ind w:left="720" w:hanging="360"/>
      </w:pPr>
      <w:rPr>
        <w:rFonts w:ascii="Arial" w:hAnsi="Arial" w:hint="default"/>
      </w:rPr>
    </w:lvl>
    <w:lvl w:ilvl="1" w:tplc="5E08C24C" w:tentative="1">
      <w:start w:val="1"/>
      <w:numFmt w:val="bullet"/>
      <w:lvlText w:val="•"/>
      <w:lvlJc w:val="left"/>
      <w:pPr>
        <w:tabs>
          <w:tab w:val="num" w:pos="1440"/>
        </w:tabs>
        <w:ind w:left="1440" w:hanging="360"/>
      </w:pPr>
      <w:rPr>
        <w:rFonts w:ascii="Arial" w:hAnsi="Arial" w:hint="default"/>
      </w:rPr>
    </w:lvl>
    <w:lvl w:ilvl="2" w:tplc="60505E60" w:tentative="1">
      <w:start w:val="1"/>
      <w:numFmt w:val="bullet"/>
      <w:lvlText w:val="•"/>
      <w:lvlJc w:val="left"/>
      <w:pPr>
        <w:tabs>
          <w:tab w:val="num" w:pos="2160"/>
        </w:tabs>
        <w:ind w:left="2160" w:hanging="360"/>
      </w:pPr>
      <w:rPr>
        <w:rFonts w:ascii="Arial" w:hAnsi="Arial" w:hint="default"/>
      </w:rPr>
    </w:lvl>
    <w:lvl w:ilvl="3" w:tplc="DE90F64E" w:tentative="1">
      <w:start w:val="1"/>
      <w:numFmt w:val="bullet"/>
      <w:lvlText w:val="•"/>
      <w:lvlJc w:val="left"/>
      <w:pPr>
        <w:tabs>
          <w:tab w:val="num" w:pos="2880"/>
        </w:tabs>
        <w:ind w:left="2880" w:hanging="360"/>
      </w:pPr>
      <w:rPr>
        <w:rFonts w:ascii="Arial" w:hAnsi="Arial" w:hint="default"/>
      </w:rPr>
    </w:lvl>
    <w:lvl w:ilvl="4" w:tplc="9334D9CA" w:tentative="1">
      <w:start w:val="1"/>
      <w:numFmt w:val="bullet"/>
      <w:lvlText w:val="•"/>
      <w:lvlJc w:val="left"/>
      <w:pPr>
        <w:tabs>
          <w:tab w:val="num" w:pos="3600"/>
        </w:tabs>
        <w:ind w:left="3600" w:hanging="360"/>
      </w:pPr>
      <w:rPr>
        <w:rFonts w:ascii="Arial" w:hAnsi="Arial" w:hint="default"/>
      </w:rPr>
    </w:lvl>
    <w:lvl w:ilvl="5" w:tplc="DBFAA590" w:tentative="1">
      <w:start w:val="1"/>
      <w:numFmt w:val="bullet"/>
      <w:lvlText w:val="•"/>
      <w:lvlJc w:val="left"/>
      <w:pPr>
        <w:tabs>
          <w:tab w:val="num" w:pos="4320"/>
        </w:tabs>
        <w:ind w:left="4320" w:hanging="360"/>
      </w:pPr>
      <w:rPr>
        <w:rFonts w:ascii="Arial" w:hAnsi="Arial" w:hint="default"/>
      </w:rPr>
    </w:lvl>
    <w:lvl w:ilvl="6" w:tplc="057245DE" w:tentative="1">
      <w:start w:val="1"/>
      <w:numFmt w:val="bullet"/>
      <w:lvlText w:val="•"/>
      <w:lvlJc w:val="left"/>
      <w:pPr>
        <w:tabs>
          <w:tab w:val="num" w:pos="5040"/>
        </w:tabs>
        <w:ind w:left="5040" w:hanging="360"/>
      </w:pPr>
      <w:rPr>
        <w:rFonts w:ascii="Arial" w:hAnsi="Arial" w:hint="default"/>
      </w:rPr>
    </w:lvl>
    <w:lvl w:ilvl="7" w:tplc="E40A014C" w:tentative="1">
      <w:start w:val="1"/>
      <w:numFmt w:val="bullet"/>
      <w:lvlText w:val="•"/>
      <w:lvlJc w:val="left"/>
      <w:pPr>
        <w:tabs>
          <w:tab w:val="num" w:pos="5760"/>
        </w:tabs>
        <w:ind w:left="5760" w:hanging="360"/>
      </w:pPr>
      <w:rPr>
        <w:rFonts w:ascii="Arial" w:hAnsi="Arial" w:hint="default"/>
      </w:rPr>
    </w:lvl>
    <w:lvl w:ilvl="8" w:tplc="0CF69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9C3461"/>
    <w:multiLevelType w:val="hybridMultilevel"/>
    <w:tmpl w:val="3306D13C"/>
    <w:lvl w:ilvl="0" w:tplc="5F20A7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EE693C"/>
    <w:multiLevelType w:val="hybridMultilevel"/>
    <w:tmpl w:val="C9463F20"/>
    <w:lvl w:ilvl="0" w:tplc="5F20A7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6675F6"/>
    <w:multiLevelType w:val="hybridMultilevel"/>
    <w:tmpl w:val="C9463F20"/>
    <w:lvl w:ilvl="0" w:tplc="5F20A7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83485B"/>
    <w:multiLevelType w:val="hybridMultilevel"/>
    <w:tmpl w:val="C9463F20"/>
    <w:lvl w:ilvl="0" w:tplc="5F20A7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8B23FC"/>
    <w:multiLevelType w:val="hybridMultilevel"/>
    <w:tmpl w:val="6200301A"/>
    <w:lvl w:ilvl="0" w:tplc="2E2A5504">
      <w:start w:val="1"/>
      <w:numFmt w:val="decimal"/>
      <w:lvlText w:val="5.%1."/>
      <w:lvlJc w:val="left"/>
      <w:pPr>
        <w:ind w:left="9149"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num w:numId="1">
    <w:abstractNumId w:val="5"/>
  </w:num>
  <w:num w:numId="2">
    <w:abstractNumId w:val="7"/>
  </w:num>
  <w:num w:numId="3">
    <w:abstractNumId w:val="8"/>
  </w:num>
  <w:num w:numId="4">
    <w:abstractNumId w:val="11"/>
  </w:num>
  <w:num w:numId="5">
    <w:abstractNumId w:val="14"/>
  </w:num>
  <w:num w:numId="6">
    <w:abstractNumId w:val="6"/>
  </w:num>
  <w:num w:numId="7">
    <w:abstractNumId w:val="1"/>
  </w:num>
  <w:num w:numId="8">
    <w:abstractNumId w:val="9"/>
  </w:num>
  <w:num w:numId="9">
    <w:abstractNumId w:val="10"/>
  </w:num>
  <w:num w:numId="10">
    <w:abstractNumId w:val="12"/>
  </w:num>
  <w:num w:numId="11">
    <w:abstractNumId w:val="3"/>
  </w:num>
  <w:num w:numId="12">
    <w:abstractNumId w:val="4"/>
  </w:num>
  <w:num w:numId="13">
    <w:abstractNumId w:val="17"/>
  </w:num>
  <w:num w:numId="14">
    <w:abstractNumId w:val="2"/>
  </w:num>
  <w:num w:numId="15">
    <w:abstractNumId w:val="13"/>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3MTA1NTM1NLW0MLVQ0lEKTi0uzszPAykwqgUADfTORywAAAA="/>
  </w:docVars>
  <w:rsids>
    <w:rsidRoot w:val="00A1174A"/>
    <w:rsid w:val="000015E1"/>
    <w:rsid w:val="00012FC1"/>
    <w:rsid w:val="00013D89"/>
    <w:rsid w:val="00020FEC"/>
    <w:rsid w:val="00031B8B"/>
    <w:rsid w:val="0004119B"/>
    <w:rsid w:val="00041ED2"/>
    <w:rsid w:val="00044F8B"/>
    <w:rsid w:val="00055DF6"/>
    <w:rsid w:val="00065B54"/>
    <w:rsid w:val="0007642F"/>
    <w:rsid w:val="00080B86"/>
    <w:rsid w:val="00084374"/>
    <w:rsid w:val="00087D5A"/>
    <w:rsid w:val="000A3EE4"/>
    <w:rsid w:val="000B3417"/>
    <w:rsid w:val="000C3411"/>
    <w:rsid w:val="000C3E63"/>
    <w:rsid w:val="000C5004"/>
    <w:rsid w:val="000D106C"/>
    <w:rsid w:val="000D10C8"/>
    <w:rsid w:val="000D3332"/>
    <w:rsid w:val="000E0314"/>
    <w:rsid w:val="000E151C"/>
    <w:rsid w:val="000E55DF"/>
    <w:rsid w:val="000E5AA6"/>
    <w:rsid w:val="000F460F"/>
    <w:rsid w:val="00101038"/>
    <w:rsid w:val="001025F4"/>
    <w:rsid w:val="001052EA"/>
    <w:rsid w:val="00107542"/>
    <w:rsid w:val="00114203"/>
    <w:rsid w:val="0012733D"/>
    <w:rsid w:val="001274F0"/>
    <w:rsid w:val="00131B2B"/>
    <w:rsid w:val="001349AD"/>
    <w:rsid w:val="00161145"/>
    <w:rsid w:val="0016453E"/>
    <w:rsid w:val="00171FA9"/>
    <w:rsid w:val="001744C3"/>
    <w:rsid w:val="00177ACC"/>
    <w:rsid w:val="00195488"/>
    <w:rsid w:val="001A0DD8"/>
    <w:rsid w:val="001B675F"/>
    <w:rsid w:val="001D061B"/>
    <w:rsid w:val="001D25EA"/>
    <w:rsid w:val="001F77A6"/>
    <w:rsid w:val="0020648D"/>
    <w:rsid w:val="00223B7D"/>
    <w:rsid w:val="00231BDA"/>
    <w:rsid w:val="00240EDC"/>
    <w:rsid w:val="00243BE4"/>
    <w:rsid w:val="0024577F"/>
    <w:rsid w:val="00262182"/>
    <w:rsid w:val="00265FCC"/>
    <w:rsid w:val="002728E4"/>
    <w:rsid w:val="0027342A"/>
    <w:rsid w:val="00287CAE"/>
    <w:rsid w:val="00292A36"/>
    <w:rsid w:val="00295281"/>
    <w:rsid w:val="002A3095"/>
    <w:rsid w:val="002A3754"/>
    <w:rsid w:val="002A6649"/>
    <w:rsid w:val="002A7EA0"/>
    <w:rsid w:val="002B1104"/>
    <w:rsid w:val="002B25FD"/>
    <w:rsid w:val="002B7817"/>
    <w:rsid w:val="002B786D"/>
    <w:rsid w:val="002C038A"/>
    <w:rsid w:val="002C24FE"/>
    <w:rsid w:val="002C46EA"/>
    <w:rsid w:val="002C766E"/>
    <w:rsid w:val="002D344E"/>
    <w:rsid w:val="002D6938"/>
    <w:rsid w:val="002D7A9C"/>
    <w:rsid w:val="00301FCD"/>
    <w:rsid w:val="0030249E"/>
    <w:rsid w:val="00304380"/>
    <w:rsid w:val="00315C53"/>
    <w:rsid w:val="003169DD"/>
    <w:rsid w:val="00322202"/>
    <w:rsid w:val="00323E8E"/>
    <w:rsid w:val="00325720"/>
    <w:rsid w:val="003400F7"/>
    <w:rsid w:val="003421F4"/>
    <w:rsid w:val="0034531B"/>
    <w:rsid w:val="00353088"/>
    <w:rsid w:val="0036248F"/>
    <w:rsid w:val="00363632"/>
    <w:rsid w:val="00363FE9"/>
    <w:rsid w:val="00367B2E"/>
    <w:rsid w:val="00372397"/>
    <w:rsid w:val="00376C3E"/>
    <w:rsid w:val="00394921"/>
    <w:rsid w:val="003A1BD1"/>
    <w:rsid w:val="003A2812"/>
    <w:rsid w:val="003A5E1A"/>
    <w:rsid w:val="003D1DF5"/>
    <w:rsid w:val="003D490A"/>
    <w:rsid w:val="003E4A1D"/>
    <w:rsid w:val="003E65E9"/>
    <w:rsid w:val="003F0A52"/>
    <w:rsid w:val="003F4716"/>
    <w:rsid w:val="00406528"/>
    <w:rsid w:val="00407858"/>
    <w:rsid w:val="004101E6"/>
    <w:rsid w:val="0041362E"/>
    <w:rsid w:val="00416520"/>
    <w:rsid w:val="00416536"/>
    <w:rsid w:val="004238CB"/>
    <w:rsid w:val="004355E5"/>
    <w:rsid w:val="004431CF"/>
    <w:rsid w:val="00443948"/>
    <w:rsid w:val="00444C3E"/>
    <w:rsid w:val="00451345"/>
    <w:rsid w:val="00454771"/>
    <w:rsid w:val="004653DE"/>
    <w:rsid w:val="004720F7"/>
    <w:rsid w:val="00473DBF"/>
    <w:rsid w:val="00476A6F"/>
    <w:rsid w:val="00477F02"/>
    <w:rsid w:val="00496826"/>
    <w:rsid w:val="004A51C0"/>
    <w:rsid w:val="004B2A23"/>
    <w:rsid w:val="004C4D5A"/>
    <w:rsid w:val="004D6682"/>
    <w:rsid w:val="004D6BDE"/>
    <w:rsid w:val="004E5DF4"/>
    <w:rsid w:val="00504DCE"/>
    <w:rsid w:val="00510F13"/>
    <w:rsid w:val="00517E0B"/>
    <w:rsid w:val="00522030"/>
    <w:rsid w:val="00524259"/>
    <w:rsid w:val="00530FD0"/>
    <w:rsid w:val="00531CC3"/>
    <w:rsid w:val="00533554"/>
    <w:rsid w:val="0054346B"/>
    <w:rsid w:val="0054694E"/>
    <w:rsid w:val="00553293"/>
    <w:rsid w:val="00554A50"/>
    <w:rsid w:val="00566A1F"/>
    <w:rsid w:val="0056787A"/>
    <w:rsid w:val="00573805"/>
    <w:rsid w:val="005A11D1"/>
    <w:rsid w:val="005B29B1"/>
    <w:rsid w:val="005D2976"/>
    <w:rsid w:val="005E3358"/>
    <w:rsid w:val="005E3518"/>
    <w:rsid w:val="005E3A27"/>
    <w:rsid w:val="005E449A"/>
    <w:rsid w:val="005F13CF"/>
    <w:rsid w:val="005F1957"/>
    <w:rsid w:val="005F3CBA"/>
    <w:rsid w:val="00616ED5"/>
    <w:rsid w:val="006464A9"/>
    <w:rsid w:val="0065525B"/>
    <w:rsid w:val="00655A29"/>
    <w:rsid w:val="00661DF0"/>
    <w:rsid w:val="00672E97"/>
    <w:rsid w:val="00674B9D"/>
    <w:rsid w:val="00682A86"/>
    <w:rsid w:val="0068382E"/>
    <w:rsid w:val="00687A0F"/>
    <w:rsid w:val="00687EDF"/>
    <w:rsid w:val="00697F7D"/>
    <w:rsid w:val="006A2DBB"/>
    <w:rsid w:val="006A34DE"/>
    <w:rsid w:val="006B29D9"/>
    <w:rsid w:val="006B2E80"/>
    <w:rsid w:val="006B701F"/>
    <w:rsid w:val="006C1774"/>
    <w:rsid w:val="006C1D62"/>
    <w:rsid w:val="006D5B84"/>
    <w:rsid w:val="006E4893"/>
    <w:rsid w:val="006F0426"/>
    <w:rsid w:val="006F0D22"/>
    <w:rsid w:val="006F46EA"/>
    <w:rsid w:val="006F7CD7"/>
    <w:rsid w:val="006F7E07"/>
    <w:rsid w:val="007079DD"/>
    <w:rsid w:val="00714D66"/>
    <w:rsid w:val="00720D4D"/>
    <w:rsid w:val="00723A49"/>
    <w:rsid w:val="00723CE1"/>
    <w:rsid w:val="00737EB3"/>
    <w:rsid w:val="00740A90"/>
    <w:rsid w:val="00741ED5"/>
    <w:rsid w:val="00747EAB"/>
    <w:rsid w:val="007506B3"/>
    <w:rsid w:val="007517D8"/>
    <w:rsid w:val="00755A09"/>
    <w:rsid w:val="00761DD8"/>
    <w:rsid w:val="007710C9"/>
    <w:rsid w:val="0077466C"/>
    <w:rsid w:val="007768D7"/>
    <w:rsid w:val="00777177"/>
    <w:rsid w:val="00784699"/>
    <w:rsid w:val="007C17BC"/>
    <w:rsid w:val="007E0A40"/>
    <w:rsid w:val="007E6A7A"/>
    <w:rsid w:val="007F560D"/>
    <w:rsid w:val="007F5A3A"/>
    <w:rsid w:val="008130DD"/>
    <w:rsid w:val="00813A82"/>
    <w:rsid w:val="00815774"/>
    <w:rsid w:val="00817ED5"/>
    <w:rsid w:val="00824803"/>
    <w:rsid w:val="00834015"/>
    <w:rsid w:val="008349AC"/>
    <w:rsid w:val="00841D5F"/>
    <w:rsid w:val="008563AF"/>
    <w:rsid w:val="00864F2E"/>
    <w:rsid w:val="00865B2C"/>
    <w:rsid w:val="00866CC4"/>
    <w:rsid w:val="00871FBF"/>
    <w:rsid w:val="00875CD3"/>
    <w:rsid w:val="008824C7"/>
    <w:rsid w:val="00886935"/>
    <w:rsid w:val="008959E0"/>
    <w:rsid w:val="0089741E"/>
    <w:rsid w:val="008B0735"/>
    <w:rsid w:val="008B0A4B"/>
    <w:rsid w:val="008B1546"/>
    <w:rsid w:val="008B1E25"/>
    <w:rsid w:val="008B6027"/>
    <w:rsid w:val="008B6F7E"/>
    <w:rsid w:val="008B75A9"/>
    <w:rsid w:val="008B7E6F"/>
    <w:rsid w:val="008C25E8"/>
    <w:rsid w:val="008C3BB1"/>
    <w:rsid w:val="008E2B6A"/>
    <w:rsid w:val="008E57BE"/>
    <w:rsid w:val="008E68D4"/>
    <w:rsid w:val="008F11AB"/>
    <w:rsid w:val="008F1D57"/>
    <w:rsid w:val="00901FDA"/>
    <w:rsid w:val="009046E1"/>
    <w:rsid w:val="00922925"/>
    <w:rsid w:val="00923248"/>
    <w:rsid w:val="00925C56"/>
    <w:rsid w:val="00931068"/>
    <w:rsid w:val="0094724D"/>
    <w:rsid w:val="0094778B"/>
    <w:rsid w:val="00951921"/>
    <w:rsid w:val="00957415"/>
    <w:rsid w:val="00962A4A"/>
    <w:rsid w:val="009632F6"/>
    <w:rsid w:val="009666EC"/>
    <w:rsid w:val="00967D76"/>
    <w:rsid w:val="009838F8"/>
    <w:rsid w:val="00983B4C"/>
    <w:rsid w:val="00986789"/>
    <w:rsid w:val="00986EAF"/>
    <w:rsid w:val="009878B4"/>
    <w:rsid w:val="00992FA9"/>
    <w:rsid w:val="00993E27"/>
    <w:rsid w:val="0099481F"/>
    <w:rsid w:val="00995587"/>
    <w:rsid w:val="009A05A4"/>
    <w:rsid w:val="009A378C"/>
    <w:rsid w:val="009A56B7"/>
    <w:rsid w:val="009B02F8"/>
    <w:rsid w:val="009B4A08"/>
    <w:rsid w:val="009C176E"/>
    <w:rsid w:val="009C2FE3"/>
    <w:rsid w:val="009D44AB"/>
    <w:rsid w:val="009E3C3C"/>
    <w:rsid w:val="009F119C"/>
    <w:rsid w:val="009F68FF"/>
    <w:rsid w:val="00A04067"/>
    <w:rsid w:val="00A1174A"/>
    <w:rsid w:val="00A120B8"/>
    <w:rsid w:val="00A14168"/>
    <w:rsid w:val="00A3310A"/>
    <w:rsid w:val="00A35049"/>
    <w:rsid w:val="00A41A2B"/>
    <w:rsid w:val="00A45172"/>
    <w:rsid w:val="00A47D30"/>
    <w:rsid w:val="00A51E76"/>
    <w:rsid w:val="00A56CD1"/>
    <w:rsid w:val="00A6056F"/>
    <w:rsid w:val="00A620C5"/>
    <w:rsid w:val="00A81349"/>
    <w:rsid w:val="00A8288E"/>
    <w:rsid w:val="00A84548"/>
    <w:rsid w:val="00A87AEE"/>
    <w:rsid w:val="00A9625B"/>
    <w:rsid w:val="00AB1A7E"/>
    <w:rsid w:val="00AB28AD"/>
    <w:rsid w:val="00AC43DC"/>
    <w:rsid w:val="00AC72FB"/>
    <w:rsid w:val="00AC7CD2"/>
    <w:rsid w:val="00AD2C08"/>
    <w:rsid w:val="00AE2985"/>
    <w:rsid w:val="00AE6A3D"/>
    <w:rsid w:val="00AF3A2A"/>
    <w:rsid w:val="00AF6908"/>
    <w:rsid w:val="00B13469"/>
    <w:rsid w:val="00B137ED"/>
    <w:rsid w:val="00B13F62"/>
    <w:rsid w:val="00B279A5"/>
    <w:rsid w:val="00B345EE"/>
    <w:rsid w:val="00B3540B"/>
    <w:rsid w:val="00B439EC"/>
    <w:rsid w:val="00B47DAE"/>
    <w:rsid w:val="00B53DF3"/>
    <w:rsid w:val="00B541C9"/>
    <w:rsid w:val="00B60B94"/>
    <w:rsid w:val="00B62B5A"/>
    <w:rsid w:val="00B6376D"/>
    <w:rsid w:val="00B65BF1"/>
    <w:rsid w:val="00B65EFB"/>
    <w:rsid w:val="00B6764C"/>
    <w:rsid w:val="00B7027F"/>
    <w:rsid w:val="00B801A0"/>
    <w:rsid w:val="00B812BB"/>
    <w:rsid w:val="00B81F05"/>
    <w:rsid w:val="00BA4259"/>
    <w:rsid w:val="00BA7692"/>
    <w:rsid w:val="00BA7B7F"/>
    <w:rsid w:val="00BB2C2E"/>
    <w:rsid w:val="00BB6E44"/>
    <w:rsid w:val="00BC5655"/>
    <w:rsid w:val="00BD1826"/>
    <w:rsid w:val="00BD3A25"/>
    <w:rsid w:val="00BE7556"/>
    <w:rsid w:val="00BF60C7"/>
    <w:rsid w:val="00C04069"/>
    <w:rsid w:val="00C06E60"/>
    <w:rsid w:val="00C256BE"/>
    <w:rsid w:val="00C30385"/>
    <w:rsid w:val="00C30845"/>
    <w:rsid w:val="00C42130"/>
    <w:rsid w:val="00C570F5"/>
    <w:rsid w:val="00C57542"/>
    <w:rsid w:val="00C65F9C"/>
    <w:rsid w:val="00C76924"/>
    <w:rsid w:val="00C81999"/>
    <w:rsid w:val="00C82A3D"/>
    <w:rsid w:val="00C91180"/>
    <w:rsid w:val="00C949FE"/>
    <w:rsid w:val="00CA69AA"/>
    <w:rsid w:val="00CA79E6"/>
    <w:rsid w:val="00CB1793"/>
    <w:rsid w:val="00CC317D"/>
    <w:rsid w:val="00CD12D4"/>
    <w:rsid w:val="00CD241A"/>
    <w:rsid w:val="00CE163D"/>
    <w:rsid w:val="00CE2C07"/>
    <w:rsid w:val="00CE644D"/>
    <w:rsid w:val="00D012E1"/>
    <w:rsid w:val="00D027A8"/>
    <w:rsid w:val="00D06237"/>
    <w:rsid w:val="00D070BA"/>
    <w:rsid w:val="00D07BAE"/>
    <w:rsid w:val="00D20B3F"/>
    <w:rsid w:val="00D27A6A"/>
    <w:rsid w:val="00D3758E"/>
    <w:rsid w:val="00D5234F"/>
    <w:rsid w:val="00D553D8"/>
    <w:rsid w:val="00D64416"/>
    <w:rsid w:val="00D67413"/>
    <w:rsid w:val="00D71FE5"/>
    <w:rsid w:val="00D76A6C"/>
    <w:rsid w:val="00D800F9"/>
    <w:rsid w:val="00D81954"/>
    <w:rsid w:val="00D97B27"/>
    <w:rsid w:val="00DB10EF"/>
    <w:rsid w:val="00DB1E21"/>
    <w:rsid w:val="00DC27A6"/>
    <w:rsid w:val="00DD2E6C"/>
    <w:rsid w:val="00DD31B1"/>
    <w:rsid w:val="00DD4E58"/>
    <w:rsid w:val="00DD700A"/>
    <w:rsid w:val="00DD7855"/>
    <w:rsid w:val="00DE18B7"/>
    <w:rsid w:val="00DE287F"/>
    <w:rsid w:val="00DE5DF2"/>
    <w:rsid w:val="00DE78A7"/>
    <w:rsid w:val="00DE7B6A"/>
    <w:rsid w:val="00DF5F78"/>
    <w:rsid w:val="00DF70FC"/>
    <w:rsid w:val="00E01A02"/>
    <w:rsid w:val="00E0374B"/>
    <w:rsid w:val="00E041B8"/>
    <w:rsid w:val="00E14EE1"/>
    <w:rsid w:val="00E157E3"/>
    <w:rsid w:val="00E20EE5"/>
    <w:rsid w:val="00E21CFE"/>
    <w:rsid w:val="00E25CE6"/>
    <w:rsid w:val="00E32A53"/>
    <w:rsid w:val="00E33B10"/>
    <w:rsid w:val="00E34FF7"/>
    <w:rsid w:val="00E35F88"/>
    <w:rsid w:val="00E37765"/>
    <w:rsid w:val="00E43FA7"/>
    <w:rsid w:val="00E51B90"/>
    <w:rsid w:val="00E52BBD"/>
    <w:rsid w:val="00E53B91"/>
    <w:rsid w:val="00E53EB4"/>
    <w:rsid w:val="00E74576"/>
    <w:rsid w:val="00E74DF2"/>
    <w:rsid w:val="00E816D2"/>
    <w:rsid w:val="00E86BDF"/>
    <w:rsid w:val="00E9119E"/>
    <w:rsid w:val="00E93633"/>
    <w:rsid w:val="00EB6579"/>
    <w:rsid w:val="00ED0CB6"/>
    <w:rsid w:val="00ED3796"/>
    <w:rsid w:val="00ED4165"/>
    <w:rsid w:val="00EE5D2C"/>
    <w:rsid w:val="00EF0A26"/>
    <w:rsid w:val="00EF327F"/>
    <w:rsid w:val="00F0134C"/>
    <w:rsid w:val="00F20A5C"/>
    <w:rsid w:val="00F21C5E"/>
    <w:rsid w:val="00F247FE"/>
    <w:rsid w:val="00F30E61"/>
    <w:rsid w:val="00F346CD"/>
    <w:rsid w:val="00F34E37"/>
    <w:rsid w:val="00F4168C"/>
    <w:rsid w:val="00F55FF3"/>
    <w:rsid w:val="00F7017C"/>
    <w:rsid w:val="00F71576"/>
    <w:rsid w:val="00F779E0"/>
    <w:rsid w:val="00FA64C1"/>
    <w:rsid w:val="00FB23A2"/>
    <w:rsid w:val="00FB2D27"/>
    <w:rsid w:val="00FC75A4"/>
    <w:rsid w:val="00FD06C1"/>
    <w:rsid w:val="00FD168D"/>
    <w:rsid w:val="00FD7134"/>
    <w:rsid w:val="00FE0CCE"/>
    <w:rsid w:val="00FF3AF6"/>
    <w:rsid w:val="00FF7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6FB54-5FC0-48B1-A876-E8278B8B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4A"/>
  </w:style>
  <w:style w:type="paragraph" w:styleId="Heading1">
    <w:name w:val="heading 1"/>
    <w:basedOn w:val="Normal"/>
    <w:next w:val="Normal"/>
    <w:link w:val="Heading1Char"/>
    <w:uiPriority w:val="9"/>
    <w:qFormat/>
    <w:rsid w:val="002D34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49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9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439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4394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3948"/>
    <w:rPr>
      <w:vertAlign w:val="superscript"/>
    </w:rPr>
  </w:style>
  <w:style w:type="character" w:styleId="Hyperlink">
    <w:name w:val="Hyperlink"/>
    <w:basedOn w:val="DefaultParagraphFont"/>
    <w:uiPriority w:val="99"/>
    <w:unhideWhenUsed/>
    <w:rsid w:val="00443948"/>
    <w:rPr>
      <w:color w:val="0000CC"/>
      <w:u w:val="single"/>
    </w:rPr>
  </w:style>
  <w:style w:type="character" w:customStyle="1" w:styleId="longtext1">
    <w:name w:val="long_text1"/>
    <w:basedOn w:val="DefaultParagraphFont"/>
    <w:rsid w:val="00443948"/>
    <w:rPr>
      <w:sz w:val="20"/>
      <w:szCs w:val="20"/>
    </w:rPr>
  </w:style>
  <w:style w:type="character" w:styleId="Emphasis">
    <w:name w:val="Emphasis"/>
    <w:basedOn w:val="DefaultParagraphFont"/>
    <w:uiPriority w:val="20"/>
    <w:qFormat/>
    <w:rsid w:val="00993E27"/>
    <w:rPr>
      <w:i/>
      <w:iCs/>
    </w:rPr>
  </w:style>
  <w:style w:type="character" w:styleId="Strong">
    <w:name w:val="Strong"/>
    <w:basedOn w:val="DefaultParagraphFont"/>
    <w:uiPriority w:val="22"/>
    <w:qFormat/>
    <w:rsid w:val="00993E27"/>
    <w:rPr>
      <w:b/>
      <w:bCs/>
    </w:rPr>
  </w:style>
  <w:style w:type="character" w:customStyle="1" w:styleId="apple-converted-space">
    <w:name w:val="apple-converted-space"/>
    <w:basedOn w:val="DefaultParagraphFont"/>
    <w:rsid w:val="00993E27"/>
  </w:style>
  <w:style w:type="paragraph" w:styleId="ListParagraph">
    <w:name w:val="List Paragraph"/>
    <w:basedOn w:val="Normal"/>
    <w:uiPriority w:val="34"/>
    <w:qFormat/>
    <w:rsid w:val="00D71FE5"/>
    <w:pPr>
      <w:ind w:left="720"/>
      <w:contextualSpacing/>
    </w:pPr>
  </w:style>
  <w:style w:type="paragraph" w:customStyle="1" w:styleId="BodyTextCrawford">
    <w:name w:val="Body Text Crawford"/>
    <w:basedOn w:val="Normal"/>
    <w:qFormat/>
    <w:rsid w:val="00DD2E6C"/>
    <w:pPr>
      <w:tabs>
        <w:tab w:val="left" w:pos="6720"/>
      </w:tabs>
      <w:spacing w:after="240" w:line="360" w:lineRule="auto"/>
      <w:jc w:val="both"/>
    </w:pPr>
    <w:rPr>
      <w:rFonts w:ascii="Times New Roman" w:eastAsiaTheme="minorEastAsia" w:hAnsi="Times New Roman"/>
      <w:sz w:val="24"/>
      <w:lang w:val="en-AU" w:eastAsia="zh-CN"/>
    </w:rPr>
  </w:style>
  <w:style w:type="paragraph" w:styleId="HTMLPreformatted">
    <w:name w:val="HTML Preformatted"/>
    <w:basedOn w:val="Normal"/>
    <w:link w:val="HTMLPreformattedChar"/>
    <w:uiPriority w:val="99"/>
    <w:semiHidden/>
    <w:unhideWhenUsed/>
    <w:rsid w:val="00DD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2E6C"/>
    <w:rPr>
      <w:rFonts w:ascii="Courier New" w:eastAsia="Times New Roman" w:hAnsi="Courier New" w:cs="Courier New"/>
      <w:sz w:val="20"/>
      <w:szCs w:val="20"/>
    </w:rPr>
  </w:style>
  <w:style w:type="paragraph" w:styleId="Header">
    <w:name w:val="header"/>
    <w:basedOn w:val="Normal"/>
    <w:link w:val="HeaderChar"/>
    <w:uiPriority w:val="99"/>
    <w:unhideWhenUsed/>
    <w:rsid w:val="0051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F13"/>
  </w:style>
  <w:style w:type="paragraph" w:styleId="Footer">
    <w:name w:val="footer"/>
    <w:basedOn w:val="Normal"/>
    <w:link w:val="FooterChar"/>
    <w:uiPriority w:val="99"/>
    <w:unhideWhenUsed/>
    <w:rsid w:val="0051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F13"/>
  </w:style>
  <w:style w:type="paragraph" w:styleId="BalloonText">
    <w:name w:val="Balloon Text"/>
    <w:basedOn w:val="Normal"/>
    <w:link w:val="BalloonTextChar"/>
    <w:uiPriority w:val="99"/>
    <w:semiHidden/>
    <w:unhideWhenUsed/>
    <w:rsid w:val="004D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682"/>
    <w:rPr>
      <w:rFonts w:ascii="Tahoma" w:hAnsi="Tahoma" w:cs="Tahoma"/>
      <w:sz w:val="16"/>
      <w:szCs w:val="16"/>
    </w:rPr>
  </w:style>
  <w:style w:type="paragraph" w:styleId="NormalWeb">
    <w:name w:val="Normal (Web)"/>
    <w:basedOn w:val="Normal"/>
    <w:uiPriority w:val="99"/>
    <w:semiHidden/>
    <w:unhideWhenUsed/>
    <w:rsid w:val="00ED3796"/>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customStyle="1" w:styleId="Heading1Char">
    <w:name w:val="Heading 1 Char"/>
    <w:basedOn w:val="DefaultParagraphFont"/>
    <w:link w:val="Heading1"/>
    <w:uiPriority w:val="9"/>
    <w:rsid w:val="002D344E"/>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8B1E25"/>
    <w:rPr>
      <w:color w:val="800080"/>
      <w:u w:val="single"/>
    </w:rPr>
  </w:style>
  <w:style w:type="paragraph" w:customStyle="1" w:styleId="xl65">
    <w:name w:val="xl65"/>
    <w:basedOn w:val="Normal"/>
    <w:rsid w:val="008B1E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B1E2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B1E2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8B1E25"/>
    <w:pPr>
      <w:spacing w:before="100" w:beforeAutospacing="1" w:after="100" w:afterAutospacing="1" w:line="240" w:lineRule="auto"/>
    </w:pPr>
    <w:rPr>
      <w:rFonts w:ascii="Arial" w:eastAsia="Times New Roman" w:hAnsi="Arial" w:cs="Arial"/>
      <w:sz w:val="19"/>
      <w:szCs w:val="19"/>
    </w:rPr>
  </w:style>
  <w:style w:type="paragraph" w:customStyle="1" w:styleId="xl69">
    <w:name w:val="xl69"/>
    <w:basedOn w:val="Normal"/>
    <w:rsid w:val="008B1E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B1E2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1E2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8B1E2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Normal"/>
    <w:rsid w:val="008B1E2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8B1E2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D490A"/>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semiHidden/>
    <w:unhideWhenUsed/>
    <w:qFormat/>
    <w:rsid w:val="007506B3"/>
    <w:pPr>
      <w:spacing w:line="240" w:lineRule="auto"/>
    </w:pPr>
    <w:rPr>
      <w:i/>
      <w:iCs/>
      <w:color w:val="1F497D" w:themeColor="text2"/>
      <w:sz w:val="18"/>
      <w:szCs w:val="18"/>
    </w:rPr>
  </w:style>
  <w:style w:type="paragraph" w:styleId="DocumentMap">
    <w:name w:val="Document Map"/>
    <w:basedOn w:val="Normal"/>
    <w:link w:val="DocumentMapChar"/>
    <w:uiPriority w:val="99"/>
    <w:semiHidden/>
    <w:unhideWhenUsed/>
    <w:rsid w:val="000B34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3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9584">
      <w:bodyDiv w:val="1"/>
      <w:marLeft w:val="0"/>
      <w:marRight w:val="0"/>
      <w:marTop w:val="0"/>
      <w:marBottom w:val="0"/>
      <w:divBdr>
        <w:top w:val="none" w:sz="0" w:space="0" w:color="auto"/>
        <w:left w:val="none" w:sz="0" w:space="0" w:color="auto"/>
        <w:bottom w:val="none" w:sz="0" w:space="0" w:color="auto"/>
        <w:right w:val="none" w:sz="0" w:space="0" w:color="auto"/>
      </w:divBdr>
    </w:div>
    <w:div w:id="249389767">
      <w:bodyDiv w:val="1"/>
      <w:marLeft w:val="0"/>
      <w:marRight w:val="0"/>
      <w:marTop w:val="0"/>
      <w:marBottom w:val="0"/>
      <w:divBdr>
        <w:top w:val="none" w:sz="0" w:space="0" w:color="auto"/>
        <w:left w:val="none" w:sz="0" w:space="0" w:color="auto"/>
        <w:bottom w:val="none" w:sz="0" w:space="0" w:color="auto"/>
        <w:right w:val="none" w:sz="0" w:space="0" w:color="auto"/>
      </w:divBdr>
      <w:divsChild>
        <w:div w:id="1499033967">
          <w:marLeft w:val="0"/>
          <w:marRight w:val="0"/>
          <w:marTop w:val="0"/>
          <w:marBottom w:val="0"/>
          <w:divBdr>
            <w:top w:val="none" w:sz="0" w:space="0" w:color="auto"/>
            <w:left w:val="none" w:sz="0" w:space="0" w:color="auto"/>
            <w:bottom w:val="none" w:sz="0" w:space="0" w:color="auto"/>
            <w:right w:val="none" w:sz="0" w:space="0" w:color="auto"/>
          </w:divBdr>
        </w:div>
        <w:div w:id="1613853183">
          <w:marLeft w:val="0"/>
          <w:marRight w:val="0"/>
          <w:marTop w:val="0"/>
          <w:marBottom w:val="0"/>
          <w:divBdr>
            <w:top w:val="none" w:sz="0" w:space="0" w:color="auto"/>
            <w:left w:val="none" w:sz="0" w:space="0" w:color="auto"/>
            <w:bottom w:val="none" w:sz="0" w:space="0" w:color="auto"/>
            <w:right w:val="none" w:sz="0" w:space="0" w:color="auto"/>
          </w:divBdr>
        </w:div>
        <w:div w:id="1606616338">
          <w:marLeft w:val="0"/>
          <w:marRight w:val="0"/>
          <w:marTop w:val="0"/>
          <w:marBottom w:val="0"/>
          <w:divBdr>
            <w:top w:val="none" w:sz="0" w:space="0" w:color="auto"/>
            <w:left w:val="none" w:sz="0" w:space="0" w:color="auto"/>
            <w:bottom w:val="none" w:sz="0" w:space="0" w:color="auto"/>
            <w:right w:val="none" w:sz="0" w:space="0" w:color="auto"/>
          </w:divBdr>
        </w:div>
        <w:div w:id="199242897">
          <w:marLeft w:val="0"/>
          <w:marRight w:val="0"/>
          <w:marTop w:val="0"/>
          <w:marBottom w:val="0"/>
          <w:divBdr>
            <w:top w:val="none" w:sz="0" w:space="0" w:color="auto"/>
            <w:left w:val="none" w:sz="0" w:space="0" w:color="auto"/>
            <w:bottom w:val="none" w:sz="0" w:space="0" w:color="auto"/>
            <w:right w:val="none" w:sz="0" w:space="0" w:color="auto"/>
          </w:divBdr>
        </w:div>
        <w:div w:id="691880439">
          <w:marLeft w:val="0"/>
          <w:marRight w:val="0"/>
          <w:marTop w:val="0"/>
          <w:marBottom w:val="0"/>
          <w:divBdr>
            <w:top w:val="none" w:sz="0" w:space="0" w:color="auto"/>
            <w:left w:val="none" w:sz="0" w:space="0" w:color="auto"/>
            <w:bottom w:val="none" w:sz="0" w:space="0" w:color="auto"/>
            <w:right w:val="none" w:sz="0" w:space="0" w:color="auto"/>
          </w:divBdr>
        </w:div>
        <w:div w:id="729764617">
          <w:marLeft w:val="0"/>
          <w:marRight w:val="0"/>
          <w:marTop w:val="0"/>
          <w:marBottom w:val="0"/>
          <w:divBdr>
            <w:top w:val="none" w:sz="0" w:space="0" w:color="auto"/>
            <w:left w:val="none" w:sz="0" w:space="0" w:color="auto"/>
            <w:bottom w:val="none" w:sz="0" w:space="0" w:color="auto"/>
            <w:right w:val="none" w:sz="0" w:space="0" w:color="auto"/>
          </w:divBdr>
        </w:div>
        <w:div w:id="557669867">
          <w:marLeft w:val="0"/>
          <w:marRight w:val="0"/>
          <w:marTop w:val="0"/>
          <w:marBottom w:val="0"/>
          <w:divBdr>
            <w:top w:val="none" w:sz="0" w:space="0" w:color="auto"/>
            <w:left w:val="none" w:sz="0" w:space="0" w:color="auto"/>
            <w:bottom w:val="none" w:sz="0" w:space="0" w:color="auto"/>
            <w:right w:val="none" w:sz="0" w:space="0" w:color="auto"/>
          </w:divBdr>
        </w:div>
        <w:div w:id="838732515">
          <w:marLeft w:val="0"/>
          <w:marRight w:val="0"/>
          <w:marTop w:val="0"/>
          <w:marBottom w:val="0"/>
          <w:divBdr>
            <w:top w:val="none" w:sz="0" w:space="0" w:color="auto"/>
            <w:left w:val="none" w:sz="0" w:space="0" w:color="auto"/>
            <w:bottom w:val="none" w:sz="0" w:space="0" w:color="auto"/>
            <w:right w:val="none" w:sz="0" w:space="0" w:color="auto"/>
          </w:divBdr>
        </w:div>
        <w:div w:id="521164390">
          <w:marLeft w:val="0"/>
          <w:marRight w:val="0"/>
          <w:marTop w:val="0"/>
          <w:marBottom w:val="0"/>
          <w:divBdr>
            <w:top w:val="none" w:sz="0" w:space="0" w:color="auto"/>
            <w:left w:val="none" w:sz="0" w:space="0" w:color="auto"/>
            <w:bottom w:val="none" w:sz="0" w:space="0" w:color="auto"/>
            <w:right w:val="none" w:sz="0" w:space="0" w:color="auto"/>
          </w:divBdr>
        </w:div>
        <w:div w:id="528838189">
          <w:marLeft w:val="0"/>
          <w:marRight w:val="0"/>
          <w:marTop w:val="0"/>
          <w:marBottom w:val="0"/>
          <w:divBdr>
            <w:top w:val="none" w:sz="0" w:space="0" w:color="auto"/>
            <w:left w:val="none" w:sz="0" w:space="0" w:color="auto"/>
            <w:bottom w:val="none" w:sz="0" w:space="0" w:color="auto"/>
            <w:right w:val="none" w:sz="0" w:space="0" w:color="auto"/>
          </w:divBdr>
        </w:div>
        <w:div w:id="1541628114">
          <w:marLeft w:val="0"/>
          <w:marRight w:val="0"/>
          <w:marTop w:val="0"/>
          <w:marBottom w:val="0"/>
          <w:divBdr>
            <w:top w:val="none" w:sz="0" w:space="0" w:color="auto"/>
            <w:left w:val="none" w:sz="0" w:space="0" w:color="auto"/>
            <w:bottom w:val="none" w:sz="0" w:space="0" w:color="auto"/>
            <w:right w:val="none" w:sz="0" w:space="0" w:color="auto"/>
          </w:divBdr>
        </w:div>
      </w:divsChild>
    </w:div>
    <w:div w:id="273371613">
      <w:bodyDiv w:val="1"/>
      <w:marLeft w:val="0"/>
      <w:marRight w:val="0"/>
      <w:marTop w:val="0"/>
      <w:marBottom w:val="0"/>
      <w:divBdr>
        <w:top w:val="none" w:sz="0" w:space="0" w:color="auto"/>
        <w:left w:val="none" w:sz="0" w:space="0" w:color="auto"/>
        <w:bottom w:val="none" w:sz="0" w:space="0" w:color="auto"/>
        <w:right w:val="none" w:sz="0" w:space="0" w:color="auto"/>
      </w:divBdr>
    </w:div>
    <w:div w:id="336352320">
      <w:bodyDiv w:val="1"/>
      <w:marLeft w:val="0"/>
      <w:marRight w:val="0"/>
      <w:marTop w:val="0"/>
      <w:marBottom w:val="0"/>
      <w:divBdr>
        <w:top w:val="none" w:sz="0" w:space="0" w:color="auto"/>
        <w:left w:val="none" w:sz="0" w:space="0" w:color="auto"/>
        <w:bottom w:val="none" w:sz="0" w:space="0" w:color="auto"/>
        <w:right w:val="none" w:sz="0" w:space="0" w:color="auto"/>
      </w:divBdr>
    </w:div>
    <w:div w:id="375205643">
      <w:bodyDiv w:val="1"/>
      <w:marLeft w:val="0"/>
      <w:marRight w:val="0"/>
      <w:marTop w:val="0"/>
      <w:marBottom w:val="0"/>
      <w:divBdr>
        <w:top w:val="none" w:sz="0" w:space="0" w:color="auto"/>
        <w:left w:val="none" w:sz="0" w:space="0" w:color="auto"/>
        <w:bottom w:val="none" w:sz="0" w:space="0" w:color="auto"/>
        <w:right w:val="none" w:sz="0" w:space="0" w:color="auto"/>
      </w:divBdr>
    </w:div>
    <w:div w:id="439378676">
      <w:bodyDiv w:val="1"/>
      <w:marLeft w:val="0"/>
      <w:marRight w:val="0"/>
      <w:marTop w:val="0"/>
      <w:marBottom w:val="0"/>
      <w:divBdr>
        <w:top w:val="none" w:sz="0" w:space="0" w:color="auto"/>
        <w:left w:val="none" w:sz="0" w:space="0" w:color="auto"/>
        <w:bottom w:val="none" w:sz="0" w:space="0" w:color="auto"/>
        <w:right w:val="none" w:sz="0" w:space="0" w:color="auto"/>
      </w:divBdr>
      <w:divsChild>
        <w:div w:id="262887682">
          <w:marLeft w:val="0"/>
          <w:marRight w:val="0"/>
          <w:marTop w:val="0"/>
          <w:marBottom w:val="0"/>
          <w:divBdr>
            <w:top w:val="none" w:sz="0" w:space="0" w:color="auto"/>
            <w:left w:val="none" w:sz="0" w:space="0" w:color="auto"/>
            <w:bottom w:val="none" w:sz="0" w:space="0" w:color="auto"/>
            <w:right w:val="none" w:sz="0" w:space="0" w:color="auto"/>
          </w:divBdr>
        </w:div>
        <w:div w:id="959413521">
          <w:marLeft w:val="0"/>
          <w:marRight w:val="0"/>
          <w:marTop w:val="0"/>
          <w:marBottom w:val="0"/>
          <w:divBdr>
            <w:top w:val="none" w:sz="0" w:space="0" w:color="auto"/>
            <w:left w:val="none" w:sz="0" w:space="0" w:color="auto"/>
            <w:bottom w:val="none" w:sz="0" w:space="0" w:color="auto"/>
            <w:right w:val="none" w:sz="0" w:space="0" w:color="auto"/>
          </w:divBdr>
        </w:div>
        <w:div w:id="594942909">
          <w:marLeft w:val="0"/>
          <w:marRight w:val="0"/>
          <w:marTop w:val="0"/>
          <w:marBottom w:val="0"/>
          <w:divBdr>
            <w:top w:val="none" w:sz="0" w:space="0" w:color="auto"/>
            <w:left w:val="none" w:sz="0" w:space="0" w:color="auto"/>
            <w:bottom w:val="none" w:sz="0" w:space="0" w:color="auto"/>
            <w:right w:val="none" w:sz="0" w:space="0" w:color="auto"/>
          </w:divBdr>
        </w:div>
        <w:div w:id="925576009">
          <w:marLeft w:val="0"/>
          <w:marRight w:val="0"/>
          <w:marTop w:val="0"/>
          <w:marBottom w:val="0"/>
          <w:divBdr>
            <w:top w:val="none" w:sz="0" w:space="0" w:color="auto"/>
            <w:left w:val="none" w:sz="0" w:space="0" w:color="auto"/>
            <w:bottom w:val="none" w:sz="0" w:space="0" w:color="auto"/>
            <w:right w:val="none" w:sz="0" w:space="0" w:color="auto"/>
          </w:divBdr>
        </w:div>
      </w:divsChild>
    </w:div>
    <w:div w:id="650450543">
      <w:bodyDiv w:val="1"/>
      <w:marLeft w:val="0"/>
      <w:marRight w:val="0"/>
      <w:marTop w:val="0"/>
      <w:marBottom w:val="0"/>
      <w:divBdr>
        <w:top w:val="none" w:sz="0" w:space="0" w:color="auto"/>
        <w:left w:val="none" w:sz="0" w:space="0" w:color="auto"/>
        <w:bottom w:val="none" w:sz="0" w:space="0" w:color="auto"/>
        <w:right w:val="none" w:sz="0" w:space="0" w:color="auto"/>
      </w:divBdr>
    </w:div>
    <w:div w:id="912276768">
      <w:bodyDiv w:val="1"/>
      <w:marLeft w:val="0"/>
      <w:marRight w:val="0"/>
      <w:marTop w:val="0"/>
      <w:marBottom w:val="0"/>
      <w:divBdr>
        <w:top w:val="none" w:sz="0" w:space="0" w:color="auto"/>
        <w:left w:val="none" w:sz="0" w:space="0" w:color="auto"/>
        <w:bottom w:val="none" w:sz="0" w:space="0" w:color="auto"/>
        <w:right w:val="none" w:sz="0" w:space="0" w:color="auto"/>
      </w:divBdr>
    </w:div>
    <w:div w:id="921138952">
      <w:bodyDiv w:val="1"/>
      <w:marLeft w:val="0"/>
      <w:marRight w:val="0"/>
      <w:marTop w:val="0"/>
      <w:marBottom w:val="0"/>
      <w:divBdr>
        <w:top w:val="none" w:sz="0" w:space="0" w:color="auto"/>
        <w:left w:val="none" w:sz="0" w:space="0" w:color="auto"/>
        <w:bottom w:val="none" w:sz="0" w:space="0" w:color="auto"/>
        <w:right w:val="none" w:sz="0" w:space="0" w:color="auto"/>
      </w:divBdr>
      <w:divsChild>
        <w:div w:id="1154757457">
          <w:marLeft w:val="547"/>
          <w:marRight w:val="0"/>
          <w:marTop w:val="134"/>
          <w:marBottom w:val="0"/>
          <w:divBdr>
            <w:top w:val="none" w:sz="0" w:space="0" w:color="auto"/>
            <w:left w:val="none" w:sz="0" w:space="0" w:color="auto"/>
            <w:bottom w:val="none" w:sz="0" w:space="0" w:color="auto"/>
            <w:right w:val="none" w:sz="0" w:space="0" w:color="auto"/>
          </w:divBdr>
        </w:div>
        <w:div w:id="1436364504">
          <w:marLeft w:val="547"/>
          <w:marRight w:val="0"/>
          <w:marTop w:val="134"/>
          <w:marBottom w:val="0"/>
          <w:divBdr>
            <w:top w:val="none" w:sz="0" w:space="0" w:color="auto"/>
            <w:left w:val="none" w:sz="0" w:space="0" w:color="auto"/>
            <w:bottom w:val="none" w:sz="0" w:space="0" w:color="auto"/>
            <w:right w:val="none" w:sz="0" w:space="0" w:color="auto"/>
          </w:divBdr>
        </w:div>
        <w:div w:id="1602952258">
          <w:marLeft w:val="547"/>
          <w:marRight w:val="0"/>
          <w:marTop w:val="134"/>
          <w:marBottom w:val="0"/>
          <w:divBdr>
            <w:top w:val="none" w:sz="0" w:space="0" w:color="auto"/>
            <w:left w:val="none" w:sz="0" w:space="0" w:color="auto"/>
            <w:bottom w:val="none" w:sz="0" w:space="0" w:color="auto"/>
            <w:right w:val="none" w:sz="0" w:space="0" w:color="auto"/>
          </w:divBdr>
        </w:div>
        <w:div w:id="167252858">
          <w:marLeft w:val="547"/>
          <w:marRight w:val="0"/>
          <w:marTop w:val="134"/>
          <w:marBottom w:val="0"/>
          <w:divBdr>
            <w:top w:val="none" w:sz="0" w:space="0" w:color="auto"/>
            <w:left w:val="none" w:sz="0" w:space="0" w:color="auto"/>
            <w:bottom w:val="none" w:sz="0" w:space="0" w:color="auto"/>
            <w:right w:val="none" w:sz="0" w:space="0" w:color="auto"/>
          </w:divBdr>
        </w:div>
      </w:divsChild>
    </w:div>
    <w:div w:id="1138037787">
      <w:bodyDiv w:val="1"/>
      <w:marLeft w:val="0"/>
      <w:marRight w:val="0"/>
      <w:marTop w:val="0"/>
      <w:marBottom w:val="0"/>
      <w:divBdr>
        <w:top w:val="none" w:sz="0" w:space="0" w:color="auto"/>
        <w:left w:val="none" w:sz="0" w:space="0" w:color="auto"/>
        <w:bottom w:val="none" w:sz="0" w:space="0" w:color="auto"/>
        <w:right w:val="none" w:sz="0" w:space="0" w:color="auto"/>
      </w:divBdr>
      <w:divsChild>
        <w:div w:id="1505512191">
          <w:marLeft w:val="0"/>
          <w:marRight w:val="0"/>
          <w:marTop w:val="0"/>
          <w:marBottom w:val="0"/>
          <w:divBdr>
            <w:top w:val="none" w:sz="0" w:space="0" w:color="auto"/>
            <w:left w:val="none" w:sz="0" w:space="0" w:color="auto"/>
            <w:bottom w:val="none" w:sz="0" w:space="0" w:color="auto"/>
            <w:right w:val="none" w:sz="0" w:space="0" w:color="auto"/>
          </w:divBdr>
          <w:divsChild>
            <w:div w:id="5319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0652">
      <w:bodyDiv w:val="1"/>
      <w:marLeft w:val="0"/>
      <w:marRight w:val="0"/>
      <w:marTop w:val="0"/>
      <w:marBottom w:val="0"/>
      <w:divBdr>
        <w:top w:val="none" w:sz="0" w:space="0" w:color="auto"/>
        <w:left w:val="none" w:sz="0" w:space="0" w:color="auto"/>
        <w:bottom w:val="none" w:sz="0" w:space="0" w:color="auto"/>
        <w:right w:val="none" w:sz="0" w:space="0" w:color="auto"/>
      </w:divBdr>
      <w:divsChild>
        <w:div w:id="352538184">
          <w:marLeft w:val="547"/>
          <w:marRight w:val="0"/>
          <w:marTop w:val="154"/>
          <w:marBottom w:val="0"/>
          <w:divBdr>
            <w:top w:val="none" w:sz="0" w:space="0" w:color="auto"/>
            <w:left w:val="none" w:sz="0" w:space="0" w:color="auto"/>
            <w:bottom w:val="none" w:sz="0" w:space="0" w:color="auto"/>
            <w:right w:val="none" w:sz="0" w:space="0" w:color="auto"/>
          </w:divBdr>
        </w:div>
        <w:div w:id="478033789">
          <w:marLeft w:val="547"/>
          <w:marRight w:val="0"/>
          <w:marTop w:val="154"/>
          <w:marBottom w:val="0"/>
          <w:divBdr>
            <w:top w:val="none" w:sz="0" w:space="0" w:color="auto"/>
            <w:left w:val="none" w:sz="0" w:space="0" w:color="auto"/>
            <w:bottom w:val="none" w:sz="0" w:space="0" w:color="auto"/>
            <w:right w:val="none" w:sz="0" w:space="0" w:color="auto"/>
          </w:divBdr>
        </w:div>
      </w:divsChild>
    </w:div>
    <w:div w:id="1280988440">
      <w:bodyDiv w:val="1"/>
      <w:marLeft w:val="0"/>
      <w:marRight w:val="0"/>
      <w:marTop w:val="0"/>
      <w:marBottom w:val="0"/>
      <w:divBdr>
        <w:top w:val="none" w:sz="0" w:space="0" w:color="auto"/>
        <w:left w:val="none" w:sz="0" w:space="0" w:color="auto"/>
        <w:bottom w:val="none" w:sz="0" w:space="0" w:color="auto"/>
        <w:right w:val="none" w:sz="0" w:space="0" w:color="auto"/>
      </w:divBdr>
    </w:div>
    <w:div w:id="1313750967">
      <w:bodyDiv w:val="1"/>
      <w:marLeft w:val="0"/>
      <w:marRight w:val="0"/>
      <w:marTop w:val="0"/>
      <w:marBottom w:val="0"/>
      <w:divBdr>
        <w:top w:val="none" w:sz="0" w:space="0" w:color="auto"/>
        <w:left w:val="none" w:sz="0" w:space="0" w:color="auto"/>
        <w:bottom w:val="none" w:sz="0" w:space="0" w:color="auto"/>
        <w:right w:val="none" w:sz="0" w:space="0" w:color="auto"/>
      </w:divBdr>
    </w:div>
    <w:div w:id="1444808779">
      <w:bodyDiv w:val="1"/>
      <w:marLeft w:val="0"/>
      <w:marRight w:val="0"/>
      <w:marTop w:val="0"/>
      <w:marBottom w:val="0"/>
      <w:divBdr>
        <w:top w:val="none" w:sz="0" w:space="0" w:color="auto"/>
        <w:left w:val="none" w:sz="0" w:space="0" w:color="auto"/>
        <w:bottom w:val="none" w:sz="0" w:space="0" w:color="auto"/>
        <w:right w:val="none" w:sz="0" w:space="0" w:color="auto"/>
      </w:divBdr>
    </w:div>
    <w:div w:id="1487473729">
      <w:bodyDiv w:val="1"/>
      <w:marLeft w:val="0"/>
      <w:marRight w:val="0"/>
      <w:marTop w:val="0"/>
      <w:marBottom w:val="0"/>
      <w:divBdr>
        <w:top w:val="none" w:sz="0" w:space="0" w:color="auto"/>
        <w:left w:val="none" w:sz="0" w:space="0" w:color="auto"/>
        <w:bottom w:val="none" w:sz="0" w:space="0" w:color="auto"/>
        <w:right w:val="none" w:sz="0" w:space="0" w:color="auto"/>
      </w:divBdr>
      <w:divsChild>
        <w:div w:id="674503042">
          <w:marLeft w:val="446"/>
          <w:marRight w:val="0"/>
          <w:marTop w:val="0"/>
          <w:marBottom w:val="0"/>
          <w:divBdr>
            <w:top w:val="none" w:sz="0" w:space="0" w:color="auto"/>
            <w:left w:val="none" w:sz="0" w:space="0" w:color="auto"/>
            <w:bottom w:val="none" w:sz="0" w:space="0" w:color="auto"/>
            <w:right w:val="none" w:sz="0" w:space="0" w:color="auto"/>
          </w:divBdr>
        </w:div>
        <w:div w:id="1276521314">
          <w:marLeft w:val="446"/>
          <w:marRight w:val="0"/>
          <w:marTop w:val="0"/>
          <w:marBottom w:val="0"/>
          <w:divBdr>
            <w:top w:val="none" w:sz="0" w:space="0" w:color="auto"/>
            <w:left w:val="none" w:sz="0" w:space="0" w:color="auto"/>
            <w:bottom w:val="none" w:sz="0" w:space="0" w:color="auto"/>
            <w:right w:val="none" w:sz="0" w:space="0" w:color="auto"/>
          </w:divBdr>
        </w:div>
        <w:div w:id="1036124360">
          <w:marLeft w:val="446"/>
          <w:marRight w:val="0"/>
          <w:marTop w:val="0"/>
          <w:marBottom w:val="0"/>
          <w:divBdr>
            <w:top w:val="none" w:sz="0" w:space="0" w:color="auto"/>
            <w:left w:val="none" w:sz="0" w:space="0" w:color="auto"/>
            <w:bottom w:val="none" w:sz="0" w:space="0" w:color="auto"/>
            <w:right w:val="none" w:sz="0" w:space="0" w:color="auto"/>
          </w:divBdr>
        </w:div>
        <w:div w:id="223296428">
          <w:marLeft w:val="446"/>
          <w:marRight w:val="0"/>
          <w:marTop w:val="0"/>
          <w:marBottom w:val="0"/>
          <w:divBdr>
            <w:top w:val="none" w:sz="0" w:space="0" w:color="auto"/>
            <w:left w:val="none" w:sz="0" w:space="0" w:color="auto"/>
            <w:bottom w:val="none" w:sz="0" w:space="0" w:color="auto"/>
            <w:right w:val="none" w:sz="0" w:space="0" w:color="auto"/>
          </w:divBdr>
        </w:div>
      </w:divsChild>
    </w:div>
    <w:div w:id="1601137799">
      <w:bodyDiv w:val="1"/>
      <w:marLeft w:val="0"/>
      <w:marRight w:val="0"/>
      <w:marTop w:val="0"/>
      <w:marBottom w:val="0"/>
      <w:divBdr>
        <w:top w:val="none" w:sz="0" w:space="0" w:color="auto"/>
        <w:left w:val="none" w:sz="0" w:space="0" w:color="auto"/>
        <w:bottom w:val="none" w:sz="0" w:space="0" w:color="auto"/>
        <w:right w:val="none" w:sz="0" w:space="0" w:color="auto"/>
      </w:divBdr>
      <w:divsChild>
        <w:div w:id="438335571">
          <w:marLeft w:val="547"/>
          <w:marRight w:val="0"/>
          <w:marTop w:val="154"/>
          <w:marBottom w:val="0"/>
          <w:divBdr>
            <w:top w:val="none" w:sz="0" w:space="0" w:color="auto"/>
            <w:left w:val="none" w:sz="0" w:space="0" w:color="auto"/>
            <w:bottom w:val="none" w:sz="0" w:space="0" w:color="auto"/>
            <w:right w:val="none" w:sz="0" w:space="0" w:color="auto"/>
          </w:divBdr>
        </w:div>
        <w:div w:id="1523203162">
          <w:marLeft w:val="547"/>
          <w:marRight w:val="0"/>
          <w:marTop w:val="154"/>
          <w:marBottom w:val="0"/>
          <w:divBdr>
            <w:top w:val="none" w:sz="0" w:space="0" w:color="auto"/>
            <w:left w:val="none" w:sz="0" w:space="0" w:color="auto"/>
            <w:bottom w:val="none" w:sz="0" w:space="0" w:color="auto"/>
            <w:right w:val="none" w:sz="0" w:space="0" w:color="auto"/>
          </w:divBdr>
        </w:div>
      </w:divsChild>
    </w:div>
    <w:div w:id="1634407705">
      <w:bodyDiv w:val="1"/>
      <w:marLeft w:val="0"/>
      <w:marRight w:val="0"/>
      <w:marTop w:val="0"/>
      <w:marBottom w:val="0"/>
      <w:divBdr>
        <w:top w:val="none" w:sz="0" w:space="0" w:color="auto"/>
        <w:left w:val="none" w:sz="0" w:space="0" w:color="auto"/>
        <w:bottom w:val="none" w:sz="0" w:space="0" w:color="auto"/>
        <w:right w:val="none" w:sz="0" w:space="0" w:color="auto"/>
      </w:divBdr>
    </w:div>
    <w:div w:id="1772774022">
      <w:bodyDiv w:val="1"/>
      <w:marLeft w:val="0"/>
      <w:marRight w:val="0"/>
      <w:marTop w:val="0"/>
      <w:marBottom w:val="0"/>
      <w:divBdr>
        <w:top w:val="none" w:sz="0" w:space="0" w:color="auto"/>
        <w:left w:val="none" w:sz="0" w:space="0" w:color="auto"/>
        <w:bottom w:val="none" w:sz="0" w:space="0" w:color="auto"/>
        <w:right w:val="none" w:sz="0" w:space="0" w:color="auto"/>
      </w:divBdr>
    </w:div>
    <w:div w:id="1778678492">
      <w:bodyDiv w:val="1"/>
      <w:marLeft w:val="0"/>
      <w:marRight w:val="0"/>
      <w:marTop w:val="0"/>
      <w:marBottom w:val="0"/>
      <w:divBdr>
        <w:top w:val="none" w:sz="0" w:space="0" w:color="auto"/>
        <w:left w:val="none" w:sz="0" w:space="0" w:color="auto"/>
        <w:bottom w:val="none" w:sz="0" w:space="0" w:color="auto"/>
        <w:right w:val="none" w:sz="0" w:space="0" w:color="auto"/>
      </w:divBdr>
    </w:div>
    <w:div w:id="1828787393">
      <w:bodyDiv w:val="1"/>
      <w:marLeft w:val="0"/>
      <w:marRight w:val="0"/>
      <w:marTop w:val="0"/>
      <w:marBottom w:val="0"/>
      <w:divBdr>
        <w:top w:val="none" w:sz="0" w:space="0" w:color="auto"/>
        <w:left w:val="none" w:sz="0" w:space="0" w:color="auto"/>
        <w:bottom w:val="none" w:sz="0" w:space="0" w:color="auto"/>
        <w:right w:val="none" w:sz="0" w:space="0" w:color="auto"/>
      </w:divBdr>
    </w:div>
    <w:div w:id="1848978810">
      <w:bodyDiv w:val="1"/>
      <w:marLeft w:val="0"/>
      <w:marRight w:val="0"/>
      <w:marTop w:val="0"/>
      <w:marBottom w:val="0"/>
      <w:divBdr>
        <w:top w:val="none" w:sz="0" w:space="0" w:color="auto"/>
        <w:left w:val="none" w:sz="0" w:space="0" w:color="auto"/>
        <w:bottom w:val="none" w:sz="0" w:space="0" w:color="auto"/>
        <w:right w:val="none" w:sz="0" w:space="0" w:color="auto"/>
      </w:divBdr>
      <w:divsChild>
        <w:div w:id="1061707879">
          <w:marLeft w:val="547"/>
          <w:marRight w:val="0"/>
          <w:marTop w:val="154"/>
          <w:marBottom w:val="0"/>
          <w:divBdr>
            <w:top w:val="none" w:sz="0" w:space="0" w:color="auto"/>
            <w:left w:val="none" w:sz="0" w:space="0" w:color="auto"/>
            <w:bottom w:val="none" w:sz="0" w:space="0" w:color="auto"/>
            <w:right w:val="none" w:sz="0" w:space="0" w:color="auto"/>
          </w:divBdr>
        </w:div>
        <w:div w:id="268898640">
          <w:marLeft w:val="547"/>
          <w:marRight w:val="0"/>
          <w:marTop w:val="154"/>
          <w:marBottom w:val="0"/>
          <w:divBdr>
            <w:top w:val="none" w:sz="0" w:space="0" w:color="auto"/>
            <w:left w:val="none" w:sz="0" w:space="0" w:color="auto"/>
            <w:bottom w:val="none" w:sz="0" w:space="0" w:color="auto"/>
            <w:right w:val="none" w:sz="0" w:space="0" w:color="auto"/>
          </w:divBdr>
        </w:div>
        <w:div w:id="2097823000">
          <w:marLeft w:val="547"/>
          <w:marRight w:val="0"/>
          <w:marTop w:val="154"/>
          <w:marBottom w:val="0"/>
          <w:divBdr>
            <w:top w:val="none" w:sz="0" w:space="0" w:color="auto"/>
            <w:left w:val="none" w:sz="0" w:space="0" w:color="auto"/>
            <w:bottom w:val="none" w:sz="0" w:space="0" w:color="auto"/>
            <w:right w:val="none" w:sz="0" w:space="0" w:color="auto"/>
          </w:divBdr>
        </w:div>
      </w:divsChild>
    </w:div>
    <w:div w:id="2002195872">
      <w:bodyDiv w:val="1"/>
      <w:marLeft w:val="0"/>
      <w:marRight w:val="0"/>
      <w:marTop w:val="0"/>
      <w:marBottom w:val="0"/>
      <w:divBdr>
        <w:top w:val="none" w:sz="0" w:space="0" w:color="auto"/>
        <w:left w:val="none" w:sz="0" w:space="0" w:color="auto"/>
        <w:bottom w:val="none" w:sz="0" w:space="0" w:color="auto"/>
        <w:right w:val="none" w:sz="0" w:space="0" w:color="auto"/>
      </w:divBdr>
      <w:divsChild>
        <w:div w:id="1696810935">
          <w:marLeft w:val="547"/>
          <w:marRight w:val="0"/>
          <w:marTop w:val="154"/>
          <w:marBottom w:val="0"/>
          <w:divBdr>
            <w:top w:val="none" w:sz="0" w:space="0" w:color="auto"/>
            <w:left w:val="none" w:sz="0" w:space="0" w:color="auto"/>
            <w:bottom w:val="none" w:sz="0" w:space="0" w:color="auto"/>
            <w:right w:val="none" w:sz="0" w:space="0" w:color="auto"/>
          </w:divBdr>
        </w:div>
        <w:div w:id="761414323">
          <w:marLeft w:val="547"/>
          <w:marRight w:val="0"/>
          <w:marTop w:val="154"/>
          <w:marBottom w:val="0"/>
          <w:divBdr>
            <w:top w:val="none" w:sz="0" w:space="0" w:color="auto"/>
            <w:left w:val="none" w:sz="0" w:space="0" w:color="auto"/>
            <w:bottom w:val="none" w:sz="0" w:space="0" w:color="auto"/>
            <w:right w:val="none" w:sz="0" w:space="0" w:color="auto"/>
          </w:divBdr>
        </w:div>
        <w:div w:id="1328703975">
          <w:marLeft w:val="547"/>
          <w:marRight w:val="0"/>
          <w:marTop w:val="154"/>
          <w:marBottom w:val="0"/>
          <w:divBdr>
            <w:top w:val="none" w:sz="0" w:space="0" w:color="auto"/>
            <w:left w:val="none" w:sz="0" w:space="0" w:color="auto"/>
            <w:bottom w:val="none" w:sz="0" w:space="0" w:color="auto"/>
            <w:right w:val="none" w:sz="0" w:space="0" w:color="auto"/>
          </w:divBdr>
        </w:div>
      </w:divsChild>
    </w:div>
    <w:div w:id="2011984652">
      <w:bodyDiv w:val="1"/>
      <w:marLeft w:val="0"/>
      <w:marRight w:val="0"/>
      <w:marTop w:val="0"/>
      <w:marBottom w:val="0"/>
      <w:divBdr>
        <w:top w:val="none" w:sz="0" w:space="0" w:color="auto"/>
        <w:left w:val="none" w:sz="0" w:space="0" w:color="auto"/>
        <w:bottom w:val="none" w:sz="0" w:space="0" w:color="auto"/>
        <w:right w:val="none" w:sz="0" w:space="0" w:color="auto"/>
      </w:divBdr>
      <w:divsChild>
        <w:div w:id="734812585">
          <w:marLeft w:val="0"/>
          <w:marRight w:val="0"/>
          <w:marTop w:val="0"/>
          <w:marBottom w:val="0"/>
          <w:divBdr>
            <w:top w:val="none" w:sz="0" w:space="0" w:color="auto"/>
            <w:left w:val="none" w:sz="0" w:space="0" w:color="auto"/>
            <w:bottom w:val="none" w:sz="0" w:space="0" w:color="auto"/>
            <w:right w:val="none" w:sz="0" w:space="0" w:color="auto"/>
          </w:divBdr>
        </w:div>
        <w:div w:id="1387486947">
          <w:marLeft w:val="0"/>
          <w:marRight w:val="0"/>
          <w:marTop w:val="0"/>
          <w:marBottom w:val="0"/>
          <w:divBdr>
            <w:top w:val="none" w:sz="0" w:space="0" w:color="auto"/>
            <w:left w:val="none" w:sz="0" w:space="0" w:color="auto"/>
            <w:bottom w:val="none" w:sz="0" w:space="0" w:color="auto"/>
            <w:right w:val="none" w:sz="0" w:space="0" w:color="auto"/>
          </w:divBdr>
        </w:div>
        <w:div w:id="1233858494">
          <w:marLeft w:val="0"/>
          <w:marRight w:val="0"/>
          <w:marTop w:val="0"/>
          <w:marBottom w:val="0"/>
          <w:divBdr>
            <w:top w:val="none" w:sz="0" w:space="0" w:color="auto"/>
            <w:left w:val="none" w:sz="0" w:space="0" w:color="auto"/>
            <w:bottom w:val="none" w:sz="0" w:space="0" w:color="auto"/>
            <w:right w:val="none" w:sz="0" w:space="0" w:color="auto"/>
          </w:divBdr>
        </w:div>
        <w:div w:id="30061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7EA2-0627-4E61-9BDE-304E1932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8382</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Novat Sambodo</dc:creator>
  <cp:lastModifiedBy>HP</cp:lastModifiedBy>
  <cp:revision>2</cp:revision>
  <dcterms:created xsi:type="dcterms:W3CDTF">2018-10-18T09:08:00Z</dcterms:created>
  <dcterms:modified xsi:type="dcterms:W3CDTF">2018-10-18T09:08:00Z</dcterms:modified>
</cp:coreProperties>
</file>