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BCAE6" w14:textId="6EF61959" w:rsidR="00392BA7" w:rsidRPr="003172BC" w:rsidRDefault="00367992" w:rsidP="00563600">
      <w:pPr>
        <w:spacing w:after="0" w:line="240" w:lineRule="auto"/>
        <w:contextualSpacing/>
        <w:jc w:val="center"/>
        <w:rPr>
          <w:rFonts w:ascii="Times New Roman" w:hAnsi="Times New Roman" w:cs="Times New Roman"/>
        </w:rPr>
      </w:pPr>
      <w:bookmarkStart w:id="0" w:name="_GoBack"/>
      <w:bookmarkEnd w:id="0"/>
      <w:r w:rsidRPr="003172BC">
        <w:rPr>
          <w:rFonts w:ascii="Times New Roman" w:hAnsi="Times New Roman" w:cs="Times New Roman"/>
        </w:rPr>
        <w:tab/>
      </w:r>
    </w:p>
    <w:p w14:paraId="7D025133" w14:textId="1DD1C3A4" w:rsidR="00D402CA" w:rsidRPr="003172BC" w:rsidRDefault="00D402CA" w:rsidP="00D402CA">
      <w:pPr>
        <w:spacing w:after="0" w:line="240" w:lineRule="auto"/>
        <w:contextualSpacing/>
        <w:jc w:val="center"/>
        <w:rPr>
          <w:rFonts w:ascii="Times New Roman" w:hAnsi="Times New Roman" w:cs="Times New Roman"/>
          <w:b/>
          <w:sz w:val="24"/>
        </w:rPr>
      </w:pPr>
      <w:r w:rsidRPr="003172BC">
        <w:rPr>
          <w:rFonts w:ascii="Times New Roman" w:hAnsi="Times New Roman" w:cs="Times New Roman"/>
          <w:b/>
          <w:sz w:val="24"/>
        </w:rPr>
        <w:t xml:space="preserve">Dynamic Analysis of Capital Inflow to Credit Allocation, Efficiency, and Banking Performance, Using The Panel Vector </w:t>
      </w:r>
      <w:r w:rsidR="00057FE3">
        <w:rPr>
          <w:rFonts w:ascii="Times New Roman" w:hAnsi="Times New Roman" w:cs="Times New Roman"/>
          <w:b/>
          <w:sz w:val="24"/>
        </w:rPr>
        <w:t>Autoregressive</w:t>
      </w:r>
      <w:r w:rsidRPr="003172BC">
        <w:rPr>
          <w:rFonts w:ascii="Times New Roman" w:hAnsi="Times New Roman" w:cs="Times New Roman"/>
          <w:b/>
          <w:sz w:val="24"/>
        </w:rPr>
        <w:t xml:space="preserve"> Model.</w:t>
      </w:r>
    </w:p>
    <w:p w14:paraId="12EC454B" w14:textId="22EC8584" w:rsidR="00954BB8" w:rsidRPr="003172BC" w:rsidRDefault="00D402CA" w:rsidP="00D402CA">
      <w:pPr>
        <w:spacing w:after="0" w:line="240" w:lineRule="auto"/>
        <w:contextualSpacing/>
        <w:jc w:val="center"/>
        <w:rPr>
          <w:rFonts w:ascii="Times New Roman" w:hAnsi="Times New Roman" w:cs="Times New Roman"/>
          <w:b/>
          <w:sz w:val="24"/>
        </w:rPr>
      </w:pPr>
      <w:r w:rsidRPr="003172BC">
        <w:rPr>
          <w:rFonts w:ascii="Times New Roman" w:hAnsi="Times New Roman" w:cs="Times New Roman"/>
          <w:b/>
          <w:sz w:val="24"/>
        </w:rPr>
        <w:t>Case Studies In Developed And Developing Countries.</w:t>
      </w:r>
    </w:p>
    <w:p w14:paraId="66CAD378" w14:textId="77777777" w:rsidR="00D402CA" w:rsidRPr="003172BC" w:rsidRDefault="00D402CA" w:rsidP="00D402CA">
      <w:pPr>
        <w:spacing w:after="0" w:line="240" w:lineRule="auto"/>
        <w:contextualSpacing/>
        <w:jc w:val="center"/>
        <w:rPr>
          <w:rFonts w:ascii="Times New Roman" w:hAnsi="Times New Roman" w:cs="Times New Roman"/>
        </w:rPr>
      </w:pPr>
    </w:p>
    <w:p w14:paraId="356A82BF" w14:textId="77777777" w:rsidR="00471FCB" w:rsidRPr="003172BC" w:rsidRDefault="00471FCB" w:rsidP="00471FCB">
      <w:pPr>
        <w:spacing w:after="0" w:line="240" w:lineRule="auto"/>
        <w:contextualSpacing/>
        <w:jc w:val="both"/>
        <w:rPr>
          <w:rFonts w:ascii="Times New Roman" w:hAnsi="Times New Roman" w:cs="Times New Roman"/>
        </w:rPr>
      </w:pPr>
    </w:p>
    <w:p w14:paraId="75D2BC97" w14:textId="0DC18A3F" w:rsidR="00E21165" w:rsidRPr="003172BC" w:rsidRDefault="00D6583E" w:rsidP="00954BB8">
      <w:pPr>
        <w:spacing w:after="0" w:line="240" w:lineRule="auto"/>
        <w:contextualSpacing/>
        <w:jc w:val="center"/>
        <w:rPr>
          <w:rFonts w:ascii="Times New Roman" w:hAnsi="Times New Roman" w:cs="Times New Roman"/>
          <w:b/>
        </w:rPr>
      </w:pPr>
      <w:r w:rsidRPr="003172BC">
        <w:rPr>
          <w:rFonts w:ascii="Times New Roman" w:hAnsi="Times New Roman" w:cs="Times New Roman"/>
          <w:b/>
        </w:rPr>
        <w:t>Abstract</w:t>
      </w:r>
    </w:p>
    <w:p w14:paraId="3765C481" w14:textId="218E8AE8" w:rsidR="00064660" w:rsidRPr="003172BC" w:rsidRDefault="00064660" w:rsidP="009A0183">
      <w:pPr>
        <w:spacing w:after="0" w:line="240" w:lineRule="auto"/>
        <w:contextualSpacing/>
        <w:jc w:val="both"/>
        <w:rPr>
          <w:rFonts w:ascii="Times New Roman" w:hAnsi="Times New Roman" w:cs="Times New Roman"/>
        </w:rPr>
      </w:pPr>
    </w:p>
    <w:p w14:paraId="7BA74F06" w14:textId="77777777" w:rsidR="00057FE3" w:rsidRPr="003172BC" w:rsidRDefault="00057FE3" w:rsidP="00057FE3">
      <w:pPr>
        <w:spacing w:after="0" w:line="240" w:lineRule="auto"/>
        <w:contextualSpacing/>
        <w:jc w:val="both"/>
        <w:rPr>
          <w:rFonts w:ascii="Times New Roman" w:hAnsi="Times New Roman" w:cs="Times New Roman"/>
        </w:rPr>
      </w:pPr>
      <w:r w:rsidRPr="003172BC">
        <w:rPr>
          <w:rFonts w:ascii="Times New Roman" w:hAnsi="Times New Roman" w:cs="Times New Roman"/>
        </w:rPr>
        <w:t xml:space="preserve">The direction of globalization and the integration of the financial system continues to increase in line with the trend of increasing capital flows which is the focus of discussion in this research. This study applies panel data analysis to analyze banking behavior to improve its performance. The analysis uses panel data from 1991 to 2020 in 39 countries. Return on equity (ROE) as a measure of the success of banking operations is determined by various interrelated factors. One of the variables closely related to banking performance is the share of non-financial business loans, the share of capital inflows entering the banking sector, and the share of capital inflows entering the non-bank sector. Economic variables that support good banking performance are GDP growth, bank concentration, inflation, Leverage, and bank efficiency. This article focuses on the heterogeneity of the economies of countries and the dynamics of banking. This article applies a </w:t>
      </w:r>
      <w:r>
        <w:rPr>
          <w:rFonts w:ascii="Times New Roman" w:hAnsi="Times New Roman" w:cs="Times New Roman"/>
        </w:rPr>
        <w:t>P</w:t>
      </w:r>
      <w:r w:rsidRPr="003172BC">
        <w:rPr>
          <w:rFonts w:ascii="Times New Roman" w:hAnsi="Times New Roman" w:cs="Times New Roman"/>
        </w:rPr>
        <w:t xml:space="preserve">anel </w:t>
      </w:r>
      <w:r>
        <w:rPr>
          <w:rFonts w:ascii="Times New Roman" w:hAnsi="Times New Roman" w:cs="Times New Roman"/>
        </w:rPr>
        <w:t>V</w:t>
      </w:r>
      <w:r w:rsidRPr="003172BC">
        <w:rPr>
          <w:rFonts w:ascii="Times New Roman" w:hAnsi="Times New Roman" w:cs="Times New Roman"/>
        </w:rPr>
        <w:t xml:space="preserve">ector </w:t>
      </w:r>
      <w:r>
        <w:rPr>
          <w:rFonts w:ascii="Times New Roman" w:hAnsi="Times New Roman" w:cs="Times New Roman"/>
        </w:rPr>
        <w:t>Autoregressive</w:t>
      </w:r>
      <w:r w:rsidRPr="003172BC">
        <w:rPr>
          <w:rFonts w:ascii="Times New Roman" w:hAnsi="Times New Roman" w:cs="Times New Roman"/>
        </w:rPr>
        <w:t xml:space="preserve"> (PVAR) to capture all components. We performed PVAR on all samples and data groups. The data groups are divided according to the level of GDP per capita, the share of capital inflow to banks, and Leverage. IRF analysis on VAR with a threshold value of GDP per capita, share capital inflow to banks, and Leverage shows results under theoretical estimates. We analyze the response ROE, the share of non-financial business loans, and Efficiency due to changes in capital inflows entering the banking sector. IRF analysis on VAR in several OECD countries shows a corresponding pattern at the upper and lower levels according to the threshold variables.</w:t>
      </w:r>
    </w:p>
    <w:p w14:paraId="5C8F8F44" w14:textId="77777777" w:rsidR="00057FE3" w:rsidRPr="003172BC" w:rsidRDefault="00057FE3" w:rsidP="00057FE3">
      <w:pPr>
        <w:spacing w:after="0" w:line="240" w:lineRule="auto"/>
        <w:contextualSpacing/>
        <w:jc w:val="both"/>
        <w:rPr>
          <w:rFonts w:ascii="Times New Roman" w:hAnsi="Times New Roman" w:cs="Times New Roman"/>
          <w:sz w:val="24"/>
          <w:szCs w:val="24"/>
        </w:rPr>
      </w:pPr>
    </w:p>
    <w:p w14:paraId="1C1D8BE2" w14:textId="0A7807BC" w:rsidR="00E53E17" w:rsidRPr="003172BC" w:rsidRDefault="00057FE3" w:rsidP="00057FE3">
      <w:pPr>
        <w:spacing w:after="0" w:line="240" w:lineRule="auto"/>
        <w:contextualSpacing/>
        <w:jc w:val="both"/>
        <w:rPr>
          <w:rFonts w:ascii="Times New Roman" w:hAnsi="Times New Roman" w:cs="Times New Roman"/>
          <w:sz w:val="24"/>
          <w:szCs w:val="24"/>
        </w:rPr>
      </w:pPr>
      <w:r w:rsidRPr="003172BC">
        <w:rPr>
          <w:rFonts w:ascii="Times New Roman" w:hAnsi="Times New Roman" w:cs="Times New Roman"/>
        </w:rPr>
        <w:t xml:space="preserve">Key words : capital flow, bank performance, leverage, panel vector </w:t>
      </w:r>
      <w:r>
        <w:rPr>
          <w:rFonts w:ascii="Times New Roman" w:hAnsi="Times New Roman" w:cs="Times New Roman"/>
        </w:rPr>
        <w:t>Autoregressive</w:t>
      </w:r>
      <w:r w:rsidRPr="003172BC">
        <w:rPr>
          <w:rFonts w:ascii="Times New Roman" w:hAnsi="Times New Roman" w:cs="Times New Roman"/>
        </w:rPr>
        <w:t>, dynamic model</w:t>
      </w:r>
    </w:p>
    <w:p w14:paraId="1A3933C1" w14:textId="006D7783" w:rsidR="00EF486C" w:rsidRPr="003172BC" w:rsidRDefault="00EF486C" w:rsidP="009A0183">
      <w:pPr>
        <w:spacing w:after="0" w:line="240" w:lineRule="auto"/>
        <w:contextualSpacing/>
        <w:jc w:val="both"/>
        <w:rPr>
          <w:rFonts w:ascii="Times New Roman" w:hAnsi="Times New Roman" w:cs="Times New Roman"/>
        </w:rPr>
      </w:pPr>
    </w:p>
    <w:p w14:paraId="028E7CE3" w14:textId="127B9476" w:rsidR="0029520A" w:rsidRPr="003172BC" w:rsidRDefault="0029520A" w:rsidP="009A0183">
      <w:pPr>
        <w:spacing w:after="0" w:line="240" w:lineRule="auto"/>
        <w:contextualSpacing/>
        <w:jc w:val="both"/>
        <w:rPr>
          <w:rFonts w:ascii="Times New Roman" w:hAnsi="Times New Roman" w:cs="Times New Roman"/>
        </w:rPr>
      </w:pPr>
      <w:r w:rsidRPr="003172BC">
        <w:rPr>
          <w:rFonts w:ascii="Times New Roman" w:hAnsi="Times New Roman" w:cs="Times New Roman"/>
        </w:rPr>
        <w:t>JEL : E22, G20, G21, C23, C22</w:t>
      </w:r>
    </w:p>
    <w:p w14:paraId="4D8CD5D5" w14:textId="77777777" w:rsidR="00030B39" w:rsidRPr="003172BC" w:rsidRDefault="00030B39" w:rsidP="009A0183">
      <w:pPr>
        <w:spacing w:after="0" w:line="240" w:lineRule="auto"/>
        <w:contextualSpacing/>
        <w:jc w:val="both"/>
        <w:rPr>
          <w:rFonts w:ascii="Times New Roman" w:hAnsi="Times New Roman" w:cs="Times New Roman"/>
          <w:b/>
          <w:noProof/>
        </w:rPr>
      </w:pPr>
    </w:p>
    <w:p w14:paraId="305B43DF" w14:textId="77777777" w:rsidR="00F90148" w:rsidRPr="003172BC" w:rsidRDefault="00F90148" w:rsidP="00F90148">
      <w:pPr>
        <w:jc w:val="both"/>
        <w:rPr>
          <w:rFonts w:ascii="Times New Roman" w:hAnsi="Times New Roman" w:cs="Times New Roman"/>
          <w:b/>
          <w:sz w:val="28"/>
        </w:rPr>
      </w:pPr>
      <w:r w:rsidRPr="003172BC">
        <w:rPr>
          <w:rFonts w:ascii="Times New Roman" w:hAnsi="Times New Roman" w:cs="Times New Roman"/>
          <w:b/>
          <w:sz w:val="28"/>
        </w:rPr>
        <w:t>Background</w:t>
      </w:r>
    </w:p>
    <w:p w14:paraId="31AAD12F" w14:textId="0F8BC43D" w:rsidR="00F90148" w:rsidRPr="003172BC" w:rsidRDefault="00F90148" w:rsidP="00F90148">
      <w:pPr>
        <w:jc w:val="both"/>
        <w:rPr>
          <w:rFonts w:ascii="Times New Roman" w:hAnsi="Times New Roman" w:cs="Times New Roman"/>
        </w:rPr>
      </w:pPr>
      <w:r w:rsidRPr="003172BC">
        <w:rPr>
          <w:rFonts w:ascii="Times New Roman" w:hAnsi="Times New Roman" w:cs="Times New Roman"/>
        </w:rPr>
        <w:t>Banking performance is the final goal of banking to gain market share and banking sustainability. During the Global Financial Crisis of 2007-2008, banking profits showed rapid development. One of the reasons is the efficiency and optimization of bank credit share. Sources of funding experience changes and developments. Initially, domestic funding sources from the banking sector were still dominant.</w:t>
      </w:r>
      <w:r w:rsidR="004C170F" w:rsidRPr="003172BC">
        <w:rPr>
          <w:rFonts w:ascii="Times New Roman" w:hAnsi="Times New Roman" w:cs="Times New Roman"/>
        </w:rPr>
        <w:t xml:space="preserve"> </w:t>
      </w:r>
      <w:r w:rsidRPr="003172BC">
        <w:rPr>
          <w:rFonts w:ascii="Times New Roman" w:hAnsi="Times New Roman" w:cs="Times New Roman"/>
        </w:rPr>
        <w:t>Several studies explain a relationship between the allocation of credit disbursement by banks and their performance improvement. Optimal credit allocation will encourage better banking performance. This relationship can be dynamic and interdependent on various factors. Several factors that are often mentioned in various articles are banking capacity, interest rates, credit risk, trade openness, and capital inflow (Bezemer, Samarina, &amp; Zhang, 2017). The development of high capital mobility has resulted in corporations being able to choose funding sources other than bank credit. The flow of foreign capital into a country will impact decreasing demand for credit from the corporate sector in the banking sector. Banks tend to shift their credit to the private sector.</w:t>
      </w:r>
    </w:p>
    <w:p w14:paraId="6B180471" w14:textId="7E95B420" w:rsidR="00F90148" w:rsidRPr="003172BC" w:rsidRDefault="00F90148" w:rsidP="00F90148">
      <w:pPr>
        <w:jc w:val="both"/>
        <w:rPr>
          <w:rFonts w:ascii="Times New Roman" w:hAnsi="Times New Roman" w:cs="Times New Roman"/>
        </w:rPr>
      </w:pPr>
      <w:r w:rsidRPr="003172BC">
        <w:rPr>
          <w:rFonts w:ascii="Times New Roman" w:hAnsi="Times New Roman" w:cs="Times New Roman"/>
        </w:rPr>
        <w:t>Bank credit allocation has shifted and is marked by high growth in the individual sector. The impact of shifts in credit allocation includes stunted growth, disrupted economic stability, and creating financial fragility in a country. Changes in the allocation of bank credit have generated considerable attention because they can increase macroeconomic vulnerabilities and have a negative impact on an economy. Pagano (1994), Beck</w:t>
      </w:r>
      <w:r w:rsidR="004C170F" w:rsidRPr="003172BC">
        <w:rPr>
          <w:rFonts w:ascii="Times New Roman" w:hAnsi="Times New Roman" w:cs="Times New Roman"/>
        </w:rPr>
        <w:t xml:space="preserve"> at al. </w:t>
      </w:r>
      <w:r w:rsidRPr="003172BC">
        <w:rPr>
          <w:rFonts w:ascii="Times New Roman" w:hAnsi="Times New Roman" w:cs="Times New Roman"/>
        </w:rPr>
        <w:t xml:space="preserve">(2012), and Dunn &amp; Ekici (2006) study that a decline in credit for the </w:t>
      </w:r>
      <w:r w:rsidRPr="003172BC">
        <w:rPr>
          <w:rFonts w:ascii="Times New Roman" w:hAnsi="Times New Roman" w:cs="Times New Roman"/>
        </w:rPr>
        <w:lastRenderedPageBreak/>
        <w:t>corporate sector accompanied by an increase in personal credit will impact lowering savings rates and slowing economic growth.</w:t>
      </w:r>
    </w:p>
    <w:p w14:paraId="32315E0F" w14:textId="1E88BBC4" w:rsidR="00F90148" w:rsidRPr="003172BC" w:rsidRDefault="00F90148" w:rsidP="00F90148">
      <w:pPr>
        <w:jc w:val="both"/>
        <w:rPr>
          <w:rFonts w:ascii="Times New Roman" w:hAnsi="Times New Roman" w:cs="Times New Roman"/>
        </w:rPr>
      </w:pPr>
      <w:r w:rsidRPr="003172BC">
        <w:rPr>
          <w:rFonts w:ascii="Times New Roman" w:hAnsi="Times New Roman" w:cs="Times New Roman"/>
        </w:rPr>
        <w:t>Several other kinds of literature state that high personal credit will increase external imbalances, primarily through exports (Büyükkarabacak, 2005), and have a more significant and more prolonged impact during</w:t>
      </w:r>
      <w:r w:rsidR="002C2FFE" w:rsidRPr="003172BC">
        <w:rPr>
          <w:rFonts w:ascii="Times New Roman" w:hAnsi="Times New Roman" w:cs="Times New Roman"/>
        </w:rPr>
        <w:t xml:space="preserve"> crises and recessions (Alberto, </w:t>
      </w:r>
      <w:r w:rsidRPr="003172BC">
        <w:rPr>
          <w:rFonts w:ascii="Times New Roman" w:hAnsi="Times New Roman" w:cs="Times New Roman"/>
        </w:rPr>
        <w:t>2016</w:t>
      </w:r>
      <w:r w:rsidR="002C2FFE" w:rsidRPr="003172BC">
        <w:rPr>
          <w:rFonts w:ascii="Times New Roman" w:hAnsi="Times New Roman" w:cs="Times New Roman"/>
        </w:rPr>
        <w:t xml:space="preserve">  amd </w:t>
      </w:r>
      <w:r w:rsidRPr="003172BC">
        <w:rPr>
          <w:rFonts w:ascii="Times New Roman" w:hAnsi="Times New Roman" w:cs="Times New Roman"/>
        </w:rPr>
        <w:t>Chmelar, 2013). The vulnerabilities are mainly transmitted through two transmission lines: the consumption channel (Dynan, 2012) and the investment channel (Chakraborty, Goldstein, &amp; MacKinlay, 2014).</w:t>
      </w:r>
    </w:p>
    <w:p w14:paraId="26149DDD" w14:textId="77777777" w:rsidR="00F90148" w:rsidRPr="003172BC" w:rsidRDefault="00F90148" w:rsidP="00F90148">
      <w:pPr>
        <w:jc w:val="both"/>
        <w:rPr>
          <w:rFonts w:ascii="Times New Roman" w:hAnsi="Times New Roman" w:cs="Times New Roman"/>
        </w:rPr>
      </w:pPr>
      <w:r w:rsidRPr="003172BC">
        <w:rPr>
          <w:rFonts w:ascii="Times New Roman" w:hAnsi="Times New Roman" w:cs="Times New Roman"/>
        </w:rPr>
        <w:t>Economies between countries add to the complexity of capital flows. Global capital flows are increasingly mobile and spread through various means, including direct investment flows and portfolio investments. Samarina &amp; Bezemer (2016) explained that various factors influence domestic banking credit distribution allocation, including the flow of foreign capital that enters the banking and corporate sectors. The development of capital inflows can be an incentive for a constrained saving economy. At the same time, portfolio investment can increase the allocation of consumer credit, increasing the vulnerability of financial system stability.</w:t>
      </w:r>
    </w:p>
    <w:p w14:paraId="7FF8F881" w14:textId="4E45B637" w:rsidR="00F90148" w:rsidRPr="003172BC" w:rsidRDefault="00DA4227" w:rsidP="00F90148">
      <w:pPr>
        <w:jc w:val="both"/>
        <w:rPr>
          <w:rFonts w:ascii="Times New Roman" w:hAnsi="Times New Roman" w:cs="Times New Roman"/>
        </w:rPr>
      </w:pPr>
      <w:r w:rsidRPr="00DA4227">
        <w:rPr>
          <w:rFonts w:ascii="Times New Roman" w:hAnsi="Times New Roman" w:cs="Helvetica"/>
          <w:color w:val="000000"/>
          <w:szCs w:val="21"/>
          <w:shd w:val="clear" w:color="auto" w:fill="FFFFFF"/>
        </w:rPr>
        <w:t xml:space="preserve">This research gives new contribution for the previous literatures </w:t>
      </w:r>
      <w:r w:rsidR="00F90148" w:rsidRPr="00DA4227">
        <w:rPr>
          <w:rFonts w:ascii="Times New Roman" w:hAnsi="Times New Roman" w:cs="Times New Roman"/>
        </w:rPr>
        <w:t xml:space="preserve">has been conducted tends to analyze the allocation of bank credit in terms of banking behavior (micro/internal factors), while other macro </w:t>
      </w:r>
      <w:r w:rsidR="00F90148" w:rsidRPr="003172BC">
        <w:rPr>
          <w:rFonts w:ascii="Times New Roman" w:hAnsi="Times New Roman" w:cs="Times New Roman"/>
        </w:rPr>
        <w:t xml:space="preserve">factors such as trade openness and capital inflows are not used in the analysis. Research on the impact of capital inflows generally uses data on total capital inflows. When viewed from the type and composition of capital inflows, each type has a different impact on banking performance. This difference is due to different transmissions depending on the concentration and optimization of bank credit allocation. </w:t>
      </w:r>
      <w:r w:rsidR="00391B73" w:rsidRPr="003172BC">
        <w:rPr>
          <w:rFonts w:ascii="Times New Roman" w:hAnsi="Times New Roman" w:cs="Times New Roman"/>
        </w:rPr>
        <w:t xml:space="preserve">Igan &amp; Tan </w:t>
      </w:r>
      <w:r w:rsidR="00F90148" w:rsidRPr="003172BC">
        <w:rPr>
          <w:rFonts w:ascii="Times New Roman" w:hAnsi="Times New Roman" w:cs="Times New Roman"/>
        </w:rPr>
        <w:t xml:space="preserve">(2015), using data from 1980-to 2011, explains that capital inflows (non-FDI types) will encourage credit growth, both individual and corporate loans. However, </w:t>
      </w:r>
      <w:r w:rsidR="00391B73" w:rsidRPr="003172BC">
        <w:rPr>
          <w:rFonts w:ascii="Times New Roman" w:hAnsi="Times New Roman" w:cs="Times New Roman"/>
        </w:rPr>
        <w:t>Igan &amp; Tan</w:t>
      </w:r>
      <w:r w:rsidR="00F90148" w:rsidRPr="003172BC">
        <w:rPr>
          <w:rFonts w:ascii="Times New Roman" w:hAnsi="Times New Roman" w:cs="Times New Roman"/>
        </w:rPr>
        <w:t xml:space="preserve"> (2015) does not look specifically at sectors that receive capital inflows. A year later, Samarina </w:t>
      </w:r>
      <w:r w:rsidR="0032384A" w:rsidRPr="003172BC">
        <w:rPr>
          <w:rFonts w:ascii="Times New Roman" w:hAnsi="Times New Roman" w:cs="Times New Roman"/>
        </w:rPr>
        <w:t>&amp; Be</w:t>
      </w:r>
      <w:r w:rsidR="00F4186C" w:rsidRPr="003172BC">
        <w:rPr>
          <w:rFonts w:ascii="Times New Roman" w:hAnsi="Times New Roman" w:cs="Times New Roman"/>
        </w:rPr>
        <w:t xml:space="preserve">zemer </w:t>
      </w:r>
      <w:r w:rsidR="00F90148" w:rsidRPr="003172BC">
        <w:rPr>
          <w:rFonts w:ascii="Times New Roman" w:hAnsi="Times New Roman" w:cs="Times New Roman"/>
        </w:rPr>
        <w:t xml:space="preserve">(2016) developed a study by looking at the </w:t>
      </w:r>
      <w:r w:rsidR="00DB3DC5" w:rsidRPr="003172BC">
        <w:rPr>
          <w:rFonts w:ascii="Times New Roman" w:hAnsi="Times New Roman" w:cs="Times New Roman"/>
        </w:rPr>
        <w:t>Effic</w:t>
      </w:r>
      <w:r w:rsidR="00F90148" w:rsidRPr="003172BC">
        <w:rPr>
          <w:rFonts w:ascii="Times New Roman" w:hAnsi="Times New Roman" w:cs="Times New Roman"/>
        </w:rPr>
        <w:t xml:space="preserve">t of capital inflows flowing in the banking sector and non-bank sector on corporate credit allocation. However, </w:t>
      </w:r>
      <w:r w:rsidR="00DE2A60" w:rsidRPr="003172BC">
        <w:rPr>
          <w:rFonts w:ascii="Times New Roman" w:hAnsi="Times New Roman" w:cs="Times New Roman"/>
        </w:rPr>
        <w:t xml:space="preserve">Samarina &amp; Bezemer </w:t>
      </w:r>
      <w:r w:rsidR="005B5CA3" w:rsidRPr="003172BC">
        <w:rPr>
          <w:rFonts w:ascii="Times New Roman" w:hAnsi="Times New Roman" w:cs="Times New Roman"/>
        </w:rPr>
        <w:t xml:space="preserve"> (2016</w:t>
      </w:r>
      <w:r w:rsidR="00F90148" w:rsidRPr="003172BC">
        <w:rPr>
          <w:rFonts w:ascii="Times New Roman" w:hAnsi="Times New Roman" w:cs="Times New Roman"/>
        </w:rPr>
        <w:t xml:space="preserve">) ignores the endogeneity and exogenous relationship between economic variables. </w:t>
      </w:r>
      <w:r w:rsidR="00DE2A60" w:rsidRPr="003172BC">
        <w:rPr>
          <w:rFonts w:ascii="Times New Roman" w:hAnsi="Times New Roman" w:cs="Times New Roman"/>
        </w:rPr>
        <w:t xml:space="preserve">Samarina &amp; Bezemer </w:t>
      </w:r>
      <w:r w:rsidR="005B5CA3" w:rsidRPr="003172BC">
        <w:rPr>
          <w:rFonts w:ascii="Times New Roman" w:hAnsi="Times New Roman" w:cs="Times New Roman"/>
        </w:rPr>
        <w:t xml:space="preserve"> (2016</w:t>
      </w:r>
      <w:r w:rsidR="00F90148" w:rsidRPr="003172BC">
        <w:rPr>
          <w:rFonts w:ascii="Times New Roman" w:hAnsi="Times New Roman" w:cs="Times New Roman"/>
        </w:rPr>
        <w:t>) has considered the heterogeneity of state banking factors by involving data from the Economic Monetary Union and The Organization for Economic Co-operation and Development (OECD) country groups.</w:t>
      </w:r>
    </w:p>
    <w:p w14:paraId="02A03D77" w14:textId="1B044317" w:rsidR="00F90148" w:rsidRPr="003172BC" w:rsidRDefault="009A7E14" w:rsidP="00F90148">
      <w:pPr>
        <w:jc w:val="both"/>
        <w:rPr>
          <w:rFonts w:ascii="Times New Roman" w:hAnsi="Times New Roman" w:cs="Times New Roman"/>
        </w:rPr>
      </w:pPr>
      <w:r w:rsidRPr="009A7E14">
        <w:rPr>
          <w:rFonts w:ascii="Times New Roman" w:hAnsi="Times New Roman" w:cs="Helvetica"/>
          <w:color w:val="000000"/>
          <w:szCs w:val="21"/>
          <w:shd w:val="clear" w:color="auto" w:fill="FFFFFF"/>
        </w:rPr>
        <w:t xml:space="preserve">The main contribution of this study </w:t>
      </w:r>
      <w:r w:rsidR="00F90148" w:rsidRPr="009A7E14">
        <w:rPr>
          <w:rFonts w:ascii="Times New Roman" w:hAnsi="Times New Roman" w:cs="Times New Roman"/>
        </w:rPr>
        <w:t xml:space="preserve">on looking at the allocation of bank credit concerning the country's characteristics based on the level of globalization of its financial system (the share of foreign banks to </w:t>
      </w:r>
      <w:r w:rsidR="00F90148" w:rsidRPr="003172BC">
        <w:rPr>
          <w:rFonts w:ascii="Times New Roman" w:hAnsi="Times New Roman" w:cs="Times New Roman"/>
        </w:rPr>
        <w:t>total national banking)</w:t>
      </w:r>
      <w:r w:rsidR="00F90148" w:rsidRPr="00ED009A">
        <w:rPr>
          <w:rFonts w:ascii="Times New Roman" w:hAnsi="Times New Roman" w:cs="Times New Roman"/>
        </w:rPr>
        <w:t xml:space="preserve"> to fill the existing gaps and contribute to the previous literature. </w:t>
      </w:r>
      <w:r w:rsidR="00ED009A" w:rsidRPr="00ED009A">
        <w:rPr>
          <w:rFonts w:ascii="Times New Roman" w:hAnsi="Times New Roman" w:cs="Helvetica"/>
          <w:color w:val="000000"/>
          <w:szCs w:val="21"/>
          <w:shd w:val="clear" w:color="auto" w:fill="FFFFFF"/>
        </w:rPr>
        <w:t xml:space="preserve">Therefore, this research intends to </w:t>
      </w:r>
      <w:r w:rsidR="00F90148" w:rsidRPr="00ED009A">
        <w:rPr>
          <w:rFonts w:ascii="Times New Roman" w:hAnsi="Times New Roman" w:cs="Times New Roman"/>
        </w:rPr>
        <w:t>answer empirically and contribute to the previous literature by providing an integrated approach to</w:t>
      </w:r>
      <w:r w:rsidR="00F90148" w:rsidRPr="003172BC">
        <w:rPr>
          <w:rFonts w:ascii="Times New Roman" w:hAnsi="Times New Roman" w:cs="Times New Roman"/>
        </w:rPr>
        <w:t xml:space="preserve"> examining the relationship between capital inflows and global banking credit allocation using the equation model.</w:t>
      </w:r>
    </w:p>
    <w:p w14:paraId="7DC5422E" w14:textId="77777777" w:rsidR="00F90148" w:rsidRPr="003172BC" w:rsidRDefault="00F90148" w:rsidP="009A0183">
      <w:pPr>
        <w:pStyle w:val="Heading1"/>
        <w:numPr>
          <w:ilvl w:val="0"/>
          <w:numId w:val="0"/>
        </w:numPr>
        <w:spacing w:before="0" w:line="240" w:lineRule="auto"/>
        <w:contextualSpacing/>
        <w:jc w:val="both"/>
        <w:rPr>
          <w:rFonts w:ascii="Times New Roman" w:hAnsi="Times New Roman" w:cs="Times New Roman"/>
          <w:b/>
          <w:color w:val="auto"/>
          <w:sz w:val="22"/>
          <w:szCs w:val="22"/>
        </w:rPr>
      </w:pPr>
    </w:p>
    <w:p w14:paraId="4875F484" w14:textId="7DCB5D3F" w:rsidR="005507FA" w:rsidRPr="003172BC" w:rsidRDefault="007366D7" w:rsidP="009A0183">
      <w:pPr>
        <w:pStyle w:val="Heading1"/>
        <w:numPr>
          <w:ilvl w:val="0"/>
          <w:numId w:val="0"/>
        </w:numPr>
        <w:spacing w:before="0" w:line="240" w:lineRule="auto"/>
        <w:contextualSpacing/>
        <w:jc w:val="both"/>
        <w:rPr>
          <w:rFonts w:ascii="Times New Roman" w:hAnsi="Times New Roman" w:cs="Times New Roman"/>
          <w:b/>
          <w:color w:val="auto"/>
          <w:sz w:val="22"/>
          <w:szCs w:val="22"/>
        </w:rPr>
      </w:pPr>
      <w:r w:rsidRPr="003172BC">
        <w:rPr>
          <w:rFonts w:ascii="Times New Roman" w:hAnsi="Times New Roman" w:cs="Times New Roman"/>
          <w:b/>
          <w:color w:val="auto"/>
          <w:sz w:val="22"/>
          <w:szCs w:val="22"/>
        </w:rPr>
        <w:t xml:space="preserve">Theoretical background </w:t>
      </w:r>
    </w:p>
    <w:p w14:paraId="34978C6B" w14:textId="77777777" w:rsidR="00BA0A5E" w:rsidRPr="003172BC" w:rsidRDefault="00BA0A5E" w:rsidP="00254A6D">
      <w:pPr>
        <w:tabs>
          <w:tab w:val="left" w:pos="360"/>
          <w:tab w:val="left" w:pos="630"/>
        </w:tabs>
        <w:spacing w:after="0" w:line="240" w:lineRule="auto"/>
        <w:contextualSpacing/>
        <w:jc w:val="both"/>
        <w:rPr>
          <w:rFonts w:ascii="Times New Roman" w:hAnsi="Times New Roman" w:cs="Times New Roman"/>
        </w:rPr>
      </w:pPr>
    </w:p>
    <w:p w14:paraId="79F4539F" w14:textId="2BFD6EFC"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 xml:space="preserve">This study has an overview of the theories related to various economic agents. Theoretical studies will discuss the relationship between the flow of funds between economic agents, including banks, companies (firms), and individuals (households). The relationship between these three sectors can be explained from the supply and demand side. On the demand side, the condition of corporate and individual balance sheets and the availability of external funds are factors that influence the demand for credit for the corporate and individual sectors. Meanwhile, on the supply side, capital inflows/external </w:t>
      </w:r>
      <w:r w:rsidRPr="003172BC">
        <w:rPr>
          <w:rFonts w:ascii="Times New Roman" w:hAnsi="Times New Roman" w:cs="Times New Roman"/>
        </w:rPr>
        <w:lastRenderedPageBreak/>
        <w:t>funding, macroeconomic conditions, and banking sector characteristics are some of the factors that influence the supply of credit to the corporate and individual sectors (Xavier &amp; Jean-Charles, 2008).</w:t>
      </w:r>
    </w:p>
    <w:p w14:paraId="2D38EED4"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7C2EFC6D" w14:textId="5F97B042"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This model assumes that the public sector (government and central bank) is not included. Each sector can be described as follows. The private sector will allocate its income for consumption (C</w:t>
      </w:r>
      <w:r w:rsidRPr="003172BC">
        <w:rPr>
          <w:rFonts w:ascii="Times New Roman" w:hAnsi="Times New Roman" w:cs="Times New Roman"/>
          <w:vertAlign w:val="subscript"/>
        </w:rPr>
        <w:t>1</w:t>
      </w:r>
      <w:r w:rsidRPr="003172BC">
        <w:rPr>
          <w:rFonts w:ascii="Times New Roman" w:hAnsi="Times New Roman" w:cs="Times New Roman"/>
        </w:rPr>
        <w:t>, C</w:t>
      </w:r>
      <w:r w:rsidRPr="003172BC">
        <w:rPr>
          <w:rFonts w:ascii="Times New Roman" w:hAnsi="Times New Roman" w:cs="Times New Roman"/>
          <w:vertAlign w:val="subscript"/>
        </w:rPr>
        <w:t>2</w:t>
      </w:r>
      <w:r w:rsidRPr="003172BC">
        <w:rPr>
          <w:rFonts w:ascii="Times New Roman" w:hAnsi="Times New Roman" w:cs="Times New Roman"/>
        </w:rPr>
        <w:t>) and for saving Sav in the form of deposits in the DH bank and securities (bonds) BH, and will maximize its utility function by considering budget constraints:</w:t>
      </w:r>
    </w:p>
    <w:p w14:paraId="5951C0FF" w14:textId="77777777" w:rsidR="008A4008" w:rsidRPr="003172BC" w:rsidRDefault="008A4008" w:rsidP="00254A6D">
      <w:pPr>
        <w:tabs>
          <w:tab w:val="left" w:pos="360"/>
          <w:tab w:val="left" w:pos="630"/>
        </w:tabs>
        <w:spacing w:after="0" w:line="240" w:lineRule="auto"/>
        <w:contextualSpacing/>
        <w:jc w:val="both"/>
        <w:rPr>
          <w:rFonts w:ascii="Times New Roman" w:hAnsi="Times New Roman" w:cs="Times New Roman"/>
        </w:rPr>
      </w:pPr>
    </w:p>
    <w:p w14:paraId="2D7928E4" w14:textId="3C450BEC" w:rsidR="00705932" w:rsidRPr="003172BC" w:rsidRDefault="00705932" w:rsidP="0047527A">
      <w:pPr>
        <w:pStyle w:val="ListParagraph"/>
        <w:spacing w:after="0" w:line="240" w:lineRule="auto"/>
        <w:ind w:left="360" w:firstLine="360"/>
        <w:jc w:val="both"/>
        <w:rPr>
          <w:rFonts w:ascii="Times New Roman" w:hAnsi="Times New Roman" w:cs="Times New Roman"/>
        </w:rPr>
      </w:pPr>
      <m:oMath>
        <m:r>
          <m:rPr>
            <m:sty m:val="p"/>
          </m:rPr>
          <w:rPr>
            <w:rFonts w:ascii="Cambria Math" w:hAnsi="Cambria Math" w:cs="Times New Roman"/>
          </w:rPr>
          <m:t>Max U</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e>
        </m:d>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(1)</w:t>
      </w:r>
    </w:p>
    <w:p w14:paraId="5A0F3E4C" w14:textId="412C5173" w:rsidR="00705932" w:rsidRPr="003172BC" w:rsidRDefault="00ED3D49" w:rsidP="0047527A">
      <w:pPr>
        <w:pStyle w:val="ListParagraph"/>
        <w:spacing w:after="0" w:line="240" w:lineRule="auto"/>
        <w:ind w:left="360" w:firstLine="360"/>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1</m:t>
            </m:r>
          </m:sub>
        </m:sSub>
        <m:r>
          <m:rPr>
            <m:sty m:val="p"/>
          </m:rPr>
          <w:rPr>
            <w:rFonts w:ascii="Cambria Math" w:hAnsi="Cambria Math" w:cs="Times New Roman"/>
          </w:rPr>
          <m:t xml:space="preserve">+BH+DH= </m:t>
        </m:r>
        <m:sSub>
          <m:sSubPr>
            <m:ctrlPr>
              <w:rPr>
                <w:rFonts w:ascii="Cambria Math" w:hAnsi="Cambria Math" w:cs="Times New Roman"/>
              </w:rPr>
            </m:ctrlPr>
          </m:sSubPr>
          <m:e>
            <m:r>
              <m:rPr>
                <m:sty m:val="p"/>
              </m:rPr>
              <w:rPr>
                <w:rFonts w:ascii="Cambria Math" w:hAnsi="Cambria Math" w:cs="Times New Roman"/>
              </w:rPr>
              <w:sym w:font="Symbol" w:char="F077"/>
            </m:r>
          </m:e>
          <m:sub>
            <m:r>
              <m:rPr>
                <m:sty m:val="p"/>
              </m:rPr>
              <w:rPr>
                <w:rFonts w:ascii="Cambria Math" w:hAnsi="Cambria Math" w:cs="Times New Roman"/>
              </w:rPr>
              <m:t>1</m:t>
            </m:r>
          </m:sub>
        </m:sSub>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(2)</w:t>
      </w:r>
    </w:p>
    <w:p w14:paraId="43282A76" w14:textId="5E8729A4" w:rsidR="00705932" w:rsidRPr="003172BC" w:rsidRDefault="00705932" w:rsidP="00705932">
      <w:pPr>
        <w:pStyle w:val="ListParagraph"/>
        <w:spacing w:after="0" w:line="240" w:lineRule="auto"/>
        <w:ind w:left="0"/>
        <w:jc w:val="both"/>
        <w:rPr>
          <w:rFonts w:ascii="Times New Roman" w:eastAsiaTheme="minorEastAsia" w:hAnsi="Times New Roman" w:cs="Times New Roman"/>
        </w:rPr>
      </w:pPr>
      <w:r w:rsidRPr="003172BC">
        <w:rPr>
          <w:rFonts w:ascii="Times New Roman" w:eastAsiaTheme="minorEastAsia" w:hAnsi="Times New Roman" w:cs="Times New Roman"/>
        </w:rPr>
        <w:t>And</w:t>
      </w:r>
    </w:p>
    <w:p w14:paraId="4F70E351" w14:textId="6B940714" w:rsidR="00705932" w:rsidRPr="003172BC" w:rsidRDefault="00705932" w:rsidP="00705932">
      <w:pPr>
        <w:pStyle w:val="ListParagraph"/>
        <w:spacing w:after="0" w:line="240" w:lineRule="auto"/>
        <w:ind w:left="360" w:firstLine="360"/>
        <w:jc w:val="both"/>
        <w:rPr>
          <w:rFonts w:ascii="Times New Roman" w:eastAsiaTheme="minorEastAsia" w:hAnsi="Times New Roman" w:cs="Times New Roman"/>
        </w:rPr>
      </w:pPr>
      <m:oMath>
        <m:r>
          <m:rPr>
            <m:sty m:val="p"/>
          </m:rPr>
          <w:rPr>
            <w:rFonts w:ascii="Cambria Math" w:hAnsi="Cambria Math" w:cs="Times New Roman"/>
          </w:rPr>
          <m:t>p</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f</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b</m:t>
            </m:r>
          </m:sub>
        </m:sSub>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1+r</m:t>
            </m:r>
          </m:e>
        </m:d>
        <m:r>
          <m:rPr>
            <m:sty m:val="p"/>
          </m:rPr>
          <w:rPr>
            <w:rFonts w:ascii="Cambria Math" w:hAnsi="Cambria Math" w:cs="Times New Roman"/>
          </w:rPr>
          <m:t>BH+</m:t>
        </m:r>
        <m:d>
          <m:dPr>
            <m:ctrlPr>
              <w:rPr>
                <w:rFonts w:ascii="Cambria Math" w:hAnsi="Cambria Math" w:cs="Times New Roman"/>
              </w:rPr>
            </m:ctrlPr>
          </m:dPr>
          <m:e>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d</m:t>
                </m:r>
              </m:sub>
            </m:sSub>
          </m:e>
        </m:d>
        <m:r>
          <m:rPr>
            <m:sty m:val="p"/>
          </m:rPr>
          <w:rPr>
            <w:rFonts w:ascii="Cambria Math" w:hAnsi="Cambria Math" w:cs="Times New Roman"/>
          </w:rPr>
          <m:t>DH</m:t>
        </m:r>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(3)</w:t>
      </w:r>
    </w:p>
    <w:p w14:paraId="62DA69E5" w14:textId="11537470" w:rsidR="00705932" w:rsidRPr="003172BC" w:rsidRDefault="00705932" w:rsidP="0047527A">
      <w:pPr>
        <w:pStyle w:val="ListParagraph"/>
        <w:spacing w:after="0" w:line="240" w:lineRule="auto"/>
        <w:ind w:left="360" w:firstLine="360"/>
        <w:jc w:val="both"/>
        <w:rPr>
          <w:rFonts w:ascii="Times New Roman" w:eastAsiaTheme="minorEastAsia" w:hAnsi="Times New Roman" w:cs="Times New Roman"/>
        </w:rPr>
      </w:pPr>
    </w:p>
    <w:p w14:paraId="2E2AC794" w14:textId="22F0A21D"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 xml:space="preserve">Where </w:t>
      </w:r>
      <w:r w:rsidR="00BA0A5E" w:rsidRPr="003172BC">
        <w:rPr>
          <w:rFonts w:ascii="Times New Roman" w:hAnsi="Times New Roman" w:cs="Times New Roman"/>
        </w:rPr>
        <w:t>ω</w:t>
      </w:r>
      <w:r w:rsidR="00BA0A5E" w:rsidRPr="003172BC">
        <w:rPr>
          <w:rFonts w:ascii="Times New Roman" w:hAnsi="Times New Roman" w:cs="Times New Roman"/>
          <w:vertAlign w:val="subscript"/>
        </w:rPr>
        <w:t>1</w:t>
      </w:r>
      <w:r w:rsidRPr="003172BC">
        <w:rPr>
          <w:rFonts w:ascii="Times New Roman" w:hAnsi="Times New Roman" w:cs="Times New Roman"/>
        </w:rPr>
        <w:t xml:space="preserve"> represents the initial endowment of consumption, p is the price of C</w:t>
      </w:r>
      <w:r w:rsidRPr="003172BC">
        <w:rPr>
          <w:rFonts w:ascii="Times New Roman" w:hAnsi="Times New Roman" w:cs="Times New Roman"/>
          <w:vertAlign w:val="subscript"/>
        </w:rPr>
        <w:t>2</w:t>
      </w:r>
      <w:r w:rsidRPr="003172BC">
        <w:rPr>
          <w:rFonts w:ascii="Times New Roman" w:hAnsi="Times New Roman" w:cs="Times New Roman"/>
        </w:rPr>
        <w:t xml:space="preserve">, </w:t>
      </w:r>
      <w:r w:rsidR="00BA0A5E" w:rsidRPr="003172BC">
        <w:rPr>
          <w:rFonts w:ascii="Times New Roman" w:hAnsi="Times New Roman" w:cs="Times New Roman"/>
        </w:rPr>
        <w:t>П</w:t>
      </w:r>
      <w:r w:rsidRPr="003172BC">
        <w:rPr>
          <w:rFonts w:ascii="Times New Roman" w:hAnsi="Times New Roman" w:cs="Times New Roman"/>
          <w:vertAlign w:val="subscript"/>
        </w:rPr>
        <w:t>f</w:t>
      </w:r>
      <w:r w:rsidRPr="003172BC">
        <w:rPr>
          <w:rFonts w:ascii="Times New Roman" w:hAnsi="Times New Roman" w:cs="Times New Roman"/>
        </w:rPr>
        <w:t xml:space="preserve"> and </w:t>
      </w:r>
      <w:r w:rsidR="00BA0A5E" w:rsidRPr="003172BC">
        <w:rPr>
          <w:rFonts w:ascii="Times New Roman" w:hAnsi="Times New Roman" w:cs="Times New Roman"/>
        </w:rPr>
        <w:t>П</w:t>
      </w:r>
      <w:r w:rsidRPr="003172BC">
        <w:rPr>
          <w:rFonts w:ascii="Times New Roman" w:hAnsi="Times New Roman" w:cs="Times New Roman"/>
          <w:vertAlign w:val="subscript"/>
        </w:rPr>
        <w:t>b</w:t>
      </w:r>
      <w:r w:rsidRPr="003172BC">
        <w:rPr>
          <w:rFonts w:ascii="Times New Roman" w:hAnsi="Times New Roman" w:cs="Times New Roman"/>
        </w:rPr>
        <w:t xml:space="preserve"> are a co</w:t>
      </w:r>
      <w:r w:rsidR="00705932" w:rsidRPr="003172BC">
        <w:rPr>
          <w:rFonts w:ascii="Times New Roman" w:hAnsi="Times New Roman" w:cs="Times New Roman"/>
        </w:rPr>
        <w:t>mpany and bank profits, r and r</w:t>
      </w:r>
      <w:r w:rsidR="00705932" w:rsidRPr="003172BC">
        <w:rPr>
          <w:rFonts w:ascii="Times New Roman" w:hAnsi="Times New Roman" w:cs="Times New Roman"/>
          <w:vertAlign w:val="subscript"/>
        </w:rPr>
        <w:t>d</w:t>
      </w:r>
      <w:r w:rsidRPr="003172BC">
        <w:rPr>
          <w:rFonts w:ascii="Times New Roman" w:hAnsi="Times New Roman" w:cs="Times New Roman"/>
        </w:rPr>
        <w:t xml:space="preserve"> are interest rates obtained from bonds and deposits. The corporation has the option of investing in level I, and the source of financing can be obtained from LF banking credit and by issuing BF securities, and the corporation will maximize profit:</w:t>
      </w:r>
    </w:p>
    <w:p w14:paraId="4E69C701" w14:textId="77777777" w:rsidR="005E3985" w:rsidRPr="003172BC" w:rsidRDefault="005E3985" w:rsidP="00254A6D">
      <w:pPr>
        <w:tabs>
          <w:tab w:val="left" w:pos="360"/>
          <w:tab w:val="left" w:pos="630"/>
        </w:tabs>
        <w:spacing w:after="0" w:line="240" w:lineRule="auto"/>
        <w:contextualSpacing/>
        <w:jc w:val="both"/>
        <w:rPr>
          <w:rFonts w:ascii="Times New Roman" w:hAnsi="Times New Roman" w:cs="Times New Roman"/>
        </w:rPr>
      </w:pPr>
    </w:p>
    <w:p w14:paraId="19101872" w14:textId="5A50FA5F" w:rsidR="00705932" w:rsidRPr="003172BC" w:rsidRDefault="00705932" w:rsidP="00705932">
      <w:pPr>
        <w:pStyle w:val="ListParagraph"/>
        <w:spacing w:after="0" w:line="240" w:lineRule="auto"/>
        <w:ind w:left="360" w:firstLine="360"/>
        <w:jc w:val="both"/>
        <w:rPr>
          <w:rFonts w:ascii="Times New Roman" w:eastAsiaTheme="minorEastAsia" w:hAnsi="Times New Roman" w:cs="Times New Roman"/>
        </w:rPr>
      </w:pPr>
      <m:oMath>
        <m:r>
          <m:rPr>
            <m:sty m:val="p"/>
          </m:rPr>
          <w:rPr>
            <w:rFonts w:ascii="Cambria Math" w:hAnsi="Cambria Math" w:cs="Times New Roman"/>
          </w:rPr>
          <m:t xml:space="preserve">Max </m:t>
        </m:r>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f</m:t>
            </m:r>
          </m:sub>
        </m:sSub>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(4)</w:t>
      </w:r>
    </w:p>
    <w:p w14:paraId="5D31C47E" w14:textId="394A5C43" w:rsidR="00705932" w:rsidRPr="003172BC" w:rsidRDefault="00ED3D49" w:rsidP="00705932">
      <w:pPr>
        <w:pStyle w:val="ListParagraph"/>
        <w:spacing w:after="0" w:line="240" w:lineRule="auto"/>
        <w:ind w:left="360" w:firstLine="360"/>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f</m:t>
            </m:r>
          </m:sub>
        </m:sSub>
        <m:r>
          <m:rPr>
            <m:sty m:val="p"/>
          </m:rPr>
          <w:rPr>
            <w:rFonts w:ascii="Cambria Math" w:hAnsi="Cambria Math" w:cs="Times New Roman"/>
          </w:rPr>
          <m:t>=pf</m:t>
        </m:r>
        <m:d>
          <m:dPr>
            <m:ctrlPr>
              <w:rPr>
                <w:rFonts w:ascii="Cambria Math" w:hAnsi="Cambria Math" w:cs="Times New Roman"/>
              </w:rPr>
            </m:ctrlPr>
          </m:dPr>
          <m:e>
            <m:r>
              <m:rPr>
                <m:sty m:val="p"/>
              </m:rPr>
              <w:rPr>
                <w:rFonts w:ascii="Cambria Math" w:hAnsi="Cambria Math" w:cs="Times New Roman"/>
              </w:rPr>
              <m:t>I</m:t>
            </m:r>
          </m:e>
        </m:d>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1+r</m:t>
            </m:r>
          </m:e>
        </m:d>
        <m:r>
          <m:rPr>
            <m:sty m:val="p"/>
          </m:rPr>
          <w:rPr>
            <w:rFonts w:ascii="Cambria Math" w:hAnsi="Cambria Math" w:cs="Times New Roman"/>
          </w:rPr>
          <m:t>BF-</m:t>
        </m:r>
        <m:d>
          <m:dPr>
            <m:ctrlPr>
              <w:rPr>
                <w:rFonts w:ascii="Cambria Math" w:hAnsi="Cambria Math" w:cs="Times New Roman"/>
              </w:rPr>
            </m:ctrlPr>
          </m:dPr>
          <m:e>
            <m:r>
              <m:rPr>
                <m:sty m:val="p"/>
              </m:rPr>
              <w:rPr>
                <w:rFonts w:ascii="Cambria Math" w:hAnsi="Cambria Math" w:cs="Times New Roman"/>
              </w:rPr>
              <m:t>1+</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L</m:t>
                </m:r>
              </m:sub>
            </m:sSub>
          </m:e>
        </m:d>
        <m:r>
          <m:rPr>
            <m:sty m:val="p"/>
          </m:rPr>
          <w:rPr>
            <w:rFonts w:ascii="Cambria Math" w:hAnsi="Cambria Math" w:cs="Times New Roman"/>
          </w:rPr>
          <m:t>LF</m:t>
        </m:r>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(5)</w:t>
      </w:r>
    </w:p>
    <w:p w14:paraId="04B0EC3C" w14:textId="2092829D" w:rsidR="004C68C4" w:rsidRPr="003172BC" w:rsidRDefault="004C68C4" w:rsidP="00705932">
      <w:pPr>
        <w:pStyle w:val="ListParagraph"/>
        <w:spacing w:after="0" w:line="240" w:lineRule="auto"/>
        <w:ind w:left="360" w:firstLine="360"/>
        <w:jc w:val="both"/>
        <w:rPr>
          <w:rFonts w:ascii="Times New Roman" w:eastAsiaTheme="minorEastAsia" w:hAnsi="Times New Roman" w:cs="Times New Roman"/>
        </w:rPr>
      </w:pPr>
      <w:r w:rsidRPr="003172BC">
        <w:rPr>
          <w:rFonts w:ascii="Times New Roman" w:eastAsiaTheme="minorEastAsia" w:hAnsi="Times New Roman" w:cs="Times New Roman"/>
        </w:rPr>
        <w:t>and</w:t>
      </w:r>
    </w:p>
    <w:p w14:paraId="220483E8" w14:textId="7FA33EA0" w:rsidR="004C68C4" w:rsidRPr="003172BC" w:rsidRDefault="004C68C4" w:rsidP="00705932">
      <w:pPr>
        <w:pStyle w:val="ListParagraph"/>
        <w:spacing w:after="0" w:line="240" w:lineRule="auto"/>
        <w:ind w:left="360" w:firstLine="360"/>
        <w:jc w:val="both"/>
        <w:rPr>
          <w:rFonts w:ascii="Times New Roman" w:eastAsiaTheme="minorEastAsia" w:hAnsi="Times New Roman" w:cs="Times New Roman"/>
        </w:rPr>
      </w:pPr>
      <m:oMath>
        <m:r>
          <m:rPr>
            <m:sty m:val="p"/>
          </m:rPr>
          <w:rPr>
            <w:rFonts w:ascii="Cambria Math" w:hAnsi="Cambria Math" w:cs="Times New Roman"/>
          </w:rPr>
          <m:t>I= BF+LF</m:t>
        </m:r>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(6)</w:t>
      </w:r>
    </w:p>
    <w:p w14:paraId="71EF84DB" w14:textId="77777777" w:rsidR="00705932" w:rsidRPr="003172BC" w:rsidRDefault="00705932" w:rsidP="00705932">
      <w:pPr>
        <w:pStyle w:val="ListParagraph"/>
        <w:spacing w:after="0" w:line="240" w:lineRule="auto"/>
        <w:ind w:left="360" w:firstLine="360"/>
        <w:jc w:val="both"/>
        <w:rPr>
          <w:rFonts w:ascii="Times New Roman" w:hAnsi="Times New Roman" w:cs="Times New Roman"/>
        </w:rPr>
      </w:pPr>
    </w:p>
    <w:p w14:paraId="26CD589A" w14:textId="0E9D788D"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Where f is the production function and r</w:t>
      </w:r>
      <w:r w:rsidRPr="003172BC">
        <w:rPr>
          <w:rFonts w:ascii="Times New Roman" w:hAnsi="Times New Roman" w:cs="Times New Roman"/>
          <w:vertAlign w:val="subscript"/>
        </w:rPr>
        <w:t>L</w:t>
      </w:r>
      <w:r w:rsidRPr="003172BC">
        <w:rPr>
          <w:rFonts w:ascii="Times New Roman" w:hAnsi="Times New Roman" w:cs="Times New Roman"/>
        </w:rPr>
        <w:t xml:space="preserve"> is the bank loan interest rate.</w:t>
      </w:r>
      <w:r w:rsidR="004C68C4" w:rsidRPr="003172BC">
        <w:rPr>
          <w:rFonts w:ascii="Times New Roman" w:hAnsi="Times New Roman" w:cs="Times New Roman"/>
        </w:rPr>
        <w:t xml:space="preserve"> </w:t>
      </w:r>
      <w:r w:rsidRPr="003172BC">
        <w:rPr>
          <w:rFonts w:ascii="Times New Roman" w:hAnsi="Times New Roman" w:cs="Times New Roman"/>
        </w:rPr>
        <w:t>The bank will choose its offer of LB credit, demand for DB deposits, and issuance of BB bonds to maximize profit:</w:t>
      </w:r>
    </w:p>
    <w:p w14:paraId="22E91B90" w14:textId="3135FB43"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1704FE8C" w14:textId="3AF2567B" w:rsidR="00CD4EEC" w:rsidRPr="003172BC" w:rsidRDefault="00CD4EEC" w:rsidP="00CD4EEC">
      <w:pPr>
        <w:pStyle w:val="ListParagraph"/>
        <w:spacing w:after="0" w:line="240" w:lineRule="auto"/>
        <w:ind w:left="360" w:firstLine="360"/>
        <w:jc w:val="both"/>
        <w:rPr>
          <w:rFonts w:ascii="Times New Roman" w:eastAsiaTheme="minorEastAsia" w:hAnsi="Times New Roman" w:cs="Times New Roman"/>
        </w:rPr>
      </w:pPr>
      <m:oMath>
        <m:r>
          <m:rPr>
            <m:sty m:val="p"/>
          </m:rPr>
          <w:rPr>
            <w:rFonts w:ascii="Cambria Math" w:hAnsi="Cambria Math" w:cs="Times New Roman"/>
          </w:rPr>
          <m:t xml:space="preserve">Max </m:t>
        </m:r>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b</m:t>
            </m:r>
          </m:sub>
        </m:sSub>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(7)</w:t>
      </w:r>
    </w:p>
    <w:p w14:paraId="7B9DD7DA" w14:textId="14D81E5E" w:rsidR="00CD4EEC" w:rsidRPr="003172BC" w:rsidRDefault="00ED3D49" w:rsidP="00CD4EEC">
      <w:pPr>
        <w:pStyle w:val="ListParagraph"/>
        <w:spacing w:after="0" w:line="240" w:lineRule="auto"/>
        <w:ind w:left="360" w:firstLine="360"/>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w:sym w:font="Symbol" w:char="F050"/>
            </m:r>
          </m:e>
          <m:sub>
            <m:r>
              <m:rPr>
                <m:sty m:val="p"/>
              </m:rPr>
              <w:rPr>
                <w:rFonts w:ascii="Cambria Math" w:hAnsi="Cambria Math" w:cs="Times New Roman"/>
              </w:rPr>
              <m:t>b</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L</m:t>
            </m:r>
          </m:sub>
        </m:sSub>
        <m:r>
          <m:rPr>
            <m:sty m:val="p"/>
          </m:rPr>
          <w:rPr>
            <w:rFonts w:ascii="Cambria Math" w:hAnsi="Cambria Math" w:cs="Times New Roman"/>
          </w:rPr>
          <m:t>LB-rBB-</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D</m:t>
            </m:r>
          </m:sub>
        </m:sSub>
        <m:r>
          <m:rPr>
            <m:sty m:val="p"/>
          </m:rPr>
          <w:rPr>
            <w:rFonts w:ascii="Cambria Math" w:hAnsi="Cambria Math" w:cs="Times New Roman"/>
          </w:rPr>
          <m:t>DB</m:t>
        </m:r>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(8)</w:t>
      </w:r>
    </w:p>
    <w:p w14:paraId="3BAF4C80" w14:textId="77777777" w:rsidR="00CD4EEC" w:rsidRPr="003172BC" w:rsidRDefault="00CD4EEC" w:rsidP="00CD4EEC">
      <w:pPr>
        <w:pStyle w:val="ListParagraph"/>
        <w:spacing w:after="0" w:line="240" w:lineRule="auto"/>
        <w:ind w:left="360" w:firstLine="360"/>
        <w:jc w:val="both"/>
        <w:rPr>
          <w:rFonts w:ascii="Times New Roman" w:eastAsiaTheme="minorEastAsia" w:hAnsi="Times New Roman" w:cs="Times New Roman"/>
        </w:rPr>
      </w:pPr>
      <w:r w:rsidRPr="003172BC">
        <w:rPr>
          <w:rFonts w:ascii="Times New Roman" w:eastAsiaTheme="minorEastAsia" w:hAnsi="Times New Roman" w:cs="Times New Roman"/>
        </w:rPr>
        <w:t>and</w:t>
      </w:r>
    </w:p>
    <w:p w14:paraId="4F1697E6" w14:textId="61526321" w:rsidR="00CD4EEC" w:rsidRPr="003172BC" w:rsidRDefault="00CD4EEC" w:rsidP="00CD4EEC">
      <w:pPr>
        <w:pStyle w:val="ListParagraph"/>
        <w:spacing w:after="0" w:line="240" w:lineRule="auto"/>
        <w:ind w:left="360" w:firstLine="360"/>
        <w:jc w:val="both"/>
        <w:rPr>
          <w:rFonts w:ascii="Times New Roman" w:eastAsiaTheme="minorEastAsia" w:hAnsi="Times New Roman" w:cs="Times New Roman"/>
        </w:rPr>
      </w:pPr>
      <m:oMath>
        <m:r>
          <m:rPr>
            <m:sty m:val="p"/>
          </m:rPr>
          <w:rPr>
            <w:rFonts w:ascii="Cambria Math" w:hAnsi="Cambria Math" w:cs="Times New Roman"/>
          </w:rPr>
          <m:t>LB= BB+DB</m:t>
        </m:r>
      </m:oMath>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r>
      <w:r w:rsidR="008A4008" w:rsidRPr="003172BC">
        <w:rPr>
          <w:rFonts w:ascii="Times New Roman" w:eastAsiaTheme="minorEastAsia" w:hAnsi="Times New Roman" w:cs="Times New Roman"/>
        </w:rPr>
        <w:tab/>
        <w:t>(9)</w:t>
      </w:r>
    </w:p>
    <w:p w14:paraId="31DB61AB" w14:textId="77777777" w:rsidR="00E935C9" w:rsidRPr="003172BC" w:rsidRDefault="00E935C9" w:rsidP="00254A6D">
      <w:pPr>
        <w:tabs>
          <w:tab w:val="left" w:pos="360"/>
          <w:tab w:val="left" w:pos="630"/>
        </w:tabs>
        <w:spacing w:after="0" w:line="240" w:lineRule="auto"/>
        <w:contextualSpacing/>
        <w:jc w:val="both"/>
        <w:rPr>
          <w:rFonts w:ascii="Times New Roman" w:hAnsi="Times New Roman" w:cs="Times New Roman"/>
        </w:rPr>
      </w:pPr>
    </w:p>
    <w:p w14:paraId="63D324F3" w14:textId="7A29D4F3"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Furthermore, in optimizing the allocation of credit, banks will consider the difference between the interest rates for consumer/personal loans and the interest rates for corporate loans (se = r – r*). It is assumed that these two types of credit have substitute properties. The supply of bank credit is a function of bank deposits and the interest rate differential, l = g(d, se). l is the supply of credit, d is the deposit, and se is the difference in interest rates for consumers and corporations (Sophocles, Garganas, &amp; Hall, 2012).</w:t>
      </w:r>
    </w:p>
    <w:p w14:paraId="363D5C9D"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6B16C0CF"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The main factors that consider the demand for credit by the corporate and individual sectors include the cost of credit, namely credit interest rates and economic activity. On the supply side, the ability and willingness to lend by banks are influenced by the condition of the sources of funds owned by banks (bank equity, total assets, deposits, and cost of external financing), banking capital position, costs of other alternative bank portfolios (e.g., the difference between interest rates). Lending rates and T-bill rates), competition with other banks, and perceived risk (macroeconomic variables, non-performing loans) (Sophocles, Garganas, &amp; Hall, 2012).</w:t>
      </w:r>
    </w:p>
    <w:p w14:paraId="62EFB3DE"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20D4306E"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The theory and several kinds of literature describe the factors that influence credit composition in the individual and corporate sectors, including transaction costs and risk management (Beck, Büyükkarabacak, Rioja, &amp; Valev, 2012). The individual sector is a debtor with a small credit limit (smaller size), is generally the type of debtor that is difficult to evaluate and has low collateral compared to the corporate sector. This type of debtor causes banks to view the individual sector as having higher transaction costs and risks than the corporate sector.</w:t>
      </w:r>
    </w:p>
    <w:p w14:paraId="0752AB34" w14:textId="77777777"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27161CE4" w14:textId="6C34B3B8" w:rsidR="00CD3492" w:rsidRPr="003172BC" w:rsidRDefault="00A04CA0" w:rsidP="00254A6D">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Several kinds of literature study the relationship between capital allocation and efficiency on banking performance. Changes that occur in credit allocation will cause changes in banking income. The composition of current loans and efficient bank management will increase revenue and improve banking performance. Rubens and Souza (2016) stated that an increase in capital inflows will encourage an increase in asset prices and loosen borrowing constraints. Improved performance has something to do with credit growth caused by economic growth. High economic growth will increase capital inflow through banks and increase bank performance. Other researc</w:t>
      </w:r>
      <w:r w:rsidR="00AE566F" w:rsidRPr="003172BC">
        <w:rPr>
          <w:rFonts w:ascii="Times New Roman" w:hAnsi="Times New Roman" w:cs="Times New Roman"/>
        </w:rPr>
        <w:t>h</w:t>
      </w:r>
      <w:r w:rsidR="00C30336" w:rsidRPr="003172BC">
        <w:rPr>
          <w:rFonts w:ascii="Times New Roman" w:hAnsi="Times New Roman" w:cs="Times New Roman"/>
        </w:rPr>
        <w:t xml:space="preserve">ers such as Raza et al. (2019), </w:t>
      </w:r>
      <w:r w:rsidRPr="003172BC">
        <w:rPr>
          <w:rFonts w:ascii="Times New Roman" w:hAnsi="Times New Roman" w:cs="Times New Roman"/>
        </w:rPr>
        <w:t>have used OECD data to find evidence that economic growth, good economic conditions, changes in credit allocation to the banking sector, and efficiency of banking management will improve banking performance.</w:t>
      </w:r>
      <w:r w:rsidR="002A6FEE" w:rsidRPr="003172BC">
        <w:rPr>
          <w:rFonts w:ascii="Times New Roman" w:hAnsi="Times New Roman" w:cs="Times New Roman"/>
        </w:rPr>
        <w:t xml:space="preserve"> </w:t>
      </w:r>
    </w:p>
    <w:p w14:paraId="6BEAE189" w14:textId="00B9AD4D" w:rsidR="00CD3492" w:rsidRPr="003172BC" w:rsidRDefault="00CD3492" w:rsidP="00254A6D">
      <w:pPr>
        <w:tabs>
          <w:tab w:val="left" w:pos="360"/>
          <w:tab w:val="left" w:pos="630"/>
        </w:tabs>
        <w:spacing w:after="0" w:line="240" w:lineRule="auto"/>
        <w:contextualSpacing/>
        <w:jc w:val="both"/>
        <w:rPr>
          <w:rFonts w:ascii="Times New Roman" w:hAnsi="Times New Roman" w:cs="Times New Roman"/>
        </w:rPr>
      </w:pPr>
    </w:p>
    <w:p w14:paraId="5D7A802D" w14:textId="41227B44" w:rsidR="003D279C" w:rsidRPr="003172BC" w:rsidRDefault="003D279C" w:rsidP="003D279C">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There are two primary motivations for horizontal integration: increasing revenues and decreasing costs. The increase in income is obtained by expanding market share and increasing market power by setting interest rates above interest rates in a perfectly competitive market (</w:t>
      </w:r>
      <w:r w:rsidR="009F1AE9" w:rsidRPr="003172BC">
        <w:rPr>
          <w:rFonts w:ascii="Times New Roman" w:hAnsi="Times New Roman" w:cs="Times New Roman"/>
        </w:rPr>
        <w:t>Kopecky and Van Hoose, 2013</w:t>
      </w:r>
      <w:r w:rsidRPr="003172BC">
        <w:rPr>
          <w:rFonts w:ascii="Times New Roman" w:hAnsi="Times New Roman" w:cs="Times New Roman"/>
        </w:rPr>
        <w:t>). Market power increases because the number of companies decreases, so concentration increases (Tremblay &amp; Tremblay, 2012). The merger paradox criticized this opinion about the increase in revenue. By using the Cournot model, where it is assumed that firms have constant and identical costs, prices are set above marginal cost, with the output that produces the maximum profit from each firm under conditions of mutual attention to the reactions of its competitors, Peppal et al. (2005) explained that the merger will not increase profits. This paradox can only be eliminated when the merging companies differentiate their products to have market power.</w:t>
      </w:r>
    </w:p>
    <w:p w14:paraId="3F942680" w14:textId="77777777" w:rsidR="003D279C" w:rsidRPr="003172BC" w:rsidRDefault="003D279C" w:rsidP="003D279C">
      <w:pPr>
        <w:tabs>
          <w:tab w:val="left" w:pos="360"/>
          <w:tab w:val="left" w:pos="630"/>
        </w:tabs>
        <w:spacing w:after="0" w:line="240" w:lineRule="auto"/>
        <w:contextualSpacing/>
        <w:jc w:val="both"/>
        <w:rPr>
          <w:rFonts w:ascii="Times New Roman" w:hAnsi="Times New Roman" w:cs="Times New Roman"/>
        </w:rPr>
      </w:pPr>
    </w:p>
    <w:p w14:paraId="71596EA1" w14:textId="3195C269" w:rsidR="004016A5" w:rsidRPr="003172BC" w:rsidRDefault="003D279C" w:rsidP="003D279C">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Meanwhile, cost reduction can be made by replacing a more efficient management system, implementing low-cost technology and business, and producing a product mix that provides economies of scope and economies of scale (Tremblay &amp; Tremblay, 2012; Van Hoose, 2010). A study of bank mergers in the United States from 1985 to 1996 found that the increase in stock prices of consolidated banks was due to cost savings rather than anticipated increases in income (Houston, James, &amp; Ryngaert, 2001).</w:t>
      </w:r>
    </w:p>
    <w:p w14:paraId="65E3BC2C" w14:textId="556D7F74" w:rsidR="004016A5" w:rsidRPr="003172BC" w:rsidRDefault="004016A5" w:rsidP="00254A6D">
      <w:pPr>
        <w:tabs>
          <w:tab w:val="left" w:pos="360"/>
          <w:tab w:val="left" w:pos="630"/>
        </w:tabs>
        <w:spacing w:after="0" w:line="240" w:lineRule="auto"/>
        <w:contextualSpacing/>
        <w:jc w:val="both"/>
        <w:rPr>
          <w:rFonts w:ascii="Times New Roman" w:hAnsi="Times New Roman" w:cs="Times New Roman"/>
        </w:rPr>
      </w:pPr>
    </w:p>
    <w:p w14:paraId="3E3897E6" w14:textId="5170B874" w:rsidR="00230320" w:rsidRPr="003172BC" w:rsidRDefault="001C3E9E" w:rsidP="00230320">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 xml:space="preserve">Several researchers also use panel data to prove their hypothesis about the relationship between capital inflows, credit growth, and the financial system. Igan &amp; Tan (1995) used data from 33 countries from 1980 to 2011. This study is similar to our study. The analysis is aimed at the consumer sector and corporate sector loans. Capital inflows are expected to boost credit growth for the consumer and corporate sectors. The results of his research FDI inflows do not affect credit growth. </w:t>
      </w:r>
      <w:r w:rsidR="00536A59" w:rsidRPr="003172BC">
        <w:rPr>
          <w:rFonts w:ascii="Times New Roman" w:hAnsi="Times New Roman" w:cs="Times New Roman"/>
        </w:rPr>
        <w:t xml:space="preserve"> </w:t>
      </w:r>
    </w:p>
    <w:p w14:paraId="68C61854" w14:textId="77777777" w:rsidR="00230320" w:rsidRPr="003172BC" w:rsidRDefault="00230320" w:rsidP="00230320">
      <w:pPr>
        <w:tabs>
          <w:tab w:val="left" w:pos="360"/>
          <w:tab w:val="left" w:pos="630"/>
        </w:tabs>
        <w:spacing w:after="0" w:line="240" w:lineRule="auto"/>
        <w:contextualSpacing/>
        <w:jc w:val="both"/>
        <w:rPr>
          <w:rFonts w:ascii="Times New Roman" w:hAnsi="Times New Roman" w:cs="Times New Roman"/>
        </w:rPr>
      </w:pPr>
    </w:p>
    <w:p w14:paraId="7BA02129" w14:textId="664F5A35" w:rsidR="00E4509E" w:rsidRPr="003172BC" w:rsidRDefault="001C3E9E" w:rsidP="00B0360C">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Several researchers have discussed the variables that show the characteristics of the bank. Bank characteristics such as efficiency, concentration, and leverage affect bank profits. Capital inflows that enter the banking system will be managed efficiently and generate higher profits.</w:t>
      </w:r>
      <w:r w:rsidR="00B0360C" w:rsidRPr="003172BC">
        <w:rPr>
          <w:rFonts w:ascii="Times New Roman" w:hAnsi="Times New Roman" w:cs="Times New Roman"/>
        </w:rPr>
        <w:t xml:space="preserve"> </w:t>
      </w:r>
    </w:p>
    <w:p w14:paraId="78BE85D6" w14:textId="77777777" w:rsidR="00E4509E" w:rsidRPr="003172BC" w:rsidRDefault="00E4509E" w:rsidP="00B0360C">
      <w:pPr>
        <w:tabs>
          <w:tab w:val="left" w:pos="360"/>
          <w:tab w:val="left" w:pos="630"/>
        </w:tabs>
        <w:spacing w:after="0" w:line="240" w:lineRule="auto"/>
        <w:contextualSpacing/>
        <w:jc w:val="both"/>
        <w:rPr>
          <w:rFonts w:ascii="Times New Roman" w:hAnsi="Times New Roman" w:cs="Times New Roman"/>
        </w:rPr>
      </w:pPr>
    </w:p>
    <w:p w14:paraId="56B60667" w14:textId="0E8A489D" w:rsidR="001C3E9E" w:rsidRPr="003172BC" w:rsidRDefault="001C3E9E" w:rsidP="001C3E9E">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Discussions about competition have been going on for a long time and continue to develop. Market structure is identified by the level of concentration or percentage of the entire market controlled by some of the largest companies, the degree of differentiation, and barriers to market entry. Behavior is identified with the company's strategy, related to price, production, investment, innovation, advertising, collusion, etc. Meanwhile, performance is identified with the company's efficiency and profitability (Bikker &amp; Leuvensteijn, 201</w:t>
      </w:r>
      <w:r w:rsidR="00A624EC" w:rsidRPr="003172BC">
        <w:rPr>
          <w:rFonts w:ascii="Times New Roman" w:hAnsi="Times New Roman" w:cs="Times New Roman"/>
        </w:rPr>
        <w:t>1</w:t>
      </w:r>
      <w:r w:rsidRPr="003172BC">
        <w:rPr>
          <w:rFonts w:ascii="Times New Roman" w:hAnsi="Times New Roman" w:cs="Times New Roman"/>
        </w:rPr>
        <w:t>; Peppal et al., 2005).</w:t>
      </w:r>
    </w:p>
    <w:p w14:paraId="202078C2" w14:textId="77777777" w:rsidR="001C3E9E" w:rsidRPr="003172BC" w:rsidRDefault="001C3E9E" w:rsidP="001C3E9E">
      <w:pPr>
        <w:tabs>
          <w:tab w:val="left" w:pos="360"/>
          <w:tab w:val="left" w:pos="630"/>
        </w:tabs>
        <w:spacing w:after="0" w:line="240" w:lineRule="auto"/>
        <w:contextualSpacing/>
        <w:jc w:val="both"/>
        <w:rPr>
          <w:rFonts w:ascii="Times New Roman" w:hAnsi="Times New Roman" w:cs="Times New Roman"/>
        </w:rPr>
      </w:pPr>
    </w:p>
    <w:p w14:paraId="1F75A13F" w14:textId="55A54EDD" w:rsidR="009E4ADF" w:rsidRPr="003172BC" w:rsidRDefault="001C3E9E" w:rsidP="001C3E9E">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Banking market concentration is a measure of competition in the banking industry. Various researchers have carried out various ways of measuring concentration. The most common measurement method calculates the total share of the five largest bank assets to total banking assets. Researchers who have applied this method include Bikker &amp; Leuvensteijn (2015). This method measures this. Concentration only occurs in the five largest banks. Other banks cannot compete because their asset growth cannot keep up with the biggest banks. In this paradigm, competition will be stronger when the number of competing companies is less or more concentrated.</w:t>
      </w:r>
    </w:p>
    <w:p w14:paraId="41CF6A4C" w14:textId="77777777" w:rsidR="001C3E9E" w:rsidRPr="003172BC" w:rsidRDefault="001C3E9E" w:rsidP="001C3E9E">
      <w:pPr>
        <w:tabs>
          <w:tab w:val="left" w:pos="360"/>
          <w:tab w:val="left" w:pos="630"/>
        </w:tabs>
        <w:spacing w:after="0" w:line="240" w:lineRule="auto"/>
        <w:contextualSpacing/>
        <w:jc w:val="both"/>
        <w:rPr>
          <w:rFonts w:ascii="Times New Roman" w:hAnsi="Times New Roman" w:cs="Times New Roman"/>
        </w:rPr>
      </w:pPr>
    </w:p>
    <w:p w14:paraId="3A67A9DF" w14:textId="77777777" w:rsidR="001C3E9E" w:rsidRPr="003172BC" w:rsidRDefault="001C3E9E" w:rsidP="001C3E9E">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The banking industry allows for high concentration. Bikker &amp; Leuvensteijn (2015) explain that there are several characteristics related to the concentration of the banking market as follows. 1) tight competition between banks encourages consolidation to win the competition; 2) barriers to entry into the banking industry are quite high (economies of scale, regulations, accounting, and CAR regulations, solvency, high cost of product development, and size of financial institutions); 3) inter-bank interaction, transparency, and asymmetrical fee structure facilitate coordination actions; 4) most banking products are quite complex and have high switching costs, different services, and tariffs can exploit monopolistic competition; and 5) the existence of bank linkages with other financial institutions such as conglomerates to reduce competition, due to mastery of risk information, good relations with customers. These five characteristics can restrain the growth of the number of banks in the industry. We can conclude that the higher concentration of the banking market will encourage banks to create better performance.</w:t>
      </w:r>
    </w:p>
    <w:p w14:paraId="35ECAECC" w14:textId="77777777" w:rsidR="001C3E9E" w:rsidRPr="003172BC" w:rsidRDefault="001C3E9E" w:rsidP="001C3E9E">
      <w:pPr>
        <w:tabs>
          <w:tab w:val="left" w:pos="360"/>
          <w:tab w:val="left" w:pos="630"/>
        </w:tabs>
        <w:spacing w:after="0" w:line="240" w:lineRule="auto"/>
        <w:contextualSpacing/>
        <w:jc w:val="both"/>
        <w:rPr>
          <w:rFonts w:ascii="Times New Roman" w:hAnsi="Times New Roman" w:cs="Times New Roman"/>
        </w:rPr>
      </w:pPr>
    </w:p>
    <w:p w14:paraId="16B32278" w14:textId="2A6AD872" w:rsidR="005625F0" w:rsidRPr="003172BC" w:rsidRDefault="001C3E9E" w:rsidP="001C3E9E">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Banking efficiency will reduce production costs and overhead so that efficiency will encourage greater profits. The more efficient a company is, the larger the company will grow, enabling collusion in determining prices, increasing market power, and ultimately increasing company profits (</w:t>
      </w:r>
      <w:r w:rsidR="00385B5A" w:rsidRPr="003172BC">
        <w:rPr>
          <w:rFonts w:ascii="Times New Roman" w:hAnsi="Times New Roman" w:cs="Times New Roman"/>
          <w:sz w:val="24"/>
          <w:szCs w:val="24"/>
        </w:rPr>
        <w:t>Thorley et al.</w:t>
      </w:r>
      <w:r w:rsidR="00AE566F" w:rsidRPr="003172BC">
        <w:rPr>
          <w:rFonts w:ascii="Times New Roman" w:hAnsi="Times New Roman" w:cs="Times New Roman"/>
        </w:rPr>
        <w:t>, 202</w:t>
      </w:r>
      <w:r w:rsidRPr="003172BC">
        <w:rPr>
          <w:rFonts w:ascii="Times New Roman" w:hAnsi="Times New Roman" w:cs="Times New Roman"/>
        </w:rPr>
        <w:t xml:space="preserve">0). On the other hand, efficiency provides an opportunity to lower prices, and stimulate innovations, thereby opening up markets for new firms (Bikker &amp; Leuvensteijn, 2015). </w:t>
      </w:r>
      <w:r w:rsidR="009023B7" w:rsidRPr="003172BC">
        <w:rPr>
          <w:rFonts w:ascii="Times New Roman" w:hAnsi="Times New Roman" w:cs="Times New Roman"/>
        </w:rPr>
        <w:t xml:space="preserve"> </w:t>
      </w:r>
    </w:p>
    <w:p w14:paraId="702D14E7" w14:textId="43527EAE" w:rsidR="00E4509E" w:rsidRPr="003172BC" w:rsidRDefault="00E4509E" w:rsidP="009A0183">
      <w:pPr>
        <w:tabs>
          <w:tab w:val="left" w:pos="360"/>
          <w:tab w:val="left" w:pos="630"/>
        </w:tabs>
        <w:spacing w:after="0" w:line="240" w:lineRule="auto"/>
        <w:contextualSpacing/>
        <w:jc w:val="both"/>
        <w:rPr>
          <w:rFonts w:ascii="Times New Roman" w:hAnsi="Times New Roman" w:cs="Times New Roman"/>
          <w:b/>
        </w:rPr>
      </w:pPr>
    </w:p>
    <w:p w14:paraId="685212DE" w14:textId="77777777" w:rsidR="00E4509E" w:rsidRPr="003172BC" w:rsidRDefault="00E4509E" w:rsidP="009A0183">
      <w:pPr>
        <w:tabs>
          <w:tab w:val="left" w:pos="360"/>
          <w:tab w:val="left" w:pos="630"/>
        </w:tabs>
        <w:spacing w:after="0" w:line="240" w:lineRule="auto"/>
        <w:contextualSpacing/>
        <w:jc w:val="both"/>
        <w:rPr>
          <w:rFonts w:ascii="Times New Roman" w:hAnsi="Times New Roman" w:cs="Times New Roman"/>
          <w:b/>
        </w:rPr>
      </w:pPr>
    </w:p>
    <w:p w14:paraId="2EAFE9AA" w14:textId="6F921BA2" w:rsidR="009A0183" w:rsidRPr="003172BC" w:rsidRDefault="009A0183" w:rsidP="009A0183">
      <w:pPr>
        <w:tabs>
          <w:tab w:val="left" w:pos="360"/>
          <w:tab w:val="left" w:pos="630"/>
        </w:tabs>
        <w:spacing w:after="0" w:line="240" w:lineRule="auto"/>
        <w:contextualSpacing/>
        <w:jc w:val="both"/>
        <w:rPr>
          <w:rFonts w:ascii="Times New Roman" w:hAnsi="Times New Roman" w:cs="Times New Roman"/>
          <w:b/>
        </w:rPr>
      </w:pPr>
      <w:r w:rsidRPr="003172BC">
        <w:rPr>
          <w:rFonts w:ascii="Times New Roman" w:hAnsi="Times New Roman" w:cs="Times New Roman"/>
          <w:b/>
        </w:rPr>
        <w:t xml:space="preserve">Data and </w:t>
      </w:r>
      <w:r w:rsidR="00F933BE" w:rsidRPr="003172BC">
        <w:rPr>
          <w:rFonts w:ascii="Times New Roman" w:hAnsi="Times New Roman" w:cs="Times New Roman"/>
          <w:b/>
        </w:rPr>
        <w:t>Methodology</w:t>
      </w:r>
      <w:r w:rsidRPr="003172BC">
        <w:rPr>
          <w:rFonts w:ascii="Times New Roman" w:hAnsi="Times New Roman" w:cs="Times New Roman"/>
          <w:b/>
        </w:rPr>
        <w:t xml:space="preserve"> </w:t>
      </w:r>
    </w:p>
    <w:p w14:paraId="677F0F28" w14:textId="77777777" w:rsidR="009A0183" w:rsidRPr="003172BC" w:rsidRDefault="009A0183" w:rsidP="009A0183">
      <w:pPr>
        <w:tabs>
          <w:tab w:val="left" w:pos="360"/>
          <w:tab w:val="left" w:pos="630"/>
        </w:tabs>
        <w:spacing w:after="0" w:line="240" w:lineRule="auto"/>
        <w:contextualSpacing/>
        <w:jc w:val="both"/>
        <w:rPr>
          <w:rFonts w:ascii="Times New Roman" w:hAnsi="Times New Roman" w:cs="Times New Roman"/>
        </w:rPr>
      </w:pPr>
    </w:p>
    <w:p w14:paraId="666FA4FF" w14:textId="6602E49C"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bookmarkStart w:id="1" w:name="_Toc503749536"/>
      <w:r w:rsidRPr="003172BC">
        <w:rPr>
          <w:rFonts w:ascii="Times New Roman" w:hAnsi="Times New Roman" w:cs="Times New Roman"/>
        </w:rPr>
        <w:t>To answer the research objective, namely, to analyze banking performance associated with the trend of increasing capital flows and credit allocation, this study will apply the panel data method using data on bank credit allocations in 43 countries in the world in the period 1990-2016. The model used refers to the framework of thought and empirical studies that have been conducted previously (Samarina &amp; Bezemer, 2016), which looked at the relationship between capital inflows and bank credit allocation in 36 European countries in the period 1990-to 2011. This study focuses on the trend of increasingly integrated global financial systems. To that end, the analysis will compare the relationship between capital inflows and bank credit allocations between groups of countries based on the share of foreign banks. In addition, this study also complements the independent variables used, including the capital flow matrix and control variables, and bank characteristics, as done by (</w:t>
      </w:r>
      <w:r w:rsidR="005B5CA3" w:rsidRPr="003172BC">
        <w:rPr>
          <w:rFonts w:ascii="Times New Roman" w:hAnsi="Times New Roman" w:cs="Times New Roman"/>
        </w:rPr>
        <w:t>Bezemer, Samarina, &amp; Zhang, 2017</w:t>
      </w:r>
      <w:r w:rsidRPr="003172BC">
        <w:rPr>
          <w:rFonts w:ascii="Times New Roman" w:hAnsi="Times New Roman" w:cs="Times New Roman"/>
        </w:rPr>
        <w:t>). Apart from the selection of variables, in investigating the dynamics between capital inflows and bank credit allocation, no one has analyzed this relationship in global countries with a broader coverage period, 1990-2020. Data analysis was conducted using secondary data obtained from several sources, including IMF, BIS, CEIC, BPS, Bank Indonesia, and World Bank data.</w:t>
      </w:r>
    </w:p>
    <w:p w14:paraId="6419C6CB" w14:textId="41480FA5" w:rsidR="00254A6D" w:rsidRPr="003172BC" w:rsidRDefault="00254A6D" w:rsidP="00254A6D">
      <w:pPr>
        <w:tabs>
          <w:tab w:val="left" w:pos="360"/>
          <w:tab w:val="left" w:pos="630"/>
        </w:tabs>
        <w:spacing w:after="0" w:line="240" w:lineRule="auto"/>
        <w:contextualSpacing/>
        <w:jc w:val="both"/>
        <w:rPr>
          <w:rFonts w:ascii="Times New Roman" w:hAnsi="Times New Roman" w:cs="Times New Roman"/>
        </w:rPr>
      </w:pPr>
    </w:p>
    <w:p w14:paraId="7AD319B6" w14:textId="268946F5" w:rsidR="00FB1931" w:rsidRPr="003172BC" w:rsidRDefault="0091187E" w:rsidP="0091187E">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 xml:space="preserve">Explanatory variables consist of two groups, namely bank characteristics variables, and macroeconomic variables. The use of explanatory variables refers to the theoretical framework as described earlier. Macro variables are inflation, exchange rate, economic growth, and deregulation. Variables related to bank characteristics are efficiency, concentration, capital </w:t>
      </w:r>
      <w:r w:rsidR="00C463D1" w:rsidRPr="003172BC">
        <w:rPr>
          <w:rFonts w:ascii="Times New Roman" w:hAnsi="Times New Roman" w:cs="Times New Roman"/>
        </w:rPr>
        <w:t>in</w:t>
      </w:r>
      <w:r w:rsidRPr="003172BC">
        <w:rPr>
          <w:rFonts w:ascii="Times New Roman" w:hAnsi="Times New Roman" w:cs="Times New Roman"/>
        </w:rPr>
        <w:t xml:space="preserve">flow, </w:t>
      </w:r>
      <w:r w:rsidR="00C463D1" w:rsidRPr="003172BC">
        <w:rPr>
          <w:rFonts w:ascii="Times New Roman" w:hAnsi="Times New Roman" w:cs="Times New Roman"/>
        </w:rPr>
        <w:t>Share of non-financial business loans to total bank loans (</w:t>
      </w:r>
      <w:r w:rsidRPr="003172BC">
        <w:rPr>
          <w:rFonts w:ascii="Times New Roman" w:hAnsi="Times New Roman" w:cs="Times New Roman"/>
        </w:rPr>
        <w:t>credit allocation</w:t>
      </w:r>
      <w:r w:rsidR="00C463D1" w:rsidRPr="003172BC">
        <w:rPr>
          <w:rFonts w:ascii="Times New Roman" w:hAnsi="Times New Roman" w:cs="Times New Roman"/>
        </w:rPr>
        <w:t>)</w:t>
      </w:r>
      <w:r w:rsidRPr="003172BC">
        <w:rPr>
          <w:rFonts w:ascii="Times New Roman" w:hAnsi="Times New Roman" w:cs="Times New Roman"/>
        </w:rPr>
        <w:t xml:space="preserve">, and leverage. Banking concentration as an explanatory variable follows the research of Bikker &amp; Leuvensteijn (2015) and </w:t>
      </w:r>
      <w:r w:rsidR="00CC004A" w:rsidRPr="003172BC">
        <w:rPr>
          <w:rFonts w:ascii="Times New Roman" w:hAnsi="Times New Roman" w:cs="Times New Roman"/>
        </w:rPr>
        <w:t>Han, Zhang and Greene (</w:t>
      </w:r>
      <w:r w:rsidR="00C30336" w:rsidRPr="003172BC">
        <w:rPr>
          <w:rFonts w:ascii="Times New Roman" w:hAnsi="Times New Roman" w:cs="Times New Roman"/>
        </w:rPr>
        <w:t>2017</w:t>
      </w:r>
      <w:r w:rsidR="00CC004A" w:rsidRPr="003172BC">
        <w:rPr>
          <w:rFonts w:ascii="Times New Roman" w:hAnsi="Times New Roman" w:cs="Times New Roman"/>
        </w:rPr>
        <w:t xml:space="preserve">), </w:t>
      </w:r>
      <w:r w:rsidRPr="003172BC">
        <w:rPr>
          <w:rFonts w:ascii="Times New Roman" w:hAnsi="Times New Roman" w:cs="Times New Roman"/>
        </w:rPr>
        <w:t xml:space="preserve">Banking leverage (Shin &amp; Hyun, 2014). ), Banking efficiency follows the research conducted by Bikker &amp; Leuvensteijn (2015). Capital inflows in the banking sector and the corporate sector are used in research, where we look at research conducted by Igan &amp; Tan (1995), Calderon &amp; Kubota (2012), Mendoza &amp; Terrones (2012), Lane </w:t>
      </w:r>
      <w:r w:rsidR="00AA5CDD" w:rsidRPr="003172BC">
        <w:rPr>
          <w:rFonts w:ascii="Times New Roman" w:hAnsi="Times New Roman" w:cs="Times New Roman"/>
        </w:rPr>
        <w:t>et al. (2010</w:t>
      </w:r>
      <w:r w:rsidRPr="003172BC">
        <w:rPr>
          <w:rFonts w:ascii="Times New Roman" w:hAnsi="Times New Roman" w:cs="Times New Roman"/>
        </w:rPr>
        <w:t xml:space="preserve">), and Rubens and Souza (2016). Using ROE, the performance variable follows several researchers, namely ROE </w:t>
      </w:r>
      <w:r w:rsidR="00AE566F" w:rsidRPr="003172BC">
        <w:rPr>
          <w:rFonts w:ascii="Times New Roman" w:hAnsi="Times New Roman" w:cs="Times New Roman"/>
        </w:rPr>
        <w:t xml:space="preserve">(Spyros, Eleni, &amp; Helen, 2014), and </w:t>
      </w:r>
      <w:r w:rsidRPr="003172BC">
        <w:rPr>
          <w:rFonts w:ascii="Times New Roman" w:hAnsi="Times New Roman" w:cs="Times New Roman"/>
        </w:rPr>
        <w:t>Raza et al. (2019)</w:t>
      </w:r>
      <w:r w:rsidR="00AE566F" w:rsidRPr="003172BC">
        <w:rPr>
          <w:rFonts w:ascii="Times New Roman" w:hAnsi="Times New Roman" w:cs="Times New Roman"/>
        </w:rPr>
        <w:t xml:space="preserve">. </w:t>
      </w:r>
    </w:p>
    <w:p w14:paraId="0C1A672F" w14:textId="77777777" w:rsidR="00FB1931" w:rsidRPr="003172BC" w:rsidRDefault="00FB1931" w:rsidP="00254A6D">
      <w:pPr>
        <w:tabs>
          <w:tab w:val="left" w:pos="360"/>
          <w:tab w:val="left" w:pos="630"/>
        </w:tabs>
        <w:spacing w:after="0" w:line="240" w:lineRule="auto"/>
        <w:contextualSpacing/>
        <w:jc w:val="both"/>
        <w:rPr>
          <w:rFonts w:ascii="Times New Roman" w:hAnsi="Times New Roman" w:cs="Times New Roman"/>
        </w:rPr>
      </w:pPr>
    </w:p>
    <w:p w14:paraId="5BD84DAD" w14:textId="290A422D" w:rsidR="005A2456" w:rsidRPr="003172BC" w:rsidRDefault="00254A6D" w:rsidP="00253364">
      <w:pPr>
        <w:tabs>
          <w:tab w:val="left" w:pos="360"/>
          <w:tab w:val="left" w:pos="630"/>
        </w:tabs>
        <w:spacing w:after="0" w:line="240" w:lineRule="auto"/>
        <w:contextualSpacing/>
        <w:jc w:val="both"/>
        <w:rPr>
          <w:rFonts w:ascii="Times New Roman" w:hAnsi="Times New Roman" w:cs="Times New Roman"/>
        </w:rPr>
      </w:pPr>
      <w:r w:rsidRPr="003172BC">
        <w:rPr>
          <w:rFonts w:ascii="Times New Roman" w:hAnsi="Times New Roman" w:cs="Times New Roman"/>
        </w:rPr>
        <w:t>The data that will be used in this research is panel data, a combination of cross-section an</w:t>
      </w:r>
      <w:r w:rsidR="00C30336" w:rsidRPr="003172BC">
        <w:rPr>
          <w:rFonts w:ascii="Times New Roman" w:hAnsi="Times New Roman" w:cs="Times New Roman"/>
        </w:rPr>
        <w:t xml:space="preserve">d time-series data. </w:t>
      </w:r>
      <w:r w:rsidR="00302DAF" w:rsidRPr="003172BC">
        <w:rPr>
          <w:rFonts w:ascii="Times New Roman" w:hAnsi="Times New Roman" w:cs="Times New Roman"/>
          <w:sz w:val="24"/>
          <w:szCs w:val="24"/>
        </w:rPr>
        <w:t xml:space="preserve">Wooldridge (2002) and </w:t>
      </w:r>
      <w:r w:rsidR="00C30336" w:rsidRPr="003172BC">
        <w:rPr>
          <w:rFonts w:ascii="Times New Roman" w:hAnsi="Times New Roman" w:cs="Times New Roman"/>
        </w:rPr>
        <w:t>Greene (2018</w:t>
      </w:r>
      <w:r w:rsidRPr="003172BC">
        <w:rPr>
          <w:rFonts w:ascii="Times New Roman" w:hAnsi="Times New Roman" w:cs="Times New Roman"/>
        </w:rPr>
        <w:t xml:space="preserve">) explains several advantages of using panel data: paying attention to heterogeneity, more complete information, less possibility of collinearity between the </w:t>
      </w:r>
      <w:r w:rsidRPr="003172BC">
        <w:rPr>
          <w:rFonts w:ascii="Times New Roman" w:hAnsi="Times New Roman" w:cs="Times New Roman"/>
        </w:rPr>
        <w:lastRenderedPageBreak/>
        <w:t xml:space="preserve">variables studied, and data having more degrees of freedom and efficiency. </w:t>
      </w:r>
      <w:r w:rsidR="00253364" w:rsidRPr="003172BC">
        <w:rPr>
          <w:rFonts w:ascii="Times New Roman" w:hAnsi="Times New Roman" w:cs="Times New Roman"/>
        </w:rPr>
        <w:t>The data used are from 39 countries for 30 years (1991-2020).</w:t>
      </w:r>
      <w:r w:rsidR="007D1F49" w:rsidRPr="003172BC">
        <w:rPr>
          <w:rFonts w:ascii="Times New Roman" w:hAnsi="Times New Roman" w:cs="Times New Roman"/>
        </w:rPr>
        <w:t xml:space="preserve"> </w:t>
      </w:r>
      <w:r w:rsidR="00253364" w:rsidRPr="003172BC">
        <w:rPr>
          <w:rFonts w:ascii="Times New Roman" w:hAnsi="Times New Roman" w:cs="Times New Roman"/>
        </w:rPr>
        <w:t>Deregulation is measured as the index from three components: ownership of banks, an extension of credit, and interest rate controls/negative interest rates. We obtain from Fraser Institute’s Economic Freedom Indicators. The index is the average of all components, with an index of 1 – 10.</w:t>
      </w:r>
    </w:p>
    <w:p w14:paraId="6E8477E8" w14:textId="77777777" w:rsidR="00154ABB" w:rsidRPr="003172BC" w:rsidRDefault="00154ABB" w:rsidP="00253364">
      <w:pPr>
        <w:tabs>
          <w:tab w:val="left" w:pos="360"/>
          <w:tab w:val="left" w:pos="630"/>
        </w:tabs>
        <w:spacing w:after="0" w:line="240" w:lineRule="auto"/>
        <w:contextualSpacing/>
        <w:jc w:val="both"/>
        <w:rPr>
          <w:rFonts w:ascii="Times New Roman" w:hAnsi="Times New Roman"/>
        </w:rPr>
      </w:pPr>
    </w:p>
    <w:bookmarkEnd w:id="1"/>
    <w:p w14:paraId="56B1E0AA" w14:textId="6636D44F" w:rsidR="007A2277" w:rsidRPr="003172BC" w:rsidRDefault="00434103" w:rsidP="007A2277">
      <w:pPr>
        <w:tabs>
          <w:tab w:val="left" w:pos="360"/>
          <w:tab w:val="left" w:pos="630"/>
        </w:tabs>
        <w:spacing w:after="0" w:line="240" w:lineRule="auto"/>
        <w:contextualSpacing/>
        <w:jc w:val="center"/>
        <w:rPr>
          <w:rFonts w:ascii="Times New Roman" w:hAnsi="Times New Roman" w:cs="Times New Roman"/>
        </w:rPr>
      </w:pPr>
      <w:r w:rsidRPr="003172BC">
        <w:rPr>
          <w:rFonts w:ascii="Times New Roman" w:hAnsi="Times New Roman" w:cs="Times New Roman"/>
        </w:rPr>
        <w:t>Table</w:t>
      </w:r>
      <w:r w:rsidR="007A2277" w:rsidRPr="003172BC">
        <w:rPr>
          <w:rFonts w:ascii="Times New Roman" w:hAnsi="Times New Roman" w:cs="Times New Roman"/>
        </w:rPr>
        <w:t xml:space="preserve">1. </w:t>
      </w:r>
      <w:r w:rsidR="00F920A6" w:rsidRPr="003172BC">
        <w:rPr>
          <w:rFonts w:ascii="Times New Roman" w:hAnsi="Times New Roman" w:cs="Times New Roman"/>
        </w:rPr>
        <w:t>Variable List</w:t>
      </w:r>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58"/>
        <w:gridCol w:w="3909"/>
        <w:gridCol w:w="1454"/>
        <w:gridCol w:w="2369"/>
      </w:tblGrid>
      <w:tr w:rsidR="007A2277" w:rsidRPr="003172BC" w14:paraId="7E692FE7" w14:textId="77777777" w:rsidTr="009A2CD8">
        <w:tc>
          <w:tcPr>
            <w:tcW w:w="747" w:type="pct"/>
          </w:tcPr>
          <w:p w14:paraId="0104B985" w14:textId="662C294A" w:rsidR="007A2277" w:rsidRPr="003172BC" w:rsidRDefault="00F920A6"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Variable</w:t>
            </w:r>
          </w:p>
        </w:tc>
        <w:tc>
          <w:tcPr>
            <w:tcW w:w="2150" w:type="pct"/>
          </w:tcPr>
          <w:p w14:paraId="2D4DDC0A" w14:textId="406D00D5" w:rsidR="007A2277" w:rsidRPr="003172BC" w:rsidRDefault="00F920A6"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Description</w:t>
            </w:r>
          </w:p>
        </w:tc>
        <w:tc>
          <w:tcPr>
            <w:tcW w:w="800" w:type="pct"/>
          </w:tcPr>
          <w:p w14:paraId="1EFF325E"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Unit</w:t>
            </w:r>
          </w:p>
        </w:tc>
        <w:tc>
          <w:tcPr>
            <w:tcW w:w="1303" w:type="pct"/>
          </w:tcPr>
          <w:p w14:paraId="3F3C111C" w14:textId="4ADEA80F" w:rsidR="007A2277" w:rsidRPr="003172BC" w:rsidRDefault="00F920A6"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Explanation</w:t>
            </w:r>
          </w:p>
        </w:tc>
      </w:tr>
      <w:tr w:rsidR="007A2277" w:rsidRPr="003172BC" w14:paraId="03B06410" w14:textId="77777777" w:rsidTr="009A2CD8">
        <w:tc>
          <w:tcPr>
            <w:tcW w:w="747" w:type="pct"/>
          </w:tcPr>
          <w:p w14:paraId="245FB970" w14:textId="776A6BCC" w:rsidR="007A2277" w:rsidRPr="003172BC" w:rsidRDefault="00ED3D49" w:rsidP="00CA7B5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CrNFB</m:t>
                    </m:r>
                  </m:e>
                  <m:sub>
                    <m:r>
                      <w:rPr>
                        <w:rFonts w:ascii="Cambria Math" w:hAnsi="Cambria Math"/>
                        <w:lang w:val="it-IT"/>
                      </w:rPr>
                      <m:t>it</m:t>
                    </m:r>
                  </m:sub>
                </m:sSub>
              </m:oMath>
            </m:oMathPara>
          </w:p>
        </w:tc>
        <w:tc>
          <w:tcPr>
            <w:tcW w:w="2150" w:type="pct"/>
          </w:tcPr>
          <w:p w14:paraId="507FC2BC" w14:textId="77777777" w:rsidR="00434103" w:rsidRPr="003172BC" w:rsidRDefault="00434103" w:rsidP="00434103">
            <w:pPr>
              <w:pStyle w:val="ListParagraph"/>
              <w:tabs>
                <w:tab w:val="left" w:pos="0"/>
              </w:tabs>
              <w:ind w:left="0"/>
              <w:jc w:val="both"/>
              <w:rPr>
                <w:rFonts w:ascii="Times New Roman" w:hAnsi="Times New Roman" w:cs="Times New Roman"/>
              </w:rPr>
            </w:pPr>
            <w:r w:rsidRPr="003172BC">
              <w:rPr>
                <w:rFonts w:ascii="Times New Roman" w:hAnsi="Times New Roman" w:cs="Times New Roman"/>
              </w:rPr>
              <w:t>Share of non-financial business loans to total bank loans</w:t>
            </w:r>
          </w:p>
          <w:p w14:paraId="0759D5BB" w14:textId="5C76B161" w:rsidR="007A2277" w:rsidRPr="003172BC" w:rsidRDefault="007A2277" w:rsidP="009A2CD8">
            <w:pPr>
              <w:pStyle w:val="ListParagraph"/>
              <w:tabs>
                <w:tab w:val="left" w:pos="0"/>
              </w:tabs>
              <w:ind w:left="0"/>
              <w:jc w:val="both"/>
              <w:rPr>
                <w:rFonts w:ascii="Times New Roman" w:hAnsi="Times New Roman" w:cs="Times New Roman"/>
              </w:rPr>
            </w:pPr>
          </w:p>
        </w:tc>
        <w:tc>
          <w:tcPr>
            <w:tcW w:w="800" w:type="pct"/>
          </w:tcPr>
          <w:p w14:paraId="1C692AD2"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total kredit</w:t>
            </w:r>
          </w:p>
        </w:tc>
        <w:tc>
          <w:tcPr>
            <w:tcW w:w="1303" w:type="pct"/>
          </w:tcPr>
          <w:p w14:paraId="099C837F"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BIS </w:t>
            </w:r>
          </w:p>
          <w:p w14:paraId="546D645F"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(Bank for International Settlements)</w:t>
            </w:r>
          </w:p>
        </w:tc>
      </w:tr>
      <w:tr w:rsidR="007A2277" w:rsidRPr="003172BC" w14:paraId="37668E2F" w14:textId="77777777" w:rsidTr="009A2CD8">
        <w:tc>
          <w:tcPr>
            <w:tcW w:w="747" w:type="pct"/>
          </w:tcPr>
          <w:p w14:paraId="20FB5B3C" w14:textId="77777777" w:rsidR="007A2277" w:rsidRPr="003172BC" w:rsidRDefault="00ED3D49" w:rsidP="009A2CD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BInfl</m:t>
                    </m:r>
                  </m:e>
                  <m:sub>
                    <m:r>
                      <w:rPr>
                        <w:rFonts w:ascii="Cambria Math" w:hAnsi="Cambria Math"/>
                        <w:lang w:val="it-IT"/>
                      </w:rPr>
                      <m:t>it</m:t>
                    </m:r>
                  </m:sub>
                </m:sSub>
              </m:oMath>
            </m:oMathPara>
          </w:p>
        </w:tc>
        <w:tc>
          <w:tcPr>
            <w:tcW w:w="2150" w:type="pct"/>
          </w:tcPr>
          <w:p w14:paraId="65E7C0B8" w14:textId="39160E8B" w:rsidR="007A2277" w:rsidRPr="003172BC" w:rsidRDefault="00434103" w:rsidP="00101E31">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Share of </w:t>
            </w:r>
            <w:r w:rsidR="00154ABB" w:rsidRPr="003172BC">
              <w:rPr>
                <w:rFonts w:ascii="Times New Roman" w:hAnsi="Times New Roman"/>
              </w:rPr>
              <w:t xml:space="preserve">capital </w:t>
            </w:r>
            <w:r w:rsidRPr="003172BC">
              <w:rPr>
                <w:rFonts w:ascii="Times New Roman" w:hAnsi="Times New Roman" w:cs="Times New Roman"/>
              </w:rPr>
              <w:t>inflows (portfolio equity, debt, and other investment loans) entering the banking sector to GDP</w:t>
            </w:r>
          </w:p>
        </w:tc>
        <w:tc>
          <w:tcPr>
            <w:tcW w:w="800" w:type="pct"/>
          </w:tcPr>
          <w:p w14:paraId="06D94E54" w14:textId="0B28E8E9"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 </w:t>
            </w:r>
            <w:r w:rsidR="00434103" w:rsidRPr="003172BC">
              <w:rPr>
                <w:rFonts w:ascii="Times New Roman" w:hAnsi="Times New Roman" w:cs="Times New Roman"/>
              </w:rPr>
              <w:t>GDP</w:t>
            </w:r>
          </w:p>
        </w:tc>
        <w:tc>
          <w:tcPr>
            <w:tcW w:w="1303" w:type="pct"/>
          </w:tcPr>
          <w:p w14:paraId="599EAD2D" w14:textId="4979C2D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BoP </w:t>
            </w:r>
            <w:r w:rsidR="00440123" w:rsidRPr="003172BC">
              <w:rPr>
                <w:rFonts w:ascii="Times New Roman" w:hAnsi="Times New Roman" w:cs="Times New Roman"/>
              </w:rPr>
              <w:t>–</w:t>
            </w:r>
            <w:r w:rsidRPr="003172BC">
              <w:rPr>
                <w:rFonts w:ascii="Times New Roman" w:hAnsi="Times New Roman" w:cs="Times New Roman"/>
              </w:rPr>
              <w:t xml:space="preserve"> IMF</w:t>
            </w:r>
          </w:p>
        </w:tc>
      </w:tr>
      <w:tr w:rsidR="007A2277" w:rsidRPr="003172BC" w14:paraId="73892362" w14:textId="77777777" w:rsidTr="009A2CD8">
        <w:tc>
          <w:tcPr>
            <w:tcW w:w="747" w:type="pct"/>
          </w:tcPr>
          <w:p w14:paraId="74697E0F" w14:textId="77777777" w:rsidR="007A2277" w:rsidRPr="003172BC" w:rsidRDefault="00ED3D49" w:rsidP="009A2CD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NBInfl</m:t>
                    </m:r>
                  </m:e>
                  <m:sub>
                    <m:r>
                      <w:rPr>
                        <w:rFonts w:ascii="Cambria Math" w:hAnsi="Cambria Math"/>
                        <w:lang w:val="it-IT"/>
                      </w:rPr>
                      <m:t>it</m:t>
                    </m:r>
                  </m:sub>
                </m:sSub>
              </m:oMath>
            </m:oMathPara>
          </w:p>
        </w:tc>
        <w:tc>
          <w:tcPr>
            <w:tcW w:w="2150" w:type="pct"/>
          </w:tcPr>
          <w:p w14:paraId="0E15EF40" w14:textId="18DB92C7" w:rsidR="007A2277" w:rsidRPr="003172BC" w:rsidRDefault="00434103" w:rsidP="00101E31">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Share of </w:t>
            </w:r>
            <w:r w:rsidR="00154ABB" w:rsidRPr="003172BC">
              <w:rPr>
                <w:rFonts w:ascii="Times New Roman" w:hAnsi="Times New Roman"/>
              </w:rPr>
              <w:t xml:space="preserve">capital </w:t>
            </w:r>
            <w:r w:rsidRPr="003172BC">
              <w:rPr>
                <w:rFonts w:ascii="Times New Roman" w:hAnsi="Times New Roman" w:cs="Times New Roman"/>
              </w:rPr>
              <w:t>inflows (portfolio equity, debt, and other investment loans) entering the non-bank sector to GDP</w:t>
            </w:r>
          </w:p>
        </w:tc>
        <w:tc>
          <w:tcPr>
            <w:tcW w:w="800" w:type="pct"/>
          </w:tcPr>
          <w:p w14:paraId="7A883001" w14:textId="1DFB251F"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 </w:t>
            </w:r>
            <w:r w:rsidR="00434103" w:rsidRPr="003172BC">
              <w:rPr>
                <w:rFonts w:ascii="Times New Roman" w:hAnsi="Times New Roman" w:cs="Times New Roman"/>
              </w:rPr>
              <w:t>GDP</w:t>
            </w:r>
          </w:p>
        </w:tc>
        <w:tc>
          <w:tcPr>
            <w:tcW w:w="1303" w:type="pct"/>
          </w:tcPr>
          <w:p w14:paraId="55A69AB0" w14:textId="3E417CF0"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BoP </w:t>
            </w:r>
            <w:r w:rsidR="00440123" w:rsidRPr="003172BC">
              <w:rPr>
                <w:rFonts w:ascii="Times New Roman" w:hAnsi="Times New Roman" w:cs="Times New Roman"/>
              </w:rPr>
              <w:t>–</w:t>
            </w:r>
            <w:r w:rsidRPr="003172BC">
              <w:rPr>
                <w:rFonts w:ascii="Times New Roman" w:hAnsi="Times New Roman" w:cs="Times New Roman"/>
              </w:rPr>
              <w:t xml:space="preserve"> IMF</w:t>
            </w:r>
          </w:p>
        </w:tc>
      </w:tr>
      <w:tr w:rsidR="007A2277" w:rsidRPr="003172BC" w14:paraId="1FE36503" w14:textId="77777777" w:rsidTr="009A2CD8">
        <w:tc>
          <w:tcPr>
            <w:tcW w:w="747" w:type="pct"/>
          </w:tcPr>
          <w:p w14:paraId="6F1F5172" w14:textId="77777777" w:rsidR="007A2277" w:rsidRPr="003172BC" w:rsidRDefault="00ED3D49" w:rsidP="009A2CD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Concr</m:t>
                    </m:r>
                  </m:e>
                  <m:sub>
                    <m:r>
                      <w:rPr>
                        <w:rFonts w:ascii="Cambria Math" w:hAnsi="Cambria Math"/>
                        <w:lang w:val="it-IT"/>
                      </w:rPr>
                      <m:t>it</m:t>
                    </m:r>
                  </m:sub>
                </m:sSub>
              </m:oMath>
            </m:oMathPara>
          </w:p>
        </w:tc>
        <w:tc>
          <w:tcPr>
            <w:tcW w:w="2150" w:type="pct"/>
          </w:tcPr>
          <w:p w14:paraId="1F848385" w14:textId="2D529F4B"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Concentration is calculated from the total share of the top 5 largest bank assets to total banking assets</w:t>
            </w:r>
          </w:p>
        </w:tc>
        <w:tc>
          <w:tcPr>
            <w:tcW w:w="800" w:type="pct"/>
          </w:tcPr>
          <w:p w14:paraId="39B63798"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total aset</w:t>
            </w:r>
          </w:p>
        </w:tc>
        <w:tc>
          <w:tcPr>
            <w:tcW w:w="1303" w:type="pct"/>
          </w:tcPr>
          <w:p w14:paraId="1E7F977D" w14:textId="3587BF86"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szCs w:val="24"/>
              </w:rPr>
              <w:t>World Bank</w:t>
            </w:r>
          </w:p>
        </w:tc>
      </w:tr>
      <w:tr w:rsidR="007A2277" w:rsidRPr="003172BC" w14:paraId="7735162D" w14:textId="77777777" w:rsidTr="009A2CD8">
        <w:tc>
          <w:tcPr>
            <w:tcW w:w="747" w:type="pct"/>
          </w:tcPr>
          <w:p w14:paraId="71A6EC51" w14:textId="3B32F8FF" w:rsidR="007A2277" w:rsidRPr="003172BC" w:rsidRDefault="00ED3D49" w:rsidP="009A2CD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Effic</m:t>
                    </m:r>
                  </m:e>
                  <m:sub>
                    <m:r>
                      <w:rPr>
                        <w:rFonts w:ascii="Cambria Math" w:hAnsi="Cambria Math"/>
                        <w:lang w:val="it-IT"/>
                      </w:rPr>
                      <m:t>it</m:t>
                    </m:r>
                  </m:sub>
                </m:sSub>
              </m:oMath>
            </m:oMathPara>
          </w:p>
        </w:tc>
        <w:tc>
          <w:tcPr>
            <w:tcW w:w="2150" w:type="pct"/>
          </w:tcPr>
          <w:p w14:paraId="2BC4E387" w14:textId="3B12E69A"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Efficiency is calculated from the ratio of total revenue to costs</w:t>
            </w:r>
          </w:p>
        </w:tc>
        <w:tc>
          <w:tcPr>
            <w:tcW w:w="800" w:type="pct"/>
          </w:tcPr>
          <w:p w14:paraId="3B596E83"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w:t>
            </w:r>
          </w:p>
        </w:tc>
        <w:tc>
          <w:tcPr>
            <w:tcW w:w="1303" w:type="pct"/>
          </w:tcPr>
          <w:p w14:paraId="70F16177" w14:textId="6131F8A2" w:rsidR="007A2277" w:rsidRPr="003172BC" w:rsidRDefault="00434103" w:rsidP="009A2CD8">
            <w:pPr>
              <w:pStyle w:val="ListParagraph"/>
              <w:tabs>
                <w:tab w:val="left" w:pos="0"/>
              </w:tabs>
              <w:ind w:left="0"/>
              <w:jc w:val="both"/>
              <w:rPr>
                <w:rFonts w:ascii="Times New Roman" w:hAnsi="Times New Roman" w:cs="Times New Roman"/>
                <w:b/>
              </w:rPr>
            </w:pPr>
            <w:r w:rsidRPr="003172BC">
              <w:rPr>
                <w:rFonts w:ascii="Times New Roman" w:hAnsi="Times New Roman" w:cs="Times New Roman"/>
                <w:szCs w:val="24"/>
              </w:rPr>
              <w:t>World Bank</w:t>
            </w:r>
          </w:p>
        </w:tc>
      </w:tr>
      <w:tr w:rsidR="007A2277" w:rsidRPr="003172BC" w14:paraId="175FC2AA" w14:textId="77777777" w:rsidTr="009A2CD8">
        <w:tc>
          <w:tcPr>
            <w:tcW w:w="747" w:type="pct"/>
          </w:tcPr>
          <w:p w14:paraId="4AA0B79B" w14:textId="77777777" w:rsidR="007A2277" w:rsidRPr="003172BC" w:rsidRDefault="00ED3D49" w:rsidP="009A2CD8">
            <w:pPr>
              <w:pStyle w:val="ListParagraph"/>
              <w:tabs>
                <w:tab w:val="left" w:pos="3"/>
              </w:tabs>
              <w:ind w:left="3"/>
              <w:jc w:val="both"/>
              <w:rPr>
                <w:rFonts w:ascii="Times New Roman" w:hAnsi="Times New Roman" w:cs="Times New Roman"/>
              </w:rPr>
            </w:pPr>
            <m:oMathPara>
              <m:oMath>
                <m:sSub>
                  <m:sSubPr>
                    <m:ctrlPr>
                      <w:rPr>
                        <w:rFonts w:ascii="Cambria Math" w:hAnsi="Cambria Math"/>
                        <w:i/>
                        <w:lang w:val="it-IT"/>
                      </w:rPr>
                    </m:ctrlPr>
                  </m:sSubPr>
                  <m:e>
                    <m:r>
                      <w:rPr>
                        <w:rFonts w:ascii="Cambria Math" w:hAnsi="Cambria Math"/>
                        <w:lang w:val="it-IT"/>
                      </w:rPr>
                      <m:t>GDPcap</m:t>
                    </m:r>
                  </m:e>
                  <m:sub>
                    <m:r>
                      <w:rPr>
                        <w:rFonts w:ascii="Cambria Math" w:hAnsi="Cambria Math"/>
                        <w:lang w:val="it-IT"/>
                      </w:rPr>
                      <m:t>it</m:t>
                    </m:r>
                  </m:sub>
                </m:sSub>
              </m:oMath>
            </m:oMathPara>
          </w:p>
        </w:tc>
        <w:tc>
          <w:tcPr>
            <w:tcW w:w="2150" w:type="pct"/>
          </w:tcPr>
          <w:p w14:paraId="12B08782" w14:textId="09ACBEA2"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GDP per capita</w:t>
            </w:r>
          </w:p>
        </w:tc>
        <w:tc>
          <w:tcPr>
            <w:tcW w:w="800" w:type="pct"/>
          </w:tcPr>
          <w:p w14:paraId="194B43AC"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USD</w:t>
            </w:r>
          </w:p>
        </w:tc>
        <w:tc>
          <w:tcPr>
            <w:tcW w:w="1303" w:type="pct"/>
          </w:tcPr>
          <w:p w14:paraId="776FCEDC" w14:textId="40948EB7"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szCs w:val="24"/>
              </w:rPr>
              <w:t>World Bank</w:t>
            </w:r>
          </w:p>
        </w:tc>
      </w:tr>
      <w:tr w:rsidR="007A2277" w:rsidRPr="003172BC" w14:paraId="5E53DAA0" w14:textId="77777777" w:rsidTr="009A2CD8">
        <w:tc>
          <w:tcPr>
            <w:tcW w:w="747" w:type="pct"/>
          </w:tcPr>
          <w:p w14:paraId="4FBBA73C" w14:textId="77777777" w:rsidR="007A2277" w:rsidRPr="003172BC" w:rsidRDefault="00ED3D49" w:rsidP="009A2CD8">
            <w:pPr>
              <w:pStyle w:val="ListParagraph"/>
              <w:tabs>
                <w:tab w:val="left" w:pos="3"/>
              </w:tabs>
              <w:ind w:left="3"/>
              <w:jc w:val="both"/>
              <w:rPr>
                <w:rFonts w:ascii="Times New Roman" w:hAnsi="Times New Roman" w:cs="Times New Roman"/>
                <w:i/>
              </w:rPr>
            </w:pPr>
            <m:oMathPara>
              <m:oMath>
                <m:sSub>
                  <m:sSubPr>
                    <m:ctrlPr>
                      <w:rPr>
                        <w:rFonts w:ascii="Cambria Math" w:hAnsi="Cambria Math"/>
                        <w:i/>
                        <w:lang w:val="it-IT"/>
                      </w:rPr>
                    </m:ctrlPr>
                  </m:sSubPr>
                  <m:e>
                    <m:r>
                      <w:rPr>
                        <w:rFonts w:ascii="Cambria Math" w:hAnsi="Cambria Math"/>
                        <w:lang w:val="it-IT"/>
                      </w:rPr>
                      <m:t>Inf</m:t>
                    </m:r>
                  </m:e>
                  <m:sub>
                    <m:r>
                      <w:rPr>
                        <w:rFonts w:ascii="Cambria Math" w:hAnsi="Cambria Math"/>
                        <w:lang w:val="it-IT"/>
                      </w:rPr>
                      <m:t>it</m:t>
                    </m:r>
                  </m:sub>
                </m:sSub>
              </m:oMath>
            </m:oMathPara>
          </w:p>
        </w:tc>
        <w:tc>
          <w:tcPr>
            <w:tcW w:w="2150" w:type="pct"/>
          </w:tcPr>
          <w:p w14:paraId="6D0B7A77" w14:textId="1C8FA7B1"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Inflation is calculated from annual CPI growth</w:t>
            </w:r>
          </w:p>
        </w:tc>
        <w:tc>
          <w:tcPr>
            <w:tcW w:w="800" w:type="pct"/>
          </w:tcPr>
          <w:p w14:paraId="6C6626FB"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 (yoy)</w:t>
            </w:r>
          </w:p>
        </w:tc>
        <w:tc>
          <w:tcPr>
            <w:tcW w:w="1303" w:type="pct"/>
          </w:tcPr>
          <w:p w14:paraId="25F25FD9"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IMF - WEO</w:t>
            </w:r>
          </w:p>
        </w:tc>
      </w:tr>
      <w:tr w:rsidR="007A2277" w:rsidRPr="003172BC" w14:paraId="4419A009" w14:textId="77777777" w:rsidTr="009A2CD8">
        <w:tc>
          <w:tcPr>
            <w:tcW w:w="747" w:type="pct"/>
          </w:tcPr>
          <w:p w14:paraId="51F72150" w14:textId="77777777" w:rsidR="007A2277" w:rsidRPr="003172BC" w:rsidRDefault="00ED3D49" w:rsidP="009A2CD8">
            <w:pPr>
              <w:pStyle w:val="ListParagraph"/>
              <w:tabs>
                <w:tab w:val="left" w:pos="3"/>
              </w:tabs>
              <w:ind w:left="3"/>
              <w:jc w:val="both"/>
              <w:rPr>
                <w:rFonts w:ascii="Times New Roman" w:hAnsi="Times New Roman" w:cs="Times New Roman"/>
                <w:i/>
              </w:rPr>
            </w:pPr>
            <m:oMathPara>
              <m:oMath>
                <m:sSub>
                  <m:sSubPr>
                    <m:ctrlPr>
                      <w:rPr>
                        <w:rFonts w:ascii="Cambria Math" w:hAnsi="Cambria Math"/>
                        <w:i/>
                        <w:lang w:val="it-IT"/>
                      </w:rPr>
                    </m:ctrlPr>
                  </m:sSubPr>
                  <m:e>
                    <m:r>
                      <w:rPr>
                        <w:rFonts w:ascii="Cambria Math" w:hAnsi="Cambria Math"/>
                        <w:lang w:val="it-IT"/>
                      </w:rPr>
                      <m:t>ExRate</m:t>
                    </m:r>
                  </m:e>
                  <m:sub>
                    <m:r>
                      <w:rPr>
                        <w:rFonts w:ascii="Cambria Math" w:hAnsi="Cambria Math"/>
                        <w:lang w:val="it-IT"/>
                      </w:rPr>
                      <m:t>it</m:t>
                    </m:r>
                  </m:sub>
                </m:sSub>
              </m:oMath>
            </m:oMathPara>
          </w:p>
        </w:tc>
        <w:tc>
          <w:tcPr>
            <w:tcW w:w="2150" w:type="pct"/>
          </w:tcPr>
          <w:p w14:paraId="10C5D734" w14:textId="0FE65987"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The exchange rate of LCU (local currency units) against the U.S. dollars</w:t>
            </w:r>
          </w:p>
        </w:tc>
        <w:tc>
          <w:tcPr>
            <w:tcW w:w="800" w:type="pct"/>
          </w:tcPr>
          <w:p w14:paraId="10DD90E7"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LCU/USD</w:t>
            </w:r>
          </w:p>
        </w:tc>
        <w:tc>
          <w:tcPr>
            <w:tcW w:w="1303" w:type="pct"/>
          </w:tcPr>
          <w:p w14:paraId="1F0CAB70"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IMF - IFS</w:t>
            </w:r>
          </w:p>
        </w:tc>
      </w:tr>
      <w:tr w:rsidR="007A2277" w:rsidRPr="003172BC" w14:paraId="39866FCF" w14:textId="77777777" w:rsidTr="009A2CD8">
        <w:tc>
          <w:tcPr>
            <w:tcW w:w="747" w:type="pct"/>
          </w:tcPr>
          <w:p w14:paraId="261D4386" w14:textId="77777777" w:rsidR="007A2277" w:rsidRPr="003172BC" w:rsidRDefault="00ED3D49" w:rsidP="009A2CD8">
            <w:pPr>
              <w:pStyle w:val="ListParagraph"/>
              <w:tabs>
                <w:tab w:val="left" w:pos="3"/>
              </w:tabs>
              <w:ind w:left="3"/>
              <w:jc w:val="both"/>
              <w:rPr>
                <w:rFonts w:ascii="Calibri" w:eastAsia="Calibri" w:hAnsi="Calibri" w:cs="Times New Roman"/>
                <w:lang w:val="it-IT"/>
              </w:rPr>
            </w:pPr>
            <m:oMathPara>
              <m:oMath>
                <m:sSub>
                  <m:sSubPr>
                    <m:ctrlPr>
                      <w:rPr>
                        <w:rFonts w:ascii="Cambria Math" w:hAnsi="Cambria Math"/>
                        <w:i/>
                        <w:lang w:val="it-IT"/>
                      </w:rPr>
                    </m:ctrlPr>
                  </m:sSubPr>
                  <m:e>
                    <m:r>
                      <w:rPr>
                        <w:rFonts w:ascii="Cambria Math" w:hAnsi="Cambria Math"/>
                        <w:lang w:val="it-IT"/>
                      </w:rPr>
                      <m:t>Leverage</m:t>
                    </m:r>
                  </m:e>
                  <m:sub>
                    <m:r>
                      <w:rPr>
                        <w:rFonts w:ascii="Cambria Math" w:hAnsi="Cambria Math"/>
                        <w:lang w:val="it-IT"/>
                      </w:rPr>
                      <m:t>it</m:t>
                    </m:r>
                  </m:sub>
                </m:sSub>
              </m:oMath>
            </m:oMathPara>
          </w:p>
        </w:tc>
        <w:tc>
          <w:tcPr>
            <w:tcW w:w="2150" w:type="pct"/>
          </w:tcPr>
          <w:p w14:paraId="4BB445BE" w14:textId="4CA1E75D"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rPr>
              <w:t>The ratio of total bank credit to total deposit</w:t>
            </w:r>
          </w:p>
        </w:tc>
        <w:tc>
          <w:tcPr>
            <w:tcW w:w="800" w:type="pct"/>
          </w:tcPr>
          <w:p w14:paraId="5DE47099" w14:textId="77777777" w:rsidR="007A2277" w:rsidRPr="003172BC" w:rsidRDefault="007A2277"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szCs w:val="24"/>
              </w:rPr>
              <w:t>%</w:t>
            </w:r>
          </w:p>
        </w:tc>
        <w:tc>
          <w:tcPr>
            <w:tcW w:w="1303" w:type="pct"/>
          </w:tcPr>
          <w:p w14:paraId="1FC090F9" w14:textId="2BA7B1E7" w:rsidR="007A2277" w:rsidRPr="003172BC" w:rsidRDefault="00434103" w:rsidP="009A2CD8">
            <w:pPr>
              <w:pStyle w:val="ListParagraph"/>
              <w:tabs>
                <w:tab w:val="left" w:pos="0"/>
              </w:tabs>
              <w:ind w:left="0"/>
              <w:jc w:val="both"/>
              <w:rPr>
                <w:rFonts w:ascii="Times New Roman" w:hAnsi="Times New Roman" w:cs="Times New Roman"/>
              </w:rPr>
            </w:pPr>
            <w:r w:rsidRPr="003172BC">
              <w:rPr>
                <w:rFonts w:ascii="Times New Roman" w:hAnsi="Times New Roman" w:cs="Times New Roman"/>
                <w:szCs w:val="24"/>
              </w:rPr>
              <w:t>World Bank</w:t>
            </w:r>
          </w:p>
        </w:tc>
      </w:tr>
      <w:tr w:rsidR="00297726" w:rsidRPr="003172BC" w14:paraId="5B6D9B06" w14:textId="77777777" w:rsidTr="009A2CD8">
        <w:tc>
          <w:tcPr>
            <w:tcW w:w="747" w:type="pct"/>
          </w:tcPr>
          <w:p w14:paraId="34F39C2C" w14:textId="49D3F8ED" w:rsidR="00297726" w:rsidRPr="003172BC" w:rsidRDefault="00ED3D49" w:rsidP="00297726">
            <w:pPr>
              <w:pStyle w:val="ListParagraph"/>
              <w:tabs>
                <w:tab w:val="left" w:pos="3"/>
              </w:tabs>
              <w:ind w:left="3"/>
              <w:jc w:val="both"/>
              <w:rPr>
                <w:rFonts w:ascii="Calibri" w:eastAsia="Calibri" w:hAnsi="Calibri" w:cs="Times New Roman"/>
                <w:lang w:val="it-IT"/>
              </w:rPr>
            </w:pPr>
            <m:oMathPara>
              <m:oMath>
                <m:sSub>
                  <m:sSubPr>
                    <m:ctrlPr>
                      <w:rPr>
                        <w:rFonts w:ascii="Cambria Math" w:hAnsi="Cambria Math"/>
                        <w:i/>
                        <w:lang w:val="it-IT"/>
                      </w:rPr>
                    </m:ctrlPr>
                  </m:sSubPr>
                  <m:e>
                    <m:r>
                      <w:rPr>
                        <w:rFonts w:ascii="Cambria Math" w:hAnsi="Cambria Math"/>
                        <w:lang w:val="it-IT"/>
                      </w:rPr>
                      <m:t>dereg</m:t>
                    </m:r>
                  </m:e>
                  <m:sub>
                    <m:r>
                      <w:rPr>
                        <w:rFonts w:ascii="Cambria Math" w:hAnsi="Cambria Math"/>
                        <w:lang w:val="it-IT"/>
                      </w:rPr>
                      <m:t>it</m:t>
                    </m:r>
                  </m:sub>
                </m:sSub>
              </m:oMath>
            </m:oMathPara>
          </w:p>
        </w:tc>
        <w:tc>
          <w:tcPr>
            <w:tcW w:w="2150" w:type="pct"/>
          </w:tcPr>
          <w:p w14:paraId="00BB02C7" w14:textId="4102F5BD" w:rsidR="00297726" w:rsidRPr="003172BC" w:rsidRDefault="00434103" w:rsidP="005A2456">
            <w:pPr>
              <w:pStyle w:val="ListParagraph"/>
              <w:tabs>
                <w:tab w:val="left" w:pos="0"/>
              </w:tabs>
              <w:ind w:left="0"/>
              <w:jc w:val="both"/>
              <w:rPr>
                <w:rFonts w:ascii="Times New Roman" w:hAnsi="Times New Roman" w:cs="Times New Roman"/>
              </w:rPr>
            </w:pPr>
            <w:r w:rsidRPr="003172BC">
              <w:rPr>
                <w:rFonts w:ascii="Times New Roman" w:hAnsi="Times New Roman" w:cs="Times New Roman"/>
              </w:rPr>
              <w:t xml:space="preserve">Credit market deregulation </w:t>
            </w:r>
            <w:r w:rsidR="005A2456" w:rsidRPr="003172BC">
              <w:rPr>
                <w:rFonts w:ascii="Times New Roman" w:hAnsi="Times New Roman" w:cs="Times New Roman"/>
              </w:rPr>
              <w:t xml:space="preserve">index </w:t>
            </w:r>
          </w:p>
        </w:tc>
        <w:tc>
          <w:tcPr>
            <w:tcW w:w="800" w:type="pct"/>
          </w:tcPr>
          <w:p w14:paraId="21664803" w14:textId="29C61CC5" w:rsidR="00297726" w:rsidRPr="003172BC" w:rsidRDefault="00CA7B1B" w:rsidP="009A2CD8">
            <w:pPr>
              <w:pStyle w:val="ListParagraph"/>
              <w:tabs>
                <w:tab w:val="left" w:pos="0"/>
              </w:tabs>
              <w:ind w:left="0"/>
              <w:jc w:val="both"/>
              <w:rPr>
                <w:rFonts w:ascii="Times New Roman" w:hAnsi="Times New Roman" w:cs="Times New Roman"/>
                <w:szCs w:val="24"/>
              </w:rPr>
            </w:pPr>
            <w:r w:rsidRPr="003172BC">
              <w:rPr>
                <w:rFonts w:ascii="Times New Roman" w:hAnsi="Times New Roman" w:cs="Times New Roman"/>
                <w:szCs w:val="24"/>
              </w:rPr>
              <w:t>Index</w:t>
            </w:r>
          </w:p>
        </w:tc>
        <w:tc>
          <w:tcPr>
            <w:tcW w:w="1303" w:type="pct"/>
          </w:tcPr>
          <w:p w14:paraId="6BE56C03" w14:textId="7C6E644F" w:rsidR="00297726" w:rsidRPr="003172BC" w:rsidRDefault="00CA7B1B" w:rsidP="00CA7B1B">
            <w:pPr>
              <w:pStyle w:val="ListParagraph"/>
              <w:tabs>
                <w:tab w:val="left" w:pos="0"/>
              </w:tabs>
              <w:ind w:left="0"/>
              <w:rPr>
                <w:rFonts w:ascii="Times New Roman" w:hAnsi="Times New Roman" w:cs="Times New Roman"/>
                <w:szCs w:val="24"/>
              </w:rPr>
            </w:pPr>
            <w:r w:rsidRPr="003172BC">
              <w:rPr>
                <w:rFonts w:ascii="Times New Roman" w:hAnsi="Times New Roman" w:cs="Times New Roman"/>
                <w:szCs w:val="24"/>
              </w:rPr>
              <w:t>Fraser Institute’s Economic Freedom Indicators</w:t>
            </w:r>
          </w:p>
        </w:tc>
      </w:tr>
      <w:tr w:rsidR="00C833DF" w:rsidRPr="003172BC" w14:paraId="692961AB" w14:textId="77777777" w:rsidTr="009A2CD8">
        <w:tc>
          <w:tcPr>
            <w:tcW w:w="747" w:type="pct"/>
          </w:tcPr>
          <w:p w14:paraId="7EBF2637" w14:textId="2B8265DE" w:rsidR="00C833DF" w:rsidRPr="003172BC" w:rsidRDefault="00ED3D49" w:rsidP="00C833DF">
            <w:pPr>
              <w:pStyle w:val="ListParagraph"/>
              <w:tabs>
                <w:tab w:val="left" w:pos="3"/>
              </w:tabs>
              <w:ind w:left="3"/>
              <w:jc w:val="both"/>
              <w:rPr>
                <w:rFonts w:ascii="Calibri" w:eastAsia="Calibri" w:hAnsi="Calibri" w:cs="Times New Roman"/>
                <w:lang w:val="it-IT"/>
              </w:rPr>
            </w:pPr>
            <m:oMathPara>
              <m:oMath>
                <m:sSub>
                  <m:sSubPr>
                    <m:ctrlPr>
                      <w:rPr>
                        <w:rFonts w:ascii="Cambria Math" w:hAnsi="Cambria Math"/>
                        <w:i/>
                        <w:lang w:val="it-IT"/>
                      </w:rPr>
                    </m:ctrlPr>
                  </m:sSubPr>
                  <m:e>
                    <m:r>
                      <w:rPr>
                        <w:rFonts w:ascii="Cambria Math" w:hAnsi="Cambria Math"/>
                        <w:lang w:val="it-IT"/>
                      </w:rPr>
                      <m:t>ROE</m:t>
                    </m:r>
                  </m:e>
                  <m:sub>
                    <m:r>
                      <w:rPr>
                        <w:rFonts w:ascii="Cambria Math" w:hAnsi="Cambria Math"/>
                        <w:lang w:val="it-IT"/>
                      </w:rPr>
                      <m:t>it</m:t>
                    </m:r>
                  </m:sub>
                </m:sSub>
              </m:oMath>
            </m:oMathPara>
          </w:p>
        </w:tc>
        <w:tc>
          <w:tcPr>
            <w:tcW w:w="2150" w:type="pct"/>
          </w:tcPr>
          <w:p w14:paraId="062A030C" w14:textId="6A384D72" w:rsidR="00C833DF" w:rsidRPr="003172BC" w:rsidRDefault="00C833DF" w:rsidP="00C833DF">
            <w:pPr>
              <w:pStyle w:val="ListParagraph"/>
              <w:tabs>
                <w:tab w:val="left" w:pos="0"/>
              </w:tabs>
              <w:ind w:left="0"/>
              <w:jc w:val="both"/>
              <w:rPr>
                <w:rFonts w:ascii="Times New Roman" w:hAnsi="Times New Roman" w:cs="Times New Roman"/>
                <w:szCs w:val="24"/>
              </w:rPr>
            </w:pPr>
            <w:r w:rsidRPr="003172BC">
              <w:rPr>
                <w:rFonts w:ascii="Times New Roman" w:hAnsi="Times New Roman" w:cs="Times New Roman"/>
                <w:szCs w:val="24"/>
              </w:rPr>
              <w:t>Bank return on equity</w:t>
            </w:r>
          </w:p>
        </w:tc>
        <w:tc>
          <w:tcPr>
            <w:tcW w:w="800" w:type="pct"/>
          </w:tcPr>
          <w:p w14:paraId="14C3889A" w14:textId="7660E6D8" w:rsidR="00C833DF" w:rsidRPr="003172BC" w:rsidRDefault="00C833DF" w:rsidP="00C833DF">
            <w:pPr>
              <w:pStyle w:val="ListParagraph"/>
              <w:tabs>
                <w:tab w:val="left" w:pos="0"/>
              </w:tabs>
              <w:ind w:left="0"/>
              <w:jc w:val="both"/>
              <w:rPr>
                <w:rFonts w:ascii="Times New Roman" w:hAnsi="Times New Roman" w:cs="Times New Roman"/>
                <w:szCs w:val="24"/>
              </w:rPr>
            </w:pPr>
            <w:r w:rsidRPr="003172BC">
              <w:rPr>
                <w:rFonts w:ascii="Times New Roman" w:hAnsi="Times New Roman" w:cs="Times New Roman"/>
                <w:szCs w:val="24"/>
              </w:rPr>
              <w:t xml:space="preserve">% </w:t>
            </w:r>
            <w:r w:rsidRPr="003172BC">
              <w:rPr>
                <w:rFonts w:ascii="Times New Roman" w:hAnsi="Times New Roman" w:cs="Times New Roman"/>
                <w:i/>
                <w:szCs w:val="24"/>
              </w:rPr>
              <w:t>before tax</w:t>
            </w:r>
          </w:p>
        </w:tc>
        <w:tc>
          <w:tcPr>
            <w:tcW w:w="1303" w:type="pct"/>
          </w:tcPr>
          <w:p w14:paraId="2C5C39FD" w14:textId="375A5AA9" w:rsidR="00C833DF" w:rsidRPr="003172BC" w:rsidRDefault="00434103" w:rsidP="00434103">
            <w:pPr>
              <w:pStyle w:val="ListParagraph"/>
              <w:tabs>
                <w:tab w:val="left" w:pos="0"/>
              </w:tabs>
              <w:ind w:left="0"/>
              <w:rPr>
                <w:rFonts w:ascii="Times New Roman" w:hAnsi="Times New Roman" w:cs="Times New Roman"/>
                <w:szCs w:val="24"/>
              </w:rPr>
            </w:pPr>
            <w:r w:rsidRPr="003172BC">
              <w:rPr>
                <w:rFonts w:ascii="Times New Roman" w:hAnsi="Times New Roman" w:cs="Times New Roman"/>
                <w:szCs w:val="24"/>
              </w:rPr>
              <w:t>World Bank</w:t>
            </w:r>
          </w:p>
        </w:tc>
      </w:tr>
    </w:tbl>
    <w:p w14:paraId="05875EAF" w14:textId="77777777" w:rsidR="007A2277" w:rsidRPr="003172BC" w:rsidRDefault="007A2277" w:rsidP="007A2277">
      <w:pPr>
        <w:pStyle w:val="ListParagraph"/>
        <w:tabs>
          <w:tab w:val="left" w:pos="0"/>
        </w:tabs>
        <w:spacing w:after="0" w:line="240" w:lineRule="auto"/>
        <w:ind w:left="0"/>
        <w:jc w:val="both"/>
        <w:rPr>
          <w:rFonts w:ascii="Times New Roman" w:hAnsi="Times New Roman" w:cs="Times New Roman"/>
        </w:rPr>
      </w:pPr>
    </w:p>
    <w:p w14:paraId="76B03FCC" w14:textId="77777777" w:rsidR="00434103" w:rsidRPr="003172BC" w:rsidRDefault="00434103" w:rsidP="007A2277">
      <w:pPr>
        <w:pStyle w:val="ListParagraph"/>
        <w:tabs>
          <w:tab w:val="left" w:pos="0"/>
        </w:tabs>
        <w:spacing w:after="0" w:line="240" w:lineRule="auto"/>
        <w:ind w:left="0"/>
        <w:jc w:val="both"/>
        <w:rPr>
          <w:rFonts w:ascii="Times New Roman" w:hAnsi="Times New Roman" w:cs="Times New Roman"/>
        </w:rPr>
      </w:pPr>
    </w:p>
    <w:p w14:paraId="7C4D4639" w14:textId="4892E3D6" w:rsidR="00FD5326" w:rsidRPr="003172BC" w:rsidRDefault="00FD5326" w:rsidP="00FD5326">
      <w:pPr>
        <w:pStyle w:val="ListParagraph"/>
        <w:tabs>
          <w:tab w:val="left" w:pos="0"/>
        </w:tabs>
        <w:spacing w:after="0" w:line="240" w:lineRule="auto"/>
        <w:ind w:left="0"/>
        <w:jc w:val="both"/>
        <w:rPr>
          <w:rFonts w:ascii="Times New Roman" w:hAnsi="Times New Roman" w:cs="Times New Roman"/>
        </w:rPr>
      </w:pPr>
      <w:r w:rsidRPr="003172BC">
        <w:rPr>
          <w:rFonts w:ascii="Times New Roman" w:hAnsi="Times New Roman" w:cs="Times New Roman"/>
        </w:rPr>
        <w:t>The following is a descriptive statistic of the Panel Variables used and consists of the mean, 50% percentile, standard deviation, and coefficient of variation as reflected in Table2. The data is calculated using 1,170 observations, with 39 countries and 30 periods from 1991 – to 2020. Globally, the average corporate credit allocation for banking reached 41.83% (total credit), with the share of capital inflows in the non-bank sector being more extensive than the share of capital inflows in the banking sector.</w:t>
      </w:r>
    </w:p>
    <w:p w14:paraId="7C9F48E1" w14:textId="77777777" w:rsidR="00417149" w:rsidRPr="003172BC" w:rsidRDefault="00417149" w:rsidP="0098241F">
      <w:pPr>
        <w:spacing w:after="0" w:line="240" w:lineRule="auto"/>
        <w:contextualSpacing/>
        <w:jc w:val="both"/>
        <w:rPr>
          <w:rFonts w:ascii="Times New Roman" w:hAnsi="Times New Roman" w:cs="Times New Roman"/>
        </w:rPr>
      </w:pPr>
    </w:p>
    <w:p w14:paraId="1EE72E58" w14:textId="5BF64F13" w:rsidR="00E02720" w:rsidRPr="003172BC" w:rsidRDefault="00434103" w:rsidP="00E02720">
      <w:pPr>
        <w:tabs>
          <w:tab w:val="left" w:pos="360"/>
          <w:tab w:val="left" w:pos="630"/>
        </w:tabs>
        <w:spacing w:after="0" w:line="240" w:lineRule="auto"/>
        <w:contextualSpacing/>
        <w:jc w:val="center"/>
        <w:rPr>
          <w:rFonts w:ascii="Times New Roman" w:hAnsi="Times New Roman" w:cs="Times New Roman"/>
        </w:rPr>
      </w:pPr>
      <w:r w:rsidRPr="003172BC">
        <w:rPr>
          <w:rFonts w:ascii="Times New Roman" w:hAnsi="Times New Roman" w:cs="Times New Roman"/>
        </w:rPr>
        <w:t>Table</w:t>
      </w:r>
      <w:r w:rsidR="00FD5326" w:rsidRPr="003172BC">
        <w:rPr>
          <w:rFonts w:ascii="Times New Roman" w:hAnsi="Times New Roman" w:cs="Times New Roman"/>
        </w:rPr>
        <w:t xml:space="preserve"> </w:t>
      </w:r>
      <w:r w:rsidR="00E02720" w:rsidRPr="003172BC">
        <w:rPr>
          <w:rFonts w:ascii="Times New Roman" w:hAnsi="Times New Roman" w:cs="Times New Roman"/>
        </w:rPr>
        <w:t xml:space="preserve">2. </w:t>
      </w:r>
      <w:r w:rsidR="00EF593E" w:rsidRPr="003172BC">
        <w:rPr>
          <w:rFonts w:ascii="Times New Roman" w:hAnsi="Times New Roman" w:cs="Times New Roman"/>
        </w:rPr>
        <w:t>Descriptive S</w:t>
      </w:r>
      <w:r w:rsidRPr="003172BC">
        <w:rPr>
          <w:rFonts w:ascii="Times New Roman" w:hAnsi="Times New Roman" w:cs="Times New Roman"/>
        </w:rPr>
        <w:t>tatistics</w:t>
      </w:r>
    </w:p>
    <w:tbl>
      <w:tblPr>
        <w:tblW w:w="7646" w:type="dxa"/>
        <w:tblInd w:w="700" w:type="dxa"/>
        <w:tblCellMar>
          <w:left w:w="0" w:type="dxa"/>
          <w:right w:w="0" w:type="dxa"/>
        </w:tblCellMar>
        <w:tblLook w:val="04A0" w:firstRow="1" w:lastRow="0" w:firstColumn="1" w:lastColumn="0" w:noHBand="0" w:noVBand="1"/>
      </w:tblPr>
      <w:tblGrid>
        <w:gridCol w:w="1054"/>
        <w:gridCol w:w="965"/>
        <w:gridCol w:w="1094"/>
        <w:gridCol w:w="789"/>
        <w:gridCol w:w="1001"/>
        <w:gridCol w:w="934"/>
        <w:gridCol w:w="1057"/>
        <w:gridCol w:w="752"/>
      </w:tblGrid>
      <w:tr w:rsidR="00472217" w:rsidRPr="003172BC" w14:paraId="16A40BC5" w14:textId="2051FE4A" w:rsidTr="00E27F35">
        <w:trPr>
          <w:trHeight w:val="20"/>
        </w:trPr>
        <w:tc>
          <w:tcPr>
            <w:tcW w:w="0" w:type="auto"/>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EA65F" w14:textId="2CE3084F"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Var</w:t>
            </w:r>
          </w:p>
        </w:tc>
        <w:tc>
          <w:tcPr>
            <w:tcW w:w="0" w:type="auto"/>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hideMark/>
          </w:tcPr>
          <w:p w14:paraId="3BF18804" w14:textId="6B4F7242"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Average</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BFBE4E2" w14:textId="07FF058D"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Perc 50%</w:t>
            </w:r>
          </w:p>
        </w:tc>
        <w:tc>
          <w:tcPr>
            <w:tcW w:w="0" w:type="auto"/>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88D5D" w14:textId="370CCCF1"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StDEv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952185" w14:textId="258525E7"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Var</w:t>
            </w:r>
          </w:p>
        </w:tc>
        <w:tc>
          <w:tcPr>
            <w:tcW w:w="0" w:type="auto"/>
            <w:tcBorders>
              <w:top w:val="single" w:sz="4" w:space="0" w:color="auto"/>
              <w:left w:val="single" w:sz="4" w:space="0" w:color="auto"/>
              <w:bottom w:val="single" w:sz="4" w:space="0" w:color="auto"/>
            </w:tcBorders>
            <w:shd w:val="clear" w:color="auto" w:fill="auto"/>
            <w:vAlign w:val="center"/>
          </w:tcPr>
          <w:p w14:paraId="6833AD7A" w14:textId="000BE6D0"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Average</w:t>
            </w:r>
          </w:p>
        </w:tc>
        <w:tc>
          <w:tcPr>
            <w:tcW w:w="0" w:type="auto"/>
            <w:tcBorders>
              <w:top w:val="single" w:sz="4" w:space="0" w:color="auto"/>
              <w:bottom w:val="single" w:sz="4" w:space="0" w:color="auto"/>
            </w:tcBorders>
            <w:shd w:val="clear" w:color="auto" w:fill="auto"/>
            <w:vAlign w:val="center"/>
          </w:tcPr>
          <w:p w14:paraId="21930A12" w14:textId="3DA93B57"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Perc 50%</w:t>
            </w:r>
          </w:p>
        </w:tc>
        <w:tc>
          <w:tcPr>
            <w:tcW w:w="0" w:type="auto"/>
            <w:tcBorders>
              <w:top w:val="single" w:sz="4" w:space="0" w:color="auto"/>
              <w:bottom w:val="single" w:sz="4" w:space="0" w:color="auto"/>
            </w:tcBorders>
            <w:shd w:val="clear" w:color="auto" w:fill="auto"/>
            <w:vAlign w:val="center"/>
          </w:tcPr>
          <w:p w14:paraId="20F62BD5" w14:textId="699CC609" w:rsidR="00224895" w:rsidRPr="003172BC" w:rsidRDefault="00224895" w:rsidP="00224895">
            <w:pPr>
              <w:spacing w:after="0" w:line="240" w:lineRule="auto"/>
              <w:jc w:val="center"/>
              <w:rPr>
                <w:rFonts w:ascii="Times New Roman" w:hAnsi="Times New Roman" w:cs="Times New Roman"/>
              </w:rPr>
            </w:pPr>
            <w:r w:rsidRPr="003172BC">
              <w:rPr>
                <w:rFonts w:ascii="Times New Roman" w:hAnsi="Times New Roman" w:cs="Times New Roman"/>
              </w:rPr>
              <w:t>StDEv</w:t>
            </w:r>
          </w:p>
        </w:tc>
      </w:tr>
      <w:tr w:rsidR="00472217" w:rsidRPr="003172BC" w14:paraId="71DEA935" w14:textId="752FDA77" w:rsidTr="00472217">
        <w:trPr>
          <w:trHeight w:val="20"/>
        </w:trPr>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28FCDCB7" w14:textId="3AA40E88" w:rsidR="00472217" w:rsidRPr="003172BC" w:rsidRDefault="00CA7B58" w:rsidP="00472217">
            <w:pPr>
              <w:spacing w:after="0" w:line="240" w:lineRule="auto"/>
              <w:jc w:val="center"/>
              <w:rPr>
                <w:rFonts w:ascii="Times New Roman" w:hAnsi="Times New Roman" w:cs="Times New Roman"/>
              </w:rPr>
            </w:pPr>
            <w:r w:rsidRPr="003172BC">
              <w:rPr>
                <w:rFonts w:ascii="Times New Roman" w:hAnsi="Times New Roman" w:cs="Times New Roman"/>
              </w:rPr>
              <w:t>CrNFB</w:t>
            </w:r>
          </w:p>
        </w:tc>
        <w:tc>
          <w:tcPr>
            <w:tcW w:w="0" w:type="auto"/>
            <w:tcBorders>
              <w:left w:val="single" w:sz="4" w:space="0" w:color="auto"/>
            </w:tcBorders>
            <w:shd w:val="clear" w:color="auto" w:fill="auto"/>
            <w:noWrap/>
            <w:tcMar>
              <w:top w:w="15" w:type="dxa"/>
              <w:left w:w="15" w:type="dxa"/>
              <w:bottom w:w="0" w:type="dxa"/>
              <w:right w:w="15" w:type="dxa"/>
            </w:tcMar>
            <w:vAlign w:val="center"/>
            <w:hideMark/>
          </w:tcPr>
          <w:p w14:paraId="07AC2D27" w14:textId="47B996C1"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39.86</w:t>
            </w:r>
          </w:p>
        </w:tc>
        <w:tc>
          <w:tcPr>
            <w:tcW w:w="0" w:type="auto"/>
            <w:shd w:val="clear" w:color="auto" w:fill="auto"/>
            <w:noWrap/>
            <w:tcMar>
              <w:top w:w="15" w:type="dxa"/>
              <w:left w:w="15" w:type="dxa"/>
              <w:bottom w:w="0" w:type="dxa"/>
              <w:right w:w="15" w:type="dxa"/>
            </w:tcMar>
            <w:vAlign w:val="center"/>
            <w:hideMark/>
          </w:tcPr>
          <w:p w14:paraId="734CEE62" w14:textId="6D977C3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37.44</w:t>
            </w:r>
          </w:p>
        </w:tc>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69620ECC" w14:textId="78B0AD23"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10.55</w:t>
            </w:r>
          </w:p>
        </w:tc>
        <w:tc>
          <w:tcPr>
            <w:tcW w:w="0" w:type="auto"/>
            <w:tcBorders>
              <w:left w:val="single" w:sz="4" w:space="0" w:color="auto"/>
              <w:right w:val="single" w:sz="4" w:space="0" w:color="auto"/>
            </w:tcBorders>
            <w:vAlign w:val="center"/>
          </w:tcPr>
          <w:p w14:paraId="47DCF2FA" w14:textId="2D8AF63D"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ROE</w:t>
            </w:r>
          </w:p>
        </w:tc>
        <w:tc>
          <w:tcPr>
            <w:tcW w:w="0" w:type="auto"/>
            <w:tcBorders>
              <w:left w:val="single" w:sz="4" w:space="0" w:color="auto"/>
            </w:tcBorders>
            <w:vAlign w:val="center"/>
          </w:tcPr>
          <w:p w14:paraId="02624275" w14:textId="47154C44"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11.06</w:t>
            </w:r>
          </w:p>
        </w:tc>
        <w:tc>
          <w:tcPr>
            <w:tcW w:w="0" w:type="auto"/>
            <w:vAlign w:val="center"/>
          </w:tcPr>
          <w:p w14:paraId="0E9C299F" w14:textId="171B98D5"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11.37</w:t>
            </w:r>
          </w:p>
        </w:tc>
        <w:tc>
          <w:tcPr>
            <w:tcW w:w="0" w:type="auto"/>
            <w:vAlign w:val="center"/>
          </w:tcPr>
          <w:p w14:paraId="17F56533" w14:textId="18C2EBD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5.76</w:t>
            </w:r>
          </w:p>
        </w:tc>
      </w:tr>
      <w:tr w:rsidR="00472217" w:rsidRPr="003172BC" w14:paraId="6DE20A17" w14:textId="3C3814FE" w:rsidTr="00472217">
        <w:trPr>
          <w:trHeight w:val="20"/>
        </w:trPr>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060E5530" w14:textId="67ACAFC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BInfl</w:t>
            </w:r>
          </w:p>
        </w:tc>
        <w:tc>
          <w:tcPr>
            <w:tcW w:w="0" w:type="auto"/>
            <w:tcBorders>
              <w:left w:val="single" w:sz="4" w:space="0" w:color="auto"/>
            </w:tcBorders>
            <w:shd w:val="clear" w:color="auto" w:fill="auto"/>
            <w:noWrap/>
            <w:tcMar>
              <w:top w:w="15" w:type="dxa"/>
              <w:left w:w="15" w:type="dxa"/>
              <w:bottom w:w="0" w:type="dxa"/>
              <w:right w:w="15" w:type="dxa"/>
            </w:tcMar>
            <w:vAlign w:val="center"/>
            <w:hideMark/>
          </w:tcPr>
          <w:p w14:paraId="6EE6BA86" w14:textId="41508AA4"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85.50</w:t>
            </w:r>
          </w:p>
        </w:tc>
        <w:tc>
          <w:tcPr>
            <w:tcW w:w="0" w:type="auto"/>
            <w:shd w:val="clear" w:color="auto" w:fill="auto"/>
            <w:noWrap/>
            <w:tcMar>
              <w:top w:w="15" w:type="dxa"/>
              <w:left w:w="15" w:type="dxa"/>
              <w:bottom w:w="0" w:type="dxa"/>
              <w:right w:w="15" w:type="dxa"/>
            </w:tcMar>
            <w:vAlign w:val="center"/>
            <w:hideMark/>
          </w:tcPr>
          <w:p w14:paraId="248E8757" w14:textId="37A348D5"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27.57</w:t>
            </w:r>
          </w:p>
        </w:tc>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0AEAD45F" w14:textId="10F585E9"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218.55</w:t>
            </w:r>
          </w:p>
        </w:tc>
        <w:tc>
          <w:tcPr>
            <w:tcW w:w="0" w:type="auto"/>
            <w:tcBorders>
              <w:left w:val="single" w:sz="4" w:space="0" w:color="auto"/>
              <w:right w:val="single" w:sz="4" w:space="0" w:color="auto"/>
            </w:tcBorders>
            <w:vAlign w:val="center"/>
          </w:tcPr>
          <w:p w14:paraId="4E8A2858" w14:textId="08DE3D0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GDPCap</w:t>
            </w:r>
          </w:p>
        </w:tc>
        <w:tc>
          <w:tcPr>
            <w:tcW w:w="0" w:type="auto"/>
            <w:tcBorders>
              <w:left w:val="single" w:sz="4" w:space="0" w:color="auto"/>
            </w:tcBorders>
            <w:vAlign w:val="center"/>
          </w:tcPr>
          <w:p w14:paraId="253A8A2B" w14:textId="145CFCE7" w:rsidR="00472217" w:rsidRPr="003172BC" w:rsidRDefault="0091555C" w:rsidP="00472217">
            <w:pPr>
              <w:spacing w:after="0" w:line="240" w:lineRule="auto"/>
              <w:jc w:val="center"/>
              <w:rPr>
                <w:rFonts w:ascii="Times New Roman" w:hAnsi="Times New Roman" w:cs="Times New Roman"/>
              </w:rPr>
            </w:pPr>
            <w:r w:rsidRPr="003172BC">
              <w:rPr>
                <w:rFonts w:ascii="Times New Roman" w:hAnsi="Times New Roman" w:cs="Times New Roman"/>
              </w:rPr>
              <w:t>26,048</w:t>
            </w:r>
          </w:p>
        </w:tc>
        <w:tc>
          <w:tcPr>
            <w:tcW w:w="0" w:type="auto"/>
            <w:vAlign w:val="center"/>
          </w:tcPr>
          <w:p w14:paraId="51D35110" w14:textId="1E2CDCA3" w:rsidR="00472217" w:rsidRPr="003172BC" w:rsidRDefault="0091555C" w:rsidP="0091555C">
            <w:pPr>
              <w:spacing w:after="0" w:line="240" w:lineRule="auto"/>
              <w:jc w:val="center"/>
              <w:rPr>
                <w:rFonts w:ascii="Times New Roman" w:hAnsi="Times New Roman" w:cs="Times New Roman"/>
              </w:rPr>
            </w:pPr>
            <w:r w:rsidRPr="003172BC">
              <w:rPr>
                <w:rFonts w:ascii="Times New Roman" w:hAnsi="Times New Roman" w:cs="Times New Roman"/>
              </w:rPr>
              <w:t>28,067</w:t>
            </w:r>
          </w:p>
        </w:tc>
        <w:tc>
          <w:tcPr>
            <w:tcW w:w="0" w:type="auto"/>
            <w:vAlign w:val="center"/>
          </w:tcPr>
          <w:p w14:paraId="32D9AA8E" w14:textId="34EDD6EE"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w:t>
            </w:r>
            <w:r w:rsidR="0091555C" w:rsidRPr="003172BC">
              <w:rPr>
                <w:rFonts w:ascii="Times New Roman" w:hAnsi="Times New Roman" w:cs="Times New Roman"/>
              </w:rPr>
              <w:t>8,541</w:t>
            </w:r>
          </w:p>
        </w:tc>
      </w:tr>
      <w:tr w:rsidR="00472217" w:rsidRPr="003172BC" w14:paraId="0AD20BD5" w14:textId="6370D7F6" w:rsidTr="00472217">
        <w:trPr>
          <w:trHeight w:val="20"/>
        </w:trPr>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13A9FC6F" w14:textId="5BCB29CE"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NBInfl</w:t>
            </w:r>
          </w:p>
        </w:tc>
        <w:tc>
          <w:tcPr>
            <w:tcW w:w="0" w:type="auto"/>
            <w:tcBorders>
              <w:left w:val="single" w:sz="4" w:space="0" w:color="auto"/>
            </w:tcBorders>
            <w:shd w:val="clear" w:color="auto" w:fill="auto"/>
            <w:noWrap/>
            <w:tcMar>
              <w:top w:w="15" w:type="dxa"/>
              <w:left w:w="15" w:type="dxa"/>
              <w:bottom w:w="0" w:type="dxa"/>
              <w:right w:w="15" w:type="dxa"/>
            </w:tcMar>
            <w:vAlign w:val="center"/>
            <w:hideMark/>
          </w:tcPr>
          <w:p w14:paraId="7B45ED56" w14:textId="1D716F69"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204.92</w:t>
            </w:r>
          </w:p>
        </w:tc>
        <w:tc>
          <w:tcPr>
            <w:tcW w:w="0" w:type="auto"/>
            <w:shd w:val="clear" w:color="auto" w:fill="auto"/>
            <w:noWrap/>
            <w:tcMar>
              <w:top w:w="15" w:type="dxa"/>
              <w:left w:w="15" w:type="dxa"/>
              <w:bottom w:w="0" w:type="dxa"/>
              <w:right w:w="15" w:type="dxa"/>
            </w:tcMar>
            <w:vAlign w:val="center"/>
            <w:hideMark/>
          </w:tcPr>
          <w:p w14:paraId="44AEF33A" w14:textId="5E125B9C"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29.88</w:t>
            </w:r>
          </w:p>
        </w:tc>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06B5E2FF" w14:textId="27D408E0"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966.19</w:t>
            </w:r>
          </w:p>
        </w:tc>
        <w:tc>
          <w:tcPr>
            <w:tcW w:w="0" w:type="auto"/>
            <w:tcBorders>
              <w:left w:val="single" w:sz="4" w:space="0" w:color="auto"/>
              <w:right w:val="single" w:sz="4" w:space="0" w:color="auto"/>
            </w:tcBorders>
            <w:vAlign w:val="center"/>
          </w:tcPr>
          <w:p w14:paraId="7B19D20E" w14:textId="3338DFA1"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Inf</w:t>
            </w:r>
          </w:p>
        </w:tc>
        <w:tc>
          <w:tcPr>
            <w:tcW w:w="0" w:type="auto"/>
            <w:tcBorders>
              <w:left w:val="single" w:sz="4" w:space="0" w:color="auto"/>
            </w:tcBorders>
            <w:vAlign w:val="center"/>
          </w:tcPr>
          <w:p w14:paraId="289C4D30" w14:textId="27E7FEC1"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11.43</w:t>
            </w:r>
          </w:p>
        </w:tc>
        <w:tc>
          <w:tcPr>
            <w:tcW w:w="0" w:type="auto"/>
            <w:vAlign w:val="center"/>
          </w:tcPr>
          <w:p w14:paraId="0F49E5B6" w14:textId="0A24EEBC"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2.52</w:t>
            </w:r>
          </w:p>
        </w:tc>
        <w:tc>
          <w:tcPr>
            <w:tcW w:w="0" w:type="auto"/>
            <w:vAlign w:val="center"/>
          </w:tcPr>
          <w:p w14:paraId="20FE1E3B" w14:textId="45E753C0"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31.57</w:t>
            </w:r>
          </w:p>
        </w:tc>
      </w:tr>
      <w:tr w:rsidR="00472217" w:rsidRPr="003172BC" w14:paraId="66A9FB37" w14:textId="4FDA903B" w:rsidTr="00472217">
        <w:trPr>
          <w:trHeight w:val="20"/>
        </w:trPr>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371CB0E3" w14:textId="21A456CB"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Concr</w:t>
            </w:r>
          </w:p>
        </w:tc>
        <w:tc>
          <w:tcPr>
            <w:tcW w:w="0" w:type="auto"/>
            <w:tcBorders>
              <w:left w:val="single" w:sz="4" w:space="0" w:color="auto"/>
            </w:tcBorders>
            <w:shd w:val="clear" w:color="auto" w:fill="auto"/>
            <w:noWrap/>
            <w:tcMar>
              <w:top w:w="15" w:type="dxa"/>
              <w:left w:w="15" w:type="dxa"/>
              <w:bottom w:w="0" w:type="dxa"/>
              <w:right w:w="15" w:type="dxa"/>
            </w:tcMar>
            <w:vAlign w:val="center"/>
            <w:hideMark/>
          </w:tcPr>
          <w:p w14:paraId="62BACB61" w14:textId="4864CF5D"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75.01</w:t>
            </w:r>
          </w:p>
        </w:tc>
        <w:tc>
          <w:tcPr>
            <w:tcW w:w="0" w:type="auto"/>
            <w:shd w:val="clear" w:color="auto" w:fill="auto"/>
            <w:noWrap/>
            <w:tcMar>
              <w:top w:w="15" w:type="dxa"/>
              <w:left w:w="15" w:type="dxa"/>
              <w:bottom w:w="0" w:type="dxa"/>
              <w:right w:w="15" w:type="dxa"/>
            </w:tcMar>
            <w:vAlign w:val="center"/>
            <w:hideMark/>
          </w:tcPr>
          <w:p w14:paraId="33193D0D" w14:textId="25869714"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76.22</w:t>
            </w:r>
          </w:p>
        </w:tc>
        <w:tc>
          <w:tcPr>
            <w:tcW w:w="0" w:type="auto"/>
            <w:tcBorders>
              <w:right w:val="single" w:sz="4" w:space="0" w:color="auto"/>
            </w:tcBorders>
            <w:shd w:val="clear" w:color="auto" w:fill="auto"/>
            <w:noWrap/>
            <w:tcMar>
              <w:top w:w="15" w:type="dxa"/>
              <w:left w:w="15" w:type="dxa"/>
              <w:bottom w:w="0" w:type="dxa"/>
              <w:right w:w="15" w:type="dxa"/>
            </w:tcMar>
            <w:vAlign w:val="center"/>
            <w:hideMark/>
          </w:tcPr>
          <w:p w14:paraId="6A47FC61" w14:textId="46196E0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14.53</w:t>
            </w:r>
          </w:p>
        </w:tc>
        <w:tc>
          <w:tcPr>
            <w:tcW w:w="0" w:type="auto"/>
            <w:tcBorders>
              <w:left w:val="single" w:sz="4" w:space="0" w:color="auto"/>
              <w:right w:val="single" w:sz="4" w:space="0" w:color="auto"/>
            </w:tcBorders>
            <w:vAlign w:val="center"/>
          </w:tcPr>
          <w:p w14:paraId="0EDBF643" w14:textId="5684C218"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ExRate</w:t>
            </w:r>
          </w:p>
        </w:tc>
        <w:tc>
          <w:tcPr>
            <w:tcW w:w="0" w:type="auto"/>
            <w:tcBorders>
              <w:left w:val="single" w:sz="4" w:space="0" w:color="auto"/>
            </w:tcBorders>
            <w:vAlign w:val="center"/>
          </w:tcPr>
          <w:p w14:paraId="27831F1D" w14:textId="3E16E84A"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323.51</w:t>
            </w:r>
          </w:p>
        </w:tc>
        <w:tc>
          <w:tcPr>
            <w:tcW w:w="0" w:type="auto"/>
            <w:vAlign w:val="center"/>
          </w:tcPr>
          <w:p w14:paraId="6C4D6CE8" w14:textId="0FDA22FF"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2.09</w:t>
            </w:r>
          </w:p>
        </w:tc>
        <w:tc>
          <w:tcPr>
            <w:tcW w:w="0" w:type="auto"/>
            <w:vAlign w:val="center"/>
          </w:tcPr>
          <w:p w14:paraId="7157E428" w14:textId="55BB9593" w:rsidR="00472217" w:rsidRPr="003172BC" w:rsidRDefault="007759A5" w:rsidP="00472217">
            <w:pPr>
              <w:spacing w:after="0" w:line="240" w:lineRule="auto"/>
              <w:jc w:val="center"/>
              <w:rPr>
                <w:rFonts w:ascii="Times New Roman" w:hAnsi="Times New Roman" w:cs="Times New Roman"/>
              </w:rPr>
            </w:pPr>
            <w:r w:rsidRPr="003172BC">
              <w:rPr>
                <w:rFonts w:ascii="Times New Roman" w:hAnsi="Times New Roman" w:cs="Times New Roman"/>
              </w:rPr>
              <w:t>1,393</w:t>
            </w:r>
          </w:p>
        </w:tc>
      </w:tr>
      <w:tr w:rsidR="00472217" w:rsidRPr="003172BC" w14:paraId="1895111C" w14:textId="53D8D7AE" w:rsidTr="00472217">
        <w:trPr>
          <w:trHeight w:val="20"/>
        </w:trPr>
        <w:tc>
          <w:tcPr>
            <w:tcW w:w="0" w:type="auto"/>
            <w:tcBorders>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74EFD" w14:textId="2EF4E915"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Leve</w:t>
            </w:r>
            <w:r w:rsidR="00297726" w:rsidRPr="003172BC">
              <w:rPr>
                <w:rFonts w:ascii="Times New Roman" w:hAnsi="Times New Roman" w:cs="Times New Roman"/>
              </w:rPr>
              <w:t>rage</w:t>
            </w:r>
          </w:p>
        </w:tc>
        <w:tc>
          <w:tcPr>
            <w:tcW w:w="0" w:type="auto"/>
            <w:tcBorders>
              <w:left w:val="single" w:sz="4" w:space="0" w:color="auto"/>
              <w:bottom w:val="single" w:sz="4" w:space="0" w:color="auto"/>
            </w:tcBorders>
            <w:shd w:val="clear" w:color="auto" w:fill="auto"/>
            <w:noWrap/>
            <w:tcMar>
              <w:top w:w="15" w:type="dxa"/>
              <w:left w:w="15" w:type="dxa"/>
              <w:bottom w:w="0" w:type="dxa"/>
              <w:right w:w="15" w:type="dxa"/>
            </w:tcMar>
            <w:vAlign w:val="center"/>
            <w:hideMark/>
          </w:tcPr>
          <w:p w14:paraId="733E09DD" w14:textId="02E72C14"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100.46</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14:paraId="2E0D47D7" w14:textId="0DD8C316"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94.95</w:t>
            </w:r>
          </w:p>
        </w:tc>
        <w:tc>
          <w:tcPr>
            <w:tcW w:w="0" w:type="auto"/>
            <w:tcBorders>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9D3F4" w14:textId="33DF4C0B"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40.25</w:t>
            </w:r>
          </w:p>
        </w:tc>
        <w:tc>
          <w:tcPr>
            <w:tcW w:w="0" w:type="auto"/>
            <w:tcBorders>
              <w:left w:val="single" w:sz="4" w:space="0" w:color="auto"/>
              <w:bottom w:val="single" w:sz="4" w:space="0" w:color="auto"/>
              <w:right w:val="single" w:sz="4" w:space="0" w:color="auto"/>
            </w:tcBorders>
            <w:vAlign w:val="center"/>
          </w:tcPr>
          <w:p w14:paraId="40D6FF82" w14:textId="674EB6D5"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dereg</w:t>
            </w:r>
          </w:p>
        </w:tc>
        <w:tc>
          <w:tcPr>
            <w:tcW w:w="0" w:type="auto"/>
            <w:tcBorders>
              <w:left w:val="single" w:sz="4" w:space="0" w:color="auto"/>
              <w:bottom w:val="single" w:sz="4" w:space="0" w:color="auto"/>
            </w:tcBorders>
            <w:vAlign w:val="center"/>
          </w:tcPr>
          <w:p w14:paraId="1314FB24" w14:textId="51C90469"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8.41</w:t>
            </w:r>
          </w:p>
        </w:tc>
        <w:tc>
          <w:tcPr>
            <w:tcW w:w="0" w:type="auto"/>
            <w:tcBorders>
              <w:bottom w:val="single" w:sz="4" w:space="0" w:color="auto"/>
            </w:tcBorders>
            <w:vAlign w:val="center"/>
          </w:tcPr>
          <w:p w14:paraId="26F3508C" w14:textId="27BB13BA"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8.58</w:t>
            </w:r>
          </w:p>
        </w:tc>
        <w:tc>
          <w:tcPr>
            <w:tcW w:w="0" w:type="auto"/>
            <w:tcBorders>
              <w:bottom w:val="single" w:sz="4" w:space="0" w:color="auto"/>
            </w:tcBorders>
            <w:vAlign w:val="center"/>
          </w:tcPr>
          <w:p w14:paraId="5F65D4BD" w14:textId="4EF08968" w:rsidR="00472217" w:rsidRPr="003172BC" w:rsidRDefault="00472217" w:rsidP="00472217">
            <w:pPr>
              <w:spacing w:after="0" w:line="240" w:lineRule="auto"/>
              <w:jc w:val="center"/>
              <w:rPr>
                <w:rFonts w:ascii="Times New Roman" w:hAnsi="Times New Roman" w:cs="Times New Roman"/>
              </w:rPr>
            </w:pPr>
            <w:r w:rsidRPr="003172BC">
              <w:rPr>
                <w:rFonts w:ascii="Times New Roman" w:hAnsi="Times New Roman" w:cs="Times New Roman"/>
              </w:rPr>
              <w:t>0.99</w:t>
            </w:r>
          </w:p>
        </w:tc>
      </w:tr>
    </w:tbl>
    <w:p w14:paraId="50AF612B" w14:textId="77777777" w:rsidR="00E76216" w:rsidRPr="003172BC" w:rsidRDefault="00E76216" w:rsidP="00E76216">
      <w:pPr>
        <w:tabs>
          <w:tab w:val="left" w:pos="360"/>
          <w:tab w:val="left" w:pos="630"/>
        </w:tabs>
        <w:spacing w:after="0" w:line="240" w:lineRule="auto"/>
        <w:contextualSpacing/>
        <w:jc w:val="center"/>
        <w:rPr>
          <w:rFonts w:ascii="Times New Roman" w:hAnsi="Times New Roman" w:cs="Times New Roman"/>
        </w:rPr>
      </w:pPr>
    </w:p>
    <w:p w14:paraId="7EBB32B9" w14:textId="77777777" w:rsidR="00FD5326" w:rsidRPr="003172BC" w:rsidRDefault="00FD5326" w:rsidP="00FD5326">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cs="Times New Roman"/>
        </w:rPr>
        <w:t>The Std Dev value indicates a variable with a level of volatility or a tendency</w:t>
      </w:r>
      <w:r w:rsidRPr="003172BC">
        <w:rPr>
          <w:rFonts w:ascii="Times New Roman" w:eastAsia="Microsoft JhengHei" w:hAnsi="Times New Roman"/>
        </w:rPr>
        <w:t xml:space="preserve"> to change. The larger the value, the more the variable is the most volatile. Based on Table 2, changes in capital inflow in the </w:t>
      </w:r>
      <w:r w:rsidRPr="003172BC">
        <w:rPr>
          <w:rFonts w:ascii="Times New Roman" w:eastAsia="Microsoft JhengHei" w:hAnsi="Times New Roman"/>
        </w:rPr>
        <w:lastRenderedPageBreak/>
        <w:t>banking sector and the non-bank sector are the most volatile. The Table indicates that the volatility of capital inflows is higher, which indicates that capital inflows tend to be short term.</w:t>
      </w:r>
    </w:p>
    <w:p w14:paraId="6E95E5CE" w14:textId="77777777" w:rsidR="00FD5326" w:rsidRPr="003172BC" w:rsidRDefault="00FD5326" w:rsidP="00FD5326">
      <w:pPr>
        <w:tabs>
          <w:tab w:val="left" w:pos="450"/>
        </w:tabs>
        <w:spacing w:beforeLines="60" w:before="144" w:afterLines="60" w:after="144" w:line="240" w:lineRule="auto"/>
        <w:contextualSpacing/>
        <w:jc w:val="both"/>
        <w:rPr>
          <w:rFonts w:ascii="Times New Roman" w:eastAsia="Microsoft JhengHei" w:hAnsi="Times New Roman"/>
        </w:rPr>
      </w:pPr>
    </w:p>
    <w:p w14:paraId="079E00C2" w14:textId="77777777" w:rsidR="00FD5326" w:rsidRPr="003172BC" w:rsidRDefault="00FD5326" w:rsidP="00FD5326">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This research is expected to produce responses that occur 1) contemporaneous and 2) lag time, namely responses that occur at some time after the impulse. Some things to note are the order because it uses the Cholesky method. The variables arranged to form a sequence in the Cholesky orthogonalization structure show the total impact between variables when shock occurs.</w:t>
      </w:r>
    </w:p>
    <w:p w14:paraId="538FBBC3" w14:textId="77777777" w:rsidR="00FD5326" w:rsidRPr="003172BC" w:rsidRDefault="00FD5326" w:rsidP="00FD5326">
      <w:pPr>
        <w:tabs>
          <w:tab w:val="left" w:pos="450"/>
        </w:tabs>
        <w:spacing w:beforeLines="60" w:before="144" w:afterLines="60" w:after="144" w:line="240" w:lineRule="auto"/>
        <w:contextualSpacing/>
        <w:jc w:val="both"/>
        <w:rPr>
          <w:rFonts w:ascii="Times New Roman" w:eastAsia="Microsoft JhengHei" w:hAnsi="Times New Roman"/>
        </w:rPr>
      </w:pPr>
    </w:p>
    <w:p w14:paraId="55379F28" w14:textId="6FC7FA2B" w:rsidR="00FD5326" w:rsidRPr="003172BC" w:rsidRDefault="00FD5326" w:rsidP="00FD5326">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The research uses data from various countries. The diversity of countries can be seen from the large deviation of GDP. The analysis strategy uses all data followed by analysis for divided data</w:t>
      </w:r>
      <w:r w:rsidR="00510A92" w:rsidRPr="003172BC">
        <w:rPr>
          <w:rFonts w:ascii="Times New Roman" w:eastAsia="Microsoft JhengHei" w:hAnsi="Times New Roman"/>
        </w:rPr>
        <w:t xml:space="preserve"> (Table 3)</w:t>
      </w:r>
      <w:r w:rsidRPr="003172BC">
        <w:rPr>
          <w:rFonts w:ascii="Times New Roman" w:eastAsia="Microsoft JhengHei" w:hAnsi="Times New Roman"/>
        </w:rPr>
        <w:t>. Distribution of data according to the country with nominal GDP, the share of capital inflow to the non-bank sector GDP (NBInfl), and the share of capital inflow to the banking sector (BInfl). All data is divided into two by the average threshold. We expect a specific IRF pattern to fit this grouping.</w:t>
      </w:r>
    </w:p>
    <w:p w14:paraId="620A37C5" w14:textId="1F23F629" w:rsidR="00FD5326" w:rsidRPr="003172BC" w:rsidRDefault="00FD5326" w:rsidP="00AB568B">
      <w:pPr>
        <w:tabs>
          <w:tab w:val="left" w:pos="450"/>
        </w:tabs>
        <w:spacing w:beforeLines="60" w:before="144" w:afterLines="60" w:after="144" w:line="240" w:lineRule="auto"/>
        <w:contextualSpacing/>
        <w:jc w:val="both"/>
        <w:rPr>
          <w:rFonts w:ascii="Times New Roman" w:eastAsia="Microsoft JhengHei" w:hAnsi="Times New Roman"/>
        </w:rPr>
      </w:pPr>
    </w:p>
    <w:p w14:paraId="41A737CB" w14:textId="62AE29FE" w:rsidR="00967111" w:rsidRPr="003172BC" w:rsidRDefault="00967111" w:rsidP="00B716DD">
      <w:pPr>
        <w:tabs>
          <w:tab w:val="left" w:pos="450"/>
        </w:tabs>
        <w:spacing w:beforeLines="60" w:before="144" w:afterLines="60" w:after="144" w:line="240" w:lineRule="auto"/>
        <w:contextualSpacing/>
        <w:jc w:val="center"/>
        <w:rPr>
          <w:rFonts w:ascii="Times New Roman" w:eastAsia="Microsoft JhengHei" w:hAnsi="Times New Roman"/>
        </w:rPr>
      </w:pPr>
      <w:r w:rsidRPr="003172BC">
        <w:rPr>
          <w:rFonts w:ascii="Times New Roman" w:eastAsia="Microsoft JhengHei" w:hAnsi="Times New Roman"/>
        </w:rPr>
        <w:t xml:space="preserve">Table 3. </w:t>
      </w:r>
      <w:r w:rsidR="00B716DD" w:rsidRPr="003172BC">
        <w:rPr>
          <w:rFonts w:ascii="Times New Roman" w:eastAsia="Microsoft JhengHei" w:hAnsi="Times New Roman"/>
        </w:rPr>
        <w:t>Variables and Thresholds</w:t>
      </w:r>
    </w:p>
    <w:tbl>
      <w:tblPr>
        <w:tblStyle w:val="TableGrid"/>
        <w:tblW w:w="5000" w:type="pct"/>
        <w:tblBorders>
          <w:left w:val="none" w:sz="0" w:space="0" w:color="auto"/>
          <w:right w:val="none" w:sz="0" w:space="0" w:color="auto"/>
          <w:insideH w:val="none" w:sz="0" w:space="0" w:color="auto"/>
        </w:tblBorders>
        <w:tblLook w:val="04A0" w:firstRow="1" w:lastRow="0" w:firstColumn="1" w:lastColumn="0" w:noHBand="0" w:noVBand="1"/>
      </w:tblPr>
      <w:tblGrid>
        <w:gridCol w:w="2966"/>
        <w:gridCol w:w="1354"/>
        <w:gridCol w:w="2160"/>
        <w:gridCol w:w="1127"/>
        <w:gridCol w:w="1483"/>
      </w:tblGrid>
      <w:tr w:rsidR="00251745" w:rsidRPr="003172BC" w14:paraId="5A0B970D" w14:textId="63456260" w:rsidTr="00DC6AE6">
        <w:tc>
          <w:tcPr>
            <w:tcW w:w="1631" w:type="pct"/>
            <w:tcBorders>
              <w:top w:val="single" w:sz="4" w:space="0" w:color="auto"/>
              <w:bottom w:val="single" w:sz="4" w:space="0" w:color="auto"/>
            </w:tcBorders>
          </w:tcPr>
          <w:p w14:paraId="16567996" w14:textId="628B1899" w:rsidR="00251745" w:rsidRPr="003172BC" w:rsidRDefault="00966FE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Variable</w:t>
            </w:r>
          </w:p>
        </w:tc>
        <w:tc>
          <w:tcPr>
            <w:tcW w:w="745" w:type="pct"/>
            <w:tcBorders>
              <w:top w:val="single" w:sz="4" w:space="0" w:color="auto"/>
              <w:bottom w:val="single" w:sz="4" w:space="0" w:color="auto"/>
            </w:tcBorders>
          </w:tcPr>
          <w:p w14:paraId="635106CF" w14:textId="69AC36B2" w:rsidR="00251745" w:rsidRPr="003172BC" w:rsidRDefault="00966FE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Category</w:t>
            </w:r>
          </w:p>
        </w:tc>
        <w:tc>
          <w:tcPr>
            <w:tcW w:w="1188" w:type="pct"/>
            <w:tcBorders>
              <w:top w:val="single" w:sz="4" w:space="0" w:color="auto"/>
              <w:bottom w:val="single" w:sz="4" w:space="0" w:color="auto"/>
            </w:tcBorders>
          </w:tcPr>
          <w:p w14:paraId="0E833375" w14:textId="4BB2F778" w:rsidR="00251745" w:rsidRPr="003172BC" w:rsidRDefault="00237DE8"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 xml:space="preserve">Number of </w:t>
            </w:r>
            <w:r w:rsidR="00251745" w:rsidRPr="003172BC">
              <w:rPr>
                <w:rFonts w:ascii="Times New Roman" w:eastAsia="Microsoft JhengHei" w:hAnsi="Times New Roman" w:cs="Times New Roman"/>
              </w:rPr>
              <w:t>Country</w:t>
            </w:r>
          </w:p>
        </w:tc>
        <w:tc>
          <w:tcPr>
            <w:tcW w:w="620" w:type="pct"/>
            <w:tcBorders>
              <w:top w:val="single" w:sz="4" w:space="0" w:color="auto"/>
              <w:bottom w:val="single" w:sz="4" w:space="0" w:color="auto"/>
            </w:tcBorders>
          </w:tcPr>
          <w:p w14:paraId="5A59B950" w14:textId="3DF5BAC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Obs</w:t>
            </w:r>
          </w:p>
        </w:tc>
        <w:tc>
          <w:tcPr>
            <w:tcW w:w="816" w:type="pct"/>
            <w:tcBorders>
              <w:top w:val="single" w:sz="4" w:space="0" w:color="auto"/>
              <w:bottom w:val="single" w:sz="4" w:space="0" w:color="auto"/>
            </w:tcBorders>
          </w:tcPr>
          <w:p w14:paraId="77DBE7A5" w14:textId="503562AB"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Threshold</w:t>
            </w:r>
          </w:p>
        </w:tc>
      </w:tr>
      <w:tr w:rsidR="00251745" w:rsidRPr="003172BC" w14:paraId="54127DEA" w14:textId="4A529EED" w:rsidTr="00DC6AE6">
        <w:tc>
          <w:tcPr>
            <w:tcW w:w="1631" w:type="pct"/>
            <w:tcBorders>
              <w:top w:val="single" w:sz="4" w:space="0" w:color="auto"/>
              <w:bottom w:val="single" w:sz="4" w:space="0" w:color="auto"/>
            </w:tcBorders>
          </w:tcPr>
          <w:p w14:paraId="09AEB859" w14:textId="13C373DB" w:rsidR="00251745" w:rsidRPr="003172BC" w:rsidRDefault="00251745" w:rsidP="000C27CA">
            <w:pPr>
              <w:tabs>
                <w:tab w:val="left" w:pos="450"/>
              </w:tabs>
              <w:spacing w:beforeLines="60" w:before="144" w:afterLines="60" w:after="144"/>
              <w:contextualSpacing/>
              <w:jc w:val="both"/>
              <w:rPr>
                <w:rFonts w:ascii="Times New Roman" w:eastAsia="Microsoft JhengHei" w:hAnsi="Times New Roman" w:cs="Times New Roman"/>
              </w:rPr>
            </w:pPr>
          </w:p>
        </w:tc>
        <w:tc>
          <w:tcPr>
            <w:tcW w:w="745" w:type="pct"/>
            <w:tcBorders>
              <w:top w:val="single" w:sz="4" w:space="0" w:color="auto"/>
              <w:bottom w:val="single" w:sz="4" w:space="0" w:color="auto"/>
            </w:tcBorders>
          </w:tcPr>
          <w:p w14:paraId="43212A6F" w14:textId="454AA4ED"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Microsoft JhengHei" w:hAnsi="Times New Roman" w:cs="Times New Roman"/>
              </w:rPr>
              <w:t>All</w:t>
            </w:r>
          </w:p>
        </w:tc>
        <w:tc>
          <w:tcPr>
            <w:tcW w:w="1188" w:type="pct"/>
            <w:tcBorders>
              <w:top w:val="single" w:sz="4" w:space="0" w:color="auto"/>
              <w:bottom w:val="single" w:sz="4" w:space="0" w:color="auto"/>
            </w:tcBorders>
          </w:tcPr>
          <w:p w14:paraId="0EE2F405" w14:textId="367F0CF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39</w:t>
            </w:r>
          </w:p>
        </w:tc>
        <w:tc>
          <w:tcPr>
            <w:tcW w:w="620" w:type="pct"/>
            <w:tcBorders>
              <w:top w:val="single" w:sz="4" w:space="0" w:color="auto"/>
              <w:bottom w:val="single" w:sz="4" w:space="0" w:color="auto"/>
            </w:tcBorders>
          </w:tcPr>
          <w:p w14:paraId="33B81472" w14:textId="24923914"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1092</w:t>
            </w:r>
          </w:p>
        </w:tc>
        <w:tc>
          <w:tcPr>
            <w:tcW w:w="816" w:type="pct"/>
            <w:tcBorders>
              <w:top w:val="single" w:sz="4" w:space="0" w:color="auto"/>
              <w:bottom w:val="single" w:sz="4" w:space="0" w:color="auto"/>
            </w:tcBorders>
          </w:tcPr>
          <w:p w14:paraId="5EA7B8D9" w14:textId="77777777"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p>
        </w:tc>
      </w:tr>
      <w:tr w:rsidR="00251745" w:rsidRPr="003172BC" w14:paraId="6B66907A" w14:textId="636B32FF" w:rsidTr="00DC6AE6">
        <w:tc>
          <w:tcPr>
            <w:tcW w:w="1631" w:type="pct"/>
            <w:vMerge w:val="restart"/>
            <w:tcBorders>
              <w:top w:val="single" w:sz="4" w:space="0" w:color="auto"/>
              <w:bottom w:val="nil"/>
            </w:tcBorders>
          </w:tcPr>
          <w:p w14:paraId="6475605C" w14:textId="00E99FDD" w:rsidR="00251745" w:rsidRPr="003172BC" w:rsidRDefault="00251745" w:rsidP="000C27CA">
            <w:pPr>
              <w:tabs>
                <w:tab w:val="left" w:pos="450"/>
              </w:tabs>
              <w:spacing w:beforeLines="60" w:before="144" w:afterLines="60" w:after="144"/>
              <w:contextualSpacing/>
              <w:jc w:val="both"/>
              <w:rPr>
                <w:rFonts w:ascii="Times New Roman" w:eastAsia="Microsoft JhengHei" w:hAnsi="Times New Roman" w:cs="Times New Roman"/>
              </w:rPr>
            </w:pPr>
            <w:r w:rsidRPr="003172BC">
              <w:rPr>
                <w:rFonts w:ascii="Times New Roman" w:eastAsia="Microsoft JhengHei" w:hAnsi="Times New Roman" w:cs="Times New Roman"/>
              </w:rPr>
              <w:t>nominal GDP per Capita</w:t>
            </w:r>
          </w:p>
        </w:tc>
        <w:tc>
          <w:tcPr>
            <w:tcW w:w="745" w:type="pct"/>
            <w:tcBorders>
              <w:top w:val="single" w:sz="4" w:space="0" w:color="auto"/>
              <w:bottom w:val="nil"/>
            </w:tcBorders>
            <w:vAlign w:val="center"/>
          </w:tcPr>
          <w:p w14:paraId="5CC9FC97" w14:textId="7A267F74"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High</w:t>
            </w:r>
          </w:p>
        </w:tc>
        <w:tc>
          <w:tcPr>
            <w:tcW w:w="1188" w:type="pct"/>
            <w:tcBorders>
              <w:top w:val="single" w:sz="4" w:space="0" w:color="auto"/>
              <w:bottom w:val="nil"/>
            </w:tcBorders>
            <w:vAlign w:val="center"/>
          </w:tcPr>
          <w:p w14:paraId="05FE87E9" w14:textId="6A65C1D5"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19</w:t>
            </w:r>
          </w:p>
        </w:tc>
        <w:tc>
          <w:tcPr>
            <w:tcW w:w="620" w:type="pct"/>
            <w:tcBorders>
              <w:top w:val="single" w:sz="4" w:space="0" w:color="auto"/>
              <w:bottom w:val="nil"/>
            </w:tcBorders>
            <w:vAlign w:val="center"/>
          </w:tcPr>
          <w:p w14:paraId="10B0AAFF" w14:textId="60616D7C"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532</w:t>
            </w:r>
          </w:p>
        </w:tc>
        <w:tc>
          <w:tcPr>
            <w:tcW w:w="816" w:type="pct"/>
            <w:tcBorders>
              <w:top w:val="single" w:sz="4" w:space="0" w:color="auto"/>
              <w:bottom w:val="nil"/>
            </w:tcBorders>
            <w:vAlign w:val="center"/>
          </w:tcPr>
          <w:p w14:paraId="22905C7F" w14:textId="7443FE58"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Times New Roman" w:hAnsi="Times New Roman" w:cs="Times New Roman"/>
              </w:rPr>
              <w:t>26</w:t>
            </w:r>
            <w:r w:rsidR="00E65747" w:rsidRPr="003172BC">
              <w:rPr>
                <w:rFonts w:ascii="Times New Roman" w:eastAsia="Times New Roman" w:hAnsi="Times New Roman" w:cs="Times New Roman"/>
              </w:rPr>
              <w:t>,</w:t>
            </w:r>
            <w:r w:rsidRPr="003172BC">
              <w:rPr>
                <w:rFonts w:ascii="Times New Roman" w:eastAsia="Times New Roman" w:hAnsi="Times New Roman" w:cs="Times New Roman"/>
              </w:rPr>
              <w:t>047.67</w:t>
            </w:r>
          </w:p>
        </w:tc>
      </w:tr>
      <w:tr w:rsidR="00251745" w:rsidRPr="003172BC" w14:paraId="1EB6A76B" w14:textId="17393148" w:rsidTr="00DC6AE6">
        <w:tc>
          <w:tcPr>
            <w:tcW w:w="1631" w:type="pct"/>
            <w:vMerge/>
            <w:tcBorders>
              <w:top w:val="nil"/>
              <w:bottom w:val="single" w:sz="4" w:space="0" w:color="auto"/>
            </w:tcBorders>
          </w:tcPr>
          <w:p w14:paraId="46E6E1B1" w14:textId="5FEBB950" w:rsidR="00251745" w:rsidRPr="003172BC" w:rsidRDefault="00251745" w:rsidP="000C27CA">
            <w:pPr>
              <w:tabs>
                <w:tab w:val="left" w:pos="450"/>
              </w:tabs>
              <w:spacing w:beforeLines="60" w:before="144" w:afterLines="60" w:after="144"/>
              <w:contextualSpacing/>
              <w:jc w:val="both"/>
              <w:rPr>
                <w:rFonts w:ascii="Times New Roman" w:eastAsia="Microsoft JhengHei" w:hAnsi="Times New Roman" w:cs="Times New Roman"/>
              </w:rPr>
            </w:pPr>
          </w:p>
        </w:tc>
        <w:tc>
          <w:tcPr>
            <w:tcW w:w="745" w:type="pct"/>
            <w:tcBorders>
              <w:top w:val="nil"/>
              <w:bottom w:val="single" w:sz="4" w:space="0" w:color="auto"/>
            </w:tcBorders>
            <w:vAlign w:val="center"/>
          </w:tcPr>
          <w:p w14:paraId="3CF41C5B" w14:textId="2976257A"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Microsoft JhengHei" w:hAnsi="Times New Roman" w:cs="Times New Roman"/>
              </w:rPr>
              <w:t>Low</w:t>
            </w:r>
          </w:p>
        </w:tc>
        <w:tc>
          <w:tcPr>
            <w:tcW w:w="1188" w:type="pct"/>
            <w:tcBorders>
              <w:top w:val="nil"/>
              <w:bottom w:val="single" w:sz="4" w:space="0" w:color="auto"/>
            </w:tcBorders>
            <w:vAlign w:val="center"/>
          </w:tcPr>
          <w:p w14:paraId="226D271C" w14:textId="6F34B999"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hAnsi="Times New Roman" w:cs="Times New Roman"/>
              </w:rPr>
              <w:t>20</w:t>
            </w:r>
          </w:p>
        </w:tc>
        <w:tc>
          <w:tcPr>
            <w:tcW w:w="620" w:type="pct"/>
            <w:tcBorders>
              <w:top w:val="nil"/>
              <w:bottom w:val="single" w:sz="4" w:space="0" w:color="auto"/>
            </w:tcBorders>
            <w:vAlign w:val="center"/>
          </w:tcPr>
          <w:p w14:paraId="2BE77DE5" w14:textId="3509F680"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560</w:t>
            </w:r>
          </w:p>
        </w:tc>
        <w:tc>
          <w:tcPr>
            <w:tcW w:w="816" w:type="pct"/>
            <w:tcBorders>
              <w:top w:val="nil"/>
              <w:bottom w:val="single" w:sz="4" w:space="0" w:color="auto"/>
            </w:tcBorders>
            <w:vAlign w:val="center"/>
          </w:tcPr>
          <w:p w14:paraId="08245307" w14:textId="77777777"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p>
        </w:tc>
      </w:tr>
      <w:tr w:rsidR="00251745" w:rsidRPr="003172BC" w14:paraId="04455157" w14:textId="7491EC09" w:rsidTr="00DC6AE6">
        <w:tc>
          <w:tcPr>
            <w:tcW w:w="1631" w:type="pct"/>
            <w:vMerge w:val="restart"/>
            <w:tcBorders>
              <w:top w:val="single" w:sz="4" w:space="0" w:color="auto"/>
              <w:bottom w:val="nil"/>
            </w:tcBorders>
          </w:tcPr>
          <w:p w14:paraId="373220E4" w14:textId="3802C564" w:rsidR="00251745" w:rsidRPr="003172BC" w:rsidRDefault="00FD5326" w:rsidP="00101E31">
            <w:pPr>
              <w:tabs>
                <w:tab w:val="left" w:pos="450"/>
              </w:tabs>
              <w:spacing w:beforeLines="60" w:before="144" w:afterLines="60" w:after="144"/>
              <w:contextualSpacing/>
              <w:jc w:val="both"/>
              <w:rPr>
                <w:rFonts w:ascii="Times New Roman" w:eastAsia="Microsoft JhengHei" w:hAnsi="Times New Roman" w:cs="Times New Roman"/>
              </w:rPr>
            </w:pPr>
            <w:r w:rsidRPr="003172BC">
              <w:rPr>
                <w:rFonts w:ascii="Times New Roman" w:eastAsia="Times New Roman" w:hAnsi="Times New Roman" w:cs="Times New Roman"/>
              </w:rPr>
              <w:t xml:space="preserve">share </w:t>
            </w:r>
            <w:r w:rsidR="00101E31" w:rsidRPr="003172BC">
              <w:rPr>
                <w:rFonts w:ascii="Times New Roman" w:eastAsia="Times New Roman" w:hAnsi="Times New Roman" w:cs="Times New Roman"/>
              </w:rPr>
              <w:t xml:space="preserve">of </w:t>
            </w:r>
            <w:r w:rsidRPr="003172BC">
              <w:rPr>
                <w:rFonts w:ascii="Times New Roman" w:eastAsia="Times New Roman" w:hAnsi="Times New Roman" w:cs="Times New Roman"/>
              </w:rPr>
              <w:t>capital in</w:t>
            </w:r>
            <w:r w:rsidR="00101E31" w:rsidRPr="003172BC">
              <w:rPr>
                <w:rFonts w:ascii="Times New Roman" w:eastAsia="Times New Roman" w:hAnsi="Times New Roman" w:cs="Times New Roman"/>
              </w:rPr>
              <w:t>flow to the banking sector to GDP</w:t>
            </w:r>
            <w:r w:rsidR="00E7226F" w:rsidRPr="003172BC">
              <w:rPr>
                <w:rFonts w:ascii="Times New Roman" w:eastAsia="Times New Roman" w:hAnsi="Times New Roman" w:cs="Times New Roman"/>
              </w:rPr>
              <w:t xml:space="preserve"> </w:t>
            </w:r>
            <w:r w:rsidR="00101E31" w:rsidRPr="003172BC">
              <w:rPr>
                <w:rFonts w:ascii="Times New Roman" w:eastAsia="Times New Roman" w:hAnsi="Times New Roman" w:cs="Times New Roman"/>
              </w:rPr>
              <w:t>(BInf</w:t>
            </w:r>
            <w:r w:rsidR="00E7226F" w:rsidRPr="003172BC">
              <w:rPr>
                <w:rFonts w:ascii="Times New Roman" w:eastAsia="Times New Roman" w:hAnsi="Times New Roman" w:cs="Times New Roman"/>
              </w:rPr>
              <w:t>l)</w:t>
            </w:r>
          </w:p>
        </w:tc>
        <w:tc>
          <w:tcPr>
            <w:tcW w:w="745" w:type="pct"/>
            <w:tcBorders>
              <w:top w:val="single" w:sz="4" w:space="0" w:color="auto"/>
              <w:bottom w:val="nil"/>
            </w:tcBorders>
            <w:vAlign w:val="center"/>
          </w:tcPr>
          <w:p w14:paraId="106192AF" w14:textId="04C59CB9"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High</w:t>
            </w:r>
          </w:p>
        </w:tc>
        <w:tc>
          <w:tcPr>
            <w:tcW w:w="1188" w:type="pct"/>
            <w:tcBorders>
              <w:top w:val="single" w:sz="4" w:space="0" w:color="auto"/>
              <w:bottom w:val="nil"/>
            </w:tcBorders>
            <w:vAlign w:val="center"/>
          </w:tcPr>
          <w:p w14:paraId="19248979" w14:textId="27C3759A"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32</w:t>
            </w:r>
          </w:p>
        </w:tc>
        <w:tc>
          <w:tcPr>
            <w:tcW w:w="620" w:type="pct"/>
            <w:tcBorders>
              <w:top w:val="single" w:sz="4" w:space="0" w:color="auto"/>
              <w:bottom w:val="nil"/>
            </w:tcBorders>
            <w:vAlign w:val="center"/>
          </w:tcPr>
          <w:p w14:paraId="29BA94BD" w14:textId="6CDD4F1C"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896</w:t>
            </w:r>
          </w:p>
        </w:tc>
        <w:tc>
          <w:tcPr>
            <w:tcW w:w="816" w:type="pct"/>
            <w:tcBorders>
              <w:top w:val="single" w:sz="4" w:space="0" w:color="auto"/>
              <w:bottom w:val="nil"/>
            </w:tcBorders>
            <w:vAlign w:val="center"/>
          </w:tcPr>
          <w:p w14:paraId="1D1913D3" w14:textId="23C1640A" w:rsidR="00251745" w:rsidRPr="003172BC" w:rsidRDefault="00E65748"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Times New Roman" w:hAnsi="Times New Roman" w:cs="Times New Roman"/>
              </w:rPr>
              <w:t>85.50</w:t>
            </w:r>
          </w:p>
        </w:tc>
      </w:tr>
      <w:tr w:rsidR="00251745" w:rsidRPr="003172BC" w14:paraId="518EE688" w14:textId="661A578C" w:rsidTr="00DC6AE6">
        <w:tc>
          <w:tcPr>
            <w:tcW w:w="1631" w:type="pct"/>
            <w:vMerge/>
            <w:tcBorders>
              <w:top w:val="nil"/>
              <w:bottom w:val="single" w:sz="4" w:space="0" w:color="auto"/>
            </w:tcBorders>
          </w:tcPr>
          <w:p w14:paraId="57ACAFE6" w14:textId="77777777" w:rsidR="00251745" w:rsidRPr="003172BC" w:rsidRDefault="00251745" w:rsidP="000C27CA">
            <w:pPr>
              <w:tabs>
                <w:tab w:val="left" w:pos="450"/>
              </w:tabs>
              <w:spacing w:beforeLines="60" w:before="144" w:afterLines="60" w:after="144"/>
              <w:contextualSpacing/>
              <w:jc w:val="both"/>
              <w:rPr>
                <w:rFonts w:ascii="Times New Roman" w:hAnsi="Times New Roman" w:cs="Times New Roman"/>
              </w:rPr>
            </w:pPr>
          </w:p>
        </w:tc>
        <w:tc>
          <w:tcPr>
            <w:tcW w:w="745" w:type="pct"/>
            <w:tcBorders>
              <w:top w:val="nil"/>
              <w:bottom w:val="single" w:sz="4" w:space="0" w:color="auto"/>
            </w:tcBorders>
            <w:vAlign w:val="center"/>
          </w:tcPr>
          <w:p w14:paraId="156CE0E0" w14:textId="2C1A2294"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Low</w:t>
            </w:r>
          </w:p>
        </w:tc>
        <w:tc>
          <w:tcPr>
            <w:tcW w:w="1188" w:type="pct"/>
            <w:tcBorders>
              <w:top w:val="nil"/>
              <w:bottom w:val="single" w:sz="4" w:space="0" w:color="auto"/>
            </w:tcBorders>
            <w:vAlign w:val="center"/>
          </w:tcPr>
          <w:p w14:paraId="16E4EC30" w14:textId="46C7C46D"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7</w:t>
            </w:r>
          </w:p>
        </w:tc>
        <w:tc>
          <w:tcPr>
            <w:tcW w:w="620" w:type="pct"/>
            <w:tcBorders>
              <w:top w:val="nil"/>
              <w:bottom w:val="single" w:sz="4" w:space="0" w:color="auto"/>
            </w:tcBorders>
            <w:vAlign w:val="center"/>
          </w:tcPr>
          <w:p w14:paraId="792075CD" w14:textId="02D6E27B"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196</w:t>
            </w:r>
          </w:p>
        </w:tc>
        <w:tc>
          <w:tcPr>
            <w:tcW w:w="816" w:type="pct"/>
            <w:tcBorders>
              <w:top w:val="nil"/>
              <w:bottom w:val="single" w:sz="4" w:space="0" w:color="auto"/>
            </w:tcBorders>
            <w:vAlign w:val="center"/>
          </w:tcPr>
          <w:p w14:paraId="1B9D8428" w14:textId="7777777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p>
        </w:tc>
      </w:tr>
      <w:tr w:rsidR="00251745" w:rsidRPr="003172BC" w14:paraId="176093C0" w14:textId="04E3B466" w:rsidTr="00DC6AE6">
        <w:tc>
          <w:tcPr>
            <w:tcW w:w="1631" w:type="pct"/>
            <w:vMerge w:val="restart"/>
            <w:tcBorders>
              <w:top w:val="single" w:sz="4" w:space="0" w:color="auto"/>
            </w:tcBorders>
          </w:tcPr>
          <w:p w14:paraId="6F1927C3" w14:textId="1CD6B5DE" w:rsidR="00251745" w:rsidRPr="003172BC" w:rsidRDefault="00FD5326" w:rsidP="000C27CA">
            <w:pPr>
              <w:tabs>
                <w:tab w:val="left" w:pos="450"/>
              </w:tabs>
              <w:spacing w:beforeLines="60" w:before="144" w:afterLines="60" w:after="144"/>
              <w:contextualSpacing/>
              <w:jc w:val="both"/>
              <w:rPr>
                <w:rFonts w:ascii="Times New Roman" w:eastAsia="Microsoft JhengHei" w:hAnsi="Times New Roman" w:cs="Times New Roman"/>
              </w:rPr>
            </w:pPr>
            <w:r w:rsidRPr="003172BC">
              <w:rPr>
                <w:rFonts w:ascii="Times New Roman" w:eastAsia="Times New Roman" w:hAnsi="Times New Roman" w:cs="Times New Roman"/>
              </w:rPr>
              <w:t xml:space="preserve">share </w:t>
            </w:r>
            <w:r w:rsidR="00101E31" w:rsidRPr="003172BC">
              <w:rPr>
                <w:rFonts w:ascii="Times New Roman" w:eastAsia="Times New Roman" w:hAnsi="Times New Roman" w:cs="Times New Roman"/>
              </w:rPr>
              <w:t xml:space="preserve">of </w:t>
            </w:r>
            <w:r w:rsidRPr="003172BC">
              <w:rPr>
                <w:rFonts w:ascii="Times New Roman" w:eastAsia="Times New Roman" w:hAnsi="Times New Roman" w:cs="Times New Roman"/>
              </w:rPr>
              <w:t xml:space="preserve">capital inflow to non-bank sector </w:t>
            </w:r>
            <w:r w:rsidR="00101E31" w:rsidRPr="003172BC">
              <w:rPr>
                <w:rFonts w:ascii="Times New Roman" w:eastAsia="Times New Roman" w:hAnsi="Times New Roman" w:cs="Times New Roman"/>
              </w:rPr>
              <w:t xml:space="preserve">to </w:t>
            </w:r>
            <w:r w:rsidRPr="003172BC">
              <w:rPr>
                <w:rFonts w:ascii="Times New Roman" w:eastAsia="Times New Roman" w:hAnsi="Times New Roman" w:cs="Times New Roman"/>
              </w:rPr>
              <w:t>GDP (NBInfl)</w:t>
            </w:r>
          </w:p>
        </w:tc>
        <w:tc>
          <w:tcPr>
            <w:tcW w:w="745" w:type="pct"/>
            <w:tcBorders>
              <w:top w:val="single" w:sz="4" w:space="0" w:color="auto"/>
            </w:tcBorders>
            <w:vAlign w:val="center"/>
          </w:tcPr>
          <w:p w14:paraId="33175941" w14:textId="7777777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High</w:t>
            </w:r>
          </w:p>
        </w:tc>
        <w:tc>
          <w:tcPr>
            <w:tcW w:w="1188" w:type="pct"/>
            <w:tcBorders>
              <w:top w:val="single" w:sz="4" w:space="0" w:color="auto"/>
            </w:tcBorders>
            <w:vAlign w:val="center"/>
          </w:tcPr>
          <w:p w14:paraId="21C7DE5E" w14:textId="5EFFD760" w:rsidR="00251745" w:rsidRPr="003172BC" w:rsidRDefault="00733071"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19</w:t>
            </w:r>
          </w:p>
        </w:tc>
        <w:tc>
          <w:tcPr>
            <w:tcW w:w="620" w:type="pct"/>
            <w:tcBorders>
              <w:top w:val="single" w:sz="4" w:space="0" w:color="auto"/>
            </w:tcBorders>
            <w:vAlign w:val="center"/>
          </w:tcPr>
          <w:p w14:paraId="0BAA8821" w14:textId="286764FD" w:rsidR="00251745" w:rsidRPr="003172BC" w:rsidRDefault="00733071"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532</w:t>
            </w:r>
          </w:p>
        </w:tc>
        <w:tc>
          <w:tcPr>
            <w:tcW w:w="816" w:type="pct"/>
            <w:tcBorders>
              <w:top w:val="single" w:sz="4" w:space="0" w:color="auto"/>
            </w:tcBorders>
            <w:vAlign w:val="center"/>
          </w:tcPr>
          <w:p w14:paraId="2E8C5392" w14:textId="00F4F469" w:rsidR="00251745" w:rsidRPr="003172BC" w:rsidRDefault="00E65748" w:rsidP="000C27CA">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Times New Roman" w:hAnsi="Times New Roman" w:cs="Times New Roman"/>
              </w:rPr>
              <w:t>29.88</w:t>
            </w:r>
          </w:p>
        </w:tc>
      </w:tr>
      <w:tr w:rsidR="00251745" w:rsidRPr="003172BC" w14:paraId="54928A62" w14:textId="586EC973" w:rsidTr="00DC6AE6">
        <w:tc>
          <w:tcPr>
            <w:tcW w:w="1631" w:type="pct"/>
            <w:vMerge/>
            <w:tcBorders>
              <w:bottom w:val="single" w:sz="4" w:space="0" w:color="auto"/>
            </w:tcBorders>
          </w:tcPr>
          <w:p w14:paraId="6F10DC07" w14:textId="7777777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p>
        </w:tc>
        <w:tc>
          <w:tcPr>
            <w:tcW w:w="745" w:type="pct"/>
            <w:tcBorders>
              <w:bottom w:val="single" w:sz="4" w:space="0" w:color="auto"/>
            </w:tcBorders>
            <w:vAlign w:val="center"/>
          </w:tcPr>
          <w:p w14:paraId="74D5E9FB" w14:textId="77777777" w:rsidR="00251745" w:rsidRPr="003172BC" w:rsidRDefault="00251745"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Low</w:t>
            </w:r>
          </w:p>
        </w:tc>
        <w:tc>
          <w:tcPr>
            <w:tcW w:w="1188" w:type="pct"/>
            <w:tcBorders>
              <w:bottom w:val="single" w:sz="4" w:space="0" w:color="auto"/>
            </w:tcBorders>
            <w:vAlign w:val="center"/>
          </w:tcPr>
          <w:p w14:paraId="4D7E42AF" w14:textId="153171D7" w:rsidR="00251745" w:rsidRPr="003172BC" w:rsidRDefault="00733071"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20</w:t>
            </w:r>
          </w:p>
        </w:tc>
        <w:tc>
          <w:tcPr>
            <w:tcW w:w="620" w:type="pct"/>
            <w:tcBorders>
              <w:bottom w:val="single" w:sz="4" w:space="0" w:color="auto"/>
            </w:tcBorders>
            <w:vAlign w:val="center"/>
          </w:tcPr>
          <w:p w14:paraId="7FD12131" w14:textId="29B916D6" w:rsidR="00251745" w:rsidRPr="003172BC" w:rsidRDefault="00733071" w:rsidP="000C27CA">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560</w:t>
            </w:r>
          </w:p>
        </w:tc>
        <w:tc>
          <w:tcPr>
            <w:tcW w:w="816" w:type="pct"/>
            <w:tcBorders>
              <w:bottom w:val="single" w:sz="4" w:space="0" w:color="auto"/>
            </w:tcBorders>
            <w:vAlign w:val="center"/>
          </w:tcPr>
          <w:p w14:paraId="2D333092" w14:textId="77777777" w:rsidR="00251745" w:rsidRPr="003172BC" w:rsidRDefault="00251745" w:rsidP="000C27CA">
            <w:pPr>
              <w:tabs>
                <w:tab w:val="left" w:pos="450"/>
              </w:tabs>
              <w:spacing w:beforeLines="60" w:before="144" w:afterLines="60" w:after="144"/>
              <w:contextualSpacing/>
              <w:jc w:val="center"/>
              <w:rPr>
                <w:rFonts w:ascii="Times New Roman" w:hAnsi="Times New Roman" w:cs="Times New Roman"/>
              </w:rPr>
            </w:pPr>
          </w:p>
        </w:tc>
      </w:tr>
      <w:tr w:rsidR="007A301E" w:rsidRPr="003172BC" w14:paraId="68B2105B" w14:textId="77777777" w:rsidTr="00DC6AE6">
        <w:tblPrEx>
          <w:tblBorders>
            <w:left w:val="single" w:sz="4" w:space="0" w:color="auto"/>
            <w:right w:val="single" w:sz="4" w:space="0" w:color="auto"/>
            <w:insideH w:val="single" w:sz="4" w:space="0" w:color="auto"/>
          </w:tblBorders>
        </w:tblPrEx>
        <w:tc>
          <w:tcPr>
            <w:tcW w:w="1631" w:type="pct"/>
            <w:vMerge w:val="restart"/>
            <w:tcBorders>
              <w:top w:val="single" w:sz="4" w:space="0" w:color="auto"/>
              <w:left w:val="nil"/>
              <w:bottom w:val="nil"/>
              <w:right w:val="single" w:sz="4" w:space="0" w:color="auto"/>
            </w:tcBorders>
          </w:tcPr>
          <w:p w14:paraId="7BC50C04" w14:textId="3DBDB960" w:rsidR="007A301E" w:rsidRPr="003172BC" w:rsidRDefault="00E53B7E" w:rsidP="00E53B7E">
            <w:pPr>
              <w:tabs>
                <w:tab w:val="left" w:pos="450"/>
              </w:tabs>
              <w:spacing w:beforeLines="60" w:before="144" w:afterLines="60" w:after="144"/>
              <w:contextualSpacing/>
              <w:jc w:val="both"/>
              <w:rPr>
                <w:rFonts w:ascii="Times New Roman" w:eastAsia="Microsoft JhengHei" w:hAnsi="Times New Roman" w:cs="Times New Roman"/>
              </w:rPr>
            </w:pPr>
            <w:r w:rsidRPr="003172BC">
              <w:rPr>
                <w:rFonts w:ascii="Times New Roman" w:eastAsia="Microsoft JhengHei" w:hAnsi="Times New Roman" w:cs="Times New Roman"/>
              </w:rPr>
              <w:t>Leverage</w:t>
            </w:r>
          </w:p>
        </w:tc>
        <w:tc>
          <w:tcPr>
            <w:tcW w:w="745" w:type="pct"/>
            <w:tcBorders>
              <w:top w:val="single" w:sz="4" w:space="0" w:color="auto"/>
              <w:left w:val="single" w:sz="4" w:space="0" w:color="auto"/>
              <w:bottom w:val="nil"/>
              <w:right w:val="single" w:sz="4" w:space="0" w:color="auto"/>
            </w:tcBorders>
          </w:tcPr>
          <w:p w14:paraId="516AE432"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High</w:t>
            </w:r>
          </w:p>
        </w:tc>
        <w:tc>
          <w:tcPr>
            <w:tcW w:w="1188" w:type="pct"/>
            <w:tcBorders>
              <w:top w:val="single" w:sz="4" w:space="0" w:color="auto"/>
              <w:left w:val="single" w:sz="4" w:space="0" w:color="auto"/>
              <w:bottom w:val="nil"/>
              <w:right w:val="single" w:sz="4" w:space="0" w:color="auto"/>
            </w:tcBorders>
          </w:tcPr>
          <w:p w14:paraId="0CC13DFD"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19</w:t>
            </w:r>
          </w:p>
        </w:tc>
        <w:tc>
          <w:tcPr>
            <w:tcW w:w="620" w:type="pct"/>
            <w:tcBorders>
              <w:top w:val="single" w:sz="4" w:space="0" w:color="auto"/>
              <w:left w:val="single" w:sz="4" w:space="0" w:color="auto"/>
              <w:bottom w:val="nil"/>
              <w:right w:val="single" w:sz="4" w:space="0" w:color="auto"/>
            </w:tcBorders>
          </w:tcPr>
          <w:p w14:paraId="6C73D4FF"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532</w:t>
            </w:r>
          </w:p>
        </w:tc>
        <w:tc>
          <w:tcPr>
            <w:tcW w:w="816" w:type="pct"/>
            <w:tcBorders>
              <w:top w:val="single" w:sz="4" w:space="0" w:color="auto"/>
              <w:left w:val="single" w:sz="4" w:space="0" w:color="auto"/>
              <w:bottom w:val="nil"/>
              <w:right w:val="nil"/>
            </w:tcBorders>
          </w:tcPr>
          <w:p w14:paraId="32BF1C6B" w14:textId="45DF5B8D" w:rsidR="007A301E" w:rsidRPr="003172BC" w:rsidRDefault="00E65748" w:rsidP="00E53B7E">
            <w:pPr>
              <w:tabs>
                <w:tab w:val="left" w:pos="450"/>
              </w:tabs>
              <w:spacing w:beforeLines="60" w:before="144" w:afterLines="60" w:after="144"/>
              <w:contextualSpacing/>
              <w:jc w:val="center"/>
              <w:rPr>
                <w:rFonts w:ascii="Times New Roman" w:hAnsi="Times New Roman" w:cs="Times New Roman"/>
              </w:rPr>
            </w:pPr>
            <w:r w:rsidRPr="003172BC">
              <w:rPr>
                <w:rFonts w:ascii="Times New Roman" w:eastAsia="Times New Roman" w:hAnsi="Times New Roman" w:cs="Times New Roman"/>
              </w:rPr>
              <w:t>94.95</w:t>
            </w:r>
          </w:p>
        </w:tc>
      </w:tr>
      <w:tr w:rsidR="007A301E" w:rsidRPr="003172BC" w14:paraId="53ABA275" w14:textId="77777777" w:rsidTr="00DC6AE6">
        <w:tblPrEx>
          <w:tblBorders>
            <w:left w:val="single" w:sz="4" w:space="0" w:color="auto"/>
            <w:right w:val="single" w:sz="4" w:space="0" w:color="auto"/>
            <w:insideH w:val="single" w:sz="4" w:space="0" w:color="auto"/>
          </w:tblBorders>
        </w:tblPrEx>
        <w:tc>
          <w:tcPr>
            <w:tcW w:w="1631" w:type="pct"/>
            <w:vMerge/>
            <w:tcBorders>
              <w:top w:val="nil"/>
              <w:left w:val="nil"/>
              <w:bottom w:val="single" w:sz="4" w:space="0" w:color="auto"/>
              <w:right w:val="single" w:sz="4" w:space="0" w:color="auto"/>
            </w:tcBorders>
          </w:tcPr>
          <w:p w14:paraId="122A6AF2"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p>
        </w:tc>
        <w:tc>
          <w:tcPr>
            <w:tcW w:w="745" w:type="pct"/>
            <w:tcBorders>
              <w:top w:val="nil"/>
              <w:left w:val="single" w:sz="4" w:space="0" w:color="auto"/>
              <w:bottom w:val="single" w:sz="4" w:space="0" w:color="auto"/>
              <w:right w:val="single" w:sz="4" w:space="0" w:color="auto"/>
            </w:tcBorders>
          </w:tcPr>
          <w:p w14:paraId="0055915F"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eastAsia="Microsoft JhengHei" w:hAnsi="Times New Roman" w:cs="Times New Roman"/>
              </w:rPr>
              <w:t>Low</w:t>
            </w:r>
          </w:p>
        </w:tc>
        <w:tc>
          <w:tcPr>
            <w:tcW w:w="1188" w:type="pct"/>
            <w:tcBorders>
              <w:top w:val="nil"/>
              <w:left w:val="single" w:sz="4" w:space="0" w:color="auto"/>
              <w:bottom w:val="single" w:sz="4" w:space="0" w:color="auto"/>
              <w:right w:val="single" w:sz="4" w:space="0" w:color="auto"/>
            </w:tcBorders>
          </w:tcPr>
          <w:p w14:paraId="6DB6999D"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20</w:t>
            </w:r>
          </w:p>
        </w:tc>
        <w:tc>
          <w:tcPr>
            <w:tcW w:w="620" w:type="pct"/>
            <w:tcBorders>
              <w:top w:val="nil"/>
              <w:left w:val="single" w:sz="4" w:space="0" w:color="auto"/>
              <w:bottom w:val="single" w:sz="4" w:space="0" w:color="auto"/>
              <w:right w:val="single" w:sz="4" w:space="0" w:color="auto"/>
            </w:tcBorders>
          </w:tcPr>
          <w:p w14:paraId="11300D68" w14:textId="77777777" w:rsidR="007A301E" w:rsidRPr="003172BC" w:rsidRDefault="007A301E" w:rsidP="00E53B7E">
            <w:pPr>
              <w:tabs>
                <w:tab w:val="left" w:pos="450"/>
              </w:tabs>
              <w:spacing w:beforeLines="60" w:before="144" w:afterLines="60" w:after="144"/>
              <w:contextualSpacing/>
              <w:jc w:val="center"/>
              <w:rPr>
                <w:rFonts w:ascii="Times New Roman" w:eastAsia="Microsoft JhengHei" w:hAnsi="Times New Roman" w:cs="Times New Roman"/>
              </w:rPr>
            </w:pPr>
            <w:r w:rsidRPr="003172BC">
              <w:rPr>
                <w:rFonts w:ascii="Times New Roman" w:hAnsi="Times New Roman" w:cs="Times New Roman"/>
              </w:rPr>
              <w:t>560</w:t>
            </w:r>
          </w:p>
        </w:tc>
        <w:tc>
          <w:tcPr>
            <w:tcW w:w="816" w:type="pct"/>
            <w:tcBorders>
              <w:top w:val="nil"/>
              <w:left w:val="single" w:sz="4" w:space="0" w:color="auto"/>
              <w:bottom w:val="single" w:sz="4" w:space="0" w:color="auto"/>
              <w:right w:val="nil"/>
            </w:tcBorders>
          </w:tcPr>
          <w:p w14:paraId="7B7F09E5" w14:textId="77777777" w:rsidR="007A301E" w:rsidRPr="003172BC" w:rsidRDefault="007A301E" w:rsidP="00E53B7E">
            <w:pPr>
              <w:tabs>
                <w:tab w:val="left" w:pos="450"/>
              </w:tabs>
              <w:spacing w:beforeLines="60" w:before="144" w:afterLines="60" w:after="144"/>
              <w:contextualSpacing/>
              <w:jc w:val="center"/>
              <w:rPr>
                <w:rFonts w:ascii="Times New Roman" w:hAnsi="Times New Roman" w:cs="Times New Roman"/>
              </w:rPr>
            </w:pPr>
          </w:p>
        </w:tc>
      </w:tr>
    </w:tbl>
    <w:p w14:paraId="4465014E" w14:textId="399D5F31" w:rsidR="00EC11F4" w:rsidRPr="003172BC" w:rsidRDefault="00EC11F4" w:rsidP="00AB568B">
      <w:pPr>
        <w:tabs>
          <w:tab w:val="left" w:pos="450"/>
        </w:tabs>
        <w:spacing w:beforeLines="60" w:before="144" w:afterLines="60" w:after="144" w:line="240" w:lineRule="auto"/>
        <w:contextualSpacing/>
        <w:jc w:val="both"/>
        <w:rPr>
          <w:rFonts w:ascii="Calibri" w:eastAsia="Times New Roman" w:hAnsi="Calibri" w:cs="Calibri"/>
        </w:rPr>
      </w:pPr>
    </w:p>
    <w:p w14:paraId="6559AFD8" w14:textId="3D7AD3DB" w:rsidR="00FD5326" w:rsidRPr="003172BC" w:rsidRDefault="00FD5326" w:rsidP="00AB568B">
      <w:pPr>
        <w:tabs>
          <w:tab w:val="left" w:pos="450"/>
        </w:tabs>
        <w:spacing w:beforeLines="60" w:before="144" w:afterLines="60" w:after="144" w:line="240" w:lineRule="auto"/>
        <w:contextualSpacing/>
        <w:jc w:val="both"/>
        <w:rPr>
          <w:rFonts w:ascii="Calibri" w:eastAsia="Times New Roman" w:hAnsi="Calibri" w:cs="Calibri"/>
        </w:rPr>
      </w:pPr>
    </w:p>
    <w:p w14:paraId="1926122E" w14:textId="5B1A0F0E" w:rsidR="00252901" w:rsidRPr="003172BC" w:rsidRDefault="004E716D" w:rsidP="00252901">
      <w:pPr>
        <w:shd w:val="clear" w:color="auto" w:fill="FFFFFF"/>
        <w:ind w:left="5"/>
        <w:contextualSpacing/>
        <w:jc w:val="both"/>
        <w:rPr>
          <w:rFonts w:ascii="Times New Roman" w:hAnsi="Times New Roman"/>
          <w:lang w:val="it-IT"/>
        </w:rPr>
      </w:pPr>
      <w:r w:rsidRPr="004E716D">
        <w:rPr>
          <w:rFonts w:ascii="Times New Roman" w:hAnsi="Times New Roman" w:cs="Helvetica"/>
          <w:color w:val="000000"/>
          <w:szCs w:val="21"/>
          <w:shd w:val="clear" w:color="auto" w:fill="FFFFFF"/>
        </w:rPr>
        <w:t xml:space="preserve">This research gives new contribution for the previous literatures. </w:t>
      </w:r>
      <w:r w:rsidR="00252901" w:rsidRPr="004E716D">
        <w:rPr>
          <w:rFonts w:ascii="Times New Roman" w:hAnsi="Times New Roman"/>
          <w:lang w:val="it-IT"/>
        </w:rPr>
        <w:t xml:space="preserve">This study uses panel data estimation techniques. According to </w:t>
      </w:r>
      <w:r w:rsidR="002E3FFA" w:rsidRPr="004E716D">
        <w:rPr>
          <w:rFonts w:ascii="Times New Roman" w:hAnsi="Times New Roman"/>
          <w:lang w:val="it-IT"/>
        </w:rPr>
        <w:t>Ekananda (2016</w:t>
      </w:r>
      <w:r w:rsidR="00C30336" w:rsidRPr="004E716D">
        <w:rPr>
          <w:rFonts w:ascii="Times New Roman" w:hAnsi="Times New Roman"/>
          <w:lang w:val="it-IT"/>
        </w:rPr>
        <w:t>) and Greene (2018</w:t>
      </w:r>
      <w:r w:rsidR="00252901" w:rsidRPr="004E716D">
        <w:rPr>
          <w:rFonts w:ascii="Times New Roman" w:hAnsi="Times New Roman"/>
          <w:lang w:val="it-IT"/>
        </w:rPr>
        <w:t xml:space="preserve">), some of the purposes of using </w:t>
      </w:r>
      <w:r w:rsidR="00252901" w:rsidRPr="003172BC">
        <w:rPr>
          <w:rFonts w:ascii="Times New Roman" w:hAnsi="Times New Roman"/>
          <w:lang w:val="it-IT"/>
        </w:rPr>
        <w:t xml:space="preserve">panel data include; first, panel data can consider the heterogeneity of banking originating from various countries. Second, panel data analysis considers unobserved variables; third, able to reduce inter-variable collinearity; and third, panel data estimation can minimize the bias generated by individual aggregation because there are more data units. The methodology used in this study uses a vector autoregressive (VAR) model to obtain a response to the presence of shock from several regression variables. Responses in the next period will record the combined impact over time. Therefore, the response in the next period is very dependent on the lag structure, variable stationarity, and the role of exogenous variables in the VAR model. The use of the </w:t>
      </w:r>
      <w:r w:rsidR="002E1ED8" w:rsidRPr="003172BC">
        <w:rPr>
          <w:rFonts w:ascii="Times New Roman" w:hAnsi="Times New Roman"/>
          <w:lang w:val="it-IT"/>
        </w:rPr>
        <w:t xml:space="preserve">Fixed </w:t>
      </w:r>
      <w:r w:rsidR="00DB3DC5" w:rsidRPr="003172BC">
        <w:rPr>
          <w:rFonts w:ascii="Times New Roman" w:hAnsi="Times New Roman"/>
          <w:lang w:val="it-IT"/>
        </w:rPr>
        <w:t>Effic</w:t>
      </w:r>
      <w:r w:rsidR="002E1ED8" w:rsidRPr="003172BC">
        <w:rPr>
          <w:rFonts w:ascii="Times New Roman" w:hAnsi="Times New Roman"/>
          <w:lang w:val="it-IT"/>
        </w:rPr>
        <w:t xml:space="preserve">t </w:t>
      </w:r>
      <w:r w:rsidR="00252901" w:rsidRPr="003172BC">
        <w:rPr>
          <w:rFonts w:ascii="Times New Roman" w:hAnsi="Times New Roman"/>
          <w:lang w:val="it-IT"/>
        </w:rPr>
        <w:t>model on PVAR is expected to be able to capture unobserved variables sourced from various banks. According to the mo</w:t>
      </w:r>
      <w:r w:rsidR="00CE6011" w:rsidRPr="003172BC">
        <w:rPr>
          <w:rFonts w:ascii="Times New Roman" w:hAnsi="Times New Roman"/>
          <w:lang w:val="it-IT"/>
        </w:rPr>
        <w:t xml:space="preserve">del created by </w:t>
      </w:r>
      <w:r w:rsidR="009D4E7D" w:rsidRPr="003172BC">
        <w:rPr>
          <w:rFonts w:ascii="Times New Roman" w:eastAsia="CMR12" w:hAnsi="Times New Roman" w:cs="Times New Roman"/>
          <w:sz w:val="24"/>
          <w:szCs w:val="24"/>
        </w:rPr>
        <w:t xml:space="preserve">Love </w:t>
      </w:r>
      <w:r w:rsidR="00EF7D4A" w:rsidRPr="003172BC">
        <w:rPr>
          <w:rFonts w:ascii="Times New Roman" w:eastAsia="CMR12" w:hAnsi="Times New Roman" w:cs="Times New Roman"/>
          <w:sz w:val="24"/>
          <w:szCs w:val="24"/>
        </w:rPr>
        <w:t xml:space="preserve">&amp; </w:t>
      </w:r>
      <w:r w:rsidR="009D4E7D" w:rsidRPr="003172BC">
        <w:rPr>
          <w:rFonts w:ascii="Times New Roman" w:eastAsia="CMR12" w:hAnsi="Times New Roman" w:cs="Times New Roman"/>
          <w:sz w:val="24"/>
          <w:szCs w:val="24"/>
        </w:rPr>
        <w:t>Zicchino (2006)</w:t>
      </w:r>
      <w:r w:rsidR="002E133A" w:rsidRPr="003172BC">
        <w:rPr>
          <w:rFonts w:ascii="Times New Roman" w:eastAsia="CMR12" w:hAnsi="Times New Roman" w:cs="Times New Roman"/>
          <w:sz w:val="24"/>
          <w:szCs w:val="24"/>
        </w:rPr>
        <w:t xml:space="preserve"> and </w:t>
      </w:r>
      <w:r w:rsidR="002E133A" w:rsidRPr="003172BC">
        <w:rPr>
          <w:rFonts w:ascii="Times New Roman" w:hAnsi="Times New Roman" w:cs="Times New Roman"/>
          <w:sz w:val="24"/>
          <w:szCs w:val="24"/>
        </w:rPr>
        <w:t>Holtz-Eakin et al. (1988)</w:t>
      </w:r>
      <w:r w:rsidR="00252901" w:rsidRPr="003172BC">
        <w:rPr>
          <w:rFonts w:ascii="Times New Roman" w:hAnsi="Times New Roman"/>
          <w:lang w:val="it-IT"/>
        </w:rPr>
        <w:t xml:space="preserve">, the panel VAR method. The STATA application has adopted an algorithm for heterogeneity and dynamics in Vector </w:t>
      </w:r>
      <w:r w:rsidR="00057FE3">
        <w:rPr>
          <w:rFonts w:ascii="Times New Roman" w:hAnsi="Times New Roman"/>
          <w:lang w:val="it-IT"/>
        </w:rPr>
        <w:t>Autoregressive</w:t>
      </w:r>
      <w:r w:rsidR="00252901" w:rsidRPr="003172BC">
        <w:rPr>
          <w:rFonts w:ascii="Times New Roman" w:hAnsi="Times New Roman"/>
          <w:lang w:val="it-IT"/>
        </w:rPr>
        <w:t>.</w:t>
      </w:r>
    </w:p>
    <w:p w14:paraId="649428DA" w14:textId="77777777" w:rsidR="00252901" w:rsidRPr="003172BC" w:rsidRDefault="00252901" w:rsidP="00252901">
      <w:pPr>
        <w:shd w:val="clear" w:color="auto" w:fill="FFFFFF"/>
        <w:ind w:left="5"/>
        <w:contextualSpacing/>
        <w:jc w:val="both"/>
        <w:rPr>
          <w:rFonts w:ascii="Times New Roman" w:hAnsi="Times New Roman"/>
          <w:lang w:val="it-IT"/>
        </w:rPr>
      </w:pPr>
    </w:p>
    <w:p w14:paraId="67E3FC38" w14:textId="48682267" w:rsidR="00252901" w:rsidRPr="003172BC" w:rsidRDefault="00252901" w:rsidP="00252901">
      <w:pPr>
        <w:shd w:val="clear" w:color="auto" w:fill="FFFFFF"/>
        <w:ind w:left="5"/>
        <w:contextualSpacing/>
        <w:jc w:val="both"/>
        <w:rPr>
          <w:rFonts w:ascii="Times New Roman" w:hAnsi="Times New Roman"/>
          <w:lang w:val="it-IT"/>
        </w:rPr>
      </w:pPr>
      <w:r w:rsidRPr="003172BC">
        <w:rPr>
          <w:rFonts w:ascii="Times New Roman" w:hAnsi="Times New Roman"/>
          <w:lang w:val="it-IT"/>
        </w:rPr>
        <w:t xml:space="preserve">This section will describe the PVAR versus VAR matrix. The fundamental difference between PVAR and VAR lies in the data structure that adopts behavior between individuals and dynamic behavior between variables. The PVAR used uses the estimator concept proposed by Holtz-Eakin (1988). In the case of a VAR panel, a data set consists of i = 1,2,…., N individuals. Each individual has t= 1,2,3,…T period. The following is an example of model 1, where the W matrix consists of 6 endogenous variables BInfl, NBInfl, CrNFB, </w:t>
      </w:r>
      <w:r w:rsidR="00DB3DC5" w:rsidRPr="003172BC">
        <w:rPr>
          <w:rFonts w:ascii="Times New Roman" w:hAnsi="Times New Roman"/>
          <w:lang w:val="it-IT"/>
        </w:rPr>
        <w:t>Effic</w:t>
      </w:r>
      <w:r w:rsidR="00CE2883" w:rsidRPr="003172BC">
        <w:rPr>
          <w:rFonts w:ascii="Times New Roman" w:hAnsi="Times New Roman"/>
          <w:lang w:val="it-IT"/>
        </w:rPr>
        <w:t xml:space="preserve">, Concr, </w:t>
      </w:r>
      <w:r w:rsidRPr="003172BC">
        <w:rPr>
          <w:rFonts w:ascii="Times New Roman" w:hAnsi="Times New Roman"/>
          <w:lang w:val="it-IT"/>
        </w:rPr>
        <w:t>and ROE. The arrangement of the PVAR(1) equations which consist of 5 equations, is</w:t>
      </w:r>
    </w:p>
    <w:p w14:paraId="601FC6BF" w14:textId="77777777" w:rsidR="00252901" w:rsidRPr="003172BC" w:rsidRDefault="00252901" w:rsidP="00252901">
      <w:pPr>
        <w:shd w:val="clear" w:color="auto" w:fill="FFFFFF"/>
        <w:ind w:left="5"/>
        <w:contextualSpacing/>
        <w:jc w:val="both"/>
        <w:rPr>
          <w:rFonts w:ascii="Times New Roman" w:hAnsi="Times New Roman"/>
          <w:lang w:val="it-IT"/>
        </w:rPr>
      </w:pPr>
    </w:p>
    <w:p w14:paraId="0E120225" w14:textId="7D91530A" w:rsidR="00F50828" w:rsidRPr="003172BC" w:rsidRDefault="00ED3D49" w:rsidP="00F50828">
      <w:pPr>
        <w:shd w:val="clear" w:color="auto" w:fill="FFFFFF"/>
        <w:ind w:left="720"/>
        <w:contextualSpacing/>
        <w:jc w:val="both"/>
        <w:rPr>
          <w:rFonts w:ascii="Times New Roman" w:eastAsiaTheme="minorEastAsia" w:hAnsi="Times New Roman"/>
          <w:sz w:val="20"/>
          <w:lang w:val="it-IT"/>
        </w:rPr>
      </w:pPr>
      <m:oMathPara>
        <m:oMathParaPr>
          <m:jc m:val="left"/>
        </m:oMathParaPr>
        <m:oMath>
          <m:sSub>
            <m:sSubPr>
              <m:ctrlPr>
                <w:rPr>
                  <w:rFonts w:ascii="Cambria Math" w:hAnsi="Cambria Math"/>
                  <w:i/>
                  <w:sz w:val="20"/>
                  <w:lang w:val="it-IT"/>
                </w:rPr>
              </m:ctrlPr>
            </m:sSubPr>
            <m:e>
              <m:r>
                <w:rPr>
                  <w:rFonts w:ascii="Cambria Math" w:hAnsi="Cambria Math"/>
                  <w:sz w:val="20"/>
                  <w:lang w:val="it-IT"/>
                </w:rPr>
                <m:t>dBInfl</m:t>
              </m:r>
            </m:e>
            <m:sub>
              <m:r>
                <w:rPr>
                  <w:rFonts w:ascii="Cambria Math" w:hAnsi="Cambria Math"/>
                  <w:sz w:val="20"/>
                  <w:lang w:val="it-IT"/>
                </w:rPr>
                <m:t>it</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10</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11</m:t>
              </m:r>
            </m:sub>
          </m:sSub>
          <m:sSub>
            <m:sSubPr>
              <m:ctrlPr>
                <w:rPr>
                  <w:rFonts w:ascii="Cambria Math" w:hAnsi="Cambria Math"/>
                  <w:i/>
                  <w:sz w:val="20"/>
                  <w:lang w:val="it-IT"/>
                </w:rPr>
              </m:ctrlPr>
            </m:sSubPr>
            <m:e>
              <m:r>
                <w:rPr>
                  <w:rFonts w:ascii="Cambria Math" w:hAnsi="Cambria Math"/>
                  <w:sz w:val="20"/>
                  <w:lang w:val="it-IT"/>
                </w:rPr>
                <m:t>dBInfl</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12</m:t>
              </m:r>
            </m:sub>
          </m:sSub>
          <m:sSub>
            <m:sSubPr>
              <m:ctrlPr>
                <w:rPr>
                  <w:rFonts w:ascii="Cambria Math" w:hAnsi="Cambria Math"/>
                  <w:i/>
                  <w:sz w:val="20"/>
                  <w:lang w:val="it-IT"/>
                </w:rPr>
              </m:ctrlPr>
            </m:sSubPr>
            <m:e>
              <m:r>
                <w:rPr>
                  <w:rFonts w:ascii="Cambria Math" w:hAnsi="Cambria Math"/>
                  <w:sz w:val="20"/>
                  <w:lang w:val="it-IT"/>
                </w:rPr>
                <m:t>dNBInfl</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sSub>
                <m:sSubPr>
                  <m:ctrlPr>
                    <w:rPr>
                      <w:rFonts w:ascii="Cambria Math" w:hAnsi="Cambria Math"/>
                      <w:i/>
                      <w:sz w:val="20"/>
                      <w:lang w:val="it-IT"/>
                    </w:rPr>
                  </m:ctrlPr>
                </m:sSubPr>
                <m:e>
                  <m:r>
                    <w:rPr>
                      <w:rFonts w:ascii="Cambria Math" w:hAnsi="Cambria Math"/>
                      <w:sz w:val="20"/>
                      <w:lang w:val="it-IT"/>
                    </w:rPr>
                    <m:t>α</m:t>
                  </m:r>
                </m:e>
                <m:sub>
                  <m:r>
                    <w:rPr>
                      <w:rFonts w:ascii="Cambria Math" w:hAnsi="Cambria Math"/>
                      <w:sz w:val="20"/>
                      <w:lang w:val="it-IT"/>
                    </w:rPr>
                    <m:t>15</m:t>
                  </m:r>
                </m:sub>
              </m:sSub>
              <m:r>
                <w:rPr>
                  <w:rFonts w:ascii="Cambria Math" w:hAnsi="Cambria Math"/>
                  <w:sz w:val="20"/>
                  <w:lang w:val="it-IT"/>
                </w:rPr>
                <m:t>ROE</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ε</m:t>
              </m:r>
            </m:e>
            <m:sub>
              <m:r>
                <w:rPr>
                  <w:rFonts w:ascii="Cambria Math" w:hAnsi="Cambria Math"/>
                  <w:sz w:val="20"/>
                  <w:lang w:val="it-IT"/>
                </w:rPr>
                <m:t>effec,it</m:t>
              </m:r>
            </m:sub>
          </m:sSub>
        </m:oMath>
      </m:oMathPara>
    </w:p>
    <w:p w14:paraId="63E90C79" w14:textId="7237E454" w:rsidR="00F50828" w:rsidRPr="003172BC" w:rsidRDefault="00ED3D49" w:rsidP="00F50828">
      <w:pPr>
        <w:shd w:val="clear" w:color="auto" w:fill="FFFFFF"/>
        <w:ind w:left="720"/>
        <w:contextualSpacing/>
        <w:jc w:val="both"/>
        <w:rPr>
          <w:rFonts w:ascii="Times New Roman" w:eastAsiaTheme="minorEastAsia" w:hAnsi="Times New Roman"/>
          <w:sz w:val="20"/>
          <w:lang w:val="it-IT"/>
        </w:rPr>
      </w:pPr>
      <m:oMathPara>
        <m:oMathParaPr>
          <m:jc m:val="left"/>
        </m:oMathParaPr>
        <m:oMath>
          <m:sSub>
            <m:sSubPr>
              <m:ctrlPr>
                <w:rPr>
                  <w:rFonts w:ascii="Cambria Math" w:hAnsi="Cambria Math"/>
                  <w:i/>
                  <w:sz w:val="20"/>
                  <w:lang w:val="it-IT"/>
                </w:rPr>
              </m:ctrlPr>
            </m:sSubPr>
            <m:e>
              <m:r>
                <w:rPr>
                  <w:rFonts w:ascii="Cambria Math" w:hAnsi="Cambria Math"/>
                  <w:sz w:val="20"/>
                  <w:lang w:val="it-IT"/>
                </w:rPr>
                <m:t>dNBInfl</m:t>
              </m:r>
            </m:e>
            <m:sub>
              <m:r>
                <w:rPr>
                  <w:rFonts w:ascii="Cambria Math" w:hAnsi="Cambria Math"/>
                  <w:sz w:val="20"/>
                  <w:lang w:val="it-IT"/>
                </w:rPr>
                <m:t>it</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20</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21</m:t>
              </m:r>
            </m:sub>
          </m:sSub>
          <m:sSub>
            <m:sSubPr>
              <m:ctrlPr>
                <w:rPr>
                  <w:rFonts w:ascii="Cambria Math" w:hAnsi="Cambria Math"/>
                  <w:i/>
                  <w:sz w:val="20"/>
                  <w:lang w:val="it-IT"/>
                </w:rPr>
              </m:ctrlPr>
            </m:sSubPr>
            <m:e>
              <m:r>
                <w:rPr>
                  <w:rFonts w:ascii="Cambria Math" w:hAnsi="Cambria Math"/>
                  <w:sz w:val="20"/>
                  <w:lang w:val="it-IT"/>
                </w:rPr>
                <m:t>dBInfl</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22</m:t>
              </m:r>
            </m:sub>
          </m:sSub>
          <m:sSub>
            <m:sSubPr>
              <m:ctrlPr>
                <w:rPr>
                  <w:rFonts w:ascii="Cambria Math" w:hAnsi="Cambria Math"/>
                  <w:i/>
                  <w:sz w:val="20"/>
                  <w:lang w:val="it-IT"/>
                </w:rPr>
              </m:ctrlPr>
            </m:sSubPr>
            <m:e>
              <m:r>
                <w:rPr>
                  <w:rFonts w:ascii="Cambria Math" w:hAnsi="Cambria Math"/>
                  <w:sz w:val="20"/>
                  <w:lang w:val="it-IT"/>
                </w:rPr>
                <m:t>dNBInfl</m:t>
              </m:r>
            </m:e>
            <m:sub>
              <m:r>
                <w:rPr>
                  <w:rFonts w:ascii="Cambria Math" w:hAnsi="Cambria Math"/>
                  <w:sz w:val="20"/>
                  <w:lang w:val="it-IT"/>
                </w:rPr>
                <m:t>it-1</m:t>
              </m:r>
            </m:sub>
          </m:sSub>
          <m:r>
            <w:rPr>
              <w:rFonts w:ascii="Cambria Math" w:hAnsi="Cambria Math"/>
              <w:sz w:val="20"/>
              <w:lang w:val="it-IT"/>
            </w:rPr>
            <m:t xml:space="preserve">+..+ </m:t>
          </m:r>
          <m:sSub>
            <m:sSubPr>
              <m:ctrlPr>
                <w:rPr>
                  <w:rFonts w:ascii="Cambria Math" w:hAnsi="Cambria Math"/>
                  <w:i/>
                  <w:sz w:val="20"/>
                  <w:lang w:val="it-IT"/>
                </w:rPr>
              </m:ctrlPr>
            </m:sSubPr>
            <m:e>
              <m:sSub>
                <m:sSubPr>
                  <m:ctrlPr>
                    <w:rPr>
                      <w:rFonts w:ascii="Cambria Math" w:hAnsi="Cambria Math"/>
                      <w:i/>
                      <w:sz w:val="20"/>
                      <w:lang w:val="it-IT"/>
                    </w:rPr>
                  </m:ctrlPr>
                </m:sSubPr>
                <m:e>
                  <m:r>
                    <w:rPr>
                      <w:rFonts w:ascii="Cambria Math" w:hAnsi="Cambria Math"/>
                      <w:sz w:val="20"/>
                      <w:lang w:val="it-IT"/>
                    </w:rPr>
                    <m:t>α</m:t>
                  </m:r>
                </m:e>
                <m:sub>
                  <m:r>
                    <w:rPr>
                      <w:rFonts w:ascii="Cambria Math" w:hAnsi="Cambria Math"/>
                      <w:sz w:val="20"/>
                      <w:lang w:val="it-IT"/>
                    </w:rPr>
                    <m:t>25</m:t>
                  </m:r>
                </m:sub>
              </m:sSub>
              <m:r>
                <w:rPr>
                  <w:rFonts w:ascii="Cambria Math" w:hAnsi="Cambria Math"/>
                  <w:sz w:val="20"/>
                  <w:lang w:val="it-IT"/>
                </w:rPr>
                <m:t>ROE</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ε</m:t>
              </m:r>
            </m:e>
            <m:sub>
              <m:r>
                <w:rPr>
                  <w:rFonts w:ascii="Cambria Math" w:hAnsi="Cambria Math"/>
                  <w:sz w:val="20"/>
                  <w:lang w:val="it-IT"/>
                </w:rPr>
                <m:t>concr,it</m:t>
              </m:r>
            </m:sub>
          </m:sSub>
        </m:oMath>
      </m:oMathPara>
    </w:p>
    <w:p w14:paraId="7E905F49" w14:textId="77777777" w:rsidR="00F50828" w:rsidRPr="003172BC" w:rsidRDefault="00F50828" w:rsidP="00F50828">
      <w:pPr>
        <w:shd w:val="clear" w:color="auto" w:fill="FFFFFF"/>
        <w:ind w:left="720"/>
        <w:contextualSpacing/>
        <w:jc w:val="both"/>
        <w:rPr>
          <w:rFonts w:ascii="Times New Roman" w:eastAsiaTheme="minorEastAsia" w:hAnsi="Times New Roman"/>
          <w:sz w:val="20"/>
          <w:lang w:val="it-IT"/>
        </w:rPr>
      </w:pPr>
      <w:r w:rsidRPr="003172BC">
        <w:rPr>
          <w:rFonts w:ascii="Times New Roman" w:eastAsiaTheme="minorEastAsia" w:hAnsi="Times New Roman"/>
          <w:sz w:val="20"/>
          <w:lang w:val="it-IT"/>
        </w:rPr>
        <w:t>...</w:t>
      </w:r>
    </w:p>
    <w:p w14:paraId="56B07543" w14:textId="55C60992" w:rsidR="00F50828" w:rsidRPr="003172BC" w:rsidRDefault="00ED3D49" w:rsidP="008A4008">
      <w:pPr>
        <w:shd w:val="clear" w:color="auto" w:fill="FFFFFF"/>
        <w:ind w:left="720"/>
        <w:contextualSpacing/>
        <w:jc w:val="both"/>
        <w:rPr>
          <w:rFonts w:ascii="Times New Roman" w:eastAsiaTheme="minorEastAsia" w:hAnsi="Times New Roman"/>
          <w:lang w:val="it-IT"/>
        </w:rPr>
      </w:pPr>
      <m:oMath>
        <m:sSub>
          <m:sSubPr>
            <m:ctrlPr>
              <w:rPr>
                <w:rFonts w:ascii="Cambria Math" w:hAnsi="Cambria Math"/>
                <w:i/>
                <w:sz w:val="20"/>
                <w:lang w:val="it-IT"/>
              </w:rPr>
            </m:ctrlPr>
          </m:sSubPr>
          <m:e>
            <m:r>
              <w:rPr>
                <w:rFonts w:ascii="Cambria Math" w:hAnsi="Cambria Math"/>
                <w:sz w:val="20"/>
                <w:lang w:val="it-IT"/>
              </w:rPr>
              <m:t>ROE</m:t>
            </m:r>
          </m:e>
          <m:sub>
            <m:r>
              <w:rPr>
                <w:rFonts w:ascii="Cambria Math" w:hAnsi="Cambria Math"/>
                <w:sz w:val="20"/>
                <w:lang w:val="it-IT"/>
              </w:rPr>
              <m:t>it</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50</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51</m:t>
            </m:r>
          </m:sub>
        </m:sSub>
        <m:sSub>
          <m:sSubPr>
            <m:ctrlPr>
              <w:rPr>
                <w:rFonts w:ascii="Cambria Math" w:hAnsi="Cambria Math"/>
                <w:i/>
                <w:sz w:val="20"/>
                <w:lang w:val="it-IT"/>
              </w:rPr>
            </m:ctrlPr>
          </m:sSubPr>
          <m:e>
            <m:r>
              <w:rPr>
                <w:rFonts w:ascii="Cambria Math" w:hAnsi="Cambria Math"/>
                <w:sz w:val="20"/>
                <w:lang w:val="it-IT"/>
              </w:rPr>
              <m:t>dBInfl</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sSub>
              <m:sSubPr>
                <m:ctrlPr>
                  <w:rPr>
                    <w:rFonts w:ascii="Cambria Math" w:hAnsi="Cambria Math"/>
                    <w:i/>
                    <w:sz w:val="20"/>
                    <w:lang w:val="it-IT"/>
                  </w:rPr>
                </m:ctrlPr>
              </m:sSubPr>
              <m:e>
                <m:r>
                  <w:rPr>
                    <w:rFonts w:ascii="Cambria Math" w:hAnsi="Cambria Math"/>
                    <w:sz w:val="20"/>
                    <w:lang w:val="it-IT"/>
                  </w:rPr>
                  <m:t>β</m:t>
                </m:r>
              </m:e>
              <m:sub>
                <m:r>
                  <w:rPr>
                    <w:rFonts w:ascii="Cambria Math" w:hAnsi="Cambria Math"/>
                    <w:sz w:val="20"/>
                    <w:lang w:val="it-IT"/>
                  </w:rPr>
                  <m:t>52</m:t>
                </m:r>
              </m:sub>
            </m:sSub>
            <m:r>
              <w:rPr>
                <w:rFonts w:ascii="Cambria Math" w:hAnsi="Cambria Math"/>
                <w:sz w:val="20"/>
                <w:lang w:val="it-IT"/>
              </w:rPr>
              <m:t>dNBInfl</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 xml:space="preserve">+ </m:t>
            </m:r>
            <m:sSub>
              <m:sSubPr>
                <m:ctrlPr>
                  <w:rPr>
                    <w:rFonts w:ascii="Cambria Math" w:hAnsi="Cambria Math"/>
                    <w:i/>
                    <w:sz w:val="20"/>
                    <w:lang w:val="it-IT"/>
                  </w:rPr>
                </m:ctrlPr>
              </m:sSubPr>
              <m:e>
                <m:r>
                  <w:rPr>
                    <w:rFonts w:ascii="Cambria Math" w:hAnsi="Cambria Math"/>
                    <w:sz w:val="20"/>
                    <w:lang w:val="it-IT"/>
                  </w:rPr>
                  <m:t>α</m:t>
                </m:r>
              </m:e>
              <m:sub>
                <m:r>
                  <w:rPr>
                    <w:rFonts w:ascii="Cambria Math" w:hAnsi="Cambria Math"/>
                    <w:sz w:val="20"/>
                    <w:lang w:val="it-IT"/>
                  </w:rPr>
                  <m:t>55</m:t>
                </m:r>
              </m:sub>
            </m:sSub>
            <m:r>
              <w:rPr>
                <w:rFonts w:ascii="Cambria Math" w:hAnsi="Cambria Math"/>
                <w:sz w:val="20"/>
                <w:lang w:val="it-IT"/>
              </w:rPr>
              <m:t>ROE</m:t>
            </m:r>
          </m:e>
          <m:sub>
            <m:r>
              <w:rPr>
                <w:rFonts w:ascii="Cambria Math" w:hAnsi="Cambria Math"/>
                <w:sz w:val="20"/>
                <w:lang w:val="it-IT"/>
              </w:rPr>
              <m:t>it-1</m:t>
            </m:r>
          </m:sub>
        </m:sSub>
        <m:r>
          <w:rPr>
            <w:rFonts w:ascii="Cambria Math" w:hAnsi="Cambria Math"/>
            <w:sz w:val="20"/>
            <w:lang w:val="it-IT"/>
          </w:rPr>
          <m:t>+</m:t>
        </m:r>
        <m:sSub>
          <m:sSubPr>
            <m:ctrlPr>
              <w:rPr>
                <w:rFonts w:ascii="Cambria Math" w:hAnsi="Cambria Math"/>
                <w:i/>
                <w:sz w:val="20"/>
                <w:lang w:val="it-IT"/>
              </w:rPr>
            </m:ctrlPr>
          </m:sSubPr>
          <m:e>
            <m:r>
              <w:rPr>
                <w:rFonts w:ascii="Cambria Math" w:hAnsi="Cambria Math"/>
                <w:sz w:val="20"/>
                <w:lang w:val="it-IT"/>
              </w:rPr>
              <m:t>ε</m:t>
            </m:r>
          </m:e>
          <m:sub>
            <m:r>
              <w:rPr>
                <w:rFonts w:ascii="Cambria Math" w:hAnsi="Cambria Math"/>
                <w:sz w:val="20"/>
                <w:lang w:val="it-IT"/>
              </w:rPr>
              <m:t>roe,it</m:t>
            </m:r>
          </m:sub>
        </m:sSub>
      </m:oMath>
      <w:r w:rsidR="008A4008" w:rsidRPr="003172BC">
        <w:rPr>
          <w:rFonts w:ascii="Times New Roman" w:eastAsiaTheme="minorEastAsia" w:hAnsi="Times New Roman"/>
          <w:sz w:val="20"/>
          <w:lang w:val="it-IT"/>
        </w:rPr>
        <w:tab/>
      </w:r>
      <w:r w:rsidR="008A4008" w:rsidRPr="003172BC">
        <w:rPr>
          <w:rFonts w:ascii="Times New Roman" w:eastAsiaTheme="minorEastAsia" w:hAnsi="Times New Roman"/>
          <w:sz w:val="20"/>
          <w:lang w:val="it-IT"/>
        </w:rPr>
        <w:tab/>
      </w:r>
      <w:r w:rsidR="008A4008" w:rsidRPr="003172BC">
        <w:rPr>
          <w:rFonts w:ascii="Times New Roman" w:eastAsiaTheme="minorEastAsia" w:hAnsi="Times New Roman"/>
          <w:sz w:val="20"/>
          <w:lang w:val="it-IT"/>
        </w:rPr>
        <w:tab/>
      </w:r>
      <w:r w:rsidR="00F50828" w:rsidRPr="003172BC">
        <w:rPr>
          <w:rFonts w:ascii="Times New Roman" w:eastAsiaTheme="minorEastAsia" w:hAnsi="Times New Roman"/>
          <w:lang w:val="it-IT"/>
        </w:rPr>
        <w:t>(</w:t>
      </w:r>
      <w:r w:rsidR="008A4008" w:rsidRPr="003172BC">
        <w:rPr>
          <w:rFonts w:ascii="Times New Roman" w:eastAsiaTheme="minorEastAsia" w:hAnsi="Times New Roman"/>
          <w:lang w:val="it-IT"/>
        </w:rPr>
        <w:t>10</w:t>
      </w:r>
      <w:r w:rsidR="00F50828" w:rsidRPr="003172BC">
        <w:rPr>
          <w:rFonts w:ascii="Times New Roman" w:eastAsiaTheme="minorEastAsia" w:hAnsi="Times New Roman"/>
          <w:lang w:val="it-IT"/>
        </w:rPr>
        <w:t>)</w:t>
      </w:r>
    </w:p>
    <w:p w14:paraId="296A1A54" w14:textId="77777777" w:rsidR="008A4008" w:rsidRPr="003172BC" w:rsidRDefault="008A4008" w:rsidP="008A4008">
      <w:pPr>
        <w:shd w:val="clear" w:color="auto" w:fill="FFFFFF"/>
        <w:ind w:left="720"/>
        <w:contextualSpacing/>
        <w:jc w:val="both"/>
        <w:rPr>
          <w:rFonts w:ascii="Times New Roman" w:eastAsiaTheme="minorEastAsia" w:hAnsi="Times New Roman"/>
          <w:sz w:val="20"/>
          <w:lang w:val="it-IT"/>
        </w:rPr>
      </w:pPr>
    </w:p>
    <w:p w14:paraId="4A8F669A" w14:textId="4B5261D6" w:rsidR="00F50828" w:rsidRPr="003172BC" w:rsidRDefault="00F50828" w:rsidP="00F50828">
      <w:pPr>
        <w:shd w:val="clear" w:color="auto" w:fill="FFFFFF"/>
        <w:tabs>
          <w:tab w:val="left" w:pos="1382"/>
        </w:tabs>
        <w:ind w:left="5"/>
        <w:contextualSpacing/>
        <w:rPr>
          <w:rFonts w:ascii="Times New Roman" w:eastAsiaTheme="minorEastAsia" w:hAnsi="Times New Roman"/>
          <w:sz w:val="20"/>
          <w:lang w:val="it-IT"/>
        </w:rPr>
      </w:pPr>
      <w:r w:rsidRPr="003172BC">
        <w:rPr>
          <w:rFonts w:ascii="Times New Roman" w:hAnsi="Times New Roman"/>
          <w:lang w:val="it-IT"/>
        </w:rPr>
        <w:t xml:space="preserve">Where </w:t>
      </w:r>
      <m:oMath>
        <m:sSub>
          <m:sSubPr>
            <m:ctrlPr>
              <w:rPr>
                <w:rFonts w:ascii="Cambria Math" w:hAnsi="Cambria Math"/>
                <w:i/>
                <w:lang w:val="it-IT"/>
              </w:rPr>
            </m:ctrlPr>
          </m:sSubPr>
          <m:e>
            <m:r>
              <w:rPr>
                <w:rFonts w:ascii="Cambria Math" w:hAnsi="Cambria Math"/>
                <w:lang w:val="it-IT"/>
              </w:rPr>
              <m:t>dBInfl</m:t>
            </m:r>
          </m:e>
          <m:sub>
            <m:r>
              <w:rPr>
                <w:rFonts w:ascii="Cambria Math" w:hAnsi="Cambria Math"/>
                <w:lang w:val="it-IT"/>
              </w:rPr>
              <m:t>it</m:t>
            </m:r>
          </m:sub>
        </m:sSub>
      </m:oMath>
      <w:r w:rsidRPr="003172BC">
        <w:rPr>
          <w:rFonts w:ascii="Times New Roman" w:eastAsiaTheme="minorEastAsia" w:hAnsi="Times New Roman"/>
          <w:lang w:val="it-IT"/>
        </w:rPr>
        <w:t xml:space="preserve"> and </w:t>
      </w:r>
      <m:oMath>
        <m:sSub>
          <m:sSubPr>
            <m:ctrlPr>
              <w:rPr>
                <w:rFonts w:ascii="Cambria Math" w:hAnsi="Cambria Math"/>
                <w:i/>
                <w:lang w:val="it-IT"/>
              </w:rPr>
            </m:ctrlPr>
          </m:sSubPr>
          <m:e>
            <m:r>
              <w:rPr>
                <w:rFonts w:ascii="Cambria Math" w:hAnsi="Cambria Math"/>
                <w:lang w:val="it-IT"/>
              </w:rPr>
              <m:t>dBInfl</m:t>
            </m:r>
          </m:e>
          <m:sub>
            <m:r>
              <w:rPr>
                <w:rFonts w:ascii="Cambria Math" w:hAnsi="Cambria Math"/>
                <w:lang w:val="it-IT"/>
              </w:rPr>
              <m:t>it-1</m:t>
            </m:r>
          </m:sub>
        </m:sSub>
      </m:oMath>
      <w:r w:rsidRPr="003172BC">
        <w:rPr>
          <w:rFonts w:ascii="Times New Roman" w:eastAsiaTheme="minorEastAsia" w:hAnsi="Times New Roman"/>
          <w:lang w:val="it-IT"/>
        </w:rPr>
        <w:t xml:space="preserve"> </w:t>
      </w:r>
      <w:r w:rsidRPr="003172BC">
        <w:rPr>
          <w:rFonts w:ascii="Times New Roman" w:hAnsi="Times New Roman"/>
          <w:lang w:val="it-IT"/>
        </w:rPr>
        <w:t xml:space="preserve">are vector, the dimension is </w:t>
      </w:r>
      <m:oMath>
        <m:d>
          <m:dPr>
            <m:begChr m:val="["/>
            <m:endChr m:val="]"/>
            <m:ctrlPr>
              <w:rPr>
                <w:rFonts w:ascii="Cambria Math" w:hAnsi="Cambria Math"/>
                <w:i/>
                <w:sz w:val="20"/>
                <w:lang w:val="it-IT"/>
              </w:rPr>
            </m:ctrlPr>
          </m:dPr>
          <m:e>
            <m:r>
              <w:rPr>
                <w:rFonts w:ascii="Cambria Math" w:hAnsi="Cambria Math"/>
                <w:sz w:val="20"/>
                <w:lang w:val="it-IT"/>
              </w:rPr>
              <m:t>T-</m:t>
            </m:r>
            <m:d>
              <m:dPr>
                <m:ctrlPr>
                  <w:rPr>
                    <w:rFonts w:ascii="Cambria Math" w:hAnsi="Cambria Math"/>
                    <w:i/>
                    <w:sz w:val="20"/>
                    <w:lang w:val="it-IT"/>
                  </w:rPr>
                </m:ctrlPr>
              </m:dPr>
              <m:e>
                <m:r>
                  <w:rPr>
                    <w:rFonts w:ascii="Cambria Math" w:hAnsi="Cambria Math"/>
                    <w:sz w:val="20"/>
                    <w:lang w:val="it-IT"/>
                  </w:rPr>
                  <m:t>m+2</m:t>
                </m:r>
              </m:e>
            </m:d>
            <m:r>
              <w:rPr>
                <w:rFonts w:ascii="Cambria Math" w:hAnsi="Cambria Math"/>
                <w:sz w:val="20"/>
                <w:lang w:val="it-IT"/>
              </w:rPr>
              <m:t>+1</m:t>
            </m:r>
          </m:e>
        </m:d>
        <m:r>
          <w:rPr>
            <w:rFonts w:ascii="Cambria Math" w:hAnsi="Cambria Math"/>
            <w:sz w:val="20"/>
            <w:lang w:val="it-IT"/>
          </w:rPr>
          <m:t>Nx1</m:t>
        </m:r>
      </m:oMath>
      <w:r w:rsidRPr="003172BC">
        <w:rPr>
          <w:rFonts w:ascii="Times New Roman" w:eastAsiaTheme="minorEastAsia" w:hAnsi="Times New Roman"/>
          <w:sz w:val="20"/>
          <w:lang w:val="it-IT"/>
        </w:rPr>
        <w:t>.</w:t>
      </w:r>
    </w:p>
    <w:p w14:paraId="32803A44" w14:textId="77777777" w:rsidR="009E6E4F" w:rsidRPr="003172BC" w:rsidRDefault="009E6E4F" w:rsidP="00F50828">
      <w:pPr>
        <w:shd w:val="clear" w:color="auto" w:fill="FFFFFF"/>
        <w:tabs>
          <w:tab w:val="left" w:pos="1382"/>
        </w:tabs>
        <w:ind w:left="5"/>
        <w:contextualSpacing/>
        <w:rPr>
          <w:rFonts w:ascii="Times New Roman" w:hAnsi="Times New Roman"/>
          <w:lang w:val="it-IT"/>
        </w:rPr>
      </w:pPr>
    </w:p>
    <w:p w14:paraId="50A9CFEA" w14:textId="484AF675" w:rsidR="00F50828" w:rsidRPr="003172BC" w:rsidRDefault="00ED3D49" w:rsidP="008A4008">
      <w:pPr>
        <w:shd w:val="clear" w:color="auto" w:fill="FFFFFF"/>
        <w:tabs>
          <w:tab w:val="left" w:pos="1382"/>
        </w:tabs>
        <w:ind w:left="540"/>
        <w:contextualSpacing/>
        <w:rPr>
          <w:rFonts w:asciiTheme="majorHAnsi" w:hAnsiTheme="majorHAnsi"/>
          <w:sz w:val="18"/>
          <w:szCs w:val="18"/>
          <w:lang w:val="it-IT"/>
        </w:rPr>
      </w:pPr>
      <m:oMath>
        <m:sSub>
          <m:sSubPr>
            <m:ctrlPr>
              <w:rPr>
                <w:rFonts w:ascii="Cambria Math" w:hAnsi="Cambria Math"/>
                <w:i/>
                <w:sz w:val="18"/>
                <w:szCs w:val="18"/>
                <w:lang w:val="it-IT"/>
              </w:rPr>
            </m:ctrlPr>
          </m:sSubPr>
          <m:e>
            <m:r>
              <w:rPr>
                <w:rFonts w:ascii="Cambria Math" w:hAnsi="Cambria Math"/>
                <w:sz w:val="18"/>
                <w:szCs w:val="18"/>
                <w:lang w:val="it-IT"/>
              </w:rPr>
              <m:t>dBInfl</m:t>
            </m:r>
          </m:e>
          <m:sub>
            <m:r>
              <w:rPr>
                <w:rFonts w:ascii="Cambria Math" w:hAnsi="Cambria Math"/>
                <w:sz w:val="18"/>
                <w:szCs w:val="18"/>
                <w:lang w:val="it-IT"/>
              </w:rPr>
              <m:t>it</m:t>
            </m:r>
          </m:sub>
        </m:sSub>
        <m:r>
          <w:rPr>
            <w:rFonts w:ascii="Cambria Math" w:hAnsi="Cambria Math"/>
            <w:sz w:val="18"/>
            <w:szCs w:val="18"/>
            <w:lang w:val="it-IT"/>
          </w:rPr>
          <m:t>=</m:t>
        </m:r>
        <m:d>
          <m:dPr>
            <m:begChr m:val="["/>
            <m:endChr m:val="]"/>
            <m:ctrlPr>
              <w:rPr>
                <w:rFonts w:ascii="Cambria Math" w:hAnsi="Cambria Math"/>
                <w:i/>
                <w:sz w:val="18"/>
                <w:szCs w:val="18"/>
                <w:lang w:val="it-IT"/>
              </w:rPr>
            </m:ctrlPr>
          </m:dPr>
          <m:e>
            <m:eqArr>
              <m:eqArrPr>
                <m:ctrlPr>
                  <w:rPr>
                    <w:rFonts w:ascii="Cambria Math" w:hAnsi="Cambria Math"/>
                    <w:i/>
                    <w:sz w:val="18"/>
                    <w:szCs w:val="18"/>
                    <w:lang w:val="it-IT"/>
                  </w:rPr>
                </m:ctrlPr>
              </m:eqArrPr>
              <m:e>
                <m:sSub>
                  <m:sSubPr>
                    <m:ctrlPr>
                      <w:rPr>
                        <w:rFonts w:ascii="Cambria Math" w:hAnsi="Cambria Math"/>
                        <w:i/>
                        <w:sz w:val="18"/>
                        <w:szCs w:val="18"/>
                        <w:lang w:val="it-IT"/>
                      </w:rPr>
                    </m:ctrlPr>
                  </m:sSubPr>
                  <m:e>
                    <m:r>
                      <w:rPr>
                        <w:rFonts w:ascii="Cambria Math" w:hAnsi="Cambria Math"/>
                        <w:sz w:val="18"/>
                        <w:szCs w:val="18"/>
                        <w:lang w:val="it-IT"/>
                      </w:rPr>
                      <m:t>dBInfl</m:t>
                    </m:r>
                  </m:e>
                  <m:sub>
                    <m:r>
                      <w:rPr>
                        <w:rFonts w:ascii="Cambria Math" w:hAnsi="Cambria Math"/>
                        <w:sz w:val="18"/>
                        <w:szCs w:val="18"/>
                        <w:lang w:val="it-IT"/>
                      </w:rPr>
                      <m:t>1,m+2</m:t>
                    </m:r>
                  </m:sub>
                </m:sSub>
              </m:e>
              <m:e>
                <m:r>
                  <w:rPr>
                    <w:rFonts w:ascii="Cambria Math" w:hAnsi="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N,m+2</m:t>
                    </m:r>
                  </m:sub>
                </m:sSub>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1,m+3</m:t>
                    </m:r>
                  </m:sub>
                </m:sSub>
                <m:ctrlPr>
                  <w:rPr>
                    <w:rFonts w:ascii="Cambria Math" w:eastAsia="Cambria Math" w:hAnsi="Cambria Math" w:cs="Cambria Math"/>
                    <w:i/>
                    <w:sz w:val="18"/>
                    <w:szCs w:val="18"/>
                    <w:lang w:val="it-IT"/>
                  </w:rPr>
                </m:ctrlPr>
              </m:e>
              <m:e>
                <m:r>
                  <w:rPr>
                    <w:rFonts w:ascii="Cambria Math" w:eastAsia="Cambria Math" w:hAnsi="Cambria Math" w:cs="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N,m+3</m:t>
                    </m:r>
                  </m:sub>
                </m:sSub>
                <m:ctrlPr>
                  <w:rPr>
                    <w:rFonts w:ascii="Cambria Math" w:eastAsia="Cambria Math" w:hAnsi="Cambria Math" w:cs="Cambria Math"/>
                    <w:i/>
                    <w:sz w:val="18"/>
                    <w:szCs w:val="18"/>
                    <w:lang w:val="it-IT"/>
                  </w:rPr>
                </m:ctrlPr>
              </m:e>
              <m:e>
                <m:r>
                  <w:rPr>
                    <w:rFonts w:ascii="Cambria Math" w:eastAsia="Cambria Math" w:hAnsi="Cambria Math" w:cs="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1,T</m:t>
                    </m:r>
                  </m:sub>
                </m:sSub>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N,T</m:t>
                    </m:r>
                  </m:sub>
                </m:sSub>
              </m:e>
            </m:eqArr>
          </m:e>
        </m:d>
      </m:oMath>
      <w:r w:rsidR="00F50828" w:rsidRPr="003172BC">
        <w:rPr>
          <w:rFonts w:asciiTheme="majorHAnsi" w:hAnsiTheme="majorHAnsi"/>
          <w:sz w:val="18"/>
          <w:szCs w:val="18"/>
          <w:lang w:val="it-IT"/>
        </w:rPr>
        <w:t>,</w:t>
      </w:r>
      <m:oMath>
        <m:sSub>
          <m:sSubPr>
            <m:ctrlPr>
              <w:rPr>
                <w:rFonts w:ascii="Cambria Math" w:hAnsi="Cambria Math"/>
                <w:i/>
                <w:sz w:val="18"/>
                <w:szCs w:val="18"/>
                <w:lang w:val="it-IT"/>
              </w:rPr>
            </m:ctrlPr>
          </m:sSubPr>
          <m:e>
            <m:r>
              <w:rPr>
                <w:rFonts w:ascii="Cambria Math" w:hAnsi="Cambria Math"/>
                <w:sz w:val="18"/>
                <w:szCs w:val="18"/>
                <w:lang w:val="it-IT"/>
              </w:rPr>
              <m:t>dBInfl</m:t>
            </m:r>
          </m:e>
          <m:sub>
            <m:r>
              <w:rPr>
                <w:rFonts w:ascii="Cambria Math" w:hAnsi="Cambria Math"/>
                <w:sz w:val="18"/>
                <w:szCs w:val="18"/>
                <w:lang w:val="it-IT"/>
              </w:rPr>
              <m:t>it-1</m:t>
            </m:r>
          </m:sub>
        </m:sSub>
        <m:r>
          <w:rPr>
            <w:rFonts w:ascii="Cambria Math" w:hAnsi="Cambria Math"/>
            <w:sz w:val="18"/>
            <w:szCs w:val="18"/>
            <w:lang w:val="it-IT"/>
          </w:rPr>
          <m:t>=</m:t>
        </m:r>
        <m:d>
          <m:dPr>
            <m:begChr m:val="["/>
            <m:endChr m:val="]"/>
            <m:ctrlPr>
              <w:rPr>
                <w:rFonts w:ascii="Cambria Math" w:hAnsi="Cambria Math"/>
                <w:i/>
                <w:sz w:val="18"/>
                <w:szCs w:val="18"/>
                <w:lang w:val="it-IT"/>
              </w:rPr>
            </m:ctrlPr>
          </m:dPr>
          <m:e>
            <m:eqArr>
              <m:eqArrPr>
                <m:ctrlPr>
                  <w:rPr>
                    <w:rFonts w:ascii="Cambria Math" w:hAnsi="Cambria Math"/>
                    <w:i/>
                    <w:sz w:val="18"/>
                    <w:szCs w:val="18"/>
                    <w:lang w:val="it-IT"/>
                  </w:rPr>
                </m:ctrlPr>
              </m:eqArrPr>
              <m:e>
                <m:sSub>
                  <m:sSubPr>
                    <m:ctrlPr>
                      <w:rPr>
                        <w:rFonts w:ascii="Cambria Math" w:hAnsi="Cambria Math"/>
                        <w:i/>
                        <w:sz w:val="18"/>
                        <w:szCs w:val="18"/>
                        <w:lang w:val="it-IT"/>
                      </w:rPr>
                    </m:ctrlPr>
                  </m:sSubPr>
                  <m:e>
                    <m:r>
                      <w:rPr>
                        <w:rFonts w:ascii="Cambria Math" w:hAnsi="Cambria Math"/>
                        <w:sz w:val="18"/>
                        <w:szCs w:val="18"/>
                        <w:lang w:val="it-IT"/>
                      </w:rPr>
                      <m:t>dBInfl</m:t>
                    </m:r>
                  </m:e>
                  <m:sub>
                    <m:r>
                      <w:rPr>
                        <w:rFonts w:ascii="Cambria Math" w:hAnsi="Cambria Math"/>
                        <w:sz w:val="18"/>
                        <w:szCs w:val="18"/>
                        <w:lang w:val="it-IT"/>
                      </w:rPr>
                      <m:t>1,m+1</m:t>
                    </m:r>
                  </m:sub>
                </m:sSub>
              </m:e>
              <m:e>
                <m:r>
                  <w:rPr>
                    <w:rFonts w:ascii="Cambria Math" w:hAnsi="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N,m+1</m:t>
                    </m:r>
                  </m:sub>
                </m:sSub>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1,m+2</m:t>
                    </m:r>
                  </m:sub>
                </m:sSub>
                <m:ctrlPr>
                  <w:rPr>
                    <w:rFonts w:ascii="Cambria Math" w:eastAsia="Cambria Math" w:hAnsi="Cambria Math" w:cs="Cambria Math"/>
                    <w:i/>
                    <w:sz w:val="18"/>
                    <w:szCs w:val="18"/>
                    <w:lang w:val="it-IT"/>
                  </w:rPr>
                </m:ctrlPr>
              </m:e>
              <m:e>
                <m:r>
                  <w:rPr>
                    <w:rFonts w:ascii="Cambria Math" w:eastAsia="Cambria Math" w:hAnsi="Cambria Math" w:cs="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N,m+2</m:t>
                    </m:r>
                  </m:sub>
                </m:sSub>
                <m:ctrlPr>
                  <w:rPr>
                    <w:rFonts w:ascii="Cambria Math" w:eastAsia="Cambria Math" w:hAnsi="Cambria Math" w:cs="Cambria Math"/>
                    <w:i/>
                    <w:sz w:val="18"/>
                    <w:szCs w:val="18"/>
                    <w:lang w:val="it-IT"/>
                  </w:rPr>
                </m:ctrlPr>
              </m:e>
              <m:e>
                <m:r>
                  <w:rPr>
                    <w:rFonts w:ascii="Cambria Math" w:eastAsia="Cambria Math" w:hAnsi="Cambria Math" w:cs="Cambria Math"/>
                    <w:sz w:val="18"/>
                    <w:szCs w:val="18"/>
                    <w:lang w:val="it-IT"/>
                  </w:rPr>
                  <m:t>…</m:t>
                </m:r>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1,T-1</m:t>
                    </m:r>
                  </m:sub>
                </m:sSub>
                <m:ctrlPr>
                  <w:rPr>
                    <w:rFonts w:ascii="Cambria Math" w:eastAsia="Cambria Math" w:hAnsi="Cambria Math" w:cs="Cambria Math"/>
                    <w:i/>
                    <w:sz w:val="18"/>
                    <w:szCs w:val="18"/>
                    <w:lang w:val="it-IT"/>
                  </w:rPr>
                </m:ctrlPr>
              </m:e>
              <m:e>
                <m:sSub>
                  <m:sSubPr>
                    <m:ctrlPr>
                      <w:rPr>
                        <w:rFonts w:ascii="Cambria Math" w:eastAsia="Cambria Math" w:hAnsi="Cambria Math" w:cs="Cambria Math"/>
                        <w:i/>
                        <w:sz w:val="18"/>
                        <w:szCs w:val="18"/>
                        <w:lang w:val="it-IT"/>
                      </w:rPr>
                    </m:ctrlPr>
                  </m:sSubPr>
                  <m:e>
                    <m:r>
                      <w:rPr>
                        <w:rFonts w:ascii="Cambria Math" w:hAnsi="Cambria Math"/>
                        <w:sz w:val="18"/>
                        <w:szCs w:val="18"/>
                        <w:lang w:val="it-IT"/>
                      </w:rPr>
                      <m:t>dBInfl</m:t>
                    </m:r>
                  </m:e>
                  <m:sub>
                    <m:r>
                      <w:rPr>
                        <w:rFonts w:ascii="Cambria Math" w:eastAsia="Cambria Math" w:hAnsi="Cambria Math" w:cs="Cambria Math"/>
                        <w:sz w:val="18"/>
                        <w:szCs w:val="18"/>
                        <w:lang w:val="it-IT"/>
                      </w:rPr>
                      <m:t>N,T-1</m:t>
                    </m:r>
                  </m:sub>
                </m:sSub>
              </m:e>
            </m:eqArr>
          </m:e>
        </m:d>
      </m:oMath>
      <w:r w:rsidR="008A4008" w:rsidRPr="003172BC">
        <w:rPr>
          <w:rFonts w:asciiTheme="majorHAnsi" w:hAnsiTheme="majorHAnsi"/>
          <w:sz w:val="18"/>
          <w:szCs w:val="18"/>
          <w:lang w:val="it-IT"/>
        </w:rPr>
        <w:tab/>
      </w:r>
      <w:r w:rsidR="008A4008" w:rsidRPr="003172BC">
        <w:rPr>
          <w:rFonts w:asciiTheme="majorHAnsi" w:hAnsiTheme="majorHAnsi"/>
          <w:sz w:val="18"/>
          <w:szCs w:val="18"/>
          <w:lang w:val="it-IT"/>
        </w:rPr>
        <w:tab/>
      </w:r>
      <w:r w:rsidR="008A4008" w:rsidRPr="003172BC">
        <w:rPr>
          <w:rFonts w:asciiTheme="majorHAnsi" w:hAnsiTheme="majorHAnsi"/>
          <w:sz w:val="18"/>
          <w:szCs w:val="18"/>
          <w:lang w:val="it-IT"/>
        </w:rPr>
        <w:tab/>
      </w:r>
      <w:r w:rsidR="008A4008" w:rsidRPr="003172BC">
        <w:rPr>
          <w:rFonts w:asciiTheme="majorHAnsi" w:hAnsiTheme="majorHAnsi"/>
          <w:sz w:val="18"/>
          <w:szCs w:val="18"/>
          <w:lang w:val="it-IT"/>
        </w:rPr>
        <w:tab/>
      </w:r>
      <w:r w:rsidR="008A4008" w:rsidRPr="003172BC">
        <w:rPr>
          <w:rFonts w:asciiTheme="majorHAnsi" w:hAnsiTheme="majorHAnsi"/>
          <w:sz w:val="18"/>
          <w:szCs w:val="18"/>
          <w:lang w:val="it-IT"/>
        </w:rPr>
        <w:tab/>
      </w:r>
      <w:r w:rsidR="008A4008" w:rsidRPr="003172BC">
        <w:rPr>
          <w:rFonts w:asciiTheme="majorHAnsi" w:hAnsiTheme="majorHAnsi"/>
          <w:sz w:val="18"/>
          <w:szCs w:val="18"/>
          <w:lang w:val="it-IT"/>
        </w:rPr>
        <w:tab/>
      </w:r>
      <w:r w:rsidR="008A4008" w:rsidRPr="003172BC">
        <w:rPr>
          <w:rFonts w:ascii="Times New Roman" w:hAnsi="Times New Roman"/>
          <w:lang w:val="it-IT"/>
        </w:rPr>
        <w:t>(11</w:t>
      </w:r>
      <w:r w:rsidR="00F50828" w:rsidRPr="003172BC">
        <w:rPr>
          <w:rFonts w:ascii="Times New Roman" w:hAnsi="Times New Roman"/>
          <w:lang w:val="it-IT"/>
        </w:rPr>
        <w:t>)</w:t>
      </w:r>
    </w:p>
    <w:p w14:paraId="1D9A195B" w14:textId="77777777" w:rsidR="00F50828" w:rsidRPr="003172BC" w:rsidRDefault="00F50828" w:rsidP="00F50828">
      <w:pPr>
        <w:contextualSpacing/>
        <w:rPr>
          <w:rFonts w:ascii="Times New Roman" w:hAnsi="Times New Roman"/>
          <w:lang w:val="it-IT"/>
        </w:rPr>
      </w:pPr>
    </w:p>
    <w:p w14:paraId="3BCB6744" w14:textId="746AF968" w:rsidR="00F50828" w:rsidRPr="003172BC" w:rsidRDefault="00F50828" w:rsidP="00F50828">
      <w:pPr>
        <w:contextualSpacing/>
        <w:jc w:val="both"/>
        <w:rPr>
          <w:rFonts w:ascii="Times New Roman" w:hAnsi="Times New Roman"/>
          <w:lang w:val="it-IT"/>
        </w:rPr>
      </w:pPr>
      <w:r w:rsidRPr="003172BC">
        <w:rPr>
          <w:rFonts w:ascii="Times New Roman" w:hAnsi="Times New Roman"/>
          <w:lang w:val="it-IT"/>
        </w:rPr>
        <w:t xml:space="preserve">The variable </w:t>
      </w:r>
      <m:oMath>
        <m:sSub>
          <m:sSubPr>
            <m:ctrlPr>
              <w:rPr>
                <w:rFonts w:ascii="Cambria Math" w:hAnsi="Cambria Math"/>
                <w:i/>
                <w:lang w:val="it-IT"/>
              </w:rPr>
            </m:ctrlPr>
          </m:sSubPr>
          <m:e>
            <m:r>
              <w:rPr>
                <w:rFonts w:ascii="Cambria Math" w:hAnsi="Cambria Math"/>
                <w:sz w:val="18"/>
                <w:szCs w:val="18"/>
                <w:lang w:val="it-IT"/>
              </w:rPr>
              <m:t>dBInfl</m:t>
            </m:r>
          </m:e>
          <m:sub>
            <m:r>
              <w:rPr>
                <w:rFonts w:ascii="Cambria Math" w:hAnsi="Cambria Math"/>
                <w:lang w:val="it-IT"/>
              </w:rPr>
              <m:t>it</m:t>
            </m:r>
          </m:sub>
        </m:sSub>
      </m:oMath>
      <w:r w:rsidRPr="003172BC">
        <w:rPr>
          <w:rFonts w:ascii="Times New Roman" w:hAnsi="Times New Roman"/>
          <w:lang w:val="it-IT"/>
        </w:rPr>
        <w:t xml:space="preserve"> is arranged as a column vector consisting of the first individual to N individuals in the m+1 year, then the column arrangement repeats below it for the first individual t</w:t>
      </w:r>
      <w:r w:rsidR="00A41C99" w:rsidRPr="003172BC">
        <w:rPr>
          <w:rFonts w:ascii="Times New Roman" w:hAnsi="Times New Roman"/>
          <w:lang w:val="it-IT"/>
        </w:rPr>
        <w:t xml:space="preserve">o N individuals in the m+3 year, </w:t>
      </w:r>
      <w:r w:rsidRPr="003172BC">
        <w:rPr>
          <w:rFonts w:ascii="Times New Roman" w:hAnsi="Times New Roman"/>
          <w:lang w:val="it-IT"/>
        </w:rPr>
        <w:t>and so on</w:t>
      </w:r>
      <w:r w:rsidR="00862DF5" w:rsidRPr="003172BC">
        <w:rPr>
          <w:rFonts w:ascii="Times New Roman" w:hAnsi="Times New Roman"/>
          <w:lang w:val="it-IT"/>
        </w:rPr>
        <w:t>,</w:t>
      </w:r>
      <w:r w:rsidRPr="003172BC">
        <w:rPr>
          <w:rFonts w:ascii="Times New Roman" w:hAnsi="Times New Roman"/>
          <w:lang w:val="it-IT"/>
        </w:rPr>
        <w:t xml:space="preserve"> the first individual to N individuals in the year m+3 to T. Then the vector has dimensions [T-(m+2) + 1]Nx1. The vector </w:t>
      </w:r>
      <m:oMath>
        <m:sSub>
          <m:sSubPr>
            <m:ctrlPr>
              <w:rPr>
                <w:rFonts w:ascii="Cambria Math" w:hAnsi="Cambria Math"/>
                <w:i/>
                <w:lang w:val="it-IT"/>
              </w:rPr>
            </m:ctrlPr>
          </m:sSubPr>
          <m:e>
            <m:r>
              <w:rPr>
                <w:rFonts w:ascii="Cambria Math" w:hAnsi="Cambria Math"/>
                <w:sz w:val="18"/>
                <w:szCs w:val="18"/>
                <w:lang w:val="it-IT"/>
              </w:rPr>
              <m:t>dBInfl</m:t>
            </m:r>
          </m:e>
          <m:sub>
            <m:r>
              <w:rPr>
                <w:rFonts w:ascii="Cambria Math" w:hAnsi="Cambria Math"/>
                <w:lang w:val="it-IT"/>
              </w:rPr>
              <m:t>t-1</m:t>
            </m:r>
          </m:sub>
        </m:sSub>
      </m:oMath>
      <w:r w:rsidRPr="003172BC">
        <w:rPr>
          <w:rFonts w:ascii="Times New Roman" w:hAnsi="Times New Roman"/>
          <w:lang w:val="it-IT"/>
        </w:rPr>
        <w:t xml:space="preserve"> is arranged in the same way</w:t>
      </w:r>
      <w:r w:rsidR="00862DF5" w:rsidRPr="003172BC">
        <w:rPr>
          <w:rFonts w:ascii="Times New Roman" w:hAnsi="Times New Roman"/>
          <w:lang w:val="it-IT"/>
        </w:rPr>
        <w:t>,</w:t>
      </w:r>
      <w:r w:rsidRPr="003172BC">
        <w:rPr>
          <w:rFonts w:ascii="Times New Roman" w:hAnsi="Times New Roman"/>
          <w:lang w:val="it-IT"/>
        </w:rPr>
        <w:t xml:space="preserve"> but the data starts from time to m+1 to T-1. The variable m is the desired amount of lag. The other variables</w:t>
      </w:r>
      <w:r w:rsidR="00A41C99" w:rsidRPr="003172BC">
        <w:rPr>
          <w:rFonts w:ascii="Times New Roman" w:hAnsi="Times New Roman"/>
          <w:lang w:val="it-IT"/>
        </w:rPr>
        <w:t>,</w:t>
      </w:r>
      <w:r w:rsidRPr="003172BC">
        <w:rPr>
          <w:rFonts w:ascii="Times New Roman" w:hAnsi="Times New Roman"/>
          <w:lang w:val="it-IT"/>
        </w:rPr>
        <w:t xml:space="preserve"> </w:t>
      </w:r>
      <m:oMath>
        <m:sSub>
          <m:sSubPr>
            <m:ctrlPr>
              <w:rPr>
                <w:rFonts w:ascii="Cambria Math" w:hAnsi="Cambria Math"/>
                <w:i/>
                <w:lang w:val="it-IT"/>
              </w:rPr>
            </m:ctrlPr>
          </m:sSubPr>
          <m:e>
            <m:r>
              <w:rPr>
                <w:rFonts w:ascii="Cambria Math" w:hAnsi="Cambria Math"/>
                <w:lang w:val="it-IT"/>
              </w:rPr>
              <m:t>Effic</m:t>
            </m:r>
          </m:e>
          <m:sub>
            <m:r>
              <w:rPr>
                <w:rFonts w:ascii="Cambria Math" w:hAnsi="Cambria Math"/>
                <w:lang w:val="it-IT"/>
              </w:rPr>
              <m:t>it</m:t>
            </m:r>
          </m:sub>
        </m:sSub>
      </m:oMath>
      <w:r w:rsidRPr="003172BC">
        <w:rPr>
          <w:rFonts w:ascii="Times New Roman" w:eastAsiaTheme="minorEastAsia" w:hAnsi="Times New Roman"/>
          <w:lang w:val="it-IT"/>
        </w:rPr>
        <w:t xml:space="preserve"> </w:t>
      </w:r>
      <w:r w:rsidRPr="003172BC">
        <w:rPr>
          <w:rFonts w:ascii="Times New Roman" w:hAnsi="Times New Roman"/>
          <w:lang w:val="it-IT"/>
        </w:rPr>
        <w:t xml:space="preserve">and </w:t>
      </w:r>
      <m:oMath>
        <m:sSub>
          <m:sSubPr>
            <m:ctrlPr>
              <w:rPr>
                <w:rFonts w:ascii="Cambria Math" w:hAnsi="Cambria Math"/>
                <w:i/>
                <w:lang w:val="it-IT"/>
              </w:rPr>
            </m:ctrlPr>
          </m:sSubPr>
          <m:e>
            <m:r>
              <w:rPr>
                <w:rFonts w:ascii="Cambria Math" w:hAnsi="Cambria Math"/>
                <w:lang w:val="it-IT"/>
              </w:rPr>
              <m:t>ROE</m:t>
            </m:r>
          </m:e>
          <m:sub>
            <m:r>
              <w:rPr>
                <w:rFonts w:ascii="Cambria Math" w:hAnsi="Cambria Math"/>
                <w:lang w:val="it-IT"/>
              </w:rPr>
              <m:t>it</m:t>
            </m:r>
          </m:sub>
        </m:sSub>
      </m:oMath>
      <w:r w:rsidR="00A41C99" w:rsidRPr="003172BC">
        <w:rPr>
          <w:rFonts w:ascii="Times New Roman" w:eastAsiaTheme="minorEastAsia" w:hAnsi="Times New Roman"/>
          <w:lang w:val="it-IT"/>
        </w:rPr>
        <w:t>,</w:t>
      </w:r>
      <w:r w:rsidRPr="003172BC">
        <w:rPr>
          <w:rFonts w:ascii="Times New Roman" w:eastAsiaTheme="minorEastAsia" w:hAnsi="Times New Roman"/>
          <w:lang w:val="it-IT"/>
        </w:rPr>
        <w:t xml:space="preserve"> </w:t>
      </w:r>
      <w:r w:rsidRPr="003172BC">
        <w:rPr>
          <w:rFonts w:ascii="Times New Roman" w:hAnsi="Times New Roman"/>
          <w:lang w:val="it-IT"/>
        </w:rPr>
        <w:t xml:space="preserve">are arranged </w:t>
      </w:r>
      <w:r w:rsidR="00A41C99" w:rsidRPr="003172BC">
        <w:rPr>
          <w:rFonts w:ascii="Times New Roman" w:hAnsi="Times New Roman"/>
          <w:lang w:val="it-IT"/>
        </w:rPr>
        <w:t>similarly</w:t>
      </w:r>
      <w:r w:rsidR="00862DF5" w:rsidRPr="003172BC">
        <w:rPr>
          <w:rFonts w:ascii="Times New Roman" w:hAnsi="Times New Roman"/>
          <w:lang w:val="it-IT"/>
        </w:rPr>
        <w:t>,</w:t>
      </w:r>
      <w:r w:rsidRPr="003172BC">
        <w:rPr>
          <w:rFonts w:ascii="Times New Roman" w:hAnsi="Times New Roman"/>
          <w:lang w:val="it-IT"/>
        </w:rPr>
        <w:t xml:space="preserve"> but the data starts from time to m+1 to T-1. The independent variable vectors </w:t>
      </w:r>
      <m:oMath>
        <m:sSub>
          <m:sSubPr>
            <m:ctrlPr>
              <w:rPr>
                <w:rFonts w:ascii="Cambria Math" w:hAnsi="Cambria Math"/>
                <w:i/>
                <w:lang w:val="it-IT"/>
              </w:rPr>
            </m:ctrlPr>
          </m:sSubPr>
          <m:e>
            <m:r>
              <w:rPr>
                <w:rFonts w:ascii="Cambria Math" w:hAnsi="Cambria Math"/>
                <w:lang w:val="it-IT"/>
              </w:rPr>
              <m:t>Effic</m:t>
            </m:r>
          </m:e>
          <m:sub>
            <m:r>
              <w:rPr>
                <w:rFonts w:ascii="Cambria Math" w:hAnsi="Cambria Math"/>
                <w:lang w:val="it-IT"/>
              </w:rPr>
              <m:t>it-1</m:t>
            </m:r>
          </m:sub>
        </m:sSub>
      </m:oMath>
      <w:r w:rsidR="00862DF5" w:rsidRPr="003172BC">
        <w:rPr>
          <w:rFonts w:ascii="Times New Roman" w:eastAsiaTheme="minorEastAsia" w:hAnsi="Times New Roman"/>
          <w:lang w:val="it-IT"/>
        </w:rPr>
        <w:t xml:space="preserve">, </w:t>
      </w:r>
      <w:r w:rsidRPr="003172BC">
        <w:rPr>
          <w:rFonts w:ascii="Times New Roman" w:hAnsi="Times New Roman"/>
          <w:lang w:val="it-IT"/>
        </w:rPr>
        <w:t xml:space="preserve">and </w:t>
      </w:r>
      <m:oMath>
        <m:sSub>
          <m:sSubPr>
            <m:ctrlPr>
              <w:rPr>
                <w:rFonts w:ascii="Cambria Math" w:hAnsi="Cambria Math"/>
                <w:i/>
                <w:lang w:val="it-IT"/>
              </w:rPr>
            </m:ctrlPr>
          </m:sSubPr>
          <m:e>
            <m:r>
              <w:rPr>
                <w:rFonts w:ascii="Cambria Math" w:hAnsi="Cambria Math"/>
                <w:lang w:val="it-IT"/>
              </w:rPr>
              <m:t>ROE</m:t>
            </m:r>
          </m:e>
          <m:sub>
            <m:r>
              <w:rPr>
                <w:rFonts w:ascii="Cambria Math" w:hAnsi="Cambria Math"/>
                <w:lang w:val="it-IT"/>
              </w:rPr>
              <m:t>it-1</m:t>
            </m:r>
          </m:sub>
        </m:sSub>
      </m:oMath>
      <w:r w:rsidRPr="003172BC">
        <w:rPr>
          <w:rFonts w:ascii="Times New Roman" w:eastAsiaTheme="minorEastAsia" w:hAnsi="Times New Roman"/>
          <w:lang w:val="it-IT"/>
        </w:rPr>
        <w:t xml:space="preserve"> </w:t>
      </w:r>
      <w:r w:rsidRPr="003172BC">
        <w:rPr>
          <w:rFonts w:ascii="Times New Roman" w:hAnsi="Times New Roman"/>
          <w:lang w:val="it-IT"/>
        </w:rPr>
        <w:t xml:space="preserve"> have dimension [T-(m+2)+1]Nx1.</w:t>
      </w:r>
    </w:p>
    <w:p w14:paraId="55022011" w14:textId="6DE760F5" w:rsidR="00252901" w:rsidRPr="003172BC" w:rsidRDefault="00252901" w:rsidP="00F50828">
      <w:pPr>
        <w:contextualSpacing/>
        <w:jc w:val="both"/>
        <w:rPr>
          <w:rFonts w:ascii="Times New Roman" w:hAnsi="Times New Roman"/>
          <w:lang w:val="it-IT"/>
        </w:rPr>
      </w:pPr>
    </w:p>
    <w:p w14:paraId="652B45B0" w14:textId="5152E364" w:rsidR="009A2CD8" w:rsidRPr="003172BC" w:rsidRDefault="009A2CD8" w:rsidP="00F50828">
      <w:pPr>
        <w:contextualSpacing/>
        <w:jc w:val="both"/>
        <w:rPr>
          <w:rFonts w:ascii="Times New Roman" w:hAnsi="Times New Roman"/>
          <w:lang w:val="it-IT"/>
        </w:rPr>
      </w:pPr>
    </w:p>
    <w:p w14:paraId="541B6481" w14:textId="77777777" w:rsidR="008A4008" w:rsidRPr="003172BC" w:rsidRDefault="00ED3D49" w:rsidP="008A4008">
      <w:pPr>
        <w:shd w:val="clear" w:color="auto" w:fill="FFFFFF"/>
        <w:tabs>
          <w:tab w:val="left" w:pos="1382"/>
        </w:tabs>
        <w:ind w:left="720"/>
        <w:contextualSpacing/>
        <w:rPr>
          <w:rFonts w:ascii="Times New Roman" w:hAnsi="Times New Roman"/>
          <w:sz w:val="20"/>
          <w:lang w:val="it-IT"/>
        </w:rPr>
      </w:pPr>
      <m:oMath>
        <m:sSub>
          <m:sSubPr>
            <m:ctrlPr>
              <w:rPr>
                <w:rFonts w:ascii="Cambria Math" w:hAnsi="Cambria Math"/>
                <w:i/>
                <w:sz w:val="20"/>
                <w:lang w:val="it-IT"/>
              </w:rPr>
            </m:ctrlPr>
          </m:sSubPr>
          <m:e>
            <m:r>
              <w:rPr>
                <w:rFonts w:ascii="Cambria Math" w:hAnsi="Cambria Math"/>
                <w:sz w:val="20"/>
                <w:lang w:val="it-IT"/>
              </w:rPr>
              <m:t>Effic</m:t>
            </m:r>
          </m:e>
          <m:sub>
            <m:r>
              <w:rPr>
                <w:rFonts w:ascii="Cambria Math" w:hAnsi="Cambria Math"/>
                <w:sz w:val="20"/>
                <w:lang w:val="it-IT"/>
              </w:rPr>
              <m:t>it-1</m:t>
            </m:r>
          </m:sub>
        </m:sSub>
        <m:r>
          <w:rPr>
            <w:rFonts w:ascii="Cambria Math" w:hAnsi="Cambria Math"/>
            <w:sz w:val="20"/>
            <w:lang w:val="it-IT"/>
          </w:rPr>
          <m:t>=</m:t>
        </m:r>
        <m:d>
          <m:dPr>
            <m:begChr m:val="["/>
            <m:endChr m:val="]"/>
            <m:ctrlPr>
              <w:rPr>
                <w:rFonts w:ascii="Cambria Math" w:hAnsi="Cambria Math"/>
                <w:i/>
                <w:sz w:val="20"/>
                <w:lang w:val="it-IT"/>
              </w:rPr>
            </m:ctrlPr>
          </m:dPr>
          <m:e>
            <m:eqArr>
              <m:eqArrPr>
                <m:ctrlPr>
                  <w:rPr>
                    <w:rFonts w:ascii="Cambria Math" w:hAnsi="Cambria Math"/>
                    <w:i/>
                    <w:sz w:val="20"/>
                    <w:lang w:val="it-IT"/>
                  </w:rPr>
                </m:ctrlPr>
              </m:eqArrPr>
              <m:e>
                <m:sSub>
                  <m:sSubPr>
                    <m:ctrlPr>
                      <w:rPr>
                        <w:rFonts w:ascii="Cambria Math" w:hAnsi="Cambria Math"/>
                        <w:i/>
                        <w:sz w:val="20"/>
                        <w:lang w:val="it-IT"/>
                      </w:rPr>
                    </m:ctrlPr>
                  </m:sSubPr>
                  <m:e>
                    <m:r>
                      <w:rPr>
                        <w:rFonts w:ascii="Cambria Math" w:hAnsi="Cambria Math"/>
                        <w:sz w:val="20"/>
                        <w:lang w:val="it-IT"/>
                      </w:rPr>
                      <m:t>Effic</m:t>
                    </m:r>
                  </m:e>
                  <m:sub>
                    <m:r>
                      <w:rPr>
                        <w:rFonts w:ascii="Cambria Math" w:hAnsi="Cambria Math"/>
                        <w:sz w:val="20"/>
                        <w:lang w:val="it-IT"/>
                      </w:rPr>
                      <m:t>1,m+1</m:t>
                    </m:r>
                  </m:sub>
                </m:sSub>
              </m:e>
              <m:e>
                <m:r>
                  <w:rPr>
                    <w:rFonts w:ascii="Cambria Math" w:hAnsi="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Effic</m:t>
                    </m:r>
                  </m:e>
                  <m:sub>
                    <m:r>
                      <w:rPr>
                        <w:rFonts w:ascii="Cambria Math" w:eastAsia="Cambria Math" w:hAnsi="Cambria Math" w:cs="Cambria Math"/>
                        <w:sz w:val="20"/>
                        <w:lang w:val="it-IT"/>
                      </w:rPr>
                      <m:t>N,m+1</m:t>
                    </m:r>
                  </m:sub>
                </m:sSub>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Effic</m:t>
                    </m:r>
                  </m:e>
                  <m:sub>
                    <m:r>
                      <w:rPr>
                        <w:rFonts w:ascii="Cambria Math" w:eastAsia="Cambria Math" w:hAnsi="Cambria Math" w:cs="Cambria Math"/>
                        <w:sz w:val="20"/>
                        <w:lang w:val="it-IT"/>
                      </w:rPr>
                      <m:t>1,m+2</m:t>
                    </m:r>
                  </m:sub>
                </m:sSub>
                <m:ctrlPr>
                  <w:rPr>
                    <w:rFonts w:ascii="Cambria Math" w:eastAsia="Cambria Math" w:hAnsi="Cambria Math" w:cs="Cambria Math"/>
                    <w:i/>
                    <w:sz w:val="20"/>
                    <w:lang w:val="it-IT"/>
                  </w:rPr>
                </m:ctrlPr>
              </m:e>
              <m:e>
                <m:r>
                  <w:rPr>
                    <w:rFonts w:ascii="Cambria Math" w:eastAsia="Cambria Math" w:hAnsi="Cambria Math" w:cs="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Effic</m:t>
                    </m:r>
                  </m:e>
                  <m:sub>
                    <m:r>
                      <w:rPr>
                        <w:rFonts w:ascii="Cambria Math" w:eastAsia="Cambria Math" w:hAnsi="Cambria Math" w:cs="Cambria Math"/>
                        <w:sz w:val="20"/>
                        <w:lang w:val="it-IT"/>
                      </w:rPr>
                      <m:t>N,m+2</m:t>
                    </m:r>
                  </m:sub>
                </m:sSub>
                <m:ctrlPr>
                  <w:rPr>
                    <w:rFonts w:ascii="Cambria Math" w:eastAsia="Cambria Math" w:hAnsi="Cambria Math" w:cs="Cambria Math"/>
                    <w:i/>
                    <w:sz w:val="20"/>
                    <w:lang w:val="it-IT"/>
                  </w:rPr>
                </m:ctrlPr>
              </m:e>
              <m:e>
                <m:r>
                  <w:rPr>
                    <w:rFonts w:ascii="Cambria Math" w:eastAsia="Cambria Math" w:hAnsi="Cambria Math" w:cs="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Effic</m:t>
                    </m:r>
                  </m:e>
                  <m:sub>
                    <m:r>
                      <w:rPr>
                        <w:rFonts w:ascii="Cambria Math" w:eastAsia="Cambria Math" w:hAnsi="Cambria Math" w:cs="Cambria Math"/>
                        <w:sz w:val="20"/>
                        <w:lang w:val="it-IT"/>
                      </w:rPr>
                      <m:t>1,T-1</m:t>
                    </m:r>
                  </m:sub>
                </m:sSub>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Effic</m:t>
                    </m:r>
                  </m:e>
                  <m:sub>
                    <m:r>
                      <w:rPr>
                        <w:rFonts w:ascii="Cambria Math" w:eastAsia="Cambria Math" w:hAnsi="Cambria Math" w:cs="Cambria Math"/>
                        <w:sz w:val="20"/>
                        <w:lang w:val="it-IT"/>
                      </w:rPr>
                      <m:t>N,T-1</m:t>
                    </m:r>
                  </m:sub>
                </m:sSub>
              </m:e>
            </m:eqArr>
          </m:e>
        </m:d>
      </m:oMath>
      <w:r w:rsidR="00F50828" w:rsidRPr="003172BC">
        <w:rPr>
          <w:rFonts w:ascii="Times New Roman" w:eastAsiaTheme="minorEastAsia" w:hAnsi="Times New Roman"/>
          <w:sz w:val="20"/>
          <w:lang w:val="it-IT"/>
        </w:rPr>
        <w:t xml:space="preserve"> and </w:t>
      </w:r>
      <m:oMath>
        <m:sSub>
          <m:sSubPr>
            <m:ctrlPr>
              <w:rPr>
                <w:rFonts w:ascii="Cambria Math" w:hAnsi="Cambria Math"/>
                <w:i/>
                <w:sz w:val="20"/>
                <w:lang w:val="it-IT"/>
              </w:rPr>
            </m:ctrlPr>
          </m:sSubPr>
          <m:e>
            <m:r>
              <w:rPr>
                <w:rFonts w:ascii="Cambria Math" w:hAnsi="Cambria Math"/>
                <w:sz w:val="20"/>
                <w:lang w:val="it-IT"/>
              </w:rPr>
              <m:t>ROE</m:t>
            </m:r>
          </m:e>
          <m:sub>
            <m:r>
              <w:rPr>
                <w:rFonts w:ascii="Cambria Math" w:hAnsi="Cambria Math"/>
                <w:sz w:val="20"/>
                <w:lang w:val="it-IT"/>
              </w:rPr>
              <m:t>it-1</m:t>
            </m:r>
          </m:sub>
        </m:sSub>
        <m:r>
          <w:rPr>
            <w:rFonts w:ascii="Cambria Math" w:hAnsi="Cambria Math"/>
            <w:sz w:val="20"/>
            <w:lang w:val="it-IT"/>
          </w:rPr>
          <m:t>=</m:t>
        </m:r>
        <m:d>
          <m:dPr>
            <m:begChr m:val="["/>
            <m:endChr m:val="]"/>
            <m:ctrlPr>
              <w:rPr>
                <w:rFonts w:ascii="Cambria Math" w:hAnsi="Cambria Math"/>
                <w:i/>
                <w:sz w:val="20"/>
                <w:lang w:val="it-IT"/>
              </w:rPr>
            </m:ctrlPr>
          </m:dPr>
          <m:e>
            <m:eqArr>
              <m:eqArrPr>
                <m:ctrlPr>
                  <w:rPr>
                    <w:rFonts w:ascii="Cambria Math" w:hAnsi="Cambria Math"/>
                    <w:i/>
                    <w:sz w:val="20"/>
                    <w:lang w:val="it-IT"/>
                  </w:rPr>
                </m:ctrlPr>
              </m:eqArrPr>
              <m:e>
                <m:sSub>
                  <m:sSubPr>
                    <m:ctrlPr>
                      <w:rPr>
                        <w:rFonts w:ascii="Cambria Math" w:hAnsi="Cambria Math"/>
                        <w:i/>
                        <w:sz w:val="20"/>
                        <w:lang w:val="it-IT"/>
                      </w:rPr>
                    </m:ctrlPr>
                  </m:sSubPr>
                  <m:e>
                    <m:r>
                      <w:rPr>
                        <w:rFonts w:ascii="Cambria Math" w:hAnsi="Cambria Math"/>
                        <w:sz w:val="20"/>
                        <w:lang w:val="it-IT"/>
                      </w:rPr>
                      <m:t>ROE</m:t>
                    </m:r>
                  </m:e>
                  <m:sub>
                    <m:r>
                      <w:rPr>
                        <w:rFonts w:ascii="Cambria Math" w:hAnsi="Cambria Math"/>
                        <w:sz w:val="20"/>
                        <w:lang w:val="it-IT"/>
                      </w:rPr>
                      <m:t>1,m+1</m:t>
                    </m:r>
                  </m:sub>
                </m:sSub>
              </m:e>
              <m:e>
                <m:r>
                  <w:rPr>
                    <w:rFonts w:ascii="Cambria Math" w:hAnsi="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ROE</m:t>
                    </m:r>
                  </m:e>
                  <m:sub>
                    <m:r>
                      <w:rPr>
                        <w:rFonts w:ascii="Cambria Math" w:eastAsia="Cambria Math" w:hAnsi="Cambria Math" w:cs="Cambria Math"/>
                        <w:sz w:val="20"/>
                        <w:lang w:val="it-IT"/>
                      </w:rPr>
                      <m:t>N,m+1</m:t>
                    </m:r>
                  </m:sub>
                </m:sSub>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ROE</m:t>
                    </m:r>
                  </m:e>
                  <m:sub>
                    <m:r>
                      <w:rPr>
                        <w:rFonts w:ascii="Cambria Math" w:eastAsia="Cambria Math" w:hAnsi="Cambria Math" w:cs="Cambria Math"/>
                        <w:sz w:val="20"/>
                        <w:lang w:val="it-IT"/>
                      </w:rPr>
                      <m:t>1,m+2</m:t>
                    </m:r>
                  </m:sub>
                </m:sSub>
                <m:ctrlPr>
                  <w:rPr>
                    <w:rFonts w:ascii="Cambria Math" w:eastAsia="Cambria Math" w:hAnsi="Cambria Math" w:cs="Cambria Math"/>
                    <w:i/>
                    <w:sz w:val="20"/>
                    <w:lang w:val="it-IT"/>
                  </w:rPr>
                </m:ctrlPr>
              </m:e>
              <m:e>
                <m:r>
                  <w:rPr>
                    <w:rFonts w:ascii="Cambria Math" w:eastAsia="Cambria Math" w:hAnsi="Cambria Math" w:cs="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ROE</m:t>
                    </m:r>
                  </m:e>
                  <m:sub>
                    <m:r>
                      <w:rPr>
                        <w:rFonts w:ascii="Cambria Math" w:eastAsia="Cambria Math" w:hAnsi="Cambria Math" w:cs="Cambria Math"/>
                        <w:sz w:val="20"/>
                        <w:lang w:val="it-IT"/>
                      </w:rPr>
                      <m:t>N,m+2</m:t>
                    </m:r>
                  </m:sub>
                </m:sSub>
                <m:ctrlPr>
                  <w:rPr>
                    <w:rFonts w:ascii="Cambria Math" w:eastAsia="Cambria Math" w:hAnsi="Cambria Math" w:cs="Cambria Math"/>
                    <w:i/>
                    <w:sz w:val="20"/>
                    <w:lang w:val="it-IT"/>
                  </w:rPr>
                </m:ctrlPr>
              </m:e>
              <m:e>
                <m:r>
                  <w:rPr>
                    <w:rFonts w:ascii="Cambria Math" w:eastAsia="Cambria Math" w:hAnsi="Cambria Math" w:cs="Cambria Math"/>
                    <w:sz w:val="20"/>
                    <w:lang w:val="it-IT"/>
                  </w:rPr>
                  <m:t>…</m:t>
                </m:r>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ROE</m:t>
                    </m:r>
                  </m:e>
                  <m:sub>
                    <m:r>
                      <w:rPr>
                        <w:rFonts w:ascii="Cambria Math" w:eastAsia="Cambria Math" w:hAnsi="Cambria Math" w:cs="Cambria Math"/>
                        <w:sz w:val="20"/>
                        <w:lang w:val="it-IT"/>
                      </w:rPr>
                      <m:t>1,T-1</m:t>
                    </m:r>
                  </m:sub>
                </m:sSub>
                <m:ctrlPr>
                  <w:rPr>
                    <w:rFonts w:ascii="Cambria Math" w:eastAsia="Cambria Math" w:hAnsi="Cambria Math" w:cs="Cambria Math"/>
                    <w:i/>
                    <w:sz w:val="20"/>
                    <w:lang w:val="it-IT"/>
                  </w:rPr>
                </m:ctrlPr>
              </m:e>
              <m:e>
                <m:sSub>
                  <m:sSubPr>
                    <m:ctrlPr>
                      <w:rPr>
                        <w:rFonts w:ascii="Cambria Math" w:eastAsia="Cambria Math" w:hAnsi="Cambria Math" w:cs="Cambria Math"/>
                        <w:i/>
                        <w:sz w:val="20"/>
                        <w:lang w:val="it-IT"/>
                      </w:rPr>
                    </m:ctrlPr>
                  </m:sSubPr>
                  <m:e>
                    <m:r>
                      <w:rPr>
                        <w:rFonts w:ascii="Cambria Math" w:hAnsi="Cambria Math"/>
                        <w:sz w:val="20"/>
                        <w:lang w:val="it-IT"/>
                      </w:rPr>
                      <m:t>ROE</m:t>
                    </m:r>
                  </m:e>
                  <m:sub>
                    <m:r>
                      <w:rPr>
                        <w:rFonts w:ascii="Cambria Math" w:eastAsia="Cambria Math" w:hAnsi="Cambria Math" w:cs="Cambria Math"/>
                        <w:sz w:val="20"/>
                        <w:lang w:val="it-IT"/>
                      </w:rPr>
                      <m:t>N,T-1</m:t>
                    </m:r>
                  </m:sub>
                </m:sSub>
              </m:e>
            </m:eqArr>
          </m:e>
        </m:d>
      </m:oMath>
    </w:p>
    <w:p w14:paraId="51798CAC" w14:textId="7BA2D157" w:rsidR="00F50828" w:rsidRPr="003172BC" w:rsidRDefault="008A4008" w:rsidP="008A4008">
      <w:pPr>
        <w:shd w:val="clear" w:color="auto" w:fill="FFFFFF"/>
        <w:tabs>
          <w:tab w:val="left" w:pos="1382"/>
        </w:tabs>
        <w:ind w:left="5"/>
        <w:contextualSpacing/>
        <w:jc w:val="center"/>
        <w:rPr>
          <w:rFonts w:ascii="Times New Roman" w:hAnsi="Times New Roman"/>
          <w:sz w:val="20"/>
          <w:lang w:val="it-IT"/>
        </w:rPr>
      </w:pP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t>(12</w:t>
      </w:r>
      <w:r w:rsidR="00F50828" w:rsidRPr="003172BC">
        <w:rPr>
          <w:rFonts w:ascii="Times New Roman" w:hAnsi="Times New Roman"/>
          <w:lang w:val="it-IT"/>
        </w:rPr>
        <w:t>)</w:t>
      </w:r>
    </w:p>
    <w:p w14:paraId="3F1681B8" w14:textId="0C58A70B" w:rsidR="00F50828" w:rsidRPr="003172BC" w:rsidRDefault="00F50828" w:rsidP="00F50828">
      <w:pPr>
        <w:contextualSpacing/>
        <w:jc w:val="both"/>
        <w:rPr>
          <w:rFonts w:ascii="Times New Roman" w:hAnsi="Times New Roman"/>
        </w:rPr>
      </w:pPr>
      <w:r w:rsidRPr="003172BC">
        <w:rPr>
          <w:rFonts w:ascii="Times New Roman" w:hAnsi="Times New Roman"/>
        </w:rPr>
        <w:t>We can see that the dependent variables are arranged sequentially according to the individual, then repeat</w:t>
      </w:r>
      <w:r w:rsidR="00CE65F1" w:rsidRPr="003172BC">
        <w:rPr>
          <w:rFonts w:ascii="Times New Roman" w:hAnsi="Times New Roman"/>
        </w:rPr>
        <w:t>ed</w:t>
      </w:r>
      <w:r w:rsidRPr="003172BC">
        <w:rPr>
          <w:rFonts w:ascii="Times New Roman" w:hAnsi="Times New Roman"/>
        </w:rPr>
        <w:t xml:space="preserve"> at different times. </w:t>
      </w:r>
      <w:r w:rsidR="00CE65F1" w:rsidRPr="003172BC">
        <w:rPr>
          <w:rFonts w:ascii="Times New Roman" w:hAnsi="Times New Roman"/>
        </w:rPr>
        <w:t xml:space="preserve">We combine all the independent variables in one equation in the next step. </w:t>
      </w:r>
      <w:r w:rsidRPr="003172BC">
        <w:rPr>
          <w:rFonts w:ascii="Times New Roman" w:hAnsi="Times New Roman"/>
        </w:rPr>
        <w:t xml:space="preserve">The matrix to the right of the first (independent) equation is denoted as </w:t>
      </w:r>
      <m:oMath>
        <m:sSub>
          <m:sSubPr>
            <m:ctrlPr>
              <w:rPr>
                <w:rFonts w:ascii="Cambria Math" w:hAnsi="Cambria Math"/>
                <w:i/>
                <w:lang w:val="it-IT"/>
              </w:rPr>
            </m:ctrlPr>
          </m:sSubPr>
          <m:e>
            <m:r>
              <w:rPr>
                <w:rFonts w:ascii="Cambria Math" w:hAnsi="Cambria Math"/>
                <w:lang w:val="it-IT"/>
              </w:rPr>
              <m:t>W</m:t>
            </m:r>
          </m:e>
          <m:sub>
            <m:r>
              <w:rPr>
                <w:rFonts w:ascii="Cambria Math" w:hAnsi="Cambria Math"/>
                <w:sz w:val="18"/>
                <w:szCs w:val="18"/>
                <w:lang w:val="it-IT"/>
              </w:rPr>
              <m:t>dBInfl,</m:t>
            </m:r>
            <m:r>
              <w:rPr>
                <w:rFonts w:ascii="Cambria Math" w:hAnsi="Cambria Math"/>
                <w:lang w:val="it-IT"/>
              </w:rPr>
              <m:t>t-1</m:t>
            </m:r>
          </m:sub>
        </m:sSub>
      </m:oMath>
      <w:r w:rsidRPr="003172BC">
        <w:rPr>
          <w:rFonts w:ascii="Times New Roman" w:hAnsi="Times New Roman"/>
        </w:rPr>
        <w:t xml:space="preserve">  with dimension [T-(m+2)+1]Nx[T-(m+2)+1]xK. The matrix </w:t>
      </w:r>
      <m:oMath>
        <m:sSub>
          <m:sSubPr>
            <m:ctrlPr>
              <w:rPr>
                <w:rFonts w:ascii="Cambria Math" w:hAnsi="Cambria Math"/>
                <w:i/>
                <w:lang w:val="it-IT"/>
              </w:rPr>
            </m:ctrlPr>
          </m:sSubPr>
          <m:e>
            <m:r>
              <w:rPr>
                <w:rFonts w:ascii="Cambria Math" w:hAnsi="Cambria Math"/>
                <w:lang w:val="it-IT"/>
              </w:rPr>
              <m:t>W</m:t>
            </m:r>
          </m:e>
          <m:sub>
            <m:r>
              <w:rPr>
                <w:rFonts w:ascii="Cambria Math" w:hAnsi="Cambria Math"/>
                <w:sz w:val="18"/>
                <w:szCs w:val="18"/>
                <w:lang w:val="it-IT"/>
              </w:rPr>
              <m:t>dBInfl</m:t>
            </m:r>
            <m:r>
              <w:rPr>
                <w:rFonts w:ascii="Cambria Math" w:hAnsi="Cambria Math"/>
                <w:lang w:val="it-IT"/>
              </w:rPr>
              <m:t>,it-1</m:t>
            </m:r>
          </m:sub>
        </m:sSub>
      </m:oMath>
      <w:r w:rsidRPr="003172BC">
        <w:rPr>
          <w:rFonts w:ascii="Times New Roman" w:hAnsi="Times New Roman"/>
        </w:rPr>
        <w:t xml:space="preserve"> is a diagonal block consisting of a matrix w. Here </w:t>
      </w:r>
      <m:oMath>
        <m:sSub>
          <m:sSubPr>
            <m:ctrlPr>
              <w:rPr>
                <w:rFonts w:ascii="Cambria Math" w:hAnsi="Cambria Math"/>
                <w:i/>
                <w:lang w:val="it-IT"/>
              </w:rPr>
            </m:ctrlPr>
          </m:sSubPr>
          <m:e>
            <m:r>
              <w:rPr>
                <w:rFonts w:ascii="Cambria Math" w:hAnsi="Cambria Math"/>
                <w:lang w:val="it-IT"/>
              </w:rPr>
              <m:t>W</m:t>
            </m:r>
          </m:e>
          <m:sub>
            <m:r>
              <w:rPr>
                <w:rFonts w:ascii="Cambria Math" w:hAnsi="Cambria Math"/>
                <w:sz w:val="18"/>
                <w:szCs w:val="18"/>
                <w:lang w:val="it-IT"/>
              </w:rPr>
              <m:t>dNBInfl</m:t>
            </m:r>
            <m:r>
              <w:rPr>
                <w:rFonts w:ascii="Cambria Math" w:hAnsi="Cambria Math"/>
                <w:lang w:val="it-IT"/>
              </w:rPr>
              <m:t>,it-1</m:t>
            </m:r>
          </m:sub>
        </m:sSub>
      </m:oMath>
      <w:r w:rsidRPr="003172BC">
        <w:rPr>
          <w:rFonts w:ascii="Times New Roman" w:eastAsiaTheme="minorEastAsia" w:hAnsi="Times New Roman"/>
          <w:lang w:val="it-IT"/>
        </w:rPr>
        <w:t>=</w:t>
      </w:r>
      <m:oMath>
        <m:sSub>
          <m:sSubPr>
            <m:ctrlPr>
              <w:rPr>
                <w:rFonts w:ascii="Cambria Math" w:hAnsi="Cambria Math"/>
                <w:i/>
                <w:lang w:val="it-IT"/>
              </w:rPr>
            </m:ctrlPr>
          </m:sSubPr>
          <m:e>
            <m:r>
              <w:rPr>
                <w:rFonts w:ascii="Cambria Math" w:hAnsi="Cambria Math"/>
                <w:lang w:val="it-IT"/>
              </w:rPr>
              <m:t>W</m:t>
            </m:r>
          </m:e>
          <m:sub>
            <m:r>
              <m:rPr>
                <m:sty m:val="p"/>
              </m:rPr>
              <w:rPr>
                <w:rFonts w:ascii="Cambria Math" w:hAnsi="Cambria Math"/>
                <w:lang w:val="it-IT"/>
              </w:rPr>
              <m:t xml:space="preserve">dCrNFB </m:t>
            </m:r>
            <m:r>
              <w:rPr>
                <w:rFonts w:ascii="Cambria Math" w:hAnsi="Cambria Math"/>
                <w:lang w:val="it-IT"/>
              </w:rPr>
              <m:t>,it-1</m:t>
            </m:r>
          </m:sub>
        </m:sSub>
      </m:oMath>
      <w:r w:rsidRPr="003172BC">
        <w:rPr>
          <w:rFonts w:ascii="Times New Roman" w:eastAsiaTheme="minorEastAsia" w:hAnsi="Times New Roman"/>
          <w:lang w:val="it-IT"/>
        </w:rPr>
        <w:t xml:space="preserve">= </w:t>
      </w:r>
      <m:oMath>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Effic,it-1</m:t>
            </m:r>
          </m:sub>
        </m:sSub>
      </m:oMath>
      <w:r w:rsidRPr="003172BC">
        <w:rPr>
          <w:rFonts w:ascii="Times New Roman" w:eastAsiaTheme="minorEastAsia" w:hAnsi="Times New Roman"/>
          <w:lang w:val="it-IT"/>
        </w:rPr>
        <w:t>=</w:t>
      </w:r>
      <m:oMath>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ROE,it-1</m:t>
            </m:r>
          </m:sub>
        </m:sSub>
      </m:oMath>
      <w:r w:rsidRPr="003172BC">
        <w:rPr>
          <w:rFonts w:ascii="Times New Roman" w:hAnsi="Times New Roman"/>
        </w:rPr>
        <w:t xml:space="preserve"> according to variable name. The matrix format is</w:t>
      </w:r>
    </w:p>
    <w:p w14:paraId="73AAECC5" w14:textId="77777777" w:rsidR="00CE65F1" w:rsidRPr="003172BC" w:rsidRDefault="00CE65F1" w:rsidP="00F50828">
      <w:pPr>
        <w:contextualSpacing/>
        <w:jc w:val="both"/>
        <w:rPr>
          <w:rFonts w:ascii="Times New Roman" w:hAnsi="Times New Roman"/>
        </w:rPr>
      </w:pPr>
    </w:p>
    <w:p w14:paraId="7D7305EA" w14:textId="77777777" w:rsidR="008A4008" w:rsidRPr="003172BC" w:rsidRDefault="00F50828" w:rsidP="008A4008">
      <w:pPr>
        <w:shd w:val="clear" w:color="auto" w:fill="FFFFFF"/>
        <w:tabs>
          <w:tab w:val="left" w:pos="1382"/>
        </w:tabs>
        <w:ind w:left="5"/>
        <w:contextualSpacing/>
        <w:rPr>
          <w:rFonts w:ascii="Times New Roman" w:hAnsi="Times New Roman"/>
          <w:lang w:val="it-IT"/>
        </w:rPr>
      </w:pPr>
      <m:oMathPara>
        <m:oMath>
          <m:r>
            <w:rPr>
              <w:rFonts w:ascii="Cambria Math" w:eastAsiaTheme="minorEastAsia" w:hAnsi="Cambria Math"/>
              <w:lang w:val="it-IT"/>
            </w:rPr>
            <m:t>W=</m:t>
          </m:r>
          <m:d>
            <m:dPr>
              <m:begChr m:val="["/>
              <m:endChr m:val="]"/>
              <m:ctrlPr>
                <w:rPr>
                  <w:rFonts w:ascii="Cambria Math" w:hAnsi="Cambria Math"/>
                  <w:i/>
                  <w:lang w:val="it-IT"/>
                </w:rPr>
              </m:ctrlPr>
            </m:dPr>
            <m:e>
              <m:eqArr>
                <m:eqArrPr>
                  <m:ctrlPr>
                    <w:rPr>
                      <w:rFonts w:ascii="Cambria Math" w:hAnsi="Cambria Math"/>
                      <w:i/>
                      <w:lang w:val="it-IT"/>
                    </w:rPr>
                  </m:ctrlPr>
                </m:eqArrPr>
                <m:e>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m+1</m:t>
                      </m:r>
                    </m:sub>
                  </m:sSub>
                </m:e>
                <m:e>
                  <m:r>
                    <w:rPr>
                      <w:rFonts w:ascii="Cambria Math" w:hAnsi="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e>
              </m:eqArr>
              <m:eqArr>
                <m:eqArrPr>
                  <m:ctrlPr>
                    <w:rPr>
                      <w:rFonts w:ascii="Cambria Math" w:hAnsi="Cambria Math"/>
                      <w:i/>
                      <w:lang w:val="it-IT"/>
                    </w:rPr>
                  </m:ctrlPr>
                </m:eqArrPr>
                <m:e/>
                <m:e>
                  <m:ctrlPr>
                    <w:rPr>
                      <w:rFonts w:ascii="Cambria Math" w:eastAsia="Cambria Math" w:hAnsi="Cambria Math" w:cs="Cambria Math"/>
                      <w:i/>
                      <w:lang w:val="it-IT"/>
                    </w:rPr>
                  </m:ctrlPr>
                </m:e>
                <m:e>
                  <m:ctrlPr>
                    <w:rPr>
                      <w:rFonts w:ascii="Cambria Math" w:eastAsia="Cambria Math" w:hAnsi="Cambria Math" w:cs="Cambria Math"/>
                      <w:i/>
                      <w:lang w:val="it-IT"/>
                    </w:rPr>
                  </m:ctrlPr>
                </m:e>
                <m:e>
                  <m:ctrlPr>
                    <w:rPr>
                      <w:rFonts w:ascii="Cambria Math" w:eastAsia="Cambria Math" w:hAnsi="Cambria Math" w:cs="Cambria Math"/>
                      <w:i/>
                      <w:lang w:val="it-IT"/>
                    </w:rPr>
                  </m:ctrlPr>
                </m:e>
                <m:e/>
              </m:eqArr>
              <m:eqArr>
                <m:eqArrPr>
                  <m:ctrlPr>
                    <w:rPr>
                      <w:rFonts w:ascii="Cambria Math" w:hAnsi="Cambria Math"/>
                      <w:i/>
                      <w:lang w:val="it-IT"/>
                    </w:rPr>
                  </m:ctrlPr>
                </m:eqArrPr>
                <m:e>
                  <m:r>
                    <w:rPr>
                      <w:rFonts w:ascii="Cambria Math" w:hAnsi="Cambria Math"/>
                      <w:lang w:val="it-IT"/>
                    </w:rPr>
                    <m:t>0</m:t>
                  </m:r>
                </m:e>
                <m:e>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m+2</m:t>
                      </m:r>
                    </m:sub>
                  </m:sSub>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e>
              </m:eqArr>
              <m:eqArr>
                <m:eqArrPr>
                  <m:ctrlPr>
                    <w:rPr>
                      <w:rFonts w:ascii="Cambria Math" w:hAnsi="Cambria Math"/>
                      <w:i/>
                      <w:lang w:val="it-IT"/>
                    </w:rPr>
                  </m:ctrlPr>
                </m:eqArrPr>
                <m:e/>
                <m:e>
                  <m:ctrlPr>
                    <w:rPr>
                      <w:rFonts w:ascii="Cambria Math" w:eastAsia="Cambria Math" w:hAnsi="Cambria Math" w:cs="Cambria Math"/>
                      <w:i/>
                      <w:lang w:val="it-IT"/>
                    </w:rPr>
                  </m:ctrlPr>
                </m:e>
                <m:e>
                  <m:ctrlPr>
                    <w:rPr>
                      <w:rFonts w:ascii="Cambria Math" w:eastAsia="Cambria Math" w:hAnsi="Cambria Math" w:cs="Cambria Math"/>
                      <w:i/>
                      <w:lang w:val="it-IT"/>
                    </w:rPr>
                  </m:ctrlPr>
                </m:e>
                <m:e>
                  <m:ctrlPr>
                    <w:rPr>
                      <w:rFonts w:ascii="Cambria Math" w:eastAsia="Cambria Math" w:hAnsi="Cambria Math" w:cs="Cambria Math"/>
                      <w:i/>
                      <w:lang w:val="it-IT"/>
                    </w:rPr>
                  </m:ctrlPr>
                </m:e>
                <m:e/>
              </m:eqArr>
              <m:eqArr>
                <m:eqArrPr>
                  <m:ctrlPr>
                    <w:rPr>
                      <w:rFonts w:ascii="Cambria Math" w:hAnsi="Cambria Math"/>
                      <w:i/>
                      <w:lang w:val="it-IT"/>
                    </w:rPr>
                  </m:ctrlPr>
                </m:eqArrPr>
                <m:e>
                  <m:r>
                    <w:rPr>
                      <w:rFonts w:ascii="Cambria Math" w:hAnsi="Cambria Math"/>
                      <w:lang w:val="it-IT"/>
                    </w:rPr>
                    <m:t>0</m:t>
                  </m:r>
                </m:e>
                <m:e>
                  <m:r>
                    <w:rPr>
                      <w:rFonts w:ascii="Cambria Math" w:hAnsi="Cambria Math"/>
                      <w:lang w:val="it-IT"/>
                    </w:rPr>
                    <m:t>0</m:t>
                  </m:r>
                  <m:ctrlPr>
                    <w:rPr>
                      <w:rFonts w:ascii="Cambria Math" w:eastAsia="Cambria Math" w:hAnsi="Cambria Math" w:cs="Cambria Math"/>
                      <w:i/>
                      <w:lang w:val="it-IT"/>
                    </w:rPr>
                  </m:ctrlPr>
                </m:e>
                <m:e>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m+3</m:t>
                      </m:r>
                    </m:sub>
                  </m:sSub>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e>
              </m:eqArr>
              <m:eqArr>
                <m:eqArrPr>
                  <m:ctrlPr>
                    <w:rPr>
                      <w:rFonts w:ascii="Cambria Math" w:hAnsi="Cambria Math"/>
                      <w:i/>
                      <w:lang w:val="it-IT"/>
                    </w:rPr>
                  </m:ctrlPr>
                </m:eqArrPr>
                <m:e/>
                <m:e>
                  <m:ctrlPr>
                    <w:rPr>
                      <w:rFonts w:ascii="Cambria Math" w:eastAsia="Cambria Math" w:hAnsi="Cambria Math" w:cs="Cambria Math"/>
                      <w:i/>
                      <w:lang w:val="it-IT"/>
                    </w:rPr>
                  </m:ctrlPr>
                </m:e>
                <m:e>
                  <m:ctrlPr>
                    <w:rPr>
                      <w:rFonts w:ascii="Cambria Math" w:eastAsia="Cambria Math" w:hAnsi="Cambria Math" w:cs="Cambria Math"/>
                      <w:i/>
                      <w:lang w:val="it-IT"/>
                    </w:rPr>
                  </m:ctrlPr>
                </m:e>
                <m:e>
                  <m:ctrlPr>
                    <w:rPr>
                      <w:rFonts w:ascii="Cambria Math" w:eastAsia="Cambria Math" w:hAnsi="Cambria Math" w:cs="Cambria Math"/>
                      <w:i/>
                      <w:lang w:val="it-IT"/>
                    </w:rPr>
                  </m:ctrlPr>
                </m:e>
                <m:e/>
              </m:eqArr>
              <m:eqArr>
                <m:eqArrPr>
                  <m:ctrlPr>
                    <w:rPr>
                      <w:rFonts w:ascii="Cambria Math" w:hAnsi="Cambria Math"/>
                      <w:i/>
                      <w:lang w:val="it-IT"/>
                    </w:rPr>
                  </m:ctrlPr>
                </m:eqArrPr>
                <m:e>
                  <m:r>
                    <w:rPr>
                      <w:rFonts w:ascii="Cambria Math" w:hAnsi="Cambria Math"/>
                      <w:lang w:val="it-IT"/>
                    </w:rPr>
                    <m:t>0</m:t>
                  </m:r>
                </m:e>
                <m:e>
                  <m:r>
                    <w:rPr>
                      <w:rFonts w:ascii="Cambria Math" w:hAnsi="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m:t>
                  </m:r>
                  <m:ctrlPr>
                    <w:rPr>
                      <w:rFonts w:ascii="Cambria Math" w:eastAsia="Cambria Math" w:hAnsi="Cambria Math" w:cs="Cambria Math"/>
                      <w:i/>
                      <w:lang w:val="it-IT"/>
                    </w:rPr>
                  </m:ctrlPr>
                </m:e>
                <m:e>
                  <m:r>
                    <w:rPr>
                      <w:rFonts w:ascii="Cambria Math" w:eastAsia="Cambria Math" w:hAnsi="Cambria Math" w:cs="Cambria Math"/>
                      <w:lang w:val="it-IT"/>
                    </w:rPr>
                    <m:t>…</m:t>
                  </m:r>
                </m:e>
              </m:eqArr>
              <m:eqArr>
                <m:eqArrPr>
                  <m:ctrlPr>
                    <w:rPr>
                      <w:rFonts w:ascii="Cambria Math" w:hAnsi="Cambria Math"/>
                      <w:i/>
                      <w:lang w:val="it-IT"/>
                    </w:rPr>
                  </m:ctrlPr>
                </m:eqArrPr>
                <m:e/>
                <m:e>
                  <m:ctrlPr>
                    <w:rPr>
                      <w:rFonts w:ascii="Cambria Math" w:eastAsia="Cambria Math" w:hAnsi="Cambria Math" w:cs="Cambria Math"/>
                      <w:i/>
                      <w:lang w:val="it-IT"/>
                    </w:rPr>
                  </m:ctrlPr>
                </m:e>
                <m:e>
                  <m:ctrlPr>
                    <w:rPr>
                      <w:rFonts w:ascii="Cambria Math" w:eastAsia="Cambria Math" w:hAnsi="Cambria Math" w:cs="Cambria Math"/>
                      <w:i/>
                      <w:lang w:val="it-IT"/>
                    </w:rPr>
                  </m:ctrlPr>
                </m:e>
                <m:e>
                  <m:ctrlPr>
                    <w:rPr>
                      <w:rFonts w:ascii="Cambria Math" w:eastAsia="Cambria Math" w:hAnsi="Cambria Math" w:cs="Cambria Math"/>
                      <w:i/>
                      <w:lang w:val="it-IT"/>
                    </w:rPr>
                  </m:ctrlPr>
                </m:e>
                <m:e/>
              </m:eqArr>
              <m:eqArr>
                <m:eqArrPr>
                  <m:ctrlPr>
                    <w:rPr>
                      <w:rFonts w:ascii="Cambria Math" w:hAnsi="Cambria Math"/>
                      <w:i/>
                      <w:lang w:val="it-IT"/>
                    </w:rPr>
                  </m:ctrlPr>
                </m:eqArrPr>
                <m:e>
                  <m:r>
                    <w:rPr>
                      <w:rFonts w:ascii="Cambria Math" w:hAnsi="Cambria Math"/>
                      <w:lang w:val="it-IT"/>
                    </w:rPr>
                    <m:t>0</m:t>
                  </m:r>
                </m:e>
                <m:e>
                  <m:r>
                    <w:rPr>
                      <w:rFonts w:ascii="Cambria Math" w:hAnsi="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0</m:t>
                  </m:r>
                  <m:ctrlPr>
                    <w:rPr>
                      <w:rFonts w:ascii="Cambria Math" w:eastAsia="Cambria Math" w:hAnsi="Cambria Math" w:cs="Cambria Math"/>
                      <w:i/>
                      <w:lang w:val="it-IT"/>
                    </w:rPr>
                  </m:ctrlPr>
                </m:e>
                <m:e>
                  <m:r>
                    <w:rPr>
                      <w:rFonts w:ascii="Cambria Math" w:eastAsia="Cambria Math" w:hAnsi="Cambria Math" w:cs="Cambria Math"/>
                      <w:lang w:val="it-IT"/>
                    </w:rPr>
                    <m:t>…</m:t>
                  </m:r>
                  <m:ctrlPr>
                    <w:rPr>
                      <w:rFonts w:ascii="Cambria Math" w:eastAsia="Cambria Math" w:hAnsi="Cambria Math" w:cs="Cambria Math"/>
                      <w:i/>
                      <w:lang w:val="it-IT"/>
                    </w:rPr>
                  </m:ctrlPr>
                </m:e>
                <m:e>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T</m:t>
                      </m:r>
                    </m:sub>
                  </m:sSub>
                </m:e>
              </m:eqArr>
            </m:e>
          </m:d>
        </m:oMath>
      </m:oMathPara>
    </w:p>
    <w:p w14:paraId="3C6A71DA" w14:textId="1825E4B5" w:rsidR="0002421C" w:rsidRPr="003172BC" w:rsidRDefault="008A4008" w:rsidP="008A4008">
      <w:pPr>
        <w:shd w:val="clear" w:color="auto" w:fill="FFFFFF"/>
        <w:tabs>
          <w:tab w:val="left" w:pos="1382"/>
        </w:tabs>
        <w:ind w:left="5"/>
        <w:contextualSpacing/>
        <w:jc w:val="both"/>
        <w:rPr>
          <w:rFonts w:ascii="Times New Roman" w:hAnsi="Times New Roman"/>
          <w:lang w:val="it-IT"/>
        </w:rPr>
      </w:pP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t>(13</w:t>
      </w:r>
      <w:r w:rsidR="0002421C" w:rsidRPr="003172BC">
        <w:rPr>
          <w:rFonts w:ascii="Times New Roman" w:hAnsi="Times New Roman"/>
          <w:lang w:val="it-IT"/>
        </w:rPr>
        <w:t>)</w:t>
      </w:r>
    </w:p>
    <w:p w14:paraId="06D1C608" w14:textId="6DDC876B" w:rsidR="00F50828" w:rsidRPr="003172BC" w:rsidRDefault="00F50828" w:rsidP="00F50828">
      <w:pPr>
        <w:contextualSpacing/>
        <w:rPr>
          <w:rFonts w:ascii="Times New Roman" w:hAnsi="Times New Roman"/>
          <w:lang w:val="es-ES_tradnl"/>
        </w:rPr>
      </w:pPr>
      <w:r w:rsidRPr="003172BC">
        <w:rPr>
          <w:rFonts w:ascii="Times New Roman" w:hAnsi="Times New Roman"/>
          <w:lang w:val="es-ES_tradnl"/>
        </w:rPr>
        <w:lastRenderedPageBreak/>
        <w:t xml:space="preserve">Matrix </w:t>
      </w:r>
      <m:oMath>
        <m:sSub>
          <m:sSubPr>
            <m:ctrlPr>
              <w:rPr>
                <w:rFonts w:ascii="Cambria Math" w:hAnsi="Cambria Math"/>
                <w:sz w:val="16"/>
                <w:lang w:val="it-IT"/>
              </w:rPr>
            </m:ctrlPr>
          </m:sSubPr>
          <m:e>
            <m:r>
              <m:rPr>
                <m:sty m:val="p"/>
              </m:rPr>
              <w:rPr>
                <w:rFonts w:ascii="Cambria Math" w:hAnsi="Cambria Math"/>
                <w:sz w:val="16"/>
                <w:lang w:val="it-IT"/>
              </w:rPr>
              <m:t>w</m:t>
            </m:r>
          </m:e>
          <m:sub>
            <m:r>
              <m:rPr>
                <m:sty m:val="p"/>
              </m:rPr>
              <w:rPr>
                <w:rFonts w:ascii="Cambria Math" w:hAnsi="Cambria Math"/>
                <w:sz w:val="16"/>
                <w:lang w:val="it-IT"/>
              </w:rPr>
              <m:t>m+1</m:t>
            </m:r>
          </m:sub>
        </m:sSub>
      </m:oMath>
      <w:r w:rsidRPr="003172BC">
        <w:rPr>
          <w:rFonts w:ascii="Times New Roman" w:hAnsi="Times New Roman"/>
          <w:lang w:val="es-ES_tradnl"/>
        </w:rPr>
        <w:t xml:space="preserve"> and </w:t>
      </w:r>
      <m:oMath>
        <m:sSub>
          <m:sSubPr>
            <m:ctrlPr>
              <w:rPr>
                <w:rFonts w:ascii="Cambria Math" w:hAnsi="Cambria Math"/>
                <w:sz w:val="16"/>
                <w:lang w:val="it-IT"/>
              </w:rPr>
            </m:ctrlPr>
          </m:sSubPr>
          <m:e>
            <m:r>
              <m:rPr>
                <m:sty m:val="p"/>
              </m:rPr>
              <w:rPr>
                <w:rFonts w:ascii="Cambria Math" w:hAnsi="Cambria Math"/>
                <w:sz w:val="16"/>
                <w:lang w:val="it-IT"/>
              </w:rPr>
              <m:t>w</m:t>
            </m:r>
          </m:e>
          <m:sub>
            <m:r>
              <m:rPr>
                <m:sty m:val="p"/>
              </m:rPr>
              <w:rPr>
                <w:rFonts w:ascii="Cambria Math" w:hAnsi="Cambria Math"/>
                <w:sz w:val="16"/>
                <w:lang w:val="it-IT"/>
              </w:rPr>
              <m:t>m+2</m:t>
            </m:r>
          </m:sub>
        </m:sSub>
      </m:oMath>
      <w:r w:rsidRPr="003172BC">
        <w:rPr>
          <w:rFonts w:ascii="Times New Roman" w:eastAsiaTheme="minorEastAsia" w:hAnsi="Times New Roman"/>
          <w:sz w:val="16"/>
          <w:lang w:val="it-IT"/>
        </w:rPr>
        <w:t xml:space="preserve"> </w:t>
      </w:r>
      <w:r w:rsidRPr="003172BC">
        <w:rPr>
          <w:rFonts w:ascii="Times New Roman" w:hAnsi="Times New Roman"/>
          <w:lang w:val="es-ES_tradnl"/>
        </w:rPr>
        <w:t xml:space="preserve"> have Dimension [T-(m+2)+1]xK consists of data lag variables </w:t>
      </w:r>
      <m:oMath>
        <m:sSub>
          <m:sSubPr>
            <m:ctrlPr>
              <w:rPr>
                <w:rFonts w:ascii="Cambria Math" w:hAnsi="Cambria Math"/>
                <w:lang w:val="it-IT"/>
              </w:rPr>
            </m:ctrlPr>
          </m:sSubPr>
          <m:e>
            <m:r>
              <m:rPr>
                <m:sty m:val="p"/>
              </m:rPr>
              <w:rPr>
                <w:rFonts w:ascii="Cambria Math" w:hAnsi="Cambria Math"/>
                <w:lang w:val="it-IT"/>
              </w:rPr>
              <m:t>dBInfl</m:t>
            </m:r>
          </m:e>
          <m:sub>
            <m:r>
              <m:rPr>
                <m:sty m:val="p"/>
              </m:rPr>
              <w:rPr>
                <w:rFonts w:ascii="Cambria Math" w:hAnsi="Cambria Math"/>
                <w:lang w:val="it-IT"/>
              </w:rPr>
              <m:t>it</m:t>
            </m:r>
          </m:sub>
        </m:sSub>
      </m:oMath>
      <w:r w:rsidRPr="003172BC">
        <w:rPr>
          <w:rFonts w:ascii="Times New Roman" w:hAnsi="Times New Roman"/>
          <w:lang w:val="es-ES_tradnl"/>
        </w:rPr>
        <w:t xml:space="preserve">, </w:t>
      </w:r>
      <m:oMath>
        <m:sSub>
          <m:sSubPr>
            <m:ctrlPr>
              <w:rPr>
                <w:rFonts w:ascii="Cambria Math" w:hAnsi="Cambria Math"/>
                <w:lang w:val="it-IT"/>
              </w:rPr>
            </m:ctrlPr>
          </m:sSubPr>
          <m:e>
            <m:r>
              <m:rPr>
                <m:sty m:val="p"/>
              </m:rPr>
              <w:rPr>
                <w:rFonts w:ascii="Cambria Math" w:hAnsi="Cambria Math"/>
                <w:lang w:val="it-IT"/>
              </w:rPr>
              <m:t>dNBInfl</m:t>
            </m:r>
          </m:e>
          <m:sub>
            <m:r>
              <m:rPr>
                <m:sty m:val="p"/>
              </m:rPr>
              <w:rPr>
                <w:rFonts w:ascii="Cambria Math" w:hAnsi="Cambria Math"/>
                <w:lang w:val="it-IT"/>
              </w:rPr>
              <m:t>it</m:t>
            </m:r>
          </m:sub>
        </m:sSub>
      </m:oMath>
      <w:r w:rsidRPr="003172BC">
        <w:rPr>
          <w:rFonts w:ascii="Times New Roman" w:eastAsiaTheme="minorEastAsia" w:hAnsi="Times New Roman"/>
          <w:lang w:val="it-IT"/>
        </w:rPr>
        <w:t>,</w:t>
      </w:r>
      <w:r w:rsidRPr="003172BC">
        <w:rPr>
          <w:rFonts w:ascii="Times New Roman" w:hAnsi="Times New Roman"/>
          <w:lang w:val="es-ES_tradnl"/>
        </w:rPr>
        <w:t xml:space="preserve"> </w:t>
      </w:r>
      <m:oMath>
        <m:sSub>
          <m:sSubPr>
            <m:ctrlPr>
              <w:rPr>
                <w:rFonts w:ascii="Cambria Math" w:hAnsi="Cambria Math"/>
                <w:lang w:val="it-IT"/>
              </w:rPr>
            </m:ctrlPr>
          </m:sSubPr>
          <m:e>
            <m:r>
              <m:rPr>
                <m:sty m:val="p"/>
              </m:rPr>
              <w:rPr>
                <w:rFonts w:ascii="Cambria Math" w:hAnsi="Cambria Math"/>
                <w:lang w:val="it-IT"/>
              </w:rPr>
              <m:t>dCrNFB</m:t>
            </m:r>
          </m:e>
          <m:sub>
            <m:r>
              <m:rPr>
                <m:sty m:val="p"/>
              </m:rPr>
              <w:rPr>
                <w:rFonts w:ascii="Cambria Math" w:hAnsi="Cambria Math"/>
                <w:lang w:val="it-IT"/>
              </w:rPr>
              <m:t>it</m:t>
            </m:r>
          </m:sub>
        </m:sSub>
      </m:oMath>
      <w:r w:rsidRPr="003172BC">
        <w:t xml:space="preserve">, </w:t>
      </w:r>
      <m:oMath>
        <m:sSub>
          <m:sSubPr>
            <m:ctrlPr>
              <w:rPr>
                <w:rFonts w:ascii="Cambria Math" w:hAnsi="Cambria Math"/>
                <w:lang w:val="it-IT"/>
              </w:rPr>
            </m:ctrlPr>
          </m:sSubPr>
          <m:e>
            <m:r>
              <m:rPr>
                <m:sty m:val="p"/>
              </m:rPr>
              <w:rPr>
                <w:rFonts w:ascii="Cambria Math" w:hAnsi="Cambria Math"/>
                <w:lang w:val="it-IT"/>
              </w:rPr>
              <m:t>Effic</m:t>
            </m:r>
          </m:e>
          <m:sub>
            <m:r>
              <m:rPr>
                <m:sty m:val="p"/>
              </m:rPr>
              <w:rPr>
                <w:rFonts w:ascii="Cambria Math" w:hAnsi="Cambria Math"/>
                <w:lang w:val="it-IT"/>
              </w:rPr>
              <m:t>it</m:t>
            </m:r>
          </m:sub>
        </m:sSub>
      </m:oMath>
      <w:r w:rsidRPr="003172BC">
        <w:t>,</w:t>
      </w:r>
      <w:r w:rsidRPr="003172BC">
        <w:rPr>
          <w:rFonts w:ascii="Times New Roman" w:hAnsi="Times New Roman"/>
          <w:lang w:val="es-ES_tradnl"/>
        </w:rPr>
        <w:t xml:space="preserve">and </w:t>
      </w:r>
      <m:oMath>
        <m:sSub>
          <m:sSubPr>
            <m:ctrlPr>
              <w:rPr>
                <w:rFonts w:ascii="Cambria Math" w:hAnsi="Cambria Math"/>
                <w:lang w:val="it-IT"/>
              </w:rPr>
            </m:ctrlPr>
          </m:sSubPr>
          <m:e>
            <m:r>
              <m:rPr>
                <m:sty m:val="p"/>
              </m:rPr>
              <w:rPr>
                <w:rFonts w:ascii="Cambria Math" w:hAnsi="Cambria Math"/>
                <w:lang w:val="it-IT"/>
              </w:rPr>
              <m:t>ROE</m:t>
            </m:r>
          </m:e>
          <m:sub>
            <m:r>
              <m:rPr>
                <m:sty m:val="p"/>
              </m:rPr>
              <w:rPr>
                <w:rFonts w:ascii="Cambria Math" w:hAnsi="Cambria Math"/>
                <w:lang w:val="it-IT"/>
              </w:rPr>
              <m:t>it</m:t>
            </m:r>
          </m:sub>
        </m:sSub>
      </m:oMath>
      <w:r w:rsidRPr="003172BC">
        <w:rPr>
          <w:rFonts w:ascii="Times New Roman" w:hAnsi="Times New Roman"/>
          <w:lang w:val="es-ES_tradnl"/>
        </w:rPr>
        <w:t xml:space="preserve"> that is</w:t>
      </w:r>
    </w:p>
    <w:p w14:paraId="2A07EF94" w14:textId="77777777" w:rsidR="0002421C" w:rsidRPr="003172BC" w:rsidRDefault="0002421C" w:rsidP="00F50828">
      <w:pPr>
        <w:contextualSpacing/>
        <w:rPr>
          <w:rFonts w:ascii="Times New Roman" w:hAnsi="Times New Roman"/>
          <w:lang w:val="es-ES_tradnl"/>
        </w:rPr>
      </w:pPr>
    </w:p>
    <w:p w14:paraId="38A6D32F" w14:textId="77777777" w:rsidR="00F50828" w:rsidRPr="003172BC" w:rsidRDefault="00F50828" w:rsidP="00F50828">
      <w:pPr>
        <w:contextualSpacing/>
        <w:rPr>
          <w:rFonts w:ascii="Times New Roman" w:hAnsi="Times New Roman"/>
          <w:i/>
          <w:lang w:val="es-ES_tradnl"/>
        </w:rPr>
      </w:pPr>
    </w:p>
    <w:p w14:paraId="73008757" w14:textId="04F4E74E" w:rsidR="00F50828" w:rsidRPr="003172BC" w:rsidRDefault="00ED3D49" w:rsidP="00F50828">
      <w:pPr>
        <w:shd w:val="clear" w:color="auto" w:fill="FFFFFF"/>
        <w:tabs>
          <w:tab w:val="left" w:pos="1382"/>
        </w:tabs>
        <w:ind w:left="5"/>
        <w:contextualSpacing/>
        <w:rPr>
          <w:rFonts w:ascii="Times New Roman" w:hAnsi="Times New Roman"/>
          <w:sz w:val="18"/>
          <w:lang w:val="it-IT"/>
        </w:rPr>
      </w:pPr>
      <m:oMath>
        <m:sSub>
          <m:sSubPr>
            <m:ctrlPr>
              <w:rPr>
                <w:rFonts w:ascii="Cambria Math" w:hAnsi="Cambria Math"/>
                <w:i/>
                <w:sz w:val="16"/>
                <w:lang w:val="it-IT"/>
              </w:rPr>
            </m:ctrlPr>
          </m:sSubPr>
          <m:e>
            <m:r>
              <w:rPr>
                <w:rFonts w:ascii="Cambria Math" w:hAnsi="Cambria Math"/>
                <w:sz w:val="16"/>
                <w:lang w:val="it-IT"/>
              </w:rPr>
              <m:t>w</m:t>
            </m:r>
          </m:e>
          <m:sub>
            <m:r>
              <w:rPr>
                <w:rFonts w:ascii="Cambria Math" w:hAnsi="Cambria Math"/>
                <w:sz w:val="16"/>
                <w:lang w:val="it-IT"/>
              </w:rPr>
              <m:t>m+1</m:t>
            </m:r>
          </m:sub>
        </m:sSub>
        <m:r>
          <w:rPr>
            <w:rFonts w:ascii="Cambria Math" w:hAnsi="Cambria Math"/>
            <w:sz w:val="16"/>
            <w:lang w:val="it-IT"/>
          </w:rPr>
          <m:t>=</m:t>
        </m:r>
        <m:d>
          <m:dPr>
            <m:begChr m:val="["/>
            <m:endChr m:val="]"/>
            <m:ctrlPr>
              <w:rPr>
                <w:rFonts w:ascii="Cambria Math" w:hAnsi="Cambria Math"/>
                <w:i/>
                <w:sz w:val="16"/>
                <w:lang w:val="it-IT"/>
              </w:rPr>
            </m:ctrlPr>
          </m:dPr>
          <m:e>
            <m:eqArr>
              <m:eqArrPr>
                <m:ctrlPr>
                  <w:rPr>
                    <w:rFonts w:ascii="Cambria Math" w:hAnsi="Cambria Math"/>
                    <w:i/>
                    <w:sz w:val="16"/>
                    <w:lang w:val="it-IT"/>
                  </w:rPr>
                </m:ctrlPr>
              </m:eqArrPr>
              <m:e>
                <m:r>
                  <w:rPr>
                    <w:rFonts w:ascii="Cambria Math" w:hAnsi="Cambria Math"/>
                    <w:sz w:val="16"/>
                    <w:lang w:val="it-IT"/>
                  </w:rPr>
                  <m:t>1</m:t>
                </m:r>
              </m:e>
              <m:e>
                <m:r>
                  <w:rPr>
                    <w:rFonts w:ascii="Cambria Math" w:hAnsi="Cambria Math"/>
                    <w:sz w:val="16"/>
                    <w:lang w:val="it-IT"/>
                  </w:rPr>
                  <m:t>1</m:t>
                </m:r>
                <m:ctrlPr>
                  <w:rPr>
                    <w:rFonts w:ascii="Cambria Math" w:eastAsia="Cambria Math" w:hAnsi="Cambria Math" w:cs="Cambria Math"/>
                    <w:i/>
                    <w:sz w:val="16"/>
                    <w:lang w:val="it-IT"/>
                  </w:rPr>
                </m:ctrlPr>
              </m:e>
              <m:e>
                <m:r>
                  <w:rPr>
                    <w:rFonts w:ascii="Cambria Math" w:hAnsi="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e>
            </m:eqArr>
            <m:eqArr>
              <m:eqArrPr>
                <m:ctrlPr>
                  <w:rPr>
                    <w:rFonts w:ascii="Cambria Math" w:hAnsi="Cambria Math"/>
                    <w:i/>
                    <w:sz w:val="16"/>
                    <w:lang w:val="it-IT"/>
                  </w:rPr>
                </m:ctrlPr>
              </m:eqArr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1,m+1</m:t>
                    </m:r>
                  </m:sub>
                </m:sSub>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2,m+1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3,m+1</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N-1,m+1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N,m+1</m:t>
                    </m:r>
                  </m:sub>
                </m:sSub>
              </m:e>
            </m:eqArr>
            <m:eqArr>
              <m:eqArrPr>
                <m:ctrlPr>
                  <w:rPr>
                    <w:rFonts w:ascii="Cambria Math" w:hAnsi="Cambria Math"/>
                    <w:i/>
                    <w:sz w:val="16"/>
                    <w:lang w:val="it-IT"/>
                  </w:rPr>
                </m:ctrlPr>
              </m:eqArr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1,m+1</m:t>
                    </m:r>
                  </m:sub>
                </m:sSub>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2,m+1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3,m+1</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N-1,m+1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N,m+1</m:t>
                    </m:r>
                  </m:sub>
                </m:sSub>
              </m:e>
            </m:eqArr>
            <m:eqArr>
              <m:eqArrPr>
                <m:ctrlPr>
                  <w:rPr>
                    <w:rFonts w:ascii="Cambria Math" w:hAnsi="Cambria Math"/>
                    <w:i/>
                    <w:sz w:val="16"/>
                    <w:lang w:val="it-IT"/>
                  </w:rPr>
                </m:ctrlPr>
              </m:eqArrPr>
              <m:e>
                <m:r>
                  <w:rPr>
                    <w:rFonts w:ascii="Cambria Math" w:hAnsi="Cambria Math"/>
                    <w:sz w:val="16"/>
                    <w:lang w:val="it-IT"/>
                  </w:rPr>
                  <m:t>…</m:t>
                </m:r>
              </m:e>
              <m:e>
                <m:r>
                  <w:rPr>
                    <w:rFonts w:ascii="Cambria Math" w:hAnsi="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1,m+1</m:t>
                    </m:r>
                  </m:sub>
                </m:sSub>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2,m+1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3,m+1</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N-1,m+1</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N,m+1</m:t>
                    </m:r>
                  </m:sub>
                </m:sSub>
              </m:e>
            </m:eqArr>
          </m:e>
        </m:d>
      </m:oMath>
      <w:r w:rsidR="00F50828" w:rsidRPr="003172BC">
        <w:rPr>
          <w:rFonts w:ascii="Times New Roman" w:hAnsi="Times New Roman"/>
          <w:sz w:val="20"/>
        </w:rPr>
        <w:t xml:space="preserve"> sampai</w:t>
      </w:r>
      <w:r w:rsidR="00F50828" w:rsidRPr="003172BC">
        <w:rPr>
          <w:rFonts w:ascii="Times New Roman" w:hAnsi="Times New Roman"/>
          <w:spacing w:val="-7"/>
          <w:sz w:val="20"/>
        </w:rPr>
        <w:t xml:space="preserve"> </w:t>
      </w:r>
      <m:oMath>
        <m:sSub>
          <m:sSubPr>
            <m:ctrlPr>
              <w:rPr>
                <w:rFonts w:ascii="Cambria Math" w:hAnsi="Cambria Math"/>
                <w:i/>
                <w:sz w:val="16"/>
                <w:lang w:val="it-IT"/>
              </w:rPr>
            </m:ctrlPr>
          </m:sSubPr>
          <m:e>
            <m:r>
              <w:rPr>
                <w:rFonts w:ascii="Cambria Math" w:hAnsi="Cambria Math"/>
                <w:sz w:val="16"/>
                <w:lang w:val="it-IT"/>
              </w:rPr>
              <m:t>w</m:t>
            </m:r>
          </m:e>
          <m:sub>
            <m:r>
              <w:rPr>
                <w:rFonts w:ascii="Cambria Math" w:hAnsi="Cambria Math"/>
                <w:sz w:val="16"/>
                <w:lang w:val="it-IT"/>
              </w:rPr>
              <m:t>T</m:t>
            </m:r>
          </m:sub>
        </m:sSub>
        <m:r>
          <w:rPr>
            <w:rFonts w:ascii="Cambria Math" w:hAnsi="Cambria Math"/>
            <w:sz w:val="16"/>
            <w:lang w:val="it-IT"/>
          </w:rPr>
          <m:t>=</m:t>
        </m:r>
        <m:d>
          <m:dPr>
            <m:begChr m:val="["/>
            <m:endChr m:val="]"/>
            <m:ctrlPr>
              <w:rPr>
                <w:rFonts w:ascii="Cambria Math" w:hAnsi="Cambria Math"/>
                <w:i/>
                <w:sz w:val="16"/>
                <w:lang w:val="it-IT"/>
              </w:rPr>
            </m:ctrlPr>
          </m:dPr>
          <m:e>
            <m:eqArr>
              <m:eqArrPr>
                <m:ctrlPr>
                  <w:rPr>
                    <w:rFonts w:ascii="Cambria Math" w:hAnsi="Cambria Math"/>
                    <w:i/>
                    <w:sz w:val="16"/>
                    <w:lang w:val="it-IT"/>
                  </w:rPr>
                </m:ctrlPr>
              </m:eqArrPr>
              <m:e>
                <m:r>
                  <w:rPr>
                    <w:rFonts w:ascii="Cambria Math" w:hAnsi="Cambria Math"/>
                    <w:sz w:val="16"/>
                    <w:lang w:val="it-IT"/>
                  </w:rPr>
                  <m:t>1</m:t>
                </m:r>
              </m:e>
              <m:e>
                <m:r>
                  <w:rPr>
                    <w:rFonts w:ascii="Cambria Math" w:hAnsi="Cambria Math"/>
                    <w:sz w:val="16"/>
                    <w:lang w:val="it-IT"/>
                  </w:rPr>
                  <m:t>1</m:t>
                </m:r>
                <m:ctrlPr>
                  <w:rPr>
                    <w:rFonts w:ascii="Cambria Math" w:eastAsia="Cambria Math" w:hAnsi="Cambria Math" w:cs="Cambria Math"/>
                    <w:i/>
                    <w:sz w:val="16"/>
                    <w:lang w:val="it-IT"/>
                  </w:rPr>
                </m:ctrlPr>
              </m:e>
              <m:e>
                <m:r>
                  <w:rPr>
                    <w:rFonts w:ascii="Cambria Math" w:hAnsi="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ctrlPr>
                  <w:rPr>
                    <w:rFonts w:ascii="Cambria Math" w:eastAsia="Cambria Math" w:hAnsi="Cambria Math" w:cs="Cambria Math"/>
                    <w:i/>
                    <w:sz w:val="16"/>
                    <w:lang w:val="it-IT"/>
                  </w:rPr>
                </m:ctrlPr>
              </m:e>
              <m:e>
                <m:r>
                  <w:rPr>
                    <w:rFonts w:ascii="Cambria Math" w:eastAsia="Cambria Math" w:hAnsi="Cambria Math" w:cs="Cambria Math"/>
                    <w:sz w:val="16"/>
                    <w:lang w:val="it-IT"/>
                  </w:rPr>
                  <m:t>1</m:t>
                </m:r>
              </m:e>
            </m:eqArr>
            <m:eqArr>
              <m:eqArrPr>
                <m:ctrlPr>
                  <w:rPr>
                    <w:rFonts w:ascii="Cambria Math" w:hAnsi="Cambria Math"/>
                    <w:i/>
                    <w:sz w:val="16"/>
                    <w:lang w:val="it-IT"/>
                  </w:rPr>
                </m:ctrlPr>
              </m:eqArr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1,T</m:t>
                    </m:r>
                  </m:sub>
                </m:sSub>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2,T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3,T</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N-1,T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dBInfl</m:t>
                    </m:r>
                  </m:e>
                  <m:sub>
                    <m:r>
                      <w:rPr>
                        <w:rFonts w:ascii="Cambria Math" w:hAnsi="Cambria Math"/>
                        <w:sz w:val="16"/>
                        <w:lang w:val="it-IT"/>
                      </w:rPr>
                      <m:t>N,T</m:t>
                    </m:r>
                  </m:sub>
                </m:sSub>
              </m:e>
            </m:eqArr>
            <m:eqArr>
              <m:eqArrPr>
                <m:ctrlPr>
                  <w:rPr>
                    <w:rFonts w:ascii="Cambria Math" w:hAnsi="Cambria Math"/>
                    <w:i/>
                    <w:sz w:val="16"/>
                    <w:lang w:val="it-IT"/>
                  </w:rPr>
                </m:ctrlPr>
              </m:eqArr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1,T</m:t>
                    </m:r>
                  </m:sub>
                </m:sSub>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2,T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3,T</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N-1,T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dNBInfl</m:t>
                    </m:r>
                  </m:e>
                  <m:sub>
                    <m:r>
                      <w:rPr>
                        <w:rFonts w:ascii="Cambria Math" w:hAnsi="Cambria Math"/>
                        <w:sz w:val="16"/>
                        <w:lang w:val="it-IT"/>
                      </w:rPr>
                      <m:t>N,T</m:t>
                    </m:r>
                  </m:sub>
                </m:sSub>
              </m:e>
            </m:eqArr>
            <m:eqArr>
              <m:eqArrPr>
                <m:ctrlPr>
                  <w:rPr>
                    <w:rFonts w:ascii="Cambria Math" w:hAnsi="Cambria Math"/>
                    <w:i/>
                    <w:sz w:val="16"/>
                    <w:lang w:val="it-IT"/>
                  </w:rPr>
                </m:ctrlPr>
              </m:eqArrPr>
              <m:e>
                <m:r>
                  <w:rPr>
                    <w:rFonts w:ascii="Cambria Math" w:hAnsi="Cambria Math"/>
                    <w:sz w:val="16"/>
                    <w:lang w:val="it-IT"/>
                  </w:rPr>
                  <m:t>…</m:t>
                </m:r>
              </m:e>
              <m:e>
                <m:r>
                  <w:rPr>
                    <w:rFonts w:ascii="Cambria Math" w:hAnsi="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r>
                  <w:rPr>
                    <w:rFonts w:ascii="Cambria Math" w:eastAsia="Cambria Math" w:hAnsi="Cambria Math" w:cs="Cambria Math"/>
                    <w:sz w:val="16"/>
                    <w:lang w:val="it-IT"/>
                  </w:rPr>
                  <m:t>…</m:t>
                </m:r>
                <m:ctrlPr>
                  <w:rPr>
                    <w:rFonts w:ascii="Cambria Math" w:eastAsia="Cambria Math" w:hAnsi="Cambria Math" w:cs="Cambria Math"/>
                    <w:i/>
                    <w:sz w:val="16"/>
                    <w:lang w:val="it-IT"/>
                  </w:rPr>
                </m:ctrlPr>
              </m:e>
              <m:e>
                <m:r>
                  <w:rPr>
                    <w:rFonts w:ascii="Cambria Math" w:eastAsia="Cambria Math" w:hAnsi="Cambria Math" w:cs="Cambria Math"/>
                    <w:sz w:val="16"/>
                    <w:lang w:val="it-IT"/>
                  </w:rPr>
                  <m:t>…</m:t>
                </m:r>
              </m:e>
            </m:eqArr>
            <m:eqArr>
              <m:eqArrPr>
                <m:ctrlPr>
                  <w:rPr>
                    <w:rFonts w:ascii="Cambria Math" w:hAnsi="Cambria Math"/>
                    <w:i/>
                    <w:sz w:val="16"/>
                    <w:lang w:val="it-IT"/>
                  </w:rPr>
                </m:ctrlPr>
              </m:eqArrPr>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1,T</m:t>
                    </m:r>
                  </m:sub>
                </m:sSub>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2,T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3,T</m:t>
                    </m:r>
                  </m:sub>
                </m:sSub>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N-1,T</m:t>
                    </m:r>
                  </m:sub>
                </m:sSub>
                <m:ctrlPr>
                  <w:rPr>
                    <w:rFonts w:ascii="Cambria Math" w:eastAsia="Cambria Math" w:hAnsi="Cambria Math" w:cs="Cambria Math"/>
                    <w:i/>
                    <w:sz w:val="16"/>
                    <w:lang w:val="it-IT"/>
                  </w:rPr>
                </m:ctrlPr>
              </m:e>
              <m:e>
                <m:sSub>
                  <m:sSubPr>
                    <m:ctrlPr>
                      <w:rPr>
                        <w:rFonts w:ascii="Cambria Math" w:hAnsi="Cambria Math"/>
                        <w:i/>
                        <w:sz w:val="16"/>
                        <w:lang w:val="it-IT"/>
                      </w:rPr>
                    </m:ctrlPr>
                  </m:sSubPr>
                  <m:e>
                    <m:r>
                      <w:rPr>
                        <w:rFonts w:ascii="Cambria Math" w:hAnsi="Cambria Math"/>
                        <w:sz w:val="16"/>
                        <w:lang w:val="it-IT"/>
                      </w:rPr>
                      <m:t>ROE</m:t>
                    </m:r>
                  </m:e>
                  <m:sub>
                    <m:r>
                      <w:rPr>
                        <w:rFonts w:ascii="Cambria Math" w:hAnsi="Cambria Math"/>
                        <w:sz w:val="16"/>
                        <w:lang w:val="it-IT"/>
                      </w:rPr>
                      <m:t>N,T</m:t>
                    </m:r>
                  </m:sub>
                </m:sSub>
              </m:e>
            </m:eqArr>
          </m:e>
        </m:d>
      </m:oMath>
    </w:p>
    <w:p w14:paraId="76550991" w14:textId="17DB0566" w:rsidR="00F50828" w:rsidRPr="003172BC" w:rsidRDefault="008A4008" w:rsidP="008A4008">
      <w:pPr>
        <w:contextualSpacing/>
        <w:rPr>
          <w:rFonts w:ascii="Times New Roman" w:hAnsi="Times New Roman"/>
          <w:lang w:val="it-IT"/>
        </w:rPr>
      </w:pP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r>
      <w:r w:rsidRPr="003172BC">
        <w:rPr>
          <w:rFonts w:ascii="Times New Roman" w:hAnsi="Times New Roman"/>
          <w:lang w:val="it-IT"/>
        </w:rPr>
        <w:tab/>
        <w:t>(14</w:t>
      </w:r>
      <w:r w:rsidR="00F50828" w:rsidRPr="003172BC">
        <w:rPr>
          <w:rFonts w:ascii="Times New Roman" w:hAnsi="Times New Roman"/>
          <w:lang w:val="it-IT"/>
        </w:rPr>
        <w:t>)</w:t>
      </w:r>
    </w:p>
    <w:p w14:paraId="375CEE59" w14:textId="77777777" w:rsidR="00F50828" w:rsidRPr="003172BC" w:rsidRDefault="00F50828" w:rsidP="00F50828">
      <w:pPr>
        <w:shd w:val="clear" w:color="auto" w:fill="FFFFFF"/>
        <w:contextualSpacing/>
        <w:rPr>
          <w:rFonts w:ascii="Times New Roman" w:hAnsi="Times New Roman"/>
          <w:lang w:val="it-IT"/>
        </w:rPr>
      </w:pPr>
    </w:p>
    <w:p w14:paraId="03308AC0" w14:textId="27BFD239" w:rsidR="00F50828" w:rsidRPr="003172BC" w:rsidRDefault="00CE65F1" w:rsidP="00CE65F1">
      <w:pPr>
        <w:contextualSpacing/>
        <w:jc w:val="both"/>
        <w:rPr>
          <w:rFonts w:ascii="Times New Roman" w:hAnsi="Times New Roman"/>
          <w:lang w:val="es-ES_tradnl"/>
        </w:rPr>
      </w:pPr>
      <w:r w:rsidRPr="003172BC">
        <w:rPr>
          <w:rFonts w:ascii="Times New Roman" w:hAnsi="Times New Roman"/>
          <w:lang w:val="es-ES_tradnl"/>
        </w:rPr>
        <w:t xml:space="preserve">Next, we combine all the equations into the matrix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m:t>
            </m:r>
          </m:sub>
        </m:sSub>
      </m:oMath>
      <w:r w:rsidR="00F50828" w:rsidRPr="003172BC">
        <w:rPr>
          <w:rFonts w:ascii="Times New Roman" w:hAnsi="Times New Roman"/>
          <w:lang w:val="es-ES_tradnl"/>
        </w:rPr>
        <w:t xml:space="preserve">. Matrix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m:t>
            </m:r>
          </m:sub>
        </m:sSub>
      </m:oMath>
      <w:r w:rsidR="00F50828" w:rsidRPr="003172BC">
        <w:rPr>
          <w:rFonts w:ascii="Times New Roman" w:eastAsiaTheme="minorEastAsia" w:hAnsi="Times New Roman"/>
          <w:szCs w:val="18"/>
          <w:lang w:val="it-IT"/>
        </w:rPr>
        <w:t xml:space="preserve"> </w:t>
      </w:r>
      <w:r w:rsidR="00F50828" w:rsidRPr="003172BC">
        <w:rPr>
          <w:rFonts w:ascii="Times New Roman" w:hAnsi="Times New Roman"/>
          <w:lang w:val="es-ES_tradnl"/>
        </w:rPr>
        <w:t xml:space="preserve">is dependent and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it-1</m:t>
            </m:r>
          </m:sub>
        </m:sSub>
      </m:oMath>
      <w:r w:rsidR="00F50828" w:rsidRPr="003172BC">
        <w:rPr>
          <w:rFonts w:ascii="Times New Roman" w:eastAsiaTheme="minorEastAsia" w:hAnsi="Times New Roman"/>
          <w:szCs w:val="18"/>
          <w:lang w:val="it-IT"/>
        </w:rPr>
        <w:t xml:space="preserve"> </w:t>
      </w:r>
      <w:r w:rsidR="00F50828" w:rsidRPr="003172BC">
        <w:rPr>
          <w:rFonts w:ascii="Times New Roman" w:hAnsi="Times New Roman"/>
          <w:lang w:val="es-ES_tradnl"/>
        </w:rPr>
        <w:t xml:space="preserve">is independent with dimension [T-(m+2)+1]MxNx1. For </w:t>
      </w:r>
      <w:r w:rsidRPr="003172BC">
        <w:rPr>
          <w:rFonts w:ascii="Times New Roman" w:hAnsi="Times New Roman"/>
          <w:lang w:val="es-ES_tradnl"/>
        </w:rPr>
        <w:t>five</w:t>
      </w:r>
      <w:r w:rsidR="00F50828" w:rsidRPr="003172BC">
        <w:rPr>
          <w:rFonts w:ascii="Times New Roman" w:hAnsi="Times New Roman"/>
          <w:lang w:val="es-ES_tradnl"/>
        </w:rPr>
        <w:t xml:space="preserve"> variables, where M is the number of variables</w:t>
      </w:r>
      <w:r w:rsidRPr="003172BC">
        <w:rPr>
          <w:rFonts w:ascii="Times New Roman" w:hAnsi="Times New Roman"/>
          <w:lang w:val="es-ES_tradnl"/>
        </w:rPr>
        <w:t>,</w:t>
      </w:r>
      <w:r w:rsidR="00F50828" w:rsidRPr="003172BC">
        <w:rPr>
          <w:rFonts w:ascii="Times New Roman" w:hAnsi="Times New Roman"/>
          <w:lang w:val="es-ES_tradnl"/>
        </w:rPr>
        <w:t xml:space="preserve"> and N is the number of sections, then the dimensions of the matrix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m:t>
            </m:r>
          </m:sub>
        </m:sSub>
      </m:oMath>
      <w:r w:rsidR="00F50828" w:rsidRPr="003172BC">
        <w:rPr>
          <w:rFonts w:ascii="Times New Roman" w:eastAsiaTheme="minorEastAsia" w:hAnsi="Times New Roman"/>
          <w:szCs w:val="18"/>
          <w:lang w:val="it-IT"/>
        </w:rPr>
        <w:t xml:space="preserve"> </w:t>
      </w:r>
      <w:r w:rsidR="00F50828" w:rsidRPr="003172BC">
        <w:rPr>
          <w:rFonts w:ascii="Times New Roman" w:hAnsi="Times New Roman"/>
          <w:lang w:val="es-ES_tradnl"/>
        </w:rPr>
        <w:t xml:space="preserve"> and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it-1</m:t>
            </m:r>
          </m:sub>
        </m:sSub>
      </m:oMath>
      <w:r w:rsidR="00F50828" w:rsidRPr="003172BC">
        <w:rPr>
          <w:rFonts w:ascii="Times New Roman" w:eastAsiaTheme="minorEastAsia" w:hAnsi="Times New Roman"/>
          <w:szCs w:val="18"/>
          <w:lang w:val="it-IT"/>
        </w:rPr>
        <w:t xml:space="preserve"> </w:t>
      </w:r>
      <w:r w:rsidR="00F50828" w:rsidRPr="003172BC">
        <w:rPr>
          <w:rFonts w:ascii="Times New Roman" w:hAnsi="Times New Roman"/>
          <w:lang w:val="es-ES_tradnl"/>
        </w:rPr>
        <w:t xml:space="preserve">are [T-(m+2)+1]5Nx[T-(m+2)+1 ]MxK. The matrix format </w:t>
      </w:r>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it-1</m:t>
            </m:r>
          </m:sub>
        </m:sSub>
      </m:oMath>
      <w:r w:rsidR="00F50828" w:rsidRPr="003172BC">
        <w:rPr>
          <w:rFonts w:ascii="Times New Roman" w:eastAsiaTheme="minorEastAsia" w:hAnsi="Times New Roman"/>
          <w:szCs w:val="18"/>
          <w:lang w:val="it-IT"/>
        </w:rPr>
        <w:t xml:space="preserve"> </w:t>
      </w:r>
      <w:r w:rsidR="00F50828" w:rsidRPr="003172BC">
        <w:rPr>
          <w:rFonts w:ascii="Times New Roman" w:hAnsi="Times New Roman"/>
          <w:lang w:val="es-ES_tradnl"/>
        </w:rPr>
        <w:t>is</w:t>
      </w:r>
    </w:p>
    <w:p w14:paraId="7847A6FD" w14:textId="77777777" w:rsidR="00F50828" w:rsidRPr="003172BC" w:rsidRDefault="00F50828" w:rsidP="00F50828">
      <w:pPr>
        <w:contextualSpacing/>
        <w:rPr>
          <w:rFonts w:ascii="Times New Roman" w:hAnsi="Times New Roman"/>
          <w:lang w:val="es-ES_tradnl"/>
        </w:rPr>
      </w:pPr>
    </w:p>
    <w:p w14:paraId="6FDE1D70" w14:textId="0B7B0FDC" w:rsidR="00F50828" w:rsidRPr="003172BC" w:rsidRDefault="00ED3D49" w:rsidP="00F50828">
      <w:pPr>
        <w:shd w:val="clear" w:color="auto" w:fill="FFFFFF"/>
        <w:tabs>
          <w:tab w:val="left" w:pos="1382"/>
        </w:tabs>
        <w:ind w:left="5"/>
        <w:contextualSpacing/>
        <w:jc w:val="center"/>
        <w:rPr>
          <w:rFonts w:ascii="Times New Roman" w:hAnsi="Times New Roman"/>
          <w:szCs w:val="18"/>
          <w:lang w:val="it-IT"/>
        </w:rPr>
      </w:pPr>
      <m:oMathPara>
        <m:oMath>
          <m:sSub>
            <m:sSubPr>
              <m:ctrlPr>
                <w:rPr>
                  <w:rFonts w:ascii="Cambria Math" w:hAnsi="Cambria Math"/>
                  <w:i/>
                  <w:szCs w:val="18"/>
                  <w:lang w:val="it-IT"/>
                </w:rPr>
              </m:ctrlPr>
            </m:sSubPr>
            <m:e>
              <m:r>
                <w:rPr>
                  <w:rFonts w:ascii="Cambria Math" w:hAnsi="Cambria Math"/>
                  <w:szCs w:val="18"/>
                  <w:lang w:val="it-IT"/>
                </w:rPr>
                <m:t>A</m:t>
              </m:r>
            </m:e>
            <m:sub>
              <m:r>
                <w:rPr>
                  <w:rFonts w:ascii="Cambria Math" w:hAnsi="Cambria Math"/>
                  <w:szCs w:val="18"/>
                  <w:lang w:val="it-IT"/>
                </w:rPr>
                <m:t>it-1</m:t>
              </m:r>
            </m:sub>
          </m:sSub>
          <m:r>
            <w:rPr>
              <w:rFonts w:ascii="Cambria Math" w:hAnsi="Cambria Math"/>
              <w:szCs w:val="18"/>
              <w:lang w:val="it-IT"/>
            </w:rPr>
            <m:t>=</m:t>
          </m:r>
          <m:d>
            <m:dPr>
              <m:begChr m:val="["/>
              <m:endChr m:val="]"/>
              <m:ctrlPr>
                <w:rPr>
                  <w:rFonts w:ascii="Cambria Math" w:hAnsi="Cambria Math"/>
                  <w:i/>
                  <w:szCs w:val="18"/>
                  <w:lang w:val="it-IT"/>
                </w:rPr>
              </m:ctrlPr>
            </m:dPr>
            <m:e>
              <m:eqArr>
                <m:eqArrPr>
                  <m:ctrlPr>
                    <w:rPr>
                      <w:rFonts w:ascii="Cambria Math" w:hAnsi="Cambria Math"/>
                      <w:i/>
                      <w:szCs w:val="18"/>
                      <w:lang w:val="it-IT"/>
                    </w:rPr>
                  </m:ctrlPr>
                </m:eqArrPr>
                <m:e>
                  <m:sSub>
                    <m:sSubPr>
                      <m:ctrlPr>
                        <w:rPr>
                          <w:rFonts w:ascii="Cambria Math" w:hAnsi="Cambria Math"/>
                          <w:i/>
                          <w:szCs w:val="18"/>
                          <w:lang w:val="it-IT"/>
                        </w:rPr>
                      </m:ctrlPr>
                    </m:sSubPr>
                    <m:e>
                      <m:r>
                        <w:rPr>
                          <w:rFonts w:ascii="Cambria Math" w:hAnsi="Cambria Math"/>
                          <w:szCs w:val="18"/>
                          <w:lang w:val="it-IT"/>
                        </w:rPr>
                        <m:t>W</m:t>
                      </m:r>
                    </m:e>
                    <m:sub>
                      <m:r>
                        <w:rPr>
                          <w:rFonts w:ascii="Cambria Math" w:hAnsi="Cambria Math"/>
                          <w:szCs w:val="18"/>
                          <w:lang w:val="it-IT"/>
                        </w:rPr>
                        <m:t>dBInfl,it-1</m:t>
                      </m:r>
                    </m:sub>
                  </m:sSub>
                </m:e>
                <m:e>
                  <m:ctrlPr>
                    <w:rPr>
                      <w:rFonts w:ascii="Cambria Math" w:eastAsia="Cambria Math" w:hAnsi="Cambria Math"/>
                      <w:i/>
                      <w:szCs w:val="18"/>
                      <w:lang w:val="it-IT"/>
                    </w:rPr>
                  </m:ctrlPr>
                </m:e>
                <m:e/>
              </m:eqArr>
              <m:eqArr>
                <m:eqArrPr>
                  <m:ctrlPr>
                    <w:rPr>
                      <w:rFonts w:ascii="Cambria Math" w:hAnsi="Cambria Math"/>
                      <w:i/>
                      <w:szCs w:val="18"/>
                      <w:lang w:val="it-IT"/>
                    </w:rPr>
                  </m:ctrlPr>
                </m:eqArrPr>
                <m:e/>
                <m:e>
                  <m:r>
                    <w:rPr>
                      <w:rFonts w:ascii="Cambria Math" w:hAnsi="Cambria Math"/>
                      <w:szCs w:val="18"/>
                      <w:lang w:val="it-IT"/>
                    </w:rPr>
                    <m:t>…</m:t>
                  </m:r>
                  <m:ctrlPr>
                    <w:rPr>
                      <w:rFonts w:ascii="Cambria Math" w:eastAsia="Cambria Math" w:hAnsi="Cambria Math"/>
                      <w:i/>
                      <w:szCs w:val="18"/>
                      <w:lang w:val="it-IT"/>
                    </w:rPr>
                  </m:ctrlPr>
                </m:e>
                <m:e/>
              </m:eqArr>
              <m:eqArr>
                <m:eqArrPr>
                  <m:ctrlPr>
                    <w:rPr>
                      <w:rFonts w:ascii="Cambria Math" w:hAnsi="Cambria Math"/>
                      <w:i/>
                      <w:szCs w:val="18"/>
                      <w:lang w:val="it-IT"/>
                    </w:rPr>
                  </m:ctrlPr>
                </m:eqArrPr>
                <m:e/>
                <m:e>
                  <m:ctrlPr>
                    <w:rPr>
                      <w:rFonts w:ascii="Cambria Math" w:eastAsia="Cambria Math" w:hAnsi="Cambria Math"/>
                      <w:i/>
                      <w:szCs w:val="18"/>
                      <w:lang w:val="it-IT"/>
                    </w:rPr>
                  </m:ctrlPr>
                </m:e>
                <m:e>
                  <m:sSub>
                    <m:sSubPr>
                      <m:ctrlPr>
                        <w:rPr>
                          <w:rFonts w:ascii="Cambria Math" w:hAnsi="Cambria Math"/>
                          <w:i/>
                          <w:szCs w:val="18"/>
                          <w:lang w:val="it-IT"/>
                        </w:rPr>
                      </m:ctrlPr>
                    </m:sSubPr>
                    <m:e>
                      <m:r>
                        <w:rPr>
                          <w:rFonts w:ascii="Cambria Math" w:hAnsi="Cambria Math"/>
                          <w:szCs w:val="18"/>
                          <w:lang w:val="it-IT"/>
                        </w:rPr>
                        <m:t>W</m:t>
                      </m:r>
                    </m:e>
                    <m:sub>
                      <m:r>
                        <w:rPr>
                          <w:rFonts w:ascii="Cambria Math" w:hAnsi="Cambria Math"/>
                          <w:szCs w:val="18"/>
                          <w:lang w:val="it-IT"/>
                        </w:rPr>
                        <m:t>ROE,it-1</m:t>
                      </m:r>
                    </m:sub>
                  </m:sSub>
                </m:e>
              </m:eqArr>
            </m:e>
          </m:d>
        </m:oMath>
      </m:oMathPara>
    </w:p>
    <w:p w14:paraId="371C4740" w14:textId="36FD6640" w:rsidR="00F50828" w:rsidRPr="003172BC" w:rsidRDefault="008A4008" w:rsidP="00F50828">
      <w:pPr>
        <w:contextualSpacing/>
        <w:jc w:val="right"/>
        <w:rPr>
          <w:rFonts w:ascii="Times New Roman" w:hAnsi="Times New Roman"/>
          <w:lang w:val="it-IT"/>
        </w:rPr>
      </w:pPr>
      <w:r w:rsidRPr="003172BC">
        <w:rPr>
          <w:rFonts w:ascii="Times New Roman" w:hAnsi="Times New Roman"/>
          <w:lang w:val="it-IT"/>
        </w:rPr>
        <w:t>(15</w:t>
      </w:r>
      <w:r w:rsidR="00F50828" w:rsidRPr="003172BC">
        <w:rPr>
          <w:rFonts w:ascii="Times New Roman" w:hAnsi="Times New Roman"/>
          <w:lang w:val="it-IT"/>
        </w:rPr>
        <w:t>)</w:t>
      </w:r>
    </w:p>
    <w:p w14:paraId="52E63BF0" w14:textId="77777777" w:rsidR="00F50828" w:rsidRPr="003172BC" w:rsidRDefault="00F50828" w:rsidP="00F50828">
      <w:pPr>
        <w:shd w:val="clear" w:color="auto" w:fill="FFFFFF"/>
        <w:tabs>
          <w:tab w:val="left" w:pos="1382"/>
        </w:tabs>
        <w:contextualSpacing/>
        <w:jc w:val="both"/>
        <w:rPr>
          <w:rFonts w:ascii="Times New Roman" w:hAnsi="Times New Roman"/>
          <w:lang w:val="it-IT"/>
        </w:rPr>
      </w:pPr>
      <w:r w:rsidRPr="003172BC">
        <w:rPr>
          <w:rFonts w:ascii="Times New Roman" w:hAnsi="Times New Roman"/>
          <w:lang w:val="it-IT"/>
        </w:rPr>
        <w:t>PVAR is condensed into</w:t>
      </w:r>
    </w:p>
    <w:p w14:paraId="65965049" w14:textId="2ABC8FAC" w:rsidR="00F50828" w:rsidRPr="003172BC" w:rsidRDefault="00ED3D49" w:rsidP="00F50828">
      <w:pPr>
        <w:shd w:val="clear" w:color="auto" w:fill="FFFFFF"/>
        <w:tabs>
          <w:tab w:val="left" w:pos="1382"/>
        </w:tabs>
        <w:ind w:left="5"/>
        <w:contextualSpacing/>
        <w:jc w:val="center"/>
        <w:rPr>
          <w:rFonts w:ascii="Times New Roman" w:eastAsiaTheme="minorEastAsia" w:hAnsi="Times New Roman"/>
          <w:lang w:val="it-IT"/>
        </w:rPr>
      </w:pPr>
      <m:oMathPara>
        <m:oMath>
          <m:sSub>
            <m:sSubPr>
              <m:ctrlPr>
                <w:rPr>
                  <w:rFonts w:ascii="Cambria Math" w:hAnsi="Cambria Math"/>
                  <w:i/>
                  <w:lang w:val="it-IT"/>
                </w:rPr>
              </m:ctrlPr>
            </m:sSubPr>
            <m:e>
              <m:r>
                <w:rPr>
                  <w:rFonts w:ascii="Cambria Math" w:hAnsi="Cambria Math"/>
                  <w:lang w:val="it-IT"/>
                </w:rPr>
                <m:t>A</m:t>
              </m:r>
            </m:e>
            <m:sub>
              <m:r>
                <w:rPr>
                  <w:rFonts w:ascii="Cambria Math" w:hAnsi="Cambria Math"/>
                  <w:lang w:val="it-IT"/>
                </w:rPr>
                <m:t>it</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0</m:t>
              </m:r>
            </m:sub>
          </m:sSub>
          <m:r>
            <w:rPr>
              <w:rFonts w:ascii="Cambria Math" w:hAnsi="Cambria Math"/>
              <w:lang w:val="it-IT"/>
            </w:rPr>
            <m:t>+</m:t>
          </m:r>
          <m:nary>
            <m:naryPr>
              <m:chr m:val="∑"/>
              <m:limLoc m:val="undOvr"/>
              <m:ctrlPr>
                <w:rPr>
                  <w:rFonts w:ascii="Cambria Math" w:hAnsi="Cambria Math"/>
                  <w:i/>
                  <w:lang w:val="it-IT"/>
                </w:rPr>
              </m:ctrlPr>
            </m:naryPr>
            <m:sub>
              <m:r>
                <w:rPr>
                  <w:rFonts w:ascii="Cambria Math" w:hAnsi="Cambria Math"/>
                  <w:lang w:val="it-IT"/>
                </w:rPr>
                <m:t>l=1</m:t>
              </m:r>
            </m:sub>
            <m:sup>
              <m:r>
                <w:rPr>
                  <w:rFonts w:ascii="Cambria Math" w:hAnsi="Cambria Math"/>
                  <w:lang w:val="it-IT"/>
                </w:rPr>
                <m:t>m+1</m:t>
              </m:r>
            </m:sup>
            <m:e>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lt</m:t>
                  </m:r>
                </m:sub>
              </m:sSub>
            </m:e>
          </m:nary>
          <m:sSub>
            <m:sSubPr>
              <m:ctrlPr>
                <w:rPr>
                  <w:rFonts w:ascii="Cambria Math" w:hAnsi="Cambria Math"/>
                  <w:i/>
                  <w:lang w:val="it-IT"/>
                </w:rPr>
              </m:ctrlPr>
            </m:sSubPr>
            <m:e>
              <m:r>
                <w:rPr>
                  <w:rFonts w:ascii="Cambria Math" w:hAnsi="Cambria Math"/>
                  <w:lang w:val="it-IT"/>
                </w:rPr>
                <m:t>A</m:t>
              </m:r>
            </m:e>
            <m:sub>
              <m:r>
                <w:rPr>
                  <w:rFonts w:ascii="Cambria Math" w:hAnsi="Cambria Math"/>
                  <w:lang w:val="it-IT"/>
                </w:rPr>
                <m:t>it-l</m:t>
              </m:r>
            </m:sub>
          </m:sSub>
          <m:r>
            <w:rPr>
              <w:rFonts w:ascii="Cambria Math" w:hAnsi="Cambria Math"/>
              <w:lang w:val="it-IT"/>
            </w:rPr>
            <m:t>+</m:t>
          </m:r>
          <m:r>
            <w:rPr>
              <w:rFonts w:ascii="Cambria Math" w:hAnsi="Cambria Math"/>
              <w:i/>
              <w:lang w:val="it-IT"/>
            </w:rPr>
            <w:sym w:font="Symbol" w:char="F064"/>
          </m:r>
          <m:sSub>
            <m:sSubPr>
              <m:ctrlPr>
                <w:rPr>
                  <w:rFonts w:ascii="Cambria Math" w:hAnsi="Cambria Math"/>
                  <w:i/>
                  <w:lang w:val="it-IT"/>
                </w:rPr>
              </m:ctrlPr>
            </m:sSubPr>
            <m:e>
              <m:r>
                <w:rPr>
                  <w:rFonts w:ascii="Cambria Math" w:hAnsi="Cambria Math"/>
                  <w:lang w:val="it-IT"/>
                </w:rPr>
                <m:t>X</m:t>
              </m:r>
            </m:e>
            <m:sub>
              <m:r>
                <w:rPr>
                  <w:rFonts w:ascii="Cambria Math" w:hAnsi="Cambria Math"/>
                  <w:lang w:val="it-IT"/>
                </w:rPr>
                <m:t>it</m:t>
              </m:r>
            </m:sub>
          </m:sSub>
          <m:r>
            <w:rPr>
              <w:rFonts w:ascii="Cambria Math" w:hAnsi="Cambria Math"/>
              <w:lang w:val="it-IT"/>
            </w:rPr>
            <m:t>+</m:t>
          </m:r>
          <m:sSub>
            <m:sSubPr>
              <m:ctrlPr>
                <w:rPr>
                  <w:rFonts w:ascii="Cambria Math" w:hAnsi="Cambria Math"/>
                  <w:i/>
                  <w:lang w:val="it-IT"/>
                </w:rPr>
              </m:ctrlPr>
            </m:sSubPr>
            <m:e>
              <m:r>
                <w:rPr>
                  <w:rFonts w:ascii="Cambria Math" w:hAnsi="Cambria Math"/>
                  <w:lang w:val="it-IT"/>
                </w:rPr>
                <m:t>ε</m:t>
              </m:r>
            </m:e>
            <m:sub>
              <m:r>
                <w:rPr>
                  <w:rFonts w:ascii="Cambria Math" w:hAnsi="Cambria Math"/>
                  <w:lang w:val="it-IT"/>
                </w:rPr>
                <m:t>it</m:t>
              </m:r>
            </m:sub>
          </m:sSub>
        </m:oMath>
      </m:oMathPara>
    </w:p>
    <w:p w14:paraId="67FABFA4" w14:textId="2AFBEFF3" w:rsidR="00F50828" w:rsidRPr="003172BC" w:rsidRDefault="00637C00" w:rsidP="00F50828">
      <w:pPr>
        <w:contextualSpacing/>
        <w:jc w:val="right"/>
        <w:rPr>
          <w:rFonts w:ascii="Times New Roman" w:hAnsi="Times New Roman"/>
          <w:lang w:val="it-IT"/>
        </w:rPr>
      </w:pPr>
      <w:r w:rsidRPr="003172BC">
        <w:rPr>
          <w:rFonts w:ascii="Times New Roman" w:hAnsi="Times New Roman"/>
          <w:lang w:val="it-IT"/>
        </w:rPr>
        <w:t>(16</w:t>
      </w:r>
      <w:r w:rsidR="00F50828" w:rsidRPr="003172BC">
        <w:rPr>
          <w:rFonts w:ascii="Times New Roman" w:hAnsi="Times New Roman"/>
          <w:lang w:val="it-IT"/>
        </w:rPr>
        <w:t>)</w:t>
      </w:r>
    </w:p>
    <w:p w14:paraId="1996EFBD" w14:textId="51DE5AD4" w:rsidR="00F50828" w:rsidRPr="003172BC" w:rsidRDefault="00F50828" w:rsidP="00F50828">
      <w:pPr>
        <w:shd w:val="clear" w:color="auto" w:fill="FFFFFF"/>
        <w:ind w:left="5"/>
        <w:contextualSpacing/>
        <w:jc w:val="both"/>
        <w:rPr>
          <w:rFonts w:ascii="Times New Roman" w:hAnsi="Times New Roman"/>
          <w:lang w:val="it-IT"/>
        </w:rPr>
      </w:pPr>
      <w:r w:rsidRPr="003172BC">
        <w:rPr>
          <w:rFonts w:ascii="Times New Roman" w:hAnsi="Times New Roman"/>
          <w:lang w:val="it-IT"/>
        </w:rPr>
        <w:t xml:space="preserve">Matrix </w:t>
      </w:r>
      <m:oMath>
        <m:sSub>
          <m:sSubPr>
            <m:ctrlPr>
              <w:rPr>
                <w:rFonts w:ascii="Cambria Math" w:hAnsi="Cambria Math"/>
                <w:i/>
                <w:szCs w:val="18"/>
                <w:lang w:val="it-IT"/>
              </w:rPr>
            </m:ctrlPr>
          </m:sSubPr>
          <m:e>
            <m:r>
              <w:rPr>
                <w:rFonts w:ascii="Cambria Math" w:hAnsi="Cambria Math"/>
                <w:szCs w:val="18"/>
                <w:lang w:val="it-IT"/>
              </w:rPr>
              <m:t>X</m:t>
            </m:r>
          </m:e>
          <m:sub>
            <m:r>
              <w:rPr>
                <w:rFonts w:ascii="Cambria Math" w:hAnsi="Cambria Math"/>
                <w:szCs w:val="18"/>
                <w:lang w:val="it-IT"/>
              </w:rPr>
              <m:t>it</m:t>
            </m:r>
          </m:sub>
        </m:sSub>
      </m:oMath>
      <w:r w:rsidRPr="003172BC">
        <w:rPr>
          <w:rFonts w:ascii="Times New Roman" w:hAnsi="Times New Roman"/>
          <w:lang w:val="it-IT"/>
        </w:rPr>
        <w:t>is an exogenous variable</w:t>
      </w:r>
      <w:r w:rsidR="008039DD" w:rsidRPr="003172BC">
        <w:rPr>
          <w:rFonts w:ascii="Times New Roman" w:hAnsi="Times New Roman"/>
          <w:lang w:val="it-IT"/>
        </w:rPr>
        <w:t xml:space="preserve"> </w:t>
      </w:r>
    </w:p>
    <w:p w14:paraId="4E77F47C" w14:textId="101CD6F3" w:rsidR="00F50828" w:rsidRPr="003172BC" w:rsidRDefault="00ED3D49" w:rsidP="00F50828">
      <w:pPr>
        <w:tabs>
          <w:tab w:val="left" w:pos="450"/>
        </w:tabs>
        <w:contextualSpacing/>
        <w:jc w:val="center"/>
        <w:rPr>
          <w:rFonts w:ascii="Times New Roman" w:eastAsiaTheme="minorEastAsia" w:hAnsi="Times New Roman"/>
          <w:szCs w:val="18"/>
          <w:lang w:val="it-IT"/>
        </w:rPr>
      </w:pPr>
      <m:oMathPara>
        <m:oMath>
          <m:sSub>
            <m:sSubPr>
              <m:ctrlPr>
                <w:rPr>
                  <w:rFonts w:ascii="Cambria Math" w:hAnsi="Cambria Math"/>
                  <w:i/>
                  <w:szCs w:val="18"/>
                  <w:lang w:val="it-IT"/>
                </w:rPr>
              </m:ctrlPr>
            </m:sSubPr>
            <m:e>
              <m:r>
                <w:rPr>
                  <w:rFonts w:ascii="Cambria Math" w:hAnsi="Cambria Math"/>
                  <w:szCs w:val="18"/>
                  <w:lang w:val="it-IT"/>
                </w:rPr>
                <m:t>X</m:t>
              </m:r>
            </m:e>
            <m:sub>
              <m:r>
                <w:rPr>
                  <w:rFonts w:ascii="Cambria Math" w:hAnsi="Cambria Math"/>
                  <w:szCs w:val="18"/>
                  <w:lang w:val="it-IT"/>
                </w:rPr>
                <m:t>it</m:t>
              </m:r>
            </m:sub>
          </m:sSub>
          <m:r>
            <w:rPr>
              <w:rFonts w:ascii="Cambria Math" w:hAnsi="Cambria Math"/>
              <w:szCs w:val="18"/>
              <w:lang w:val="it-IT"/>
            </w:rPr>
            <m:t>=</m:t>
          </m:r>
          <m:d>
            <m:dPr>
              <m:begChr m:val="["/>
              <m:endChr m:val="]"/>
              <m:ctrlPr>
                <w:rPr>
                  <w:rFonts w:ascii="Cambria Math" w:hAnsi="Cambria Math"/>
                  <w:i/>
                  <w:szCs w:val="18"/>
                  <w:lang w:val="it-IT"/>
                </w:rPr>
              </m:ctrlPr>
            </m:dPr>
            <m:e>
              <m:m>
                <m:mPr>
                  <m:mcs>
                    <m:mc>
                      <m:mcPr>
                        <m:count m:val="3"/>
                        <m:mcJc m:val="center"/>
                      </m:mcPr>
                    </m:mc>
                  </m:mcs>
                  <m:ctrlPr>
                    <w:rPr>
                      <w:rFonts w:ascii="Cambria Math" w:hAnsi="Cambria Math"/>
                      <w:i/>
                      <w:szCs w:val="18"/>
                      <w:lang w:val="it-IT"/>
                    </w:rPr>
                  </m:ctrlPr>
                </m:mPr>
                <m:mr>
                  <m:e>
                    <m:sSub>
                      <m:sSubPr>
                        <m:ctrlPr>
                          <w:rPr>
                            <w:rFonts w:ascii="Cambria Math" w:hAnsi="Cambria Math"/>
                            <w:i/>
                            <w:szCs w:val="18"/>
                            <w:lang w:val="it-IT"/>
                          </w:rPr>
                        </m:ctrlPr>
                      </m:sSubPr>
                      <m:e>
                        <m:r>
                          <w:rPr>
                            <w:rFonts w:ascii="Cambria Math" w:hAnsi="Cambria Math"/>
                            <w:szCs w:val="18"/>
                            <w:lang w:val="it-IT"/>
                          </w:rPr>
                          <m:t>dInf</m:t>
                        </m:r>
                      </m:e>
                      <m:sub>
                        <m:r>
                          <w:rPr>
                            <w:rFonts w:ascii="Cambria Math" w:hAnsi="Cambria Math"/>
                            <w:szCs w:val="18"/>
                            <w:lang w:val="it-IT"/>
                          </w:rPr>
                          <m:t>it</m:t>
                        </m:r>
                      </m:sub>
                    </m:sSub>
                  </m:e>
                  <m:e>
                    <m:sSub>
                      <m:sSubPr>
                        <m:ctrlPr>
                          <w:rPr>
                            <w:rFonts w:ascii="Cambria Math" w:hAnsi="Cambria Math"/>
                            <w:i/>
                            <w:szCs w:val="18"/>
                            <w:lang w:val="it-IT"/>
                          </w:rPr>
                        </m:ctrlPr>
                      </m:sSubPr>
                      <m:e>
                        <m:r>
                          <w:rPr>
                            <w:rFonts w:ascii="Cambria Math" w:hAnsi="Cambria Math"/>
                            <w:szCs w:val="18"/>
                            <w:lang w:val="it-IT"/>
                          </w:rPr>
                          <m:t>LnGDPCap</m:t>
                        </m:r>
                      </m:e>
                      <m:sub>
                        <m:r>
                          <w:rPr>
                            <w:rFonts w:ascii="Cambria Math" w:hAnsi="Cambria Math"/>
                            <w:szCs w:val="18"/>
                            <w:lang w:val="it-IT"/>
                          </w:rPr>
                          <m:t>it</m:t>
                        </m:r>
                      </m:sub>
                    </m:sSub>
                  </m:e>
                  <m:e>
                    <m:m>
                      <m:mPr>
                        <m:mcs>
                          <m:mc>
                            <m:mcPr>
                              <m:count m:val="2"/>
                              <m:mcJc m:val="center"/>
                            </m:mcPr>
                          </m:mc>
                        </m:mcs>
                        <m:ctrlPr>
                          <w:rPr>
                            <w:rFonts w:ascii="Cambria Math" w:hAnsi="Cambria Math"/>
                            <w:i/>
                            <w:szCs w:val="18"/>
                            <w:lang w:val="it-IT"/>
                          </w:rPr>
                        </m:ctrlPr>
                      </m:mPr>
                      <m:mr>
                        <m:e>
                          <m:sSub>
                            <m:sSubPr>
                              <m:ctrlPr>
                                <w:rPr>
                                  <w:rFonts w:ascii="Cambria Math" w:hAnsi="Cambria Math"/>
                                  <w:i/>
                                  <w:szCs w:val="18"/>
                                  <w:lang w:val="it-IT"/>
                                </w:rPr>
                              </m:ctrlPr>
                            </m:sSubPr>
                            <m:e>
                              <m:r>
                                <w:rPr>
                                  <w:rFonts w:ascii="Cambria Math" w:hAnsi="Cambria Math"/>
                                  <w:szCs w:val="18"/>
                                  <w:lang w:val="it-IT"/>
                                </w:rPr>
                                <m:t>dExRate</m:t>
                              </m:r>
                            </m:e>
                            <m:sub>
                              <m:r>
                                <w:rPr>
                                  <w:rFonts w:ascii="Cambria Math" w:hAnsi="Cambria Math"/>
                                  <w:szCs w:val="18"/>
                                  <w:lang w:val="it-IT"/>
                                </w:rPr>
                                <m:t>it</m:t>
                              </m:r>
                            </m:sub>
                          </m:sSub>
                        </m:e>
                        <m:e>
                          <m:sSub>
                            <m:sSubPr>
                              <m:ctrlPr>
                                <w:rPr>
                                  <w:rFonts w:ascii="Cambria Math" w:hAnsi="Cambria Math"/>
                                  <w:i/>
                                  <w:szCs w:val="18"/>
                                  <w:lang w:val="it-IT"/>
                                </w:rPr>
                              </m:ctrlPr>
                            </m:sSubPr>
                            <m:e>
                              <m:r>
                                <w:rPr>
                                  <w:rFonts w:ascii="Cambria Math" w:hAnsi="Cambria Math"/>
                                  <w:szCs w:val="18"/>
                                  <w:lang w:val="it-IT"/>
                                </w:rPr>
                                <m:t>LnConcr</m:t>
                              </m:r>
                            </m:e>
                            <m:sub>
                              <m:r>
                                <w:rPr>
                                  <w:rFonts w:ascii="Cambria Math" w:hAnsi="Cambria Math"/>
                                  <w:szCs w:val="18"/>
                                  <w:lang w:val="it-IT"/>
                                </w:rPr>
                                <m:t>it</m:t>
                              </m:r>
                            </m:sub>
                          </m:sSub>
                        </m:e>
                      </m:mr>
                    </m:m>
                  </m:e>
                </m:mr>
              </m:m>
            </m:e>
          </m:d>
        </m:oMath>
      </m:oMathPara>
    </w:p>
    <w:p w14:paraId="3D6EE9D7" w14:textId="1E068F8A" w:rsidR="00110025" w:rsidRPr="003172BC" w:rsidRDefault="00110025" w:rsidP="00F50828">
      <w:pPr>
        <w:tabs>
          <w:tab w:val="left" w:pos="450"/>
        </w:tabs>
        <w:contextualSpacing/>
        <w:jc w:val="center"/>
        <w:rPr>
          <w:rFonts w:ascii="Times New Roman" w:eastAsiaTheme="minorEastAsia" w:hAnsi="Times New Roman"/>
          <w:szCs w:val="18"/>
          <w:lang w:val="it-IT"/>
        </w:rPr>
      </w:pPr>
    </w:p>
    <w:p w14:paraId="57BEDA72" w14:textId="0C2033A5" w:rsidR="00F50828" w:rsidRPr="003172BC" w:rsidRDefault="00637C00" w:rsidP="00F50828">
      <w:pPr>
        <w:contextualSpacing/>
        <w:jc w:val="right"/>
        <w:rPr>
          <w:rFonts w:ascii="Times New Roman" w:hAnsi="Times New Roman"/>
          <w:lang w:val="it-IT"/>
        </w:rPr>
      </w:pPr>
      <w:r w:rsidRPr="003172BC">
        <w:rPr>
          <w:rFonts w:ascii="Times New Roman" w:hAnsi="Times New Roman"/>
          <w:lang w:val="it-IT"/>
        </w:rPr>
        <w:t>(17</w:t>
      </w:r>
      <w:r w:rsidR="00F50828" w:rsidRPr="003172BC">
        <w:rPr>
          <w:rFonts w:ascii="Times New Roman" w:hAnsi="Times New Roman"/>
          <w:lang w:val="it-IT"/>
        </w:rPr>
        <w:t>)</w:t>
      </w:r>
    </w:p>
    <w:p w14:paraId="4FCF2B71" w14:textId="5CFE9A3B" w:rsidR="00F50828" w:rsidRPr="003172BC" w:rsidRDefault="00C30336" w:rsidP="00F50828">
      <w:pPr>
        <w:shd w:val="clear" w:color="auto" w:fill="FFFFFF"/>
        <w:tabs>
          <w:tab w:val="left" w:pos="1382"/>
        </w:tabs>
        <w:ind w:left="5"/>
        <w:contextualSpacing/>
        <w:rPr>
          <w:rFonts w:ascii="Times New Roman" w:hAnsi="Times New Roman"/>
          <w:lang w:val="it-IT"/>
        </w:rPr>
      </w:pPr>
      <w:r w:rsidRPr="003172BC">
        <w:rPr>
          <w:rFonts w:ascii="Times New Roman" w:hAnsi="Times New Roman"/>
          <w:lang w:val="it-IT"/>
        </w:rPr>
        <w:t>Greene (2018</w:t>
      </w:r>
      <w:r w:rsidR="00F50828" w:rsidRPr="003172BC">
        <w:rPr>
          <w:rFonts w:ascii="Times New Roman" w:hAnsi="Times New Roman"/>
          <w:lang w:val="it-IT"/>
        </w:rPr>
        <w:t xml:space="preserve">) states that the unbiased estimator for </w:t>
      </w:r>
      <m:oMath>
        <m:r>
          <w:rPr>
            <w:rFonts w:ascii="Cambria Math" w:hAnsi="Cambria Math"/>
            <w:lang w:val="it-IT"/>
          </w:rPr>
          <m:t>β</m:t>
        </m:r>
      </m:oMath>
      <w:r w:rsidR="00F50828" w:rsidRPr="003172BC">
        <w:rPr>
          <w:rFonts w:ascii="Times New Roman" w:hAnsi="Times New Roman"/>
          <w:lang w:val="it-IT"/>
        </w:rPr>
        <w:t xml:space="preserve"> is:</w:t>
      </w:r>
    </w:p>
    <w:p w14:paraId="59C27AB2" w14:textId="77777777" w:rsidR="00F50828" w:rsidRPr="003172BC" w:rsidRDefault="00ED3D49" w:rsidP="00F50828">
      <w:pPr>
        <w:shd w:val="clear" w:color="auto" w:fill="FFFFFF"/>
        <w:tabs>
          <w:tab w:val="left" w:pos="1382"/>
        </w:tabs>
        <w:ind w:left="5"/>
        <w:contextualSpacing/>
        <w:rPr>
          <w:rFonts w:ascii="Times New Roman" w:hAnsi="Times New Roman"/>
          <w:lang w:val="it-IT"/>
        </w:rPr>
      </w:pPr>
      <m:oMathPara>
        <m:oMath>
          <m:acc>
            <m:accPr>
              <m:ctrlPr>
                <w:rPr>
                  <w:rFonts w:ascii="Cambria Math" w:hAnsi="Cambria Math"/>
                  <w:i/>
                  <w:lang w:val="it-IT"/>
                </w:rPr>
              </m:ctrlPr>
            </m:accPr>
            <m:e>
              <m:r>
                <w:rPr>
                  <w:rFonts w:ascii="Cambria Math" w:hAnsi="Cambria Math"/>
                  <w:lang w:val="it-IT"/>
                </w:rPr>
                <m:t>β</m:t>
              </m:r>
            </m:e>
          </m:acc>
          <m:r>
            <w:rPr>
              <w:rFonts w:ascii="Cambria Math" w:hAnsi="Cambria Math"/>
              <w:lang w:val="it-IT"/>
            </w:rPr>
            <m:t>=</m:t>
          </m:r>
          <m:sSup>
            <m:sSupPr>
              <m:ctrlPr>
                <w:rPr>
                  <w:rFonts w:ascii="Cambria Math" w:hAnsi="Cambria Math"/>
                  <w:i/>
                  <w:lang w:val="it-IT"/>
                </w:rPr>
              </m:ctrlPr>
            </m:sSupPr>
            <m:e>
              <m:d>
                <m:dPr>
                  <m:ctrlPr>
                    <w:rPr>
                      <w:rFonts w:ascii="Cambria Math" w:hAnsi="Cambria Math"/>
                      <w:i/>
                      <w:lang w:val="it-IT"/>
                    </w:rPr>
                  </m:ctrlPr>
                </m:dPr>
                <m:e>
                  <m:sSubSup>
                    <m:sSubSupPr>
                      <m:ctrlPr>
                        <w:rPr>
                          <w:rFonts w:ascii="Cambria Math" w:hAnsi="Cambria Math"/>
                          <w:i/>
                          <w:lang w:val="it-IT"/>
                        </w:rPr>
                      </m:ctrlPr>
                    </m:sSubSupPr>
                    <m:e>
                      <m:r>
                        <w:rPr>
                          <w:rFonts w:ascii="Cambria Math" w:hAnsi="Cambria Math"/>
                          <w:lang w:val="it-IT"/>
                        </w:rPr>
                        <m:t>W</m:t>
                      </m:r>
                    </m:e>
                    <m:sub>
                      <m:r>
                        <w:rPr>
                          <w:rFonts w:ascii="Cambria Math" w:hAnsi="Cambria Math"/>
                          <w:lang w:val="it-IT"/>
                        </w:rPr>
                        <m:t>it-1</m:t>
                      </m:r>
                    </m:sub>
                    <m:sup>
                      <m:r>
                        <w:rPr>
                          <w:rFonts w:ascii="Cambria Math" w:hAnsi="Cambria Math"/>
                          <w:lang w:val="it-IT"/>
                        </w:rPr>
                        <m:t>'</m:t>
                      </m:r>
                    </m:sup>
                  </m:sSubSup>
                  <m:sSup>
                    <m:sSupPr>
                      <m:ctrlPr>
                        <w:rPr>
                          <w:rFonts w:ascii="Cambria Math" w:hAnsi="Cambria Math"/>
                          <w:i/>
                          <w:lang w:val="it-IT"/>
                        </w:rPr>
                      </m:ctrlPr>
                    </m:sSupPr>
                    <m:e>
                      <m:r>
                        <w:rPr>
                          <w:rFonts w:ascii="Cambria Math" w:hAnsi="Cambria Math"/>
                          <w:lang w:val="it-IT"/>
                        </w:rPr>
                        <m:t>V</m:t>
                      </m:r>
                    </m:e>
                    <m:sup>
                      <m:r>
                        <w:rPr>
                          <w:rFonts w:ascii="Cambria Math" w:hAnsi="Cambria Math"/>
                          <w:lang w:val="it-IT"/>
                        </w:rPr>
                        <m:t>-1</m:t>
                      </m:r>
                    </m:sup>
                  </m:sSup>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it-1</m:t>
                      </m:r>
                    </m:sub>
                  </m:sSub>
                </m:e>
              </m:d>
            </m:e>
            <m:sup>
              <m:r>
                <w:rPr>
                  <w:rFonts w:ascii="Cambria Math" w:hAnsi="Cambria Math"/>
                  <w:lang w:val="it-IT"/>
                </w:rPr>
                <m:t>-1</m:t>
              </m:r>
            </m:sup>
          </m:sSup>
          <m:sSubSup>
            <m:sSubSupPr>
              <m:ctrlPr>
                <w:rPr>
                  <w:rFonts w:ascii="Cambria Math" w:hAnsi="Cambria Math"/>
                  <w:i/>
                  <w:lang w:val="it-IT"/>
                </w:rPr>
              </m:ctrlPr>
            </m:sSubSupPr>
            <m:e>
              <m:r>
                <w:rPr>
                  <w:rFonts w:ascii="Cambria Math" w:hAnsi="Cambria Math"/>
                  <w:lang w:val="it-IT"/>
                </w:rPr>
                <m:t>W</m:t>
              </m:r>
            </m:e>
            <m:sub>
              <m:r>
                <w:rPr>
                  <w:rFonts w:ascii="Cambria Math" w:hAnsi="Cambria Math"/>
                  <w:lang w:val="it-IT"/>
                </w:rPr>
                <m:t>it-1</m:t>
              </m:r>
            </m:sub>
            <m:sup>
              <m:r>
                <w:rPr>
                  <w:rFonts w:ascii="Cambria Math" w:hAnsi="Cambria Math"/>
                  <w:lang w:val="it-IT"/>
                </w:rPr>
                <m:t>'</m:t>
              </m:r>
            </m:sup>
          </m:sSubSup>
          <m:sSup>
            <m:sSupPr>
              <m:ctrlPr>
                <w:rPr>
                  <w:rFonts w:ascii="Cambria Math" w:hAnsi="Cambria Math"/>
                  <w:i/>
                  <w:lang w:val="it-IT"/>
                </w:rPr>
              </m:ctrlPr>
            </m:sSupPr>
            <m:e>
              <m:r>
                <w:rPr>
                  <w:rFonts w:ascii="Cambria Math" w:hAnsi="Cambria Math"/>
                  <w:lang w:val="it-IT"/>
                </w:rPr>
                <m:t>V</m:t>
              </m:r>
            </m:e>
            <m:sup>
              <m:r>
                <w:rPr>
                  <w:rFonts w:ascii="Cambria Math" w:hAnsi="Cambria Math"/>
                  <w:lang w:val="it-IT"/>
                </w:rPr>
                <m:t>-1</m:t>
              </m:r>
            </m:sup>
          </m:sSup>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it</m:t>
              </m:r>
            </m:sub>
          </m:sSub>
          <m:r>
            <w:rPr>
              <w:rFonts w:ascii="Cambria Math" w:hAnsi="Cambria Math"/>
              <w:lang w:val="it-IT"/>
            </w:rPr>
            <m:t>=</m:t>
          </m:r>
          <m:sSup>
            <m:sSupPr>
              <m:ctrlPr>
                <w:rPr>
                  <w:rFonts w:ascii="Cambria Math" w:hAnsi="Cambria Math"/>
                  <w:i/>
                  <w:lang w:val="it-IT"/>
                </w:rPr>
              </m:ctrlPr>
            </m:sSupPr>
            <m:e>
              <m:d>
                <m:dPr>
                  <m:ctrlPr>
                    <w:rPr>
                      <w:rFonts w:ascii="Cambria Math" w:hAnsi="Cambria Math"/>
                      <w:i/>
                      <w:lang w:val="it-IT"/>
                    </w:rPr>
                  </m:ctrlPr>
                </m:dPr>
                <m:e>
                  <m:nary>
                    <m:naryPr>
                      <m:chr m:val="∑"/>
                      <m:limLoc m:val="undOvr"/>
                      <m:ctrlPr>
                        <w:rPr>
                          <w:rFonts w:ascii="Cambria Math" w:hAnsi="Cambria Math"/>
                          <w:i/>
                          <w:lang w:val="it-IT"/>
                        </w:rPr>
                      </m:ctrlPr>
                    </m:naryPr>
                    <m:sub>
                      <m:r>
                        <w:rPr>
                          <w:rFonts w:ascii="Cambria Math" w:hAnsi="Cambria Math"/>
                          <w:lang w:val="it-IT"/>
                        </w:rPr>
                        <m:t>i=1</m:t>
                      </m:r>
                    </m:sub>
                    <m:sup>
                      <m:r>
                        <w:rPr>
                          <w:rFonts w:ascii="Cambria Math" w:hAnsi="Cambria Math"/>
                          <w:lang w:val="it-IT"/>
                        </w:rPr>
                        <m:t>n</m:t>
                      </m:r>
                    </m:sup>
                    <m:e>
                      <m:nary>
                        <m:naryPr>
                          <m:chr m:val="∑"/>
                          <m:limLoc m:val="undOvr"/>
                          <m:ctrlPr>
                            <w:rPr>
                              <w:rFonts w:ascii="Cambria Math" w:hAnsi="Cambria Math"/>
                              <w:i/>
                              <w:lang w:val="it-IT"/>
                            </w:rPr>
                          </m:ctrlPr>
                        </m:naryPr>
                        <m:sub>
                          <m:r>
                            <w:rPr>
                              <w:rFonts w:ascii="Cambria Math" w:hAnsi="Cambria Math"/>
                              <w:lang w:val="it-IT"/>
                            </w:rPr>
                            <m:t>j=1</m:t>
                          </m:r>
                        </m:sub>
                        <m:sup>
                          <m:r>
                            <w:rPr>
                              <w:rFonts w:ascii="Cambria Math" w:hAnsi="Cambria Math"/>
                              <w:lang w:val="it-IT"/>
                            </w:rPr>
                            <m:t>n</m:t>
                          </m:r>
                        </m:sup>
                        <m:e>
                          <m:sSup>
                            <m:sSupPr>
                              <m:ctrlPr>
                                <w:rPr>
                                  <w:rFonts w:ascii="Cambria Math" w:hAnsi="Cambria Math"/>
                                  <w:i/>
                                  <w:lang w:val="it-IT"/>
                                </w:rPr>
                              </m:ctrlPr>
                            </m:sSupPr>
                            <m:e>
                              <m:r>
                                <w:rPr>
                                  <w:rFonts w:ascii="Cambria Math" w:hAnsi="Cambria Math"/>
                                  <w:lang w:val="it-IT"/>
                                </w:rPr>
                                <m:t>σ</m:t>
                              </m:r>
                            </m:e>
                            <m:sup>
                              <m:r>
                                <w:rPr>
                                  <w:rFonts w:ascii="Cambria Math" w:hAnsi="Cambria Math"/>
                                  <w:lang w:val="it-IT"/>
                                </w:rPr>
                                <m:t>ij</m:t>
                              </m:r>
                            </m:sup>
                          </m:sSup>
                          <m:sSubSup>
                            <m:sSubSupPr>
                              <m:ctrlPr>
                                <w:rPr>
                                  <w:rFonts w:ascii="Cambria Math" w:hAnsi="Cambria Math"/>
                                  <w:i/>
                                  <w:lang w:val="it-IT"/>
                                </w:rPr>
                              </m:ctrlPr>
                            </m:sSubSupPr>
                            <m:e>
                              <m:r>
                                <w:rPr>
                                  <w:rFonts w:ascii="Cambria Math" w:hAnsi="Cambria Math"/>
                                  <w:lang w:val="it-IT"/>
                                </w:rPr>
                                <m:t>W</m:t>
                              </m:r>
                            </m:e>
                            <m:sub>
                              <m:r>
                                <w:rPr>
                                  <w:rFonts w:ascii="Cambria Math" w:hAnsi="Cambria Math"/>
                                  <w:lang w:val="it-IT"/>
                                </w:rPr>
                                <m:t>i</m:t>
                              </m:r>
                            </m:sub>
                            <m:sup>
                              <m:r>
                                <w:rPr>
                                  <w:rFonts w:ascii="Cambria Math" w:hAnsi="Cambria Math"/>
                                  <w:lang w:val="it-IT"/>
                                </w:rPr>
                                <m:t>'</m:t>
                              </m:r>
                            </m:sup>
                          </m:sSubSup>
                        </m:e>
                      </m:nary>
                    </m:e>
                  </m:nary>
                </m:e>
              </m:d>
            </m:e>
            <m:sup>
              <m:r>
                <w:rPr>
                  <w:rFonts w:ascii="Cambria Math" w:hAnsi="Cambria Math"/>
                  <w:lang w:val="it-IT"/>
                </w:rPr>
                <m:t>-1</m:t>
              </m:r>
            </m:sup>
          </m:sSup>
          <m:d>
            <m:dPr>
              <m:ctrlPr>
                <w:rPr>
                  <w:rFonts w:ascii="Cambria Math" w:hAnsi="Cambria Math"/>
                  <w:i/>
                  <w:lang w:val="it-IT"/>
                </w:rPr>
              </m:ctrlPr>
            </m:dPr>
            <m:e>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j</m:t>
                  </m:r>
                </m:sub>
              </m:sSub>
              <m:nary>
                <m:naryPr>
                  <m:chr m:val="∑"/>
                  <m:limLoc m:val="undOvr"/>
                  <m:ctrlPr>
                    <w:rPr>
                      <w:rFonts w:ascii="Cambria Math" w:hAnsi="Cambria Math"/>
                      <w:i/>
                      <w:lang w:val="it-IT"/>
                    </w:rPr>
                  </m:ctrlPr>
                </m:naryPr>
                <m:sub>
                  <m:r>
                    <w:rPr>
                      <w:rFonts w:ascii="Cambria Math" w:hAnsi="Cambria Math"/>
                      <w:lang w:val="it-IT"/>
                    </w:rPr>
                    <m:t>i=1</m:t>
                  </m:r>
                </m:sub>
                <m:sup>
                  <m:r>
                    <w:rPr>
                      <w:rFonts w:ascii="Cambria Math" w:hAnsi="Cambria Math"/>
                      <w:lang w:val="it-IT"/>
                    </w:rPr>
                    <m:t>n</m:t>
                  </m:r>
                </m:sup>
                <m:e>
                  <m:nary>
                    <m:naryPr>
                      <m:chr m:val="∑"/>
                      <m:limLoc m:val="undOvr"/>
                      <m:ctrlPr>
                        <w:rPr>
                          <w:rFonts w:ascii="Cambria Math" w:hAnsi="Cambria Math"/>
                          <w:i/>
                          <w:lang w:val="it-IT"/>
                        </w:rPr>
                      </m:ctrlPr>
                    </m:naryPr>
                    <m:sub>
                      <m:r>
                        <w:rPr>
                          <w:rFonts w:ascii="Cambria Math" w:hAnsi="Cambria Math"/>
                          <w:lang w:val="it-IT"/>
                        </w:rPr>
                        <m:t>j=1</m:t>
                      </m:r>
                    </m:sub>
                    <m:sup>
                      <m:r>
                        <w:rPr>
                          <w:rFonts w:ascii="Cambria Math" w:hAnsi="Cambria Math"/>
                          <w:lang w:val="it-IT"/>
                        </w:rPr>
                        <m:t>n</m:t>
                      </m:r>
                    </m:sup>
                    <m:e>
                      <m:sSup>
                        <m:sSupPr>
                          <m:ctrlPr>
                            <w:rPr>
                              <w:rFonts w:ascii="Cambria Math" w:hAnsi="Cambria Math"/>
                              <w:i/>
                              <w:lang w:val="it-IT"/>
                            </w:rPr>
                          </m:ctrlPr>
                        </m:sSupPr>
                        <m:e>
                          <m:r>
                            <w:rPr>
                              <w:rFonts w:ascii="Cambria Math" w:hAnsi="Cambria Math"/>
                              <w:lang w:val="it-IT"/>
                            </w:rPr>
                            <m:t>σ</m:t>
                          </m:r>
                        </m:e>
                        <m:sup>
                          <m:r>
                            <w:rPr>
                              <w:rFonts w:ascii="Cambria Math" w:hAnsi="Cambria Math"/>
                              <w:lang w:val="it-IT"/>
                            </w:rPr>
                            <m:t>ij</m:t>
                          </m:r>
                        </m:sup>
                      </m:sSup>
                      <m:sSubSup>
                        <m:sSubSupPr>
                          <m:ctrlPr>
                            <w:rPr>
                              <w:rFonts w:ascii="Cambria Math" w:hAnsi="Cambria Math"/>
                              <w:i/>
                              <w:lang w:val="it-IT"/>
                            </w:rPr>
                          </m:ctrlPr>
                        </m:sSubSupPr>
                        <m:e>
                          <m:r>
                            <w:rPr>
                              <w:rFonts w:ascii="Cambria Math" w:hAnsi="Cambria Math"/>
                              <w:lang w:val="it-IT"/>
                            </w:rPr>
                            <m:t>W</m:t>
                          </m:r>
                        </m:e>
                        <m:sub>
                          <m:r>
                            <w:rPr>
                              <w:rFonts w:ascii="Cambria Math" w:hAnsi="Cambria Math"/>
                              <w:lang w:val="it-IT"/>
                            </w:rPr>
                            <m:t>i</m:t>
                          </m:r>
                        </m:sub>
                        <m:sup>
                          <m:r>
                            <w:rPr>
                              <w:rFonts w:ascii="Cambria Math" w:hAnsi="Cambria Math"/>
                              <w:lang w:val="it-IT"/>
                            </w:rPr>
                            <m:t>'</m:t>
                          </m:r>
                        </m:sup>
                      </m:sSubSup>
                      <m:sSub>
                        <m:sSubPr>
                          <m:ctrlPr>
                            <w:rPr>
                              <w:rFonts w:ascii="Cambria Math" w:hAnsi="Cambria Math"/>
                              <w:i/>
                              <w:lang w:val="it-IT"/>
                            </w:rPr>
                          </m:ctrlPr>
                        </m:sSubPr>
                        <m:e>
                          <m:r>
                            <w:rPr>
                              <w:rFonts w:ascii="Cambria Math" w:hAnsi="Cambria Math"/>
                              <w:lang w:val="it-IT"/>
                            </w:rPr>
                            <m:t>Y</m:t>
                          </m:r>
                        </m:e>
                        <m:sub>
                          <m:r>
                            <w:rPr>
                              <w:rFonts w:ascii="Cambria Math" w:hAnsi="Cambria Math"/>
                              <w:lang w:val="it-IT"/>
                            </w:rPr>
                            <m:t>j</m:t>
                          </m:r>
                        </m:sub>
                      </m:sSub>
                    </m:e>
                  </m:nary>
                </m:e>
              </m:nary>
            </m:e>
          </m:d>
        </m:oMath>
      </m:oMathPara>
    </w:p>
    <w:p w14:paraId="14E9E70B" w14:textId="3CCE3D39" w:rsidR="00F50828" w:rsidRPr="003172BC" w:rsidRDefault="00637C00" w:rsidP="00F50828">
      <w:pPr>
        <w:shd w:val="clear" w:color="auto" w:fill="FFFFFF"/>
        <w:tabs>
          <w:tab w:val="left" w:pos="1382"/>
        </w:tabs>
        <w:contextualSpacing/>
        <w:jc w:val="right"/>
        <w:rPr>
          <w:rFonts w:ascii="Times New Roman" w:hAnsi="Times New Roman"/>
          <w:lang w:val="it-IT"/>
        </w:rPr>
      </w:pPr>
      <w:r w:rsidRPr="003172BC">
        <w:rPr>
          <w:rFonts w:ascii="Times New Roman" w:hAnsi="Times New Roman"/>
          <w:lang w:val="it-IT"/>
        </w:rPr>
        <w:t>(18</w:t>
      </w:r>
      <w:r w:rsidR="00F50828" w:rsidRPr="003172BC">
        <w:rPr>
          <w:rFonts w:ascii="Times New Roman" w:hAnsi="Times New Roman"/>
          <w:lang w:val="it-IT"/>
        </w:rPr>
        <w:t>)</w:t>
      </w:r>
    </w:p>
    <w:p w14:paraId="294B3E52" w14:textId="7870281E" w:rsidR="00F50828" w:rsidRPr="003172BC" w:rsidRDefault="00F50828" w:rsidP="00F50828">
      <w:pPr>
        <w:tabs>
          <w:tab w:val="left" w:pos="0"/>
        </w:tabs>
        <w:autoSpaceDE w:val="0"/>
        <w:autoSpaceDN w:val="0"/>
        <w:adjustRightInd w:val="0"/>
        <w:contextualSpacing/>
        <w:jc w:val="both"/>
        <w:rPr>
          <w:rFonts w:ascii="Times New Roman" w:hAnsi="Times New Roman"/>
          <w:lang w:val="it-IT"/>
        </w:rPr>
      </w:pPr>
      <w:r w:rsidRPr="003172BC">
        <w:rPr>
          <w:rFonts w:ascii="Times New Roman" w:hAnsi="Times New Roman"/>
          <w:lang w:val="it-IT"/>
        </w:rPr>
        <w:t xml:space="preserve">Impulse response function in standard VAR can be formed after the estimation process. In summary, PVAR is iterated under conditions of stable PVAR parameters. The iterated PVAR model will form 3 parts, namely the average element , the estimated parameter matrix A and </w:t>
      </w:r>
      <m:oMath>
        <m:sSub>
          <m:sSubPr>
            <m:ctrlPr>
              <w:rPr>
                <w:rFonts w:ascii="Cambria Math" w:hAnsi="Cambria Math"/>
                <w:i/>
                <w:lang w:val="it-IT"/>
              </w:rPr>
            </m:ctrlPr>
          </m:sSubPr>
          <m:e>
            <m:r>
              <w:rPr>
                <w:rFonts w:ascii="Cambria Math" w:hAnsi="Cambria Math"/>
                <w:lang w:val="it-IT"/>
              </w:rPr>
              <m:t>e</m:t>
            </m:r>
          </m:e>
          <m:sub>
            <m:r>
              <w:rPr>
                <w:rFonts w:ascii="Cambria Math" w:hAnsi="Cambria Math"/>
                <w:lang w:val="it-IT"/>
              </w:rPr>
              <m:t>it-j</m:t>
            </m:r>
          </m:sub>
        </m:sSub>
      </m:oMath>
      <w:r w:rsidRPr="003172BC">
        <w:rPr>
          <w:rFonts w:ascii="Times New Roman" w:hAnsi="Times New Roman"/>
          <w:lang w:val="it-IT"/>
        </w:rPr>
        <w:t xml:space="preserve"> pure innovation or in the form of a forecast shock </w:t>
      </w:r>
      <m:oMath>
        <m:sSub>
          <m:sSubPr>
            <m:ctrlPr>
              <w:rPr>
                <w:rFonts w:ascii="Cambria Math" w:hAnsi="Cambria Math"/>
                <w:i/>
                <w:lang w:val="it-IT"/>
              </w:rPr>
            </m:ctrlPr>
          </m:sSubPr>
          <m:e>
            <m:r>
              <w:rPr>
                <w:rFonts w:ascii="Cambria Math" w:hAnsi="Cambria Math"/>
                <w:lang w:val="it-IT"/>
              </w:rPr>
              <m:t>ε</m:t>
            </m:r>
          </m:e>
          <m:sub>
            <m:r>
              <w:rPr>
                <w:rFonts w:ascii="Cambria Math" w:hAnsi="Cambria Math"/>
                <w:lang w:val="it-IT"/>
              </w:rPr>
              <m:t>it</m:t>
            </m:r>
          </m:sub>
        </m:sSub>
      </m:oMath>
      <w:r w:rsidRPr="003172BC">
        <w:rPr>
          <w:rFonts w:ascii="Times New Roman" w:eastAsiaTheme="minorEastAsia" w:hAnsi="Times New Roman"/>
          <w:lang w:val="it-IT"/>
        </w:rPr>
        <w:t xml:space="preserve"> </w:t>
      </w:r>
      <w:r w:rsidRPr="003172BC">
        <w:rPr>
          <w:rFonts w:ascii="Times New Roman" w:hAnsi="Times New Roman"/>
          <w:lang w:val="it-IT"/>
        </w:rPr>
        <w:t>to pay attention to the contemporane</w:t>
      </w:r>
      <w:r w:rsidR="00601486" w:rsidRPr="003172BC">
        <w:rPr>
          <w:rFonts w:ascii="Times New Roman" w:hAnsi="Times New Roman"/>
          <w:lang w:val="it-IT"/>
        </w:rPr>
        <w:t>ous impact on PVAR (Enders, 2005</w:t>
      </w:r>
      <w:r w:rsidRPr="003172BC">
        <w:rPr>
          <w:rFonts w:ascii="Times New Roman" w:hAnsi="Times New Roman"/>
          <w:lang w:val="it-IT"/>
        </w:rPr>
        <w:t>).</w:t>
      </w:r>
    </w:p>
    <w:p w14:paraId="697D7538" w14:textId="77777777" w:rsidR="00F50828" w:rsidRPr="003172BC" w:rsidRDefault="00ED3D49" w:rsidP="00F50828">
      <w:pPr>
        <w:shd w:val="clear" w:color="auto" w:fill="FFFFFF"/>
        <w:tabs>
          <w:tab w:val="left" w:pos="1382"/>
        </w:tabs>
        <w:ind w:left="5"/>
        <w:contextualSpacing/>
        <w:jc w:val="center"/>
        <w:rPr>
          <w:rFonts w:ascii="Times New Roman" w:hAnsi="Times New Roman"/>
          <w:szCs w:val="18"/>
          <w:lang w:val="it-IT"/>
        </w:rPr>
      </w:pPr>
      <m:oMathPara>
        <m:oMath>
          <m:sSub>
            <m:sSubPr>
              <m:ctrlPr>
                <w:rPr>
                  <w:rFonts w:ascii="Cambria Math" w:hAnsi="Cambria Math"/>
                  <w:i/>
                  <w:szCs w:val="18"/>
                  <w:lang w:val="it-IT"/>
                </w:rPr>
              </m:ctrlPr>
            </m:sSubPr>
            <m:e>
              <m:r>
                <w:rPr>
                  <w:rFonts w:ascii="Cambria Math" w:hAnsi="Cambria Math"/>
                  <w:szCs w:val="18"/>
                  <w:lang w:val="it-IT"/>
                </w:rPr>
                <m:t>G</m:t>
              </m:r>
            </m:e>
            <m:sub>
              <m:r>
                <w:rPr>
                  <w:rFonts w:ascii="Cambria Math" w:hAnsi="Cambria Math"/>
                  <w:szCs w:val="18"/>
                  <w:lang w:val="it-IT"/>
                </w:rPr>
                <m:t>it</m:t>
              </m:r>
            </m:sub>
          </m:sSub>
          <m:r>
            <w:rPr>
              <w:rFonts w:ascii="Cambria Math" w:hAnsi="Cambria Math"/>
              <w:szCs w:val="18"/>
              <w:lang w:val="it-IT"/>
            </w:rPr>
            <m:t>=μ+</m:t>
          </m:r>
          <m:nary>
            <m:naryPr>
              <m:chr m:val="∑"/>
              <m:limLoc m:val="undOvr"/>
              <m:ctrlPr>
                <w:rPr>
                  <w:rFonts w:ascii="Cambria Math" w:hAnsi="Cambria Math"/>
                  <w:i/>
                  <w:szCs w:val="18"/>
                  <w:lang w:val="it-IT"/>
                </w:rPr>
              </m:ctrlPr>
            </m:naryPr>
            <m:sub>
              <m:r>
                <w:rPr>
                  <w:rFonts w:ascii="Cambria Math" w:hAnsi="Cambria Math"/>
                  <w:szCs w:val="18"/>
                  <w:lang w:val="it-IT"/>
                </w:rPr>
                <m:t>j=1</m:t>
              </m:r>
            </m:sub>
            <m:sup>
              <m:r>
                <w:rPr>
                  <w:rFonts w:ascii="Cambria Math" w:hAnsi="Cambria Math"/>
                  <w:szCs w:val="18"/>
                  <w:lang w:val="it-IT"/>
                </w:rPr>
                <m:t>∞</m:t>
              </m:r>
            </m:sup>
            <m:e>
              <m:sSubSup>
                <m:sSubSupPr>
                  <m:ctrlPr>
                    <w:rPr>
                      <w:rFonts w:ascii="Cambria Math" w:hAnsi="Cambria Math"/>
                      <w:i/>
                      <w:szCs w:val="18"/>
                      <w:lang w:val="it-IT"/>
                    </w:rPr>
                  </m:ctrlPr>
                </m:sSubSupPr>
                <m:e>
                  <m:r>
                    <w:rPr>
                      <w:rFonts w:ascii="Cambria Math" w:hAnsi="Cambria Math"/>
                      <w:szCs w:val="18"/>
                      <w:lang w:val="it-IT"/>
                    </w:rPr>
                    <m:t>A</m:t>
                  </m:r>
                </m:e>
                <m:sub>
                  <m:r>
                    <w:rPr>
                      <w:rFonts w:ascii="Cambria Math" w:hAnsi="Cambria Math"/>
                      <w:szCs w:val="18"/>
                      <w:lang w:val="it-IT"/>
                    </w:rPr>
                    <m:t>1</m:t>
                  </m:r>
                </m:sub>
                <m:sup>
                  <m:r>
                    <w:rPr>
                      <w:rFonts w:ascii="Cambria Math" w:hAnsi="Cambria Math"/>
                      <w:szCs w:val="18"/>
                      <w:lang w:val="it-IT"/>
                    </w:rPr>
                    <m:t>t</m:t>
                  </m:r>
                </m:sup>
              </m:sSubSup>
              <m:sSub>
                <m:sSubPr>
                  <m:ctrlPr>
                    <w:rPr>
                      <w:rFonts w:ascii="Cambria Math" w:hAnsi="Cambria Math"/>
                      <w:i/>
                      <w:szCs w:val="18"/>
                      <w:lang w:val="it-IT"/>
                    </w:rPr>
                  </m:ctrlPr>
                </m:sSubPr>
                <m:e>
                  <m:r>
                    <w:rPr>
                      <w:rFonts w:ascii="Cambria Math" w:hAnsi="Cambria Math"/>
                      <w:szCs w:val="18"/>
                      <w:lang w:val="it-IT"/>
                    </w:rPr>
                    <m:t>e</m:t>
                  </m:r>
                </m:e>
                <m:sub>
                  <m:r>
                    <w:rPr>
                      <w:rFonts w:ascii="Cambria Math" w:hAnsi="Cambria Math"/>
                      <w:szCs w:val="18"/>
                      <w:lang w:val="it-IT"/>
                    </w:rPr>
                    <m:t>it-j</m:t>
                  </m:r>
                </m:sub>
              </m:sSub>
            </m:e>
          </m:nary>
          <m:r>
            <w:rPr>
              <w:rFonts w:ascii="Cambria Math" w:hAnsi="Cambria Math"/>
              <w:szCs w:val="18"/>
              <w:lang w:val="it-IT"/>
            </w:rPr>
            <m:t>=μ+</m:t>
          </m:r>
          <m:nary>
            <m:naryPr>
              <m:chr m:val="∑"/>
              <m:limLoc m:val="undOvr"/>
              <m:ctrlPr>
                <w:rPr>
                  <w:rFonts w:ascii="Cambria Math" w:hAnsi="Cambria Math"/>
                  <w:i/>
                  <w:szCs w:val="18"/>
                  <w:lang w:val="it-IT"/>
                </w:rPr>
              </m:ctrlPr>
            </m:naryPr>
            <m:sub>
              <m:r>
                <w:rPr>
                  <w:rFonts w:ascii="Cambria Math" w:hAnsi="Cambria Math"/>
                  <w:szCs w:val="18"/>
                  <w:lang w:val="it-IT"/>
                </w:rPr>
                <m:t>j=1</m:t>
              </m:r>
            </m:sub>
            <m:sup>
              <m:r>
                <w:rPr>
                  <w:rFonts w:ascii="Cambria Math" w:hAnsi="Cambria Math"/>
                  <w:szCs w:val="18"/>
                  <w:lang w:val="it-IT"/>
                </w:rPr>
                <m:t>∞</m:t>
              </m:r>
            </m:sup>
            <m:e>
              <m:sSub>
                <m:sSubPr>
                  <m:ctrlPr>
                    <w:rPr>
                      <w:rFonts w:ascii="Cambria Math" w:hAnsi="Cambria Math"/>
                      <w:i/>
                      <w:szCs w:val="18"/>
                      <w:lang w:val="it-IT"/>
                    </w:rPr>
                  </m:ctrlPr>
                </m:sSubPr>
                <m:e>
                  <m:r>
                    <w:rPr>
                      <w:rFonts w:ascii="Cambria Math" w:hAnsi="Cambria Math"/>
                      <w:szCs w:val="18"/>
                      <w:lang w:val="it-IT"/>
                    </w:rPr>
                    <m:t>ϕ</m:t>
                  </m:r>
                </m:e>
                <m:sub>
                  <m:r>
                    <w:rPr>
                      <w:rFonts w:ascii="Cambria Math" w:hAnsi="Cambria Math"/>
                      <w:szCs w:val="18"/>
                      <w:lang w:val="it-IT"/>
                    </w:rPr>
                    <m:t>j</m:t>
                  </m:r>
                </m:sub>
              </m:sSub>
              <m:sSub>
                <m:sSubPr>
                  <m:ctrlPr>
                    <w:rPr>
                      <w:rFonts w:ascii="Cambria Math" w:hAnsi="Cambria Math"/>
                      <w:i/>
                      <w:szCs w:val="18"/>
                      <w:lang w:val="it-IT"/>
                    </w:rPr>
                  </m:ctrlPr>
                </m:sSubPr>
                <m:e>
                  <m:r>
                    <w:rPr>
                      <w:rFonts w:ascii="Cambria Math" w:hAnsi="Cambria Math"/>
                      <w:szCs w:val="18"/>
                      <w:lang w:val="it-IT"/>
                    </w:rPr>
                    <m:t>ε</m:t>
                  </m:r>
                </m:e>
                <m:sub>
                  <m:r>
                    <w:rPr>
                      <w:rFonts w:ascii="Cambria Math" w:hAnsi="Cambria Math"/>
                      <w:szCs w:val="18"/>
                      <w:lang w:val="it-IT"/>
                    </w:rPr>
                    <m:t>it-j</m:t>
                  </m:r>
                </m:sub>
              </m:sSub>
            </m:e>
          </m:nary>
        </m:oMath>
      </m:oMathPara>
    </w:p>
    <w:p w14:paraId="0D06CDA6" w14:textId="5A97C79C" w:rsidR="00F50828" w:rsidRPr="003172BC" w:rsidRDefault="00637C00" w:rsidP="00F50828">
      <w:pPr>
        <w:shd w:val="clear" w:color="auto" w:fill="FFFFFF"/>
        <w:tabs>
          <w:tab w:val="left" w:pos="1382"/>
        </w:tabs>
        <w:contextualSpacing/>
        <w:jc w:val="right"/>
        <w:rPr>
          <w:rFonts w:ascii="Times New Roman" w:hAnsi="Times New Roman"/>
          <w:lang w:val="it-IT"/>
        </w:rPr>
      </w:pPr>
      <w:r w:rsidRPr="003172BC">
        <w:rPr>
          <w:rFonts w:ascii="Times New Roman" w:hAnsi="Times New Roman"/>
          <w:lang w:val="it-IT"/>
        </w:rPr>
        <w:t>(19</w:t>
      </w:r>
      <w:r w:rsidR="00F50828" w:rsidRPr="003172BC">
        <w:rPr>
          <w:rFonts w:ascii="Times New Roman" w:hAnsi="Times New Roman"/>
          <w:lang w:val="it-IT"/>
        </w:rPr>
        <w:t>)</w:t>
      </w:r>
    </w:p>
    <w:p w14:paraId="590C06C9" w14:textId="77777777" w:rsidR="00F50828" w:rsidRPr="003172BC" w:rsidRDefault="00F50828" w:rsidP="00F50828">
      <w:pPr>
        <w:contextualSpacing/>
        <w:rPr>
          <w:rFonts w:ascii="Times New Roman" w:hAnsi="Times New Roman"/>
          <w:lang w:val="it-IT"/>
        </w:rPr>
      </w:pPr>
      <w:r w:rsidRPr="003172BC">
        <w:rPr>
          <w:rFonts w:ascii="Times New Roman" w:hAnsi="Times New Roman"/>
          <w:lang w:val="it-IT"/>
        </w:rPr>
        <w:t xml:space="preserve">If the PVAR consists of 2 variables (M=2), and </w:t>
      </w:r>
      <w:r w:rsidRPr="003172BC">
        <w:rPr>
          <w:rFonts w:ascii="Times New Roman" w:hAnsi="Times New Roman"/>
          <w:lang w:val="it-IT"/>
        </w:rPr>
        <w:sym w:font="Symbol" w:char="F062"/>
      </w:r>
      <w:r w:rsidRPr="003172BC">
        <w:rPr>
          <w:rFonts w:ascii="Times New Roman" w:hAnsi="Times New Roman"/>
          <w:lang w:val="it-IT"/>
        </w:rPr>
        <w:t xml:space="preserve"> is the estimated PVAR parameter and </w:t>
      </w:r>
      <w:r w:rsidRPr="003172BC">
        <w:rPr>
          <w:rFonts w:ascii="Times New Roman" w:hAnsi="Times New Roman"/>
          <w:lang w:val="it-IT"/>
        </w:rPr>
        <w:sym w:font="Symbol" w:char="F061"/>
      </w:r>
      <w:r w:rsidRPr="003172BC">
        <w:rPr>
          <w:rFonts w:ascii="Times New Roman" w:hAnsi="Times New Roman"/>
          <w:lang w:val="it-IT"/>
        </w:rPr>
        <w:t xml:space="preserve"> is the contemporaneous parameter matrix parameter, then the IRF form is as follows.</w:t>
      </w:r>
    </w:p>
    <w:p w14:paraId="3D6D30AD" w14:textId="77777777" w:rsidR="00F50828" w:rsidRPr="003172BC" w:rsidRDefault="00F50828" w:rsidP="00F50828">
      <w:pPr>
        <w:tabs>
          <w:tab w:val="left" w:pos="0"/>
        </w:tabs>
        <w:autoSpaceDE w:val="0"/>
        <w:autoSpaceDN w:val="0"/>
        <w:adjustRightInd w:val="0"/>
        <w:contextualSpacing/>
        <w:rPr>
          <w:rFonts w:ascii="Times New Roman" w:hAnsi="Times New Roman"/>
          <w:lang w:val="it-IT"/>
        </w:rPr>
      </w:pPr>
    </w:p>
    <w:p w14:paraId="20F126A7" w14:textId="1E239374" w:rsidR="00F50828" w:rsidRPr="003172BC" w:rsidRDefault="00ED3D49" w:rsidP="00F50828">
      <w:pPr>
        <w:tabs>
          <w:tab w:val="left" w:pos="0"/>
        </w:tabs>
        <w:autoSpaceDE w:val="0"/>
        <w:autoSpaceDN w:val="0"/>
        <w:adjustRightInd w:val="0"/>
        <w:contextualSpacing/>
        <w:rPr>
          <w:rFonts w:ascii="Times New Roman" w:hAnsi="Times New Roman"/>
          <w:lang w:val="en-AU"/>
        </w:rPr>
      </w:pPr>
      <m:oMathPara>
        <m:oMath>
          <m:d>
            <m:dPr>
              <m:begChr m:val="["/>
              <m:endChr m:val="]"/>
              <m:ctrlPr>
                <w:rPr>
                  <w:rFonts w:ascii="Cambria Math" w:hAnsi="Cambria Math"/>
                  <w:i/>
                  <w:lang w:val="en-AU"/>
                </w:rPr>
              </m:ctrlPr>
            </m:dPr>
            <m:e>
              <m:eqArr>
                <m:eqArrPr>
                  <m:ctrlPr>
                    <w:rPr>
                      <w:rFonts w:ascii="Cambria Math" w:hAnsi="Cambria Math"/>
                      <w:i/>
                      <w:lang w:val="en-AU"/>
                    </w:rPr>
                  </m:ctrlPr>
                </m:eqArrPr>
                <m:e>
                  <m:sSub>
                    <m:sSubPr>
                      <m:ctrlPr>
                        <w:rPr>
                          <w:rFonts w:ascii="Cambria Math" w:hAnsi="Cambria Math"/>
                          <w:i/>
                          <w:lang w:val="en-AU"/>
                        </w:rPr>
                      </m:ctrlPr>
                    </m:sSubPr>
                    <m:e>
                      <m:r>
                        <w:rPr>
                          <w:rFonts w:ascii="Cambria Math" w:hAnsi="Cambria Math"/>
                          <w:lang w:val="en-AU"/>
                        </w:rPr>
                        <m:t>dBInfl</m:t>
                      </m:r>
                    </m:e>
                    <m:sub>
                      <m:r>
                        <w:rPr>
                          <w:rFonts w:ascii="Cambria Math" w:hAnsi="Cambria Math"/>
                          <w:lang w:val="en-AU"/>
                        </w:rPr>
                        <m:t>it</m:t>
                      </m:r>
                    </m:sub>
                  </m:sSub>
                </m:e>
                <m:e>
                  <m:sSub>
                    <m:sSubPr>
                      <m:ctrlPr>
                        <w:rPr>
                          <w:rFonts w:ascii="Cambria Math" w:hAnsi="Cambria Math"/>
                          <w:i/>
                          <w:lang w:val="en-AU"/>
                        </w:rPr>
                      </m:ctrlPr>
                    </m:sSubPr>
                    <m:e>
                      <m:r>
                        <w:rPr>
                          <w:rFonts w:ascii="Cambria Math" w:hAnsi="Cambria Math"/>
                          <w:lang w:val="en-AU"/>
                        </w:rPr>
                        <m:t>ROE</m:t>
                      </m:r>
                    </m:e>
                    <m:sub>
                      <m:r>
                        <w:rPr>
                          <w:rFonts w:ascii="Cambria Math" w:hAnsi="Cambria Math"/>
                          <w:lang w:val="en-AU"/>
                        </w:rPr>
                        <m:t>it</m:t>
                      </m:r>
                    </m:sub>
                  </m:sSub>
                </m:e>
              </m:eqArr>
            </m:e>
          </m:d>
          <m:r>
            <w:rPr>
              <w:rFonts w:ascii="Cambria Math" w:hAnsi="Cambria Math"/>
              <w:lang w:val="en-AU"/>
            </w:rPr>
            <m:t>=</m:t>
          </m:r>
          <m:d>
            <m:dPr>
              <m:begChr m:val="["/>
              <m:endChr m:val="]"/>
              <m:ctrlPr>
                <w:rPr>
                  <w:rFonts w:ascii="Cambria Math" w:hAnsi="Cambria Math"/>
                  <w:i/>
                  <w:lang w:val="en-AU"/>
                </w:rPr>
              </m:ctrlPr>
            </m:dPr>
            <m:e>
              <m:eqArr>
                <m:eqArrPr>
                  <m:ctrlPr>
                    <w:rPr>
                      <w:rFonts w:ascii="Cambria Math" w:hAnsi="Cambria Math"/>
                      <w:i/>
                      <w:lang w:val="en-AU"/>
                    </w:rPr>
                  </m:ctrlPr>
                </m:eqArrPr>
                <m:e>
                  <m:sSub>
                    <m:sSubPr>
                      <m:ctrlPr>
                        <w:rPr>
                          <w:rFonts w:ascii="Cambria Math" w:hAnsi="Cambria Math"/>
                          <w:i/>
                          <w:lang w:val="en-AU"/>
                        </w:rPr>
                      </m:ctrlPr>
                    </m:sSubPr>
                    <m:e>
                      <m:acc>
                        <m:accPr>
                          <m:chr m:val="̅"/>
                          <m:ctrlPr>
                            <w:rPr>
                              <w:rFonts w:ascii="Cambria Math" w:hAnsi="Cambria Math"/>
                              <w:i/>
                              <w:lang w:val="en-AU"/>
                            </w:rPr>
                          </m:ctrlPr>
                        </m:accPr>
                        <m:e>
                          <m:r>
                            <w:rPr>
                              <w:rFonts w:ascii="Cambria Math" w:hAnsi="Cambria Math"/>
                              <w:lang w:val="en-AU"/>
                            </w:rPr>
                            <m:t>dBNInfl</m:t>
                          </m:r>
                        </m:e>
                      </m:acc>
                    </m:e>
                    <m:sub>
                      <m:r>
                        <w:rPr>
                          <w:rFonts w:ascii="Cambria Math" w:hAnsi="Cambria Math"/>
                          <w:lang w:val="en-AU"/>
                        </w:rPr>
                        <m:t>it</m:t>
                      </m:r>
                    </m:sub>
                  </m:sSub>
                </m:e>
                <m:e>
                  <m:sSub>
                    <m:sSubPr>
                      <m:ctrlPr>
                        <w:rPr>
                          <w:rFonts w:ascii="Cambria Math" w:hAnsi="Cambria Math"/>
                          <w:i/>
                          <w:lang w:val="en-AU"/>
                        </w:rPr>
                      </m:ctrlPr>
                    </m:sSubPr>
                    <m:e>
                      <m:acc>
                        <m:accPr>
                          <m:chr m:val="̅"/>
                          <m:ctrlPr>
                            <w:rPr>
                              <w:rFonts w:ascii="Cambria Math" w:hAnsi="Cambria Math"/>
                              <w:i/>
                              <w:lang w:val="en-AU"/>
                            </w:rPr>
                          </m:ctrlPr>
                        </m:accPr>
                        <m:e>
                          <m:r>
                            <w:rPr>
                              <w:rFonts w:ascii="Cambria Math" w:hAnsi="Cambria Math"/>
                              <w:lang w:val="en-AU"/>
                            </w:rPr>
                            <m:t>ROE</m:t>
                          </m:r>
                        </m:e>
                      </m:acc>
                    </m:e>
                    <m:sub>
                      <m:r>
                        <w:rPr>
                          <w:rFonts w:ascii="Cambria Math" w:hAnsi="Cambria Math"/>
                          <w:lang w:val="en-AU"/>
                        </w:rPr>
                        <m:t>it</m:t>
                      </m:r>
                    </m:sub>
                  </m:sSub>
                </m:e>
              </m:eqArr>
            </m:e>
          </m:d>
          <m:r>
            <w:rPr>
              <w:rFonts w:ascii="Cambria Math" w:hAnsi="Cambria Math"/>
              <w:lang w:val="en-AU"/>
            </w:rPr>
            <m:t>+</m:t>
          </m:r>
          <m:nary>
            <m:naryPr>
              <m:chr m:val="∑"/>
              <m:limLoc m:val="undOvr"/>
              <m:ctrlPr>
                <w:rPr>
                  <w:rFonts w:ascii="Cambria Math" w:hAnsi="Cambria Math"/>
                  <w:i/>
                  <w:lang w:val="it-IT"/>
                </w:rPr>
              </m:ctrlPr>
            </m:naryPr>
            <m:sub>
              <m:r>
                <w:rPr>
                  <w:rFonts w:ascii="Cambria Math" w:hAnsi="Cambria Math"/>
                  <w:lang w:val="it-IT"/>
                </w:rPr>
                <m:t>i=1</m:t>
              </m:r>
            </m:sub>
            <m:sup>
              <m:r>
                <w:rPr>
                  <w:rFonts w:ascii="Cambria Math" w:hAnsi="Cambria Math"/>
                  <w:lang w:val="it-IT"/>
                </w:rPr>
                <m:t>∞</m:t>
              </m:r>
            </m:sup>
            <m:e>
              <m:sSup>
                <m:sSupPr>
                  <m:ctrlPr>
                    <w:rPr>
                      <w:rFonts w:ascii="Cambria Math" w:hAnsi="Cambria Math"/>
                      <w:i/>
                      <w:lang w:val="it-IT"/>
                    </w:rPr>
                  </m:ctrlPr>
                </m:sSupPr>
                <m:e>
                  <m:d>
                    <m:dPr>
                      <m:begChr m:val="["/>
                      <m:endChr m:val="]"/>
                      <m:ctrlPr>
                        <w:rPr>
                          <w:rFonts w:ascii="Cambria Math" w:hAnsi="Cambria Math"/>
                          <w:i/>
                          <w:lang w:val="it-IT"/>
                        </w:rPr>
                      </m:ctrlPr>
                    </m:dPr>
                    <m:e>
                      <m:m>
                        <m:mPr>
                          <m:mcs>
                            <m:mc>
                              <m:mcPr>
                                <m:count m:val="2"/>
                                <m:mcJc m:val="center"/>
                              </m:mcPr>
                            </m:mc>
                          </m:mcs>
                          <m:ctrlPr>
                            <w:rPr>
                              <w:rFonts w:ascii="Cambria Math" w:hAnsi="Cambria Math"/>
                              <w:i/>
                              <w:lang w:val="it-IT"/>
                            </w:rPr>
                          </m:ctrlPr>
                        </m:mPr>
                        <m:mr>
                          <m:e>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11</m:t>
                                </m:r>
                              </m:sub>
                            </m:sSub>
                          </m:e>
                          <m:e>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12</m:t>
                                </m:r>
                              </m:sub>
                            </m:sSub>
                          </m:e>
                        </m:mr>
                        <m:mr>
                          <m:e>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21</m:t>
                                </m:r>
                              </m:sub>
                            </m:sSub>
                          </m:e>
                          <m:e>
                            <m:sSub>
                              <m:sSubPr>
                                <m:ctrlPr>
                                  <w:rPr>
                                    <w:rFonts w:ascii="Cambria Math" w:hAnsi="Cambria Math"/>
                                    <w:i/>
                                    <w:lang w:val="it-IT"/>
                                  </w:rPr>
                                </m:ctrlPr>
                              </m:sSubPr>
                              <m:e>
                                <m:r>
                                  <w:rPr>
                                    <w:rFonts w:ascii="Cambria Math" w:hAnsi="Cambria Math"/>
                                    <w:lang w:val="it-IT"/>
                                  </w:rPr>
                                  <m:t>β</m:t>
                                </m:r>
                              </m:e>
                              <m:sub>
                                <m:r>
                                  <w:rPr>
                                    <w:rFonts w:ascii="Cambria Math" w:hAnsi="Cambria Math"/>
                                    <w:lang w:val="it-IT"/>
                                  </w:rPr>
                                  <m:t>22</m:t>
                                </m:r>
                              </m:sub>
                            </m:sSub>
                          </m:e>
                        </m:mr>
                      </m:m>
                    </m:e>
                  </m:d>
                </m:e>
                <m:sup>
                  <m:r>
                    <w:rPr>
                      <w:rFonts w:ascii="Cambria Math" w:hAnsi="Cambria Math"/>
                      <w:lang w:val="it-IT"/>
                    </w:rPr>
                    <m:t>i</m:t>
                  </m:r>
                </m:sup>
              </m:sSup>
            </m:e>
          </m:nary>
          <m:f>
            <m:fPr>
              <m:ctrlPr>
                <w:rPr>
                  <w:rFonts w:ascii="Cambria Math" w:hAnsi="Cambria Math"/>
                  <w:i/>
                  <w:lang w:val="it-IT"/>
                </w:rPr>
              </m:ctrlPr>
            </m:fPr>
            <m:num>
              <m:r>
                <w:rPr>
                  <w:rFonts w:ascii="Cambria Math" w:hAnsi="Cambria Math"/>
                  <w:lang w:val="it-IT"/>
                </w:rPr>
                <m:t>1</m:t>
              </m:r>
            </m:num>
            <m:den>
              <m:r>
                <w:rPr>
                  <w:rFonts w:ascii="Cambria Math" w:hAnsi="Cambria Math"/>
                  <w:lang w:val="it-IT"/>
                </w:rPr>
                <m:t>(1-</m:t>
              </m:r>
              <m:sSub>
                <m:sSubPr>
                  <m:ctrlPr>
                    <w:rPr>
                      <w:rFonts w:ascii="Cambria Math" w:hAnsi="Cambria Math"/>
                      <w:i/>
                      <w:lang w:val="it-IT"/>
                    </w:rPr>
                  </m:ctrlPr>
                </m:sSubPr>
                <m:e>
                  <m:r>
                    <w:rPr>
                      <w:rFonts w:ascii="Cambria Math" w:hAnsi="Cambria Math"/>
                      <w:lang w:val="it-IT"/>
                    </w:rPr>
                    <m:t>α</m:t>
                  </m:r>
                </m:e>
                <m:sub>
                  <m:r>
                    <w:rPr>
                      <w:rFonts w:ascii="Cambria Math" w:hAnsi="Cambria Math"/>
                      <w:lang w:val="it-IT"/>
                    </w:rPr>
                    <m:t>12</m:t>
                  </m:r>
                </m:sub>
              </m:sSub>
              <m:sSub>
                <m:sSubPr>
                  <m:ctrlPr>
                    <w:rPr>
                      <w:rFonts w:ascii="Cambria Math" w:hAnsi="Cambria Math"/>
                      <w:i/>
                      <w:lang w:val="it-IT"/>
                    </w:rPr>
                  </m:ctrlPr>
                </m:sSubPr>
                <m:e>
                  <m:r>
                    <w:rPr>
                      <w:rFonts w:ascii="Cambria Math" w:hAnsi="Cambria Math"/>
                      <w:lang w:val="it-IT"/>
                    </w:rPr>
                    <m:t>α</m:t>
                  </m:r>
                </m:e>
                <m:sub>
                  <m:r>
                    <w:rPr>
                      <w:rFonts w:ascii="Cambria Math" w:hAnsi="Cambria Math"/>
                      <w:lang w:val="it-IT"/>
                    </w:rPr>
                    <m:t>21</m:t>
                  </m:r>
                </m:sub>
              </m:sSub>
              <m:r>
                <w:rPr>
                  <w:rFonts w:ascii="Cambria Math" w:hAnsi="Cambria Math"/>
                  <w:lang w:val="it-IT"/>
                </w:rPr>
                <m:t>)</m:t>
              </m:r>
            </m:den>
          </m:f>
          <m:d>
            <m:dPr>
              <m:begChr m:val="["/>
              <m:endChr m:val="]"/>
              <m:ctrlPr>
                <w:rPr>
                  <w:rFonts w:ascii="Cambria Math" w:hAnsi="Cambria Math"/>
                  <w:i/>
                  <w:lang w:val="it-IT"/>
                </w:rPr>
              </m:ctrlPr>
            </m:dPr>
            <m:e>
              <m:m>
                <m:mPr>
                  <m:mcs>
                    <m:mc>
                      <m:mcPr>
                        <m:count m:val="2"/>
                        <m:mcJc m:val="center"/>
                      </m:mcPr>
                    </m:mc>
                  </m:mcs>
                  <m:ctrlPr>
                    <w:rPr>
                      <w:rFonts w:ascii="Cambria Math" w:hAnsi="Cambria Math"/>
                      <w:i/>
                      <w:lang w:val="it-IT"/>
                    </w:rPr>
                  </m:ctrlPr>
                </m:mPr>
                <m:mr>
                  <m:e>
                    <m:r>
                      <w:rPr>
                        <w:rFonts w:ascii="Cambria Math" w:hAnsi="Cambria Math"/>
                        <w:lang w:val="it-IT"/>
                      </w:rPr>
                      <m:t>1</m:t>
                    </m:r>
                  </m:e>
                  <m:e>
                    <m:sSub>
                      <m:sSubPr>
                        <m:ctrlPr>
                          <w:rPr>
                            <w:rFonts w:ascii="Cambria Math" w:hAnsi="Cambria Math"/>
                            <w:i/>
                            <w:lang w:val="it-IT"/>
                          </w:rPr>
                        </m:ctrlPr>
                      </m:sSubPr>
                      <m:e>
                        <m:r>
                          <w:rPr>
                            <w:rFonts w:ascii="Cambria Math" w:hAnsi="Cambria Math"/>
                            <w:lang w:val="it-IT"/>
                          </w:rPr>
                          <m:t>-α</m:t>
                        </m:r>
                      </m:e>
                      <m:sub>
                        <m:r>
                          <w:rPr>
                            <w:rFonts w:ascii="Cambria Math" w:hAnsi="Cambria Math"/>
                            <w:lang w:val="it-IT"/>
                          </w:rPr>
                          <m:t>12</m:t>
                        </m:r>
                      </m:sub>
                    </m:sSub>
                  </m:e>
                </m:mr>
                <m:mr>
                  <m:e>
                    <m:sSub>
                      <m:sSubPr>
                        <m:ctrlPr>
                          <w:rPr>
                            <w:rFonts w:ascii="Cambria Math" w:hAnsi="Cambria Math"/>
                            <w:i/>
                            <w:lang w:val="it-IT"/>
                          </w:rPr>
                        </m:ctrlPr>
                      </m:sSubPr>
                      <m:e>
                        <m:r>
                          <w:rPr>
                            <w:rFonts w:ascii="Cambria Math" w:hAnsi="Cambria Math"/>
                            <w:lang w:val="it-IT"/>
                          </w:rPr>
                          <m:t>-α</m:t>
                        </m:r>
                      </m:e>
                      <m:sub>
                        <m:r>
                          <w:rPr>
                            <w:rFonts w:ascii="Cambria Math" w:hAnsi="Cambria Math"/>
                            <w:lang w:val="it-IT"/>
                          </w:rPr>
                          <m:t>21</m:t>
                        </m:r>
                      </m:sub>
                    </m:sSub>
                  </m:e>
                  <m:e>
                    <m:r>
                      <w:rPr>
                        <w:rFonts w:ascii="Cambria Math" w:hAnsi="Cambria Math"/>
                        <w:lang w:val="it-IT"/>
                      </w:rPr>
                      <m:t>1</m:t>
                    </m:r>
                  </m:e>
                </m:mr>
              </m:m>
            </m:e>
          </m:d>
          <m:d>
            <m:dPr>
              <m:begChr m:val="["/>
              <m:endChr m:val="]"/>
              <m:ctrlPr>
                <w:rPr>
                  <w:rFonts w:ascii="Cambria Math" w:hAnsi="Cambria Math"/>
                  <w:i/>
                  <w:lang w:val="en-AU"/>
                </w:rPr>
              </m:ctrlPr>
            </m:dPr>
            <m:e>
              <m:eqArr>
                <m:eqArrPr>
                  <m:ctrlPr>
                    <w:rPr>
                      <w:rFonts w:ascii="Cambria Math" w:hAnsi="Cambria Math"/>
                      <w:i/>
                      <w:lang w:val="en-AU"/>
                    </w:rPr>
                  </m:ctrlPr>
                </m:eqArrPr>
                <m:e>
                  <m:sSub>
                    <m:sSubPr>
                      <m:ctrlPr>
                        <w:rPr>
                          <w:rFonts w:ascii="Cambria Math" w:hAnsi="Cambria Math"/>
                          <w:i/>
                          <w:lang w:val="it-IT"/>
                        </w:rPr>
                      </m:ctrlPr>
                    </m:sSubPr>
                    <m:e>
                      <m:r>
                        <w:rPr>
                          <w:rFonts w:ascii="Cambria Math" w:hAnsi="Cambria Math"/>
                          <w:lang w:val="it-IT"/>
                        </w:rPr>
                        <m:t>ε</m:t>
                      </m:r>
                    </m:e>
                    <m:sub>
                      <m:r>
                        <w:rPr>
                          <w:rFonts w:ascii="Cambria Math" w:hAnsi="Cambria Math"/>
                          <w:lang w:val="it-IT"/>
                        </w:rPr>
                        <m:t>dBInfl,it-1</m:t>
                      </m:r>
                    </m:sub>
                  </m:sSub>
                </m:e>
                <m:e>
                  <m:sSub>
                    <m:sSubPr>
                      <m:ctrlPr>
                        <w:rPr>
                          <w:rFonts w:ascii="Cambria Math" w:hAnsi="Cambria Math"/>
                          <w:i/>
                          <w:lang w:val="it-IT"/>
                        </w:rPr>
                      </m:ctrlPr>
                    </m:sSubPr>
                    <m:e>
                      <m:r>
                        <w:rPr>
                          <w:rFonts w:ascii="Cambria Math" w:hAnsi="Cambria Math"/>
                          <w:lang w:val="it-IT"/>
                        </w:rPr>
                        <m:t>ε</m:t>
                      </m:r>
                    </m:e>
                    <m:sub>
                      <m:r>
                        <w:rPr>
                          <w:rFonts w:ascii="Cambria Math" w:hAnsi="Cambria Math"/>
                          <w:lang w:val="it-IT"/>
                        </w:rPr>
                        <m:t>ROE,it-1</m:t>
                      </m:r>
                    </m:sub>
                  </m:sSub>
                </m:e>
              </m:eqArr>
            </m:e>
          </m:d>
        </m:oMath>
      </m:oMathPara>
    </w:p>
    <w:p w14:paraId="5E64AB49" w14:textId="3C594F18" w:rsidR="00F50828" w:rsidRPr="003172BC" w:rsidRDefault="00637C00" w:rsidP="00F50828">
      <w:pPr>
        <w:shd w:val="clear" w:color="auto" w:fill="FFFFFF"/>
        <w:tabs>
          <w:tab w:val="left" w:pos="1382"/>
        </w:tabs>
        <w:contextualSpacing/>
        <w:jc w:val="right"/>
        <w:rPr>
          <w:rFonts w:ascii="Times New Roman" w:hAnsi="Times New Roman"/>
          <w:lang w:val="it-IT"/>
        </w:rPr>
      </w:pPr>
      <w:r w:rsidRPr="003172BC">
        <w:rPr>
          <w:rFonts w:ascii="Times New Roman" w:hAnsi="Times New Roman"/>
          <w:lang w:val="it-IT"/>
        </w:rPr>
        <w:t>(20</w:t>
      </w:r>
      <w:r w:rsidR="00F50828" w:rsidRPr="003172BC">
        <w:rPr>
          <w:rFonts w:ascii="Times New Roman" w:hAnsi="Times New Roman"/>
          <w:lang w:val="it-IT"/>
        </w:rPr>
        <w:t>)</w:t>
      </w:r>
    </w:p>
    <w:p w14:paraId="570BE875" w14:textId="77777777" w:rsidR="00F50828" w:rsidRPr="003172BC" w:rsidRDefault="00F50828" w:rsidP="00F50828">
      <w:pPr>
        <w:tabs>
          <w:tab w:val="left" w:pos="0"/>
        </w:tabs>
        <w:autoSpaceDE w:val="0"/>
        <w:autoSpaceDN w:val="0"/>
        <w:adjustRightInd w:val="0"/>
        <w:contextualSpacing/>
        <w:jc w:val="both"/>
        <w:rPr>
          <w:rFonts w:ascii="Times New Roman" w:hAnsi="Times New Roman"/>
          <w:lang w:val="es-ES_tradnl"/>
        </w:rPr>
      </w:pPr>
      <w:r w:rsidRPr="003172BC">
        <w:rPr>
          <w:rFonts w:ascii="Times New Roman" w:hAnsi="Times New Roman"/>
          <w:lang w:val="es-ES_tradnl"/>
        </w:rPr>
        <w:t>Impulses that occur at the same time as the disturbance occurs and analyze the dynamics that occur after the disturbance occurs several periods to come (Hamilton, 1994). Contemporaneous impact with Cholesky's orthogonalization structure becomes</w:t>
      </w:r>
    </w:p>
    <w:p w14:paraId="7EE1C1A4" w14:textId="77777777" w:rsidR="00F50828" w:rsidRPr="003172BC" w:rsidRDefault="00F50828" w:rsidP="00F50828">
      <w:pPr>
        <w:tabs>
          <w:tab w:val="left" w:pos="0"/>
        </w:tabs>
        <w:autoSpaceDE w:val="0"/>
        <w:autoSpaceDN w:val="0"/>
        <w:adjustRightInd w:val="0"/>
        <w:contextualSpacing/>
        <w:rPr>
          <w:rFonts w:ascii="Times New Roman" w:hAnsi="Times New Roman"/>
          <w:lang w:val="es-ES_tradnl"/>
        </w:rPr>
      </w:pPr>
    </w:p>
    <w:p w14:paraId="35CEBB6C" w14:textId="1C230C6D" w:rsidR="00F50828" w:rsidRPr="003172BC" w:rsidRDefault="00A22912" w:rsidP="00F50828">
      <w:pPr>
        <w:tabs>
          <w:tab w:val="left" w:pos="0"/>
        </w:tabs>
        <w:autoSpaceDE w:val="0"/>
        <w:autoSpaceDN w:val="0"/>
        <w:adjustRightInd w:val="0"/>
        <w:contextualSpacing/>
        <w:jc w:val="center"/>
        <w:rPr>
          <w:rFonts w:ascii="Times New Roman" w:hAnsi="Times New Roman"/>
          <w:szCs w:val="18"/>
          <w:lang w:val="it-IT"/>
        </w:rPr>
      </w:pPr>
      <w:r w:rsidRPr="003172BC">
        <w:rPr>
          <w:rFonts w:ascii="Times New Roman" w:hAnsi="Times New Roman"/>
          <w:szCs w:val="18"/>
          <w:lang w:val="it-IT"/>
        </w:rPr>
        <w:t>become</w:t>
      </w:r>
      <w:r w:rsidR="00F50828" w:rsidRPr="003172BC">
        <w:rPr>
          <w:rFonts w:ascii="Times New Roman" w:hAnsi="Times New Roman"/>
          <w:szCs w:val="18"/>
          <w:lang w:val="it-IT"/>
        </w:rPr>
        <w:t xml:space="preserve"> </w:t>
      </w:r>
      <m:oMath>
        <m:d>
          <m:dPr>
            <m:begChr m:val="["/>
            <m:endChr m:val="]"/>
            <m:ctrlPr>
              <w:rPr>
                <w:rFonts w:ascii="Cambria Math" w:hAnsi="Cambria Math"/>
                <w:i/>
                <w:szCs w:val="18"/>
                <w:lang w:val="it-IT"/>
              </w:rPr>
            </m:ctrlPr>
          </m:dPr>
          <m:e>
            <m:m>
              <m:mPr>
                <m:mcs>
                  <m:mc>
                    <m:mcPr>
                      <m:count m:val="2"/>
                      <m:mcJc m:val="center"/>
                    </m:mcPr>
                  </m:mc>
                </m:mcs>
                <m:ctrlPr>
                  <w:rPr>
                    <w:rFonts w:ascii="Cambria Math" w:hAnsi="Cambria Math"/>
                    <w:i/>
                    <w:szCs w:val="18"/>
                    <w:lang w:val="it-IT"/>
                  </w:rPr>
                </m:ctrlPr>
              </m:mPr>
              <m:mr>
                <m:e>
                  <m:r>
                    <w:rPr>
                      <w:rFonts w:ascii="Cambria Math" w:hAnsi="Cambria Math"/>
                      <w:szCs w:val="18"/>
                      <w:lang w:val="it-IT"/>
                    </w:rPr>
                    <m:t>1</m:t>
                  </m:r>
                </m:e>
                <m:e>
                  <m:r>
                    <w:rPr>
                      <w:rFonts w:ascii="Cambria Math" w:hAnsi="Cambria Math"/>
                      <w:szCs w:val="18"/>
                      <w:lang w:val="it-IT"/>
                    </w:rPr>
                    <m:t>0</m:t>
                  </m:r>
                </m:e>
              </m:mr>
              <m:mr>
                <m:e>
                  <m:sSub>
                    <m:sSubPr>
                      <m:ctrlPr>
                        <w:rPr>
                          <w:rFonts w:ascii="Cambria Math" w:hAnsi="Cambria Math"/>
                          <w:i/>
                          <w:szCs w:val="18"/>
                          <w:lang w:val="it-IT"/>
                        </w:rPr>
                      </m:ctrlPr>
                    </m:sSubPr>
                    <m:e>
                      <m:r>
                        <w:rPr>
                          <w:rFonts w:ascii="Cambria Math" w:hAnsi="Cambria Math"/>
                          <w:szCs w:val="18"/>
                          <w:lang w:val="it-IT"/>
                        </w:rPr>
                        <m:t>-α</m:t>
                      </m:r>
                    </m:e>
                    <m:sub>
                      <m:r>
                        <w:rPr>
                          <w:rFonts w:ascii="Cambria Math" w:hAnsi="Cambria Math"/>
                          <w:szCs w:val="18"/>
                          <w:lang w:val="it-IT"/>
                        </w:rPr>
                        <m:t>21</m:t>
                      </m:r>
                    </m:sub>
                  </m:sSub>
                </m:e>
                <m:e>
                  <m:r>
                    <w:rPr>
                      <w:rFonts w:ascii="Cambria Math" w:hAnsi="Cambria Math"/>
                      <w:szCs w:val="18"/>
                      <w:lang w:val="it-IT"/>
                    </w:rPr>
                    <m:t>1</m:t>
                  </m:r>
                </m:e>
              </m:mr>
            </m:m>
          </m:e>
        </m:d>
      </m:oMath>
    </w:p>
    <w:p w14:paraId="56F8E80A" w14:textId="1DB80E3A" w:rsidR="00F50828" w:rsidRPr="003172BC" w:rsidRDefault="00637C00" w:rsidP="00F50828">
      <w:pPr>
        <w:shd w:val="clear" w:color="auto" w:fill="FFFFFF"/>
        <w:tabs>
          <w:tab w:val="left" w:pos="1382"/>
        </w:tabs>
        <w:contextualSpacing/>
        <w:jc w:val="right"/>
        <w:rPr>
          <w:rFonts w:ascii="Times New Roman" w:hAnsi="Times New Roman"/>
          <w:lang w:val="it-IT"/>
        </w:rPr>
      </w:pPr>
      <w:r w:rsidRPr="003172BC">
        <w:rPr>
          <w:rFonts w:ascii="Times New Roman" w:hAnsi="Times New Roman"/>
          <w:lang w:val="it-IT"/>
        </w:rPr>
        <w:t>(21</w:t>
      </w:r>
      <w:r w:rsidR="00F50828" w:rsidRPr="003172BC">
        <w:rPr>
          <w:rFonts w:ascii="Times New Roman" w:hAnsi="Times New Roman"/>
          <w:lang w:val="it-IT"/>
        </w:rPr>
        <w:t>)</w:t>
      </w:r>
    </w:p>
    <w:p w14:paraId="25EA9E40" w14:textId="0E5FA3E7" w:rsidR="00F50828" w:rsidRPr="003172BC" w:rsidRDefault="00F50828" w:rsidP="00F50828">
      <w:pPr>
        <w:tabs>
          <w:tab w:val="left" w:pos="0"/>
        </w:tabs>
        <w:autoSpaceDE w:val="0"/>
        <w:autoSpaceDN w:val="0"/>
        <w:adjustRightInd w:val="0"/>
        <w:contextualSpacing/>
        <w:jc w:val="both"/>
        <w:rPr>
          <w:rFonts w:ascii="Times New Roman" w:hAnsi="Times New Roman"/>
          <w:lang w:val="en-AU"/>
        </w:rPr>
      </w:pPr>
      <w:r w:rsidRPr="003172BC">
        <w:rPr>
          <w:rFonts w:ascii="Times New Roman" w:hAnsi="Times New Roman"/>
          <w:lang w:val="en-AU"/>
        </w:rPr>
        <w:t xml:space="preserve">Transmission and order using the Cholesky method will produce two kinds of analysis, namely analysis of responses that occur 1) contemporaneous and 2) responses that occur in the next period after the impulse occurs. Estimation, determination of maximum lag, measurement of PVAR stability adopted using the STATA program created by </w:t>
      </w:r>
      <w:r w:rsidR="00845CAB" w:rsidRPr="003172BC">
        <w:rPr>
          <w:rFonts w:ascii="Times New Roman" w:eastAsia="CMR12" w:hAnsi="Times New Roman" w:cs="Times New Roman"/>
          <w:sz w:val="24"/>
          <w:szCs w:val="24"/>
        </w:rPr>
        <w:t>Love &amp; Zicchino (2006)</w:t>
      </w:r>
      <w:r w:rsidRPr="003172BC">
        <w:rPr>
          <w:rFonts w:ascii="Times New Roman" w:hAnsi="Times New Roman"/>
          <w:lang w:val="en-AU"/>
        </w:rPr>
        <w:t xml:space="preserve">. </w:t>
      </w:r>
      <w:r w:rsidR="00845CAB" w:rsidRPr="003172BC">
        <w:rPr>
          <w:rFonts w:ascii="Times New Roman" w:hAnsi="Times New Roman"/>
          <w:lang w:val="en-AU"/>
        </w:rPr>
        <w:t>They also apply</w:t>
      </w:r>
      <w:r w:rsidRPr="003172BC">
        <w:rPr>
          <w:rFonts w:ascii="Times New Roman" w:hAnsi="Times New Roman"/>
          <w:lang w:val="en-AU"/>
        </w:rPr>
        <w:t xml:space="preserve"> the matrix structure proposed by Holtz-Eakin </w:t>
      </w:r>
      <w:r w:rsidR="00845CAB" w:rsidRPr="003172BC">
        <w:rPr>
          <w:rFonts w:ascii="Times New Roman" w:hAnsi="Times New Roman"/>
          <w:lang w:val="en-AU"/>
        </w:rPr>
        <w:t xml:space="preserve">et al. </w:t>
      </w:r>
      <w:r w:rsidRPr="003172BC">
        <w:rPr>
          <w:rFonts w:ascii="Times New Roman" w:hAnsi="Times New Roman"/>
          <w:lang w:val="en-AU"/>
        </w:rPr>
        <w:t xml:space="preserve">(1988) to estimate the parameter. </w:t>
      </w:r>
    </w:p>
    <w:p w14:paraId="509CA755" w14:textId="2F190307" w:rsidR="00261BAE" w:rsidRPr="003172BC" w:rsidRDefault="00261BAE" w:rsidP="00F50828">
      <w:pPr>
        <w:tabs>
          <w:tab w:val="left" w:pos="0"/>
        </w:tabs>
        <w:autoSpaceDE w:val="0"/>
        <w:autoSpaceDN w:val="0"/>
        <w:adjustRightInd w:val="0"/>
        <w:contextualSpacing/>
        <w:jc w:val="both"/>
        <w:rPr>
          <w:rFonts w:ascii="Times New Roman" w:hAnsi="Times New Roman"/>
          <w:lang w:val="en-AU"/>
        </w:rPr>
      </w:pPr>
    </w:p>
    <w:p w14:paraId="5E96304E" w14:textId="25A9461A" w:rsidR="00B800B2" w:rsidRPr="003172BC" w:rsidRDefault="001B773A" w:rsidP="00F50828">
      <w:pPr>
        <w:tabs>
          <w:tab w:val="left" w:pos="0"/>
        </w:tabs>
        <w:autoSpaceDE w:val="0"/>
        <w:autoSpaceDN w:val="0"/>
        <w:adjustRightInd w:val="0"/>
        <w:contextualSpacing/>
        <w:jc w:val="both"/>
        <w:rPr>
          <w:rFonts w:ascii="Times New Roman" w:hAnsi="Times New Roman"/>
          <w:lang w:val="en-AU"/>
        </w:rPr>
      </w:pPr>
      <w:r w:rsidRPr="003172BC">
        <w:rPr>
          <w:rFonts w:ascii="Times New Roman" w:hAnsi="Times New Roman"/>
          <w:lang w:val="en-AU"/>
        </w:rPr>
        <w:t>The method for panel v</w:t>
      </w:r>
      <w:r w:rsidR="001671CF" w:rsidRPr="003172BC">
        <w:rPr>
          <w:rFonts w:ascii="Times New Roman" w:hAnsi="Times New Roman"/>
          <w:lang w:val="en-AU"/>
        </w:rPr>
        <w:t xml:space="preserve">ector </w:t>
      </w:r>
      <w:r w:rsidR="00057FE3">
        <w:rPr>
          <w:rFonts w:ascii="Times New Roman" w:hAnsi="Times New Roman"/>
          <w:lang w:val="en-AU"/>
        </w:rPr>
        <w:t>Autoregressive</w:t>
      </w:r>
      <w:r w:rsidR="001671CF" w:rsidRPr="003172BC">
        <w:rPr>
          <w:rFonts w:ascii="Times New Roman" w:hAnsi="Times New Roman"/>
          <w:lang w:val="en-AU"/>
        </w:rPr>
        <w:t xml:space="preserve"> has progressed and has been applied to various studies. The estimation steps are similar to the standard VAR method: model selection, stability measurement, and variable stationarity. Testing the VAR model using time series data and Panel VAR using panel data is very different. We need to test the </w:t>
      </w:r>
      <w:r w:rsidR="002E1ED8" w:rsidRPr="003172BC">
        <w:rPr>
          <w:rFonts w:ascii="Times New Roman" w:hAnsi="Times New Roman"/>
          <w:lang w:val="en-AU"/>
        </w:rPr>
        <w:t xml:space="preserve">unit root panel and select the fixed </w:t>
      </w:r>
      <w:r w:rsidR="00DB3DC5" w:rsidRPr="003172BC">
        <w:rPr>
          <w:rFonts w:ascii="Times New Roman" w:hAnsi="Times New Roman"/>
          <w:lang w:val="en-AU"/>
        </w:rPr>
        <w:t>Effic</w:t>
      </w:r>
      <w:r w:rsidR="002E1ED8" w:rsidRPr="003172BC">
        <w:rPr>
          <w:rFonts w:ascii="Times New Roman" w:hAnsi="Times New Roman"/>
          <w:lang w:val="en-AU"/>
        </w:rPr>
        <w:t xml:space="preserve">t </w:t>
      </w:r>
      <w:r w:rsidR="001671CF" w:rsidRPr="003172BC">
        <w:rPr>
          <w:rFonts w:ascii="Times New Roman" w:hAnsi="Times New Roman"/>
          <w:lang w:val="en-AU"/>
        </w:rPr>
        <w:t xml:space="preserve">or </w:t>
      </w:r>
      <w:r w:rsidR="002E1ED8" w:rsidRPr="003172BC">
        <w:rPr>
          <w:rFonts w:ascii="Times New Roman" w:hAnsi="Times New Roman"/>
          <w:lang w:val="en-AU"/>
        </w:rPr>
        <w:t xml:space="preserve">Common </w:t>
      </w:r>
      <w:r w:rsidR="00DB3DC5" w:rsidRPr="003172BC">
        <w:rPr>
          <w:rFonts w:ascii="Times New Roman" w:hAnsi="Times New Roman"/>
          <w:lang w:val="en-AU"/>
        </w:rPr>
        <w:t>Effic</w:t>
      </w:r>
      <w:r w:rsidR="002E1ED8" w:rsidRPr="003172BC">
        <w:rPr>
          <w:rFonts w:ascii="Times New Roman" w:hAnsi="Times New Roman"/>
          <w:lang w:val="en-AU"/>
        </w:rPr>
        <w:t xml:space="preserve">t model for the panel data. </w:t>
      </w:r>
      <w:r w:rsidR="00A17C1D" w:rsidRPr="003172BC">
        <w:rPr>
          <w:rFonts w:ascii="Times New Roman" w:hAnsi="Times New Roman"/>
          <w:lang w:val="en-AU"/>
        </w:rPr>
        <w:t>The unit root panel test emerged on time-series data from the unit root test. The main difference from unit root testing on time series data is that we have to decide on the asymptotic behavior of the time series on the time dimension and the cross-sectional dimension. Recent literature shows that panel-based unit root tests have higher power than unit root tests based on individual time series. The method used for the panel unit root test</w:t>
      </w:r>
      <w:r w:rsidR="00E90DC1" w:rsidRPr="003172BC">
        <w:rPr>
          <w:rFonts w:ascii="Times New Roman" w:hAnsi="Times New Roman"/>
          <w:lang w:val="en-AU"/>
        </w:rPr>
        <w:t xml:space="preserve"> is Levin et al. (2002) or </w:t>
      </w:r>
      <w:r w:rsidR="00845CAB" w:rsidRPr="003172BC">
        <w:rPr>
          <w:rFonts w:ascii="Times New Roman" w:hAnsi="Times New Roman"/>
          <w:lang w:val="en-AU"/>
        </w:rPr>
        <w:t xml:space="preserve">Pesaran </w:t>
      </w:r>
      <w:r w:rsidR="008217BE" w:rsidRPr="003172BC">
        <w:rPr>
          <w:rFonts w:ascii="Times New Roman" w:hAnsi="Times New Roman" w:cs="Times New Roman"/>
        </w:rPr>
        <w:t>(2007</w:t>
      </w:r>
      <w:r w:rsidR="00E90DC1" w:rsidRPr="003172BC">
        <w:rPr>
          <w:rFonts w:ascii="Times New Roman" w:hAnsi="Times New Roman" w:cs="Times New Roman"/>
        </w:rPr>
        <w:t>)</w:t>
      </w:r>
      <w:r w:rsidR="00A17C1D" w:rsidRPr="003172BC">
        <w:rPr>
          <w:rFonts w:ascii="Times New Roman" w:hAnsi="Times New Roman"/>
          <w:lang w:val="en-AU"/>
        </w:rPr>
        <w:t>. The method for the panel unit root test considers the basic specifications of the ADF.</w:t>
      </w:r>
      <w:r w:rsidR="00E13305" w:rsidRPr="003172BC">
        <w:rPr>
          <w:rFonts w:ascii="Times New Roman" w:hAnsi="Times New Roman"/>
          <w:lang w:val="en-AU"/>
        </w:rPr>
        <w:t xml:space="preserve"> Where: H</w:t>
      </w:r>
      <w:r w:rsidR="00E13305" w:rsidRPr="003172BC">
        <w:rPr>
          <w:rFonts w:ascii="Times New Roman" w:hAnsi="Times New Roman"/>
          <w:vertAlign w:val="subscript"/>
          <w:lang w:val="en-AU"/>
        </w:rPr>
        <w:t>0</w:t>
      </w:r>
      <w:r w:rsidR="00A17C1D" w:rsidRPr="003172BC">
        <w:rPr>
          <w:rFonts w:ascii="Times New Roman" w:hAnsi="Times New Roman"/>
          <w:lang w:val="en-AU"/>
        </w:rPr>
        <w:t>: null hypothesi</w:t>
      </w:r>
      <w:r w:rsidR="00206461" w:rsidRPr="003172BC">
        <w:rPr>
          <w:rFonts w:ascii="Times New Roman" w:hAnsi="Times New Roman"/>
          <w:lang w:val="en-AU"/>
        </w:rPr>
        <w:t>s if panel data has unit root H</w:t>
      </w:r>
      <w:r w:rsidR="00206461" w:rsidRPr="003172BC">
        <w:rPr>
          <w:rFonts w:ascii="Times New Roman" w:hAnsi="Times New Roman"/>
          <w:vertAlign w:val="subscript"/>
          <w:lang w:val="en-AU"/>
        </w:rPr>
        <w:t>1</w:t>
      </w:r>
      <w:r w:rsidR="00A17C1D" w:rsidRPr="003172BC">
        <w:rPr>
          <w:rFonts w:ascii="Times New Roman" w:hAnsi="Times New Roman"/>
          <w:lang w:val="en-AU"/>
        </w:rPr>
        <w:t>: panel data does not have a unit root.</w:t>
      </w:r>
    </w:p>
    <w:p w14:paraId="068CD33F" w14:textId="151EC78E" w:rsidR="00B800B2" w:rsidRPr="003172BC" w:rsidRDefault="00B800B2" w:rsidP="00F50828">
      <w:pPr>
        <w:tabs>
          <w:tab w:val="left" w:pos="0"/>
        </w:tabs>
        <w:autoSpaceDE w:val="0"/>
        <w:autoSpaceDN w:val="0"/>
        <w:adjustRightInd w:val="0"/>
        <w:contextualSpacing/>
        <w:jc w:val="both"/>
        <w:rPr>
          <w:rFonts w:ascii="Times New Roman" w:hAnsi="Times New Roman"/>
          <w:lang w:val="en-AU"/>
        </w:rPr>
      </w:pPr>
    </w:p>
    <w:p w14:paraId="0EE29E1F" w14:textId="3E985AC6" w:rsidR="00EB6897" w:rsidRPr="003172BC" w:rsidRDefault="00EB6897" w:rsidP="00EB6897">
      <w:pPr>
        <w:tabs>
          <w:tab w:val="left" w:pos="0"/>
        </w:tabs>
        <w:autoSpaceDE w:val="0"/>
        <w:autoSpaceDN w:val="0"/>
        <w:adjustRightInd w:val="0"/>
        <w:contextualSpacing/>
        <w:jc w:val="both"/>
        <w:rPr>
          <w:rFonts w:ascii="Times New Roman" w:hAnsi="Times New Roman"/>
          <w:lang w:val="en-AU"/>
        </w:rPr>
      </w:pPr>
      <w:r w:rsidRPr="003172BC">
        <w:rPr>
          <w:rFonts w:ascii="Times New Roman" w:hAnsi="Times New Roman"/>
          <w:lang w:val="en-AU"/>
        </w:rPr>
        <w:t>We apply the VAR panel model selection procedure developed by Andrews and Lu (2001). The model selection method calculates the coefficient of determination of the overall model, Hansen's statistic</w:t>
      </w:r>
      <w:r w:rsidR="00845CAB" w:rsidRPr="003172BC">
        <w:rPr>
          <w:rFonts w:ascii="Times New Roman" w:hAnsi="Times New Roman"/>
          <w:lang w:val="en-AU"/>
        </w:rPr>
        <w:t xml:space="preserve"> (Hansen, 1982)</w:t>
      </w:r>
      <w:r w:rsidRPr="003172BC">
        <w:rPr>
          <w:rFonts w:ascii="Times New Roman" w:hAnsi="Times New Roman"/>
          <w:lang w:val="en-AU"/>
        </w:rPr>
        <w:t>, and the corresponding p-value. The model selection criteria are all based on the J Hansen statistic, which requires that the number of moment conditions is greater than the number of endogenous variables in the model. The selection begins by using the most restrictive sample VAR panel model estimation, that is, with the highest order of lag used, for all models to be estimated by the program.</w:t>
      </w:r>
    </w:p>
    <w:p w14:paraId="48296EAB" w14:textId="77777777" w:rsidR="00EB6897" w:rsidRPr="003172BC" w:rsidRDefault="00EB6897" w:rsidP="00F50828">
      <w:pPr>
        <w:tabs>
          <w:tab w:val="left" w:pos="0"/>
        </w:tabs>
        <w:autoSpaceDE w:val="0"/>
        <w:autoSpaceDN w:val="0"/>
        <w:adjustRightInd w:val="0"/>
        <w:contextualSpacing/>
        <w:jc w:val="both"/>
        <w:rPr>
          <w:rFonts w:ascii="Times New Roman" w:hAnsi="Times New Roman"/>
          <w:lang w:val="en-AU"/>
        </w:rPr>
      </w:pPr>
    </w:p>
    <w:p w14:paraId="300E0616" w14:textId="3E471625" w:rsidR="00F67D22" w:rsidRPr="003172BC" w:rsidRDefault="00F67D22" w:rsidP="00F50828">
      <w:pPr>
        <w:tabs>
          <w:tab w:val="left" w:pos="0"/>
        </w:tabs>
        <w:autoSpaceDE w:val="0"/>
        <w:autoSpaceDN w:val="0"/>
        <w:adjustRightInd w:val="0"/>
        <w:contextualSpacing/>
        <w:jc w:val="both"/>
        <w:rPr>
          <w:rFonts w:ascii="Times New Roman" w:hAnsi="Times New Roman" w:cs="Times New Roman"/>
          <w:lang w:val="en-AU"/>
        </w:rPr>
      </w:pPr>
      <w:r w:rsidRPr="003172BC">
        <w:rPr>
          <w:rFonts w:ascii="Times New Roman" w:hAnsi="Times New Roman"/>
          <w:lang w:val="en-AU"/>
        </w:rPr>
        <w:t xml:space="preserve">This study tested the stability to ensure that the selected VAR model was stable. Appropriate stability will determine proper Impulse response function (IRF) and variance decomposition (VD) analysis. This research The test procedure follows Abrigo and Love (2015). They measure the stability of the VAR panel by calculating the modulus of each eigenvalue of the estimated model. Lutkepohl (2005) and </w:t>
      </w:r>
      <w:r w:rsidRPr="003172BC">
        <w:rPr>
          <w:rFonts w:ascii="Times New Roman" w:hAnsi="Times New Roman" w:cs="Times New Roman"/>
          <w:lang w:val="en-AU"/>
        </w:rPr>
        <w:t>Hamilton (1994) explain that the VAR model is stable if all the modulus of the companion matrices is less than one.</w:t>
      </w:r>
    </w:p>
    <w:p w14:paraId="55D53E4C" w14:textId="2E05E042" w:rsidR="00F67D22" w:rsidRPr="003172BC" w:rsidRDefault="00F67D22" w:rsidP="00F50828">
      <w:pPr>
        <w:tabs>
          <w:tab w:val="left" w:pos="0"/>
        </w:tabs>
        <w:autoSpaceDE w:val="0"/>
        <w:autoSpaceDN w:val="0"/>
        <w:adjustRightInd w:val="0"/>
        <w:contextualSpacing/>
        <w:jc w:val="both"/>
        <w:rPr>
          <w:rFonts w:ascii="Times New Roman" w:hAnsi="Times New Roman" w:cs="Times New Roman"/>
          <w:lang w:val="en-AU"/>
        </w:rPr>
      </w:pPr>
    </w:p>
    <w:p w14:paraId="6190272F" w14:textId="119C56B5" w:rsidR="0068730B" w:rsidRPr="003172BC" w:rsidRDefault="00261BAE" w:rsidP="00261BAE">
      <w:pPr>
        <w:rPr>
          <w:rFonts w:ascii="Times New Roman" w:hAnsi="Times New Roman" w:cs="Times New Roman"/>
          <w:b/>
        </w:rPr>
      </w:pPr>
      <w:r w:rsidRPr="003172BC">
        <w:rPr>
          <w:rFonts w:ascii="Times New Roman" w:hAnsi="Times New Roman" w:cs="Times New Roman"/>
          <w:b/>
        </w:rPr>
        <w:t xml:space="preserve">Result and Discussion </w:t>
      </w:r>
    </w:p>
    <w:p w14:paraId="6F6F13F9" w14:textId="0BE57E9C" w:rsidR="00CE65F1" w:rsidRPr="003172BC" w:rsidRDefault="00CE65F1" w:rsidP="00CE65F1">
      <w:pPr>
        <w:tabs>
          <w:tab w:val="left" w:pos="450"/>
        </w:tabs>
        <w:spacing w:beforeLines="60" w:before="144" w:afterLines="60" w:after="144" w:line="240" w:lineRule="auto"/>
        <w:contextualSpacing/>
        <w:jc w:val="both"/>
        <w:rPr>
          <w:rFonts w:ascii="Times New Roman" w:hAnsi="Times New Roman" w:cs="Times New Roman"/>
        </w:rPr>
      </w:pPr>
      <w:r w:rsidRPr="003172BC">
        <w:rPr>
          <w:rFonts w:ascii="Times New Roman" w:hAnsi="Times New Roman" w:cs="Times New Roman"/>
        </w:rPr>
        <w:lastRenderedPageBreak/>
        <w:t>Referring to (Samarina &amp; Bezemer, 2016), the following are the methods and data sources used in this study. The scope of the research covers some global co</w:t>
      </w:r>
      <w:r w:rsidR="00507891" w:rsidRPr="003172BC">
        <w:rPr>
          <w:rFonts w:ascii="Times New Roman" w:hAnsi="Times New Roman" w:cs="Times New Roman"/>
        </w:rPr>
        <w:t>untries a period of 1991-to 2021</w:t>
      </w:r>
      <w:r w:rsidRPr="003172BC">
        <w:rPr>
          <w:rFonts w:ascii="Times New Roman" w:hAnsi="Times New Roman" w:cs="Times New Roman"/>
        </w:rPr>
        <w:t>. There are 39 (thirty-nine) selected countries in the world that are included in this study. The selection of countries and the research period mainly considered the availability of data, especially data on capital inflows for the banking sector and the non-bank sector, whose data were sourced from the IMF.</w:t>
      </w:r>
      <w:r w:rsidR="00FD60DB" w:rsidRPr="003172BC">
        <w:rPr>
          <w:rFonts w:ascii="Times New Roman" w:hAnsi="Times New Roman" w:cs="Times New Roman"/>
        </w:rPr>
        <w:t xml:space="preserve"> </w:t>
      </w:r>
    </w:p>
    <w:p w14:paraId="0A244121" w14:textId="77777777" w:rsidR="00FD60DB" w:rsidRPr="003172BC" w:rsidRDefault="00FD60DB" w:rsidP="00CE65F1">
      <w:pPr>
        <w:tabs>
          <w:tab w:val="left" w:pos="450"/>
        </w:tabs>
        <w:spacing w:beforeLines="60" w:before="144" w:afterLines="60" w:after="144" w:line="240" w:lineRule="auto"/>
        <w:contextualSpacing/>
        <w:jc w:val="both"/>
        <w:rPr>
          <w:rFonts w:ascii="Times New Roman" w:hAnsi="Times New Roman" w:cs="Times New Roman"/>
        </w:rPr>
      </w:pPr>
    </w:p>
    <w:p w14:paraId="30CEECF0" w14:textId="0290BAE0" w:rsidR="00CE65F1" w:rsidRPr="003172BC" w:rsidRDefault="00CE65F1" w:rsidP="00CE65F1">
      <w:pPr>
        <w:tabs>
          <w:tab w:val="left" w:pos="450"/>
        </w:tabs>
        <w:spacing w:beforeLines="60" w:before="144" w:afterLines="60" w:after="144" w:line="240" w:lineRule="auto"/>
        <w:contextualSpacing/>
        <w:jc w:val="both"/>
        <w:rPr>
          <w:rFonts w:ascii="Times New Roman" w:hAnsi="Times New Roman" w:cs="Times New Roman"/>
        </w:rPr>
      </w:pPr>
      <w:r w:rsidRPr="003172BC">
        <w:rPr>
          <w:rFonts w:ascii="Times New Roman" w:hAnsi="Times New Roman" w:cs="Times New Roman"/>
        </w:rPr>
        <w:t xml:space="preserve">Research needs to do a panel unit root test to ensure the stationarity of all panel data. We apply the </w:t>
      </w:r>
      <w:r w:rsidR="00845CAB" w:rsidRPr="003172BC">
        <w:rPr>
          <w:rFonts w:ascii="Times New Roman" w:hAnsi="Times New Roman"/>
          <w:lang w:val="en-AU"/>
        </w:rPr>
        <w:t xml:space="preserve">Im, Pesaran &amp; Shin </w:t>
      </w:r>
      <w:r w:rsidR="00A800F4" w:rsidRPr="003172BC">
        <w:rPr>
          <w:rFonts w:ascii="Times New Roman" w:hAnsi="Times New Roman" w:cs="Times New Roman"/>
        </w:rPr>
        <w:t>(2003</w:t>
      </w:r>
      <w:r w:rsidR="00845CAB" w:rsidRPr="003172BC">
        <w:rPr>
          <w:rFonts w:ascii="Times New Roman" w:hAnsi="Times New Roman" w:cs="Times New Roman"/>
        </w:rPr>
        <w:t xml:space="preserve">) </w:t>
      </w:r>
      <w:r w:rsidRPr="003172BC">
        <w:rPr>
          <w:rFonts w:ascii="Times New Roman" w:hAnsi="Times New Roman" w:cs="Times New Roman"/>
        </w:rPr>
        <w:t>method. The unit root test panel uses the Kao Residual Cointegration Test (</w:t>
      </w:r>
      <w:r w:rsidR="00B3709C" w:rsidRPr="003172BC">
        <w:rPr>
          <w:rFonts w:ascii="Times New Roman" w:hAnsi="Times New Roman" w:cs="Times New Roman"/>
        </w:rPr>
        <w:t>result in the Table 4</w:t>
      </w:r>
      <w:r w:rsidRPr="003172BC">
        <w:rPr>
          <w:rFonts w:ascii="Times New Roman" w:hAnsi="Times New Roman" w:cs="Times New Roman"/>
        </w:rPr>
        <w:t>) on the variables used in the study. User-specified lag length at first lag indicates that the Null Hypothesis is rejected at HAC variance 89.65005 and t statistic -1.972351. Data show the cointegration.</w:t>
      </w:r>
    </w:p>
    <w:p w14:paraId="7F14E72B" w14:textId="0A658F6D" w:rsidR="00895527" w:rsidRPr="003172BC" w:rsidRDefault="00895527" w:rsidP="00AB568B">
      <w:pPr>
        <w:tabs>
          <w:tab w:val="left" w:pos="450"/>
        </w:tabs>
        <w:spacing w:beforeLines="60" w:before="144" w:afterLines="60" w:after="144" w:line="240" w:lineRule="auto"/>
        <w:contextualSpacing/>
        <w:jc w:val="both"/>
        <w:rPr>
          <w:rFonts w:ascii="Arial" w:hAnsi="Arial" w:cs="Arial"/>
          <w:sz w:val="18"/>
          <w:szCs w:val="18"/>
        </w:rPr>
      </w:pPr>
    </w:p>
    <w:p w14:paraId="742AC2E3" w14:textId="0906A21B" w:rsidR="00AF653A" w:rsidRPr="003172BC" w:rsidRDefault="00434103" w:rsidP="00AF653A">
      <w:pPr>
        <w:tabs>
          <w:tab w:val="left" w:pos="450"/>
        </w:tabs>
        <w:spacing w:beforeLines="60" w:before="144" w:afterLines="60" w:after="144" w:line="240" w:lineRule="auto"/>
        <w:contextualSpacing/>
        <w:jc w:val="center"/>
        <w:rPr>
          <w:rFonts w:ascii="Times New Roman" w:eastAsia="Microsoft JhengHei" w:hAnsi="Times New Roman"/>
        </w:rPr>
      </w:pPr>
      <w:r w:rsidRPr="003172BC">
        <w:rPr>
          <w:rFonts w:ascii="Times New Roman" w:eastAsia="Microsoft JhengHei" w:hAnsi="Times New Roman"/>
        </w:rPr>
        <w:t>Table</w:t>
      </w:r>
      <w:r w:rsidR="002A48A9" w:rsidRPr="003172BC">
        <w:rPr>
          <w:rFonts w:ascii="Times New Roman" w:eastAsia="Microsoft JhengHei" w:hAnsi="Times New Roman"/>
        </w:rPr>
        <w:t xml:space="preserve"> 4</w:t>
      </w:r>
      <w:r w:rsidR="00AF653A" w:rsidRPr="003172BC">
        <w:rPr>
          <w:rFonts w:ascii="Times New Roman" w:eastAsia="Microsoft JhengHei" w:hAnsi="Times New Roman"/>
        </w:rPr>
        <w:t>. Panel unit root test</w:t>
      </w:r>
    </w:p>
    <w:tbl>
      <w:tblPr>
        <w:tblStyle w:val="TableGrid"/>
        <w:tblW w:w="0" w:type="auto"/>
        <w:tblInd w:w="2772" w:type="dxa"/>
        <w:tblBorders>
          <w:left w:val="none" w:sz="0" w:space="0" w:color="auto"/>
          <w:right w:val="none" w:sz="0" w:space="0" w:color="auto"/>
          <w:insideH w:val="none" w:sz="0" w:space="0" w:color="auto"/>
        </w:tblBorders>
        <w:tblLook w:val="04A0" w:firstRow="1" w:lastRow="0" w:firstColumn="1" w:lastColumn="0" w:noHBand="0" w:noVBand="1"/>
      </w:tblPr>
      <w:tblGrid>
        <w:gridCol w:w="1647"/>
        <w:gridCol w:w="1027"/>
        <w:gridCol w:w="817"/>
      </w:tblGrid>
      <w:tr w:rsidR="001E6F38" w:rsidRPr="003172BC" w14:paraId="520A4353" w14:textId="2D3E0AF9" w:rsidTr="003C17DC">
        <w:tc>
          <w:tcPr>
            <w:tcW w:w="0" w:type="auto"/>
            <w:tcBorders>
              <w:top w:val="single" w:sz="4" w:space="0" w:color="auto"/>
              <w:bottom w:val="single" w:sz="4" w:space="0" w:color="auto"/>
            </w:tcBorders>
          </w:tcPr>
          <w:p w14:paraId="5734F5FA" w14:textId="77777777" w:rsidR="001E6F38" w:rsidRPr="003172BC" w:rsidRDefault="001E6F38" w:rsidP="001E6F38">
            <w:pPr>
              <w:rPr>
                <w:rFonts w:ascii="Times New Roman" w:eastAsia="Microsoft JhengHei" w:hAnsi="Times New Roman"/>
              </w:rPr>
            </w:pPr>
          </w:p>
        </w:tc>
        <w:tc>
          <w:tcPr>
            <w:tcW w:w="0" w:type="auto"/>
            <w:tcBorders>
              <w:top w:val="single" w:sz="4" w:space="0" w:color="auto"/>
              <w:bottom w:val="single" w:sz="4" w:space="0" w:color="auto"/>
            </w:tcBorders>
            <w:vAlign w:val="bottom"/>
          </w:tcPr>
          <w:p w14:paraId="714CA6CB" w14:textId="7B99D0B1" w:rsidR="001E6F38" w:rsidRPr="003172BC" w:rsidRDefault="001E6F38" w:rsidP="001E6F38">
            <w:pPr>
              <w:rPr>
                <w:rFonts w:ascii="Times New Roman" w:eastAsia="Microsoft JhengHei" w:hAnsi="Times New Roman"/>
              </w:rPr>
            </w:pPr>
            <w:r w:rsidRPr="003172BC">
              <w:rPr>
                <w:rFonts w:ascii="Arial" w:hAnsi="Arial" w:cs="Arial"/>
                <w:sz w:val="18"/>
                <w:szCs w:val="18"/>
              </w:rPr>
              <w:t>t-Statistic</w:t>
            </w:r>
          </w:p>
        </w:tc>
        <w:tc>
          <w:tcPr>
            <w:tcW w:w="0" w:type="auto"/>
            <w:tcBorders>
              <w:top w:val="single" w:sz="4" w:space="0" w:color="auto"/>
              <w:bottom w:val="single" w:sz="4" w:space="0" w:color="auto"/>
            </w:tcBorders>
            <w:vAlign w:val="bottom"/>
          </w:tcPr>
          <w:p w14:paraId="25CD5A34" w14:textId="18127B90" w:rsidR="001E6F38" w:rsidRPr="003172BC" w:rsidRDefault="001E6F38" w:rsidP="001E6F38">
            <w:pPr>
              <w:rPr>
                <w:rFonts w:ascii="Times New Roman" w:eastAsia="Microsoft JhengHei" w:hAnsi="Times New Roman"/>
              </w:rPr>
            </w:pPr>
            <w:r w:rsidRPr="003172BC">
              <w:rPr>
                <w:rFonts w:ascii="Arial" w:hAnsi="Arial" w:cs="Arial"/>
                <w:sz w:val="18"/>
                <w:szCs w:val="18"/>
              </w:rPr>
              <w:t>Prob.</w:t>
            </w:r>
          </w:p>
        </w:tc>
      </w:tr>
      <w:tr w:rsidR="001E6F38" w:rsidRPr="003172BC" w14:paraId="6E0EE0E2" w14:textId="348ED4D9" w:rsidTr="003C17DC">
        <w:tc>
          <w:tcPr>
            <w:tcW w:w="0" w:type="auto"/>
            <w:tcBorders>
              <w:top w:val="single" w:sz="4" w:space="0" w:color="auto"/>
            </w:tcBorders>
          </w:tcPr>
          <w:p w14:paraId="6EC59719" w14:textId="750B89D6" w:rsidR="001E6F38" w:rsidRPr="003172BC" w:rsidRDefault="001E6F38" w:rsidP="001E6F38">
            <w:pPr>
              <w:rPr>
                <w:rFonts w:ascii="Times New Roman" w:eastAsia="Microsoft JhengHei" w:hAnsi="Times New Roman"/>
              </w:rPr>
            </w:pPr>
            <w:r w:rsidRPr="003172BC">
              <w:rPr>
                <w:rFonts w:ascii="Arial" w:hAnsi="Arial" w:cs="Arial"/>
                <w:sz w:val="18"/>
                <w:szCs w:val="18"/>
              </w:rPr>
              <w:t>ADF</w:t>
            </w:r>
          </w:p>
        </w:tc>
        <w:tc>
          <w:tcPr>
            <w:tcW w:w="0" w:type="auto"/>
            <w:tcBorders>
              <w:top w:val="single" w:sz="4" w:space="0" w:color="auto"/>
            </w:tcBorders>
            <w:vAlign w:val="bottom"/>
          </w:tcPr>
          <w:p w14:paraId="4D3D1A13" w14:textId="56E81647" w:rsidR="001E6F38" w:rsidRPr="003172BC" w:rsidRDefault="001E6F38" w:rsidP="001E6F38">
            <w:pPr>
              <w:rPr>
                <w:rFonts w:ascii="Times New Roman" w:eastAsia="Microsoft JhengHei" w:hAnsi="Times New Roman"/>
              </w:rPr>
            </w:pPr>
            <w:r w:rsidRPr="003172BC">
              <w:rPr>
                <w:rFonts w:ascii="Arial" w:hAnsi="Arial" w:cs="Arial"/>
                <w:sz w:val="18"/>
                <w:szCs w:val="18"/>
              </w:rPr>
              <w:t>-1.972351</w:t>
            </w:r>
          </w:p>
        </w:tc>
        <w:tc>
          <w:tcPr>
            <w:tcW w:w="0" w:type="auto"/>
            <w:tcBorders>
              <w:top w:val="single" w:sz="4" w:space="0" w:color="auto"/>
            </w:tcBorders>
            <w:vAlign w:val="bottom"/>
          </w:tcPr>
          <w:p w14:paraId="2D429305" w14:textId="181B0D0B" w:rsidR="001E6F38" w:rsidRPr="003172BC" w:rsidRDefault="001E6F38" w:rsidP="001E6F38">
            <w:pPr>
              <w:rPr>
                <w:rFonts w:ascii="Times New Roman" w:eastAsia="Microsoft JhengHei" w:hAnsi="Times New Roman"/>
              </w:rPr>
            </w:pPr>
            <w:r w:rsidRPr="003172BC">
              <w:rPr>
                <w:rFonts w:ascii="Arial" w:hAnsi="Arial" w:cs="Arial"/>
                <w:sz w:val="18"/>
                <w:szCs w:val="18"/>
              </w:rPr>
              <w:t> 0.0243</w:t>
            </w:r>
          </w:p>
        </w:tc>
      </w:tr>
      <w:tr w:rsidR="001E6F38" w:rsidRPr="003172BC" w14:paraId="291468A7" w14:textId="16897154" w:rsidTr="003C17DC">
        <w:tc>
          <w:tcPr>
            <w:tcW w:w="0" w:type="auto"/>
          </w:tcPr>
          <w:p w14:paraId="4BD63589" w14:textId="1AC4F3FB" w:rsidR="001E6F38" w:rsidRPr="003172BC" w:rsidRDefault="001E6F38" w:rsidP="001E6F38">
            <w:pPr>
              <w:rPr>
                <w:rFonts w:ascii="Times New Roman" w:eastAsia="Microsoft JhengHei" w:hAnsi="Times New Roman"/>
              </w:rPr>
            </w:pPr>
            <w:r w:rsidRPr="003172BC">
              <w:rPr>
                <w:rFonts w:ascii="Arial" w:hAnsi="Arial" w:cs="Arial"/>
                <w:sz w:val="18"/>
                <w:szCs w:val="18"/>
              </w:rPr>
              <w:t>Residual variance</w:t>
            </w:r>
          </w:p>
        </w:tc>
        <w:tc>
          <w:tcPr>
            <w:tcW w:w="0" w:type="auto"/>
            <w:vAlign w:val="bottom"/>
          </w:tcPr>
          <w:p w14:paraId="6E5CDD33" w14:textId="20AB84ED" w:rsidR="001E6F38" w:rsidRPr="003172BC" w:rsidRDefault="001E6F38" w:rsidP="001E6F38">
            <w:pPr>
              <w:rPr>
                <w:rFonts w:ascii="Times New Roman" w:eastAsia="Microsoft JhengHei" w:hAnsi="Times New Roman"/>
              </w:rPr>
            </w:pPr>
            <w:r w:rsidRPr="003172BC">
              <w:rPr>
                <w:rFonts w:ascii="Arial" w:hAnsi="Arial" w:cs="Arial"/>
                <w:sz w:val="18"/>
                <w:szCs w:val="18"/>
              </w:rPr>
              <w:t> 486.4305</w:t>
            </w:r>
          </w:p>
        </w:tc>
        <w:tc>
          <w:tcPr>
            <w:tcW w:w="0" w:type="auto"/>
          </w:tcPr>
          <w:p w14:paraId="73D0B749" w14:textId="3C1E3826" w:rsidR="001E6F38" w:rsidRPr="003172BC" w:rsidRDefault="001E6F38" w:rsidP="001E6F38">
            <w:pPr>
              <w:rPr>
                <w:rFonts w:ascii="Times New Roman" w:eastAsia="Microsoft JhengHei" w:hAnsi="Times New Roman"/>
              </w:rPr>
            </w:pPr>
          </w:p>
        </w:tc>
      </w:tr>
      <w:tr w:rsidR="001E6F38" w:rsidRPr="003172BC" w14:paraId="6B8FFE15" w14:textId="77777777" w:rsidTr="003C17DC">
        <w:tc>
          <w:tcPr>
            <w:tcW w:w="0" w:type="auto"/>
          </w:tcPr>
          <w:p w14:paraId="34D33446" w14:textId="3A45E440" w:rsidR="001E6F38" w:rsidRPr="003172BC" w:rsidRDefault="001E6F38" w:rsidP="001E6F38">
            <w:pPr>
              <w:rPr>
                <w:rFonts w:ascii="Times New Roman" w:eastAsia="Microsoft JhengHei" w:hAnsi="Times New Roman"/>
              </w:rPr>
            </w:pPr>
            <w:r w:rsidRPr="003172BC">
              <w:rPr>
                <w:rFonts w:ascii="Arial" w:hAnsi="Arial" w:cs="Arial"/>
                <w:sz w:val="18"/>
                <w:szCs w:val="18"/>
              </w:rPr>
              <w:t>HAC variance</w:t>
            </w:r>
          </w:p>
        </w:tc>
        <w:tc>
          <w:tcPr>
            <w:tcW w:w="0" w:type="auto"/>
            <w:vAlign w:val="bottom"/>
          </w:tcPr>
          <w:p w14:paraId="25891E80" w14:textId="0E136757" w:rsidR="001E6F38" w:rsidRPr="003172BC" w:rsidRDefault="001E6F38" w:rsidP="001E6F38">
            <w:pPr>
              <w:rPr>
                <w:rFonts w:ascii="Arial" w:hAnsi="Arial" w:cs="Arial"/>
                <w:sz w:val="18"/>
                <w:szCs w:val="18"/>
              </w:rPr>
            </w:pPr>
            <w:r w:rsidRPr="003172BC">
              <w:rPr>
                <w:rFonts w:ascii="Arial" w:hAnsi="Arial" w:cs="Arial"/>
                <w:sz w:val="18"/>
                <w:szCs w:val="18"/>
              </w:rPr>
              <w:t> 89.65005</w:t>
            </w:r>
          </w:p>
        </w:tc>
        <w:tc>
          <w:tcPr>
            <w:tcW w:w="0" w:type="auto"/>
          </w:tcPr>
          <w:p w14:paraId="1863C967" w14:textId="77777777" w:rsidR="001E6F38" w:rsidRPr="003172BC" w:rsidRDefault="001E6F38" w:rsidP="001E6F38">
            <w:pPr>
              <w:rPr>
                <w:rFonts w:ascii="Times New Roman" w:eastAsia="Microsoft JhengHei" w:hAnsi="Times New Roman"/>
              </w:rPr>
            </w:pPr>
          </w:p>
        </w:tc>
      </w:tr>
    </w:tbl>
    <w:p w14:paraId="7D3A7D5A" w14:textId="77777777" w:rsidR="00CE65F1" w:rsidRPr="003172BC" w:rsidRDefault="00CE65F1" w:rsidP="00895527">
      <w:pPr>
        <w:tabs>
          <w:tab w:val="left" w:pos="450"/>
        </w:tabs>
        <w:spacing w:beforeLines="60" w:before="144" w:afterLines="60" w:after="144" w:line="240" w:lineRule="auto"/>
        <w:contextualSpacing/>
        <w:jc w:val="both"/>
        <w:rPr>
          <w:rFonts w:ascii="Times New Roman" w:eastAsia="Microsoft JhengHei" w:hAnsi="Times New Roman"/>
        </w:rPr>
      </w:pPr>
    </w:p>
    <w:p w14:paraId="0F32BE2E" w14:textId="05D9CBE7" w:rsidR="004851CB" w:rsidRPr="003172BC" w:rsidRDefault="00CE65F1" w:rsidP="00CE65F1">
      <w:pPr>
        <w:pStyle w:val="NoSpacing"/>
        <w:jc w:val="both"/>
        <w:rPr>
          <w:rFonts w:ascii="Times New Roman" w:hAnsi="Times New Roman"/>
        </w:rPr>
      </w:pPr>
      <w:r w:rsidRPr="003172BC">
        <w:rPr>
          <w:rFonts w:ascii="Times New Roman" w:hAnsi="Times New Roman"/>
        </w:rPr>
        <w:t xml:space="preserve">Simulation scenario if there is a change share capital inflow to the non-bank sector </w:t>
      </w:r>
      <w:r w:rsidR="00644730" w:rsidRPr="003172BC">
        <w:rPr>
          <w:rFonts w:ascii="Times New Roman" w:hAnsi="Times New Roman"/>
        </w:rPr>
        <w:t xml:space="preserve">to </w:t>
      </w:r>
      <w:r w:rsidRPr="003172BC">
        <w:rPr>
          <w:rFonts w:ascii="Times New Roman" w:hAnsi="Times New Roman"/>
        </w:rPr>
        <w:t xml:space="preserve">GDP (NBInfl). For all models, the exogenous variables consist of GDP growth (gGDP), Inflation (Inf), Exchange Rate (ExRate), and Concentration (Concr). Using all data, consisting of 39 countries from 1991 to 2020. </w:t>
      </w:r>
    </w:p>
    <w:p w14:paraId="5AEEB8A9" w14:textId="77777777" w:rsidR="004851CB" w:rsidRPr="003172BC" w:rsidRDefault="004851CB" w:rsidP="00CE65F1">
      <w:pPr>
        <w:pStyle w:val="NoSpacing"/>
        <w:jc w:val="both"/>
        <w:rPr>
          <w:rFonts w:ascii="Times New Roman" w:hAnsi="Times New Roman"/>
        </w:rPr>
      </w:pPr>
    </w:p>
    <w:p w14:paraId="351ECA09" w14:textId="25EBFA71" w:rsidR="00337934" w:rsidRPr="003172BC" w:rsidRDefault="00337934" w:rsidP="00337934">
      <w:pPr>
        <w:pStyle w:val="NoSpacing"/>
        <w:jc w:val="both"/>
        <w:rPr>
          <w:rFonts w:ascii="Times New Roman" w:hAnsi="Times New Roman"/>
        </w:rPr>
      </w:pPr>
      <w:r w:rsidRPr="003172BC">
        <w:rPr>
          <w:rFonts w:ascii="Times New Roman" w:hAnsi="Times New Roman"/>
        </w:rPr>
        <w:t xml:space="preserve">This study uses panel data considering the heterogeneity at the banking level of OECD countries. The estimated parameters result in an analysis that captures unobservable factors outside the model. The fixed </w:t>
      </w:r>
      <w:r w:rsidR="00DB3DC5" w:rsidRPr="003172BC">
        <w:rPr>
          <w:rFonts w:ascii="Times New Roman" w:hAnsi="Times New Roman"/>
        </w:rPr>
        <w:t>Effic</w:t>
      </w:r>
      <w:r w:rsidRPr="003172BC">
        <w:rPr>
          <w:rFonts w:ascii="Times New Roman" w:hAnsi="Times New Roman"/>
        </w:rPr>
        <w:t>t method is applied to capture unobservable—factor problems outside the model. The use of all data will result in an analysis derived from the heterogeneity of all banks in OECD countries. However, sometimes grouping the data according to the data level will provide a more in-depth analysis. This study divides the analysis according to the level of data (high and low) GDP per capita, capital inflows to banks, and leverage ratios. This research will analyze all data at the initial stage to produce a response that all banks will accept in the countries involved. Thus, there are 4 PVAR models to be analyzed. Model testing was also carried out on all PVAR models.</w:t>
      </w:r>
    </w:p>
    <w:p w14:paraId="79399BA0" w14:textId="77777777" w:rsidR="00337934" w:rsidRPr="003172BC" w:rsidRDefault="00337934" w:rsidP="00337934">
      <w:pPr>
        <w:pStyle w:val="NoSpacing"/>
        <w:jc w:val="both"/>
        <w:rPr>
          <w:rFonts w:ascii="Times New Roman" w:hAnsi="Times New Roman"/>
        </w:rPr>
      </w:pPr>
    </w:p>
    <w:p w14:paraId="5118B2AE" w14:textId="6121A994" w:rsidR="00323D01" w:rsidRPr="003172BC" w:rsidRDefault="00536F2D" w:rsidP="00337934">
      <w:pPr>
        <w:pStyle w:val="NoSpacing"/>
        <w:jc w:val="both"/>
        <w:rPr>
          <w:rFonts w:ascii="Times New Roman" w:hAnsi="Times New Roman"/>
        </w:rPr>
      </w:pPr>
      <w:r w:rsidRPr="003172BC">
        <w:rPr>
          <w:rFonts w:ascii="Times New Roman" w:hAnsi="Times New Roman"/>
        </w:rPr>
        <w:t>This study divides the two samples by calculating all data's 50% percentile value. We did not choose the mean as the divisor because percentiles divide according to the data distribution (Anderson et al., 2017). In the following procedure, this study calculates the average of the variables by country. Then the average variable above the percentile value is the upper regime and the lower regime in other parts. The 19 countries have higher per capita GDP levels than 20 other countries. The GDP per capita threshold is 26</w:t>
      </w:r>
      <w:r w:rsidR="00C77B2E" w:rsidRPr="003172BC">
        <w:rPr>
          <w:rFonts w:ascii="Times New Roman" w:hAnsi="Times New Roman"/>
        </w:rPr>
        <w:t>,</w:t>
      </w:r>
      <w:r w:rsidRPr="003172BC">
        <w:rPr>
          <w:rFonts w:ascii="Times New Roman" w:hAnsi="Times New Roman"/>
        </w:rPr>
        <w:t>047.67. Nineteen countries have higher capital inflows to banks than 20 other countries. The threshold value of the capital inflow to t</w:t>
      </w:r>
      <w:r w:rsidR="00C77B2E" w:rsidRPr="003172BC">
        <w:rPr>
          <w:rFonts w:ascii="Times New Roman" w:hAnsi="Times New Roman"/>
        </w:rPr>
        <w:t>he bank to GDP ratio is 85.50</w:t>
      </w:r>
      <w:r w:rsidRPr="003172BC">
        <w:rPr>
          <w:rFonts w:ascii="Times New Roman" w:hAnsi="Times New Roman"/>
        </w:rPr>
        <w:t xml:space="preserve"> percent. Nineteen countries have high leverage ratios, higher leverage than 20 other countries. The leverage ratio threshold is 94.95438 percent.</w:t>
      </w:r>
    </w:p>
    <w:p w14:paraId="1117C153" w14:textId="701E0B4F" w:rsidR="00337934" w:rsidRPr="003172BC" w:rsidRDefault="00337934" w:rsidP="00337934">
      <w:pPr>
        <w:pStyle w:val="NoSpacing"/>
        <w:jc w:val="both"/>
        <w:rPr>
          <w:rFonts w:ascii="Times New Roman" w:hAnsi="Times New Roman"/>
        </w:rPr>
      </w:pPr>
    </w:p>
    <w:p w14:paraId="4C6E2B1B" w14:textId="220AD476" w:rsidR="00AA38BB" w:rsidRPr="003172BC" w:rsidRDefault="00EB6897" w:rsidP="00420A95">
      <w:pPr>
        <w:pStyle w:val="NoSpacing"/>
        <w:jc w:val="both"/>
        <w:rPr>
          <w:rFonts w:ascii="Times New Roman" w:hAnsi="Times New Roman"/>
        </w:rPr>
      </w:pPr>
      <w:r w:rsidRPr="003172BC">
        <w:rPr>
          <w:rFonts w:ascii="Times New Roman" w:hAnsi="Times New Roman"/>
          <w:lang w:val="en-AU"/>
        </w:rPr>
        <w:t>We apply the model selection procedure developed by Andrews and Lu (2001). A suitable option is PVAR(1) model for all PVAR models. We Assume that the dynamics between variables occurred one period ago. Economic agents generally consider banking performance and economic developments in the previous period.</w:t>
      </w:r>
      <w:r w:rsidR="00E84C59" w:rsidRPr="003172BC">
        <w:rPr>
          <w:rFonts w:ascii="Times New Roman" w:hAnsi="Times New Roman"/>
          <w:lang w:val="en-AU"/>
        </w:rPr>
        <w:t xml:space="preserve"> </w:t>
      </w:r>
      <w:r w:rsidR="00420A95" w:rsidRPr="003172BC">
        <w:rPr>
          <w:rFonts w:ascii="Times New Roman" w:hAnsi="Times New Roman"/>
        </w:rPr>
        <w:t>The results of stability checks show that the modulus is smaller than 1. PVAR(1) shows a stable model. Long-term simulation is expected to go to a steady-state position.</w:t>
      </w:r>
      <w:r w:rsidR="00AA38BB" w:rsidRPr="003172BC">
        <w:rPr>
          <w:rFonts w:ascii="Times New Roman" w:hAnsi="Times New Roman"/>
        </w:rPr>
        <w:t xml:space="preserve"> Pengukuran stabilitas mengikuti prosedur </w:t>
      </w:r>
      <w:r w:rsidR="00AA38BB" w:rsidRPr="003172BC">
        <w:rPr>
          <w:rFonts w:ascii="Times New Roman" w:hAnsi="Times New Roman"/>
          <w:lang w:val="en-AU"/>
        </w:rPr>
        <w:t>Abrigo and Love (2015)</w:t>
      </w:r>
      <w:r w:rsidR="00C77BAA" w:rsidRPr="003172BC">
        <w:rPr>
          <w:rFonts w:ascii="Times New Roman" w:hAnsi="Times New Roman"/>
          <w:lang w:val="en-AU"/>
        </w:rPr>
        <w:t xml:space="preserve">. </w:t>
      </w:r>
      <w:r w:rsidR="00EF593E" w:rsidRPr="003172BC">
        <w:rPr>
          <w:rFonts w:ascii="Times New Roman" w:hAnsi="Times New Roman"/>
          <w:lang w:val="en-AU"/>
        </w:rPr>
        <w:t>Table 5 shows the test on the All data model and the model with the distribution of the GDP regime, where the real, imaginary, and modulus values are below 1.</w:t>
      </w:r>
    </w:p>
    <w:p w14:paraId="2643C7DB" w14:textId="67DD96DA" w:rsidR="00420A95" w:rsidRPr="003172BC" w:rsidRDefault="00420A95" w:rsidP="009431F5">
      <w:pPr>
        <w:pStyle w:val="NoSpacing"/>
        <w:jc w:val="both"/>
        <w:rPr>
          <w:rFonts w:ascii="Times New Roman" w:hAnsi="Times New Roman"/>
        </w:rPr>
      </w:pPr>
    </w:p>
    <w:p w14:paraId="3AF10D73" w14:textId="29E6434A" w:rsidR="00980D70" w:rsidRPr="003172BC" w:rsidRDefault="00980D70" w:rsidP="00980D70">
      <w:pPr>
        <w:pStyle w:val="NoSpacing"/>
        <w:jc w:val="center"/>
        <w:rPr>
          <w:rFonts w:ascii="Times New Roman" w:hAnsi="Times New Roman"/>
        </w:rPr>
      </w:pPr>
      <w:r w:rsidRPr="003172BC">
        <w:rPr>
          <w:rFonts w:ascii="Times New Roman" w:hAnsi="Times New Roman"/>
        </w:rPr>
        <w:t>Table</w:t>
      </w:r>
      <w:r w:rsidR="00637C00" w:rsidRPr="003172BC">
        <w:rPr>
          <w:rFonts w:ascii="Times New Roman" w:hAnsi="Times New Roman"/>
        </w:rPr>
        <w:t xml:space="preserve"> </w:t>
      </w:r>
      <w:r w:rsidR="002A48A9" w:rsidRPr="003172BC">
        <w:rPr>
          <w:rFonts w:ascii="Times New Roman" w:hAnsi="Times New Roman"/>
        </w:rPr>
        <w:t>5</w:t>
      </w:r>
      <w:r w:rsidR="00637C00" w:rsidRPr="003172BC">
        <w:rPr>
          <w:rFonts w:ascii="Times New Roman" w:hAnsi="Times New Roman"/>
        </w:rPr>
        <w:t xml:space="preserve">. </w:t>
      </w:r>
      <w:r w:rsidR="000C064C" w:rsidRPr="003172BC">
        <w:rPr>
          <w:rFonts w:ascii="Times New Roman" w:hAnsi="Times New Roman"/>
        </w:rPr>
        <w:t>Real, Imaginary and Modulus</w:t>
      </w:r>
    </w:p>
    <w:tbl>
      <w:tblPr>
        <w:tblW w:w="0" w:type="auto"/>
        <w:tblInd w:w="1332" w:type="dxa"/>
        <w:tblLook w:val="04A0" w:firstRow="1" w:lastRow="0" w:firstColumn="1" w:lastColumn="0" w:noHBand="0" w:noVBand="1"/>
      </w:tblPr>
      <w:tblGrid>
        <w:gridCol w:w="681"/>
        <w:gridCol w:w="586"/>
        <w:gridCol w:w="857"/>
        <w:gridCol w:w="681"/>
        <w:gridCol w:w="586"/>
        <w:gridCol w:w="857"/>
        <w:gridCol w:w="681"/>
        <w:gridCol w:w="681"/>
        <w:gridCol w:w="857"/>
      </w:tblGrid>
      <w:tr w:rsidR="00DC5ED4" w:rsidRPr="003172BC" w14:paraId="5D4B5F40" w14:textId="77777777" w:rsidTr="00705932">
        <w:trPr>
          <w:trHeight w:val="20"/>
        </w:trPr>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14:paraId="04145745" w14:textId="4FD65C5E" w:rsidR="00DC5ED4" w:rsidRPr="003172BC" w:rsidRDefault="00DC5ED4" w:rsidP="00DC5ED4">
            <w:pPr>
              <w:spacing w:after="0" w:line="240" w:lineRule="auto"/>
              <w:contextualSpacing/>
              <w:jc w:val="center"/>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lastRenderedPageBreak/>
              <w:t>All data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923402" w14:textId="17C3E22E" w:rsidR="00DC5ED4" w:rsidRPr="003172BC" w:rsidRDefault="00DC5ED4" w:rsidP="00DC5ED4">
            <w:pPr>
              <w:spacing w:after="0" w:line="240" w:lineRule="auto"/>
              <w:contextualSpacing/>
              <w:jc w:val="center"/>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Upper GDP</w:t>
            </w:r>
          </w:p>
        </w:tc>
        <w:tc>
          <w:tcPr>
            <w:tcW w:w="0" w:type="auto"/>
            <w:gridSpan w:val="3"/>
            <w:tcBorders>
              <w:top w:val="single" w:sz="4" w:space="0" w:color="auto"/>
              <w:left w:val="single" w:sz="4" w:space="0" w:color="auto"/>
              <w:bottom w:val="single" w:sz="4" w:space="0" w:color="auto"/>
            </w:tcBorders>
            <w:shd w:val="clear" w:color="auto" w:fill="auto"/>
            <w:vAlign w:val="bottom"/>
          </w:tcPr>
          <w:p w14:paraId="2DBA408E" w14:textId="3ECE143D" w:rsidR="00DC5ED4" w:rsidRPr="003172BC" w:rsidRDefault="00DC5ED4" w:rsidP="00DC5ED4">
            <w:pPr>
              <w:spacing w:after="0" w:line="240" w:lineRule="auto"/>
              <w:contextualSpacing/>
              <w:jc w:val="center"/>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Lower GDP</w:t>
            </w:r>
          </w:p>
        </w:tc>
      </w:tr>
      <w:tr w:rsidR="00F64052" w:rsidRPr="003172BC" w14:paraId="7905DB2D" w14:textId="46A7B15F" w:rsidTr="00597BD7">
        <w:trPr>
          <w:trHeight w:val="20"/>
        </w:trPr>
        <w:tc>
          <w:tcPr>
            <w:tcW w:w="0" w:type="auto"/>
            <w:tcBorders>
              <w:top w:val="single" w:sz="4" w:space="0" w:color="auto"/>
              <w:left w:val="nil"/>
              <w:bottom w:val="single" w:sz="4" w:space="0" w:color="auto"/>
              <w:right w:val="nil"/>
            </w:tcBorders>
            <w:shd w:val="clear" w:color="auto" w:fill="auto"/>
            <w:noWrap/>
            <w:vAlign w:val="bottom"/>
            <w:hideMark/>
          </w:tcPr>
          <w:p w14:paraId="4A6DC2EB" w14:textId="7777777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Real</w:t>
            </w:r>
          </w:p>
        </w:tc>
        <w:tc>
          <w:tcPr>
            <w:tcW w:w="0" w:type="auto"/>
            <w:tcBorders>
              <w:top w:val="single" w:sz="4" w:space="0" w:color="auto"/>
              <w:left w:val="nil"/>
              <w:bottom w:val="single" w:sz="4" w:space="0" w:color="auto"/>
              <w:right w:val="nil"/>
            </w:tcBorders>
            <w:shd w:val="clear" w:color="auto" w:fill="auto"/>
            <w:noWrap/>
            <w:vAlign w:val="bottom"/>
            <w:hideMark/>
          </w:tcPr>
          <w:p w14:paraId="6FDB8BF5" w14:textId="7777777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Imag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9526FF" w14:textId="7777777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Modulus</w:t>
            </w:r>
          </w:p>
        </w:tc>
        <w:tc>
          <w:tcPr>
            <w:tcW w:w="0" w:type="auto"/>
            <w:tcBorders>
              <w:top w:val="single" w:sz="4" w:space="0" w:color="auto"/>
              <w:left w:val="single" w:sz="4" w:space="0" w:color="auto"/>
              <w:bottom w:val="single" w:sz="4" w:space="0" w:color="auto"/>
            </w:tcBorders>
            <w:shd w:val="clear" w:color="auto" w:fill="auto"/>
            <w:vAlign w:val="bottom"/>
          </w:tcPr>
          <w:p w14:paraId="76442630" w14:textId="53818C5F"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Real</w:t>
            </w:r>
          </w:p>
        </w:tc>
        <w:tc>
          <w:tcPr>
            <w:tcW w:w="0" w:type="auto"/>
            <w:tcBorders>
              <w:top w:val="single" w:sz="4" w:space="0" w:color="auto"/>
              <w:bottom w:val="single" w:sz="4" w:space="0" w:color="auto"/>
            </w:tcBorders>
            <w:shd w:val="clear" w:color="auto" w:fill="auto"/>
            <w:vAlign w:val="bottom"/>
          </w:tcPr>
          <w:p w14:paraId="2F79E711" w14:textId="2BF3015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Imag</w:t>
            </w:r>
          </w:p>
        </w:tc>
        <w:tc>
          <w:tcPr>
            <w:tcW w:w="0" w:type="auto"/>
            <w:tcBorders>
              <w:top w:val="single" w:sz="4" w:space="0" w:color="auto"/>
              <w:bottom w:val="single" w:sz="4" w:space="0" w:color="auto"/>
              <w:right w:val="single" w:sz="4" w:space="0" w:color="auto"/>
            </w:tcBorders>
            <w:shd w:val="clear" w:color="auto" w:fill="auto"/>
            <w:vAlign w:val="bottom"/>
          </w:tcPr>
          <w:p w14:paraId="72A232BE" w14:textId="24871E81"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Modulus</w:t>
            </w:r>
          </w:p>
        </w:tc>
        <w:tc>
          <w:tcPr>
            <w:tcW w:w="0" w:type="auto"/>
            <w:tcBorders>
              <w:top w:val="single" w:sz="4" w:space="0" w:color="auto"/>
              <w:left w:val="single" w:sz="4" w:space="0" w:color="auto"/>
              <w:bottom w:val="single" w:sz="4" w:space="0" w:color="auto"/>
            </w:tcBorders>
            <w:shd w:val="clear" w:color="auto" w:fill="auto"/>
            <w:vAlign w:val="bottom"/>
          </w:tcPr>
          <w:p w14:paraId="0CF67EC0" w14:textId="52767A21"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Real</w:t>
            </w:r>
          </w:p>
        </w:tc>
        <w:tc>
          <w:tcPr>
            <w:tcW w:w="0" w:type="auto"/>
            <w:tcBorders>
              <w:top w:val="single" w:sz="4" w:space="0" w:color="auto"/>
              <w:bottom w:val="single" w:sz="4" w:space="0" w:color="auto"/>
            </w:tcBorders>
            <w:shd w:val="clear" w:color="auto" w:fill="auto"/>
            <w:vAlign w:val="bottom"/>
          </w:tcPr>
          <w:p w14:paraId="676937E1" w14:textId="263813DD"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Imag</w:t>
            </w:r>
          </w:p>
        </w:tc>
        <w:tc>
          <w:tcPr>
            <w:tcW w:w="0" w:type="auto"/>
            <w:tcBorders>
              <w:top w:val="single" w:sz="4" w:space="0" w:color="auto"/>
              <w:bottom w:val="single" w:sz="4" w:space="0" w:color="auto"/>
            </w:tcBorders>
            <w:shd w:val="clear" w:color="auto" w:fill="auto"/>
            <w:vAlign w:val="bottom"/>
          </w:tcPr>
          <w:p w14:paraId="4A91B26A" w14:textId="505ED0E3"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Modulus</w:t>
            </w:r>
          </w:p>
        </w:tc>
      </w:tr>
      <w:tr w:rsidR="00DC5ED4" w:rsidRPr="003172BC" w14:paraId="7FCCB5B6" w14:textId="67521BEF" w:rsidTr="00597BD7">
        <w:trPr>
          <w:trHeight w:val="20"/>
        </w:trPr>
        <w:tc>
          <w:tcPr>
            <w:tcW w:w="0" w:type="auto"/>
            <w:tcBorders>
              <w:top w:val="single" w:sz="4" w:space="0" w:color="auto"/>
              <w:left w:val="nil"/>
              <w:bottom w:val="nil"/>
              <w:right w:val="nil"/>
            </w:tcBorders>
            <w:shd w:val="clear" w:color="auto" w:fill="auto"/>
            <w:noWrap/>
            <w:vAlign w:val="bottom"/>
            <w:hideMark/>
          </w:tcPr>
          <w:p w14:paraId="70B645AE"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0.675</w:t>
            </w:r>
          </w:p>
        </w:tc>
        <w:tc>
          <w:tcPr>
            <w:tcW w:w="0" w:type="auto"/>
            <w:tcBorders>
              <w:top w:val="single" w:sz="4" w:space="0" w:color="auto"/>
              <w:left w:val="nil"/>
              <w:bottom w:val="nil"/>
              <w:right w:val="nil"/>
            </w:tcBorders>
            <w:shd w:val="clear" w:color="auto" w:fill="auto"/>
            <w:noWrap/>
            <w:vAlign w:val="bottom"/>
            <w:hideMark/>
          </w:tcPr>
          <w:p w14:paraId="1B9C19A0"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single" w:sz="4" w:space="0" w:color="auto"/>
              <w:left w:val="nil"/>
              <w:bottom w:val="nil"/>
              <w:right w:val="single" w:sz="4" w:space="0" w:color="auto"/>
            </w:tcBorders>
            <w:shd w:val="clear" w:color="auto" w:fill="auto"/>
            <w:noWrap/>
            <w:vAlign w:val="bottom"/>
            <w:hideMark/>
          </w:tcPr>
          <w:p w14:paraId="4E8FDAE0"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0.675</w:t>
            </w:r>
          </w:p>
        </w:tc>
        <w:tc>
          <w:tcPr>
            <w:tcW w:w="0" w:type="auto"/>
            <w:tcBorders>
              <w:top w:val="single" w:sz="4" w:space="0" w:color="auto"/>
              <w:left w:val="single" w:sz="4" w:space="0" w:color="auto"/>
            </w:tcBorders>
            <w:shd w:val="clear" w:color="auto" w:fill="auto"/>
            <w:vAlign w:val="bottom"/>
          </w:tcPr>
          <w:p w14:paraId="0B0EEFEA" w14:textId="3278FF3A"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0.562</w:t>
            </w:r>
          </w:p>
        </w:tc>
        <w:tc>
          <w:tcPr>
            <w:tcW w:w="0" w:type="auto"/>
            <w:tcBorders>
              <w:top w:val="single" w:sz="4" w:space="0" w:color="auto"/>
            </w:tcBorders>
            <w:shd w:val="clear" w:color="auto" w:fill="auto"/>
            <w:vAlign w:val="bottom"/>
          </w:tcPr>
          <w:p w14:paraId="5716A1F9" w14:textId="58946E68"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single" w:sz="4" w:space="0" w:color="auto"/>
              <w:right w:val="single" w:sz="4" w:space="0" w:color="auto"/>
            </w:tcBorders>
            <w:shd w:val="clear" w:color="auto" w:fill="auto"/>
            <w:vAlign w:val="bottom"/>
          </w:tcPr>
          <w:p w14:paraId="1A50AF9E" w14:textId="5FB661D0"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0.562</w:t>
            </w:r>
          </w:p>
        </w:tc>
        <w:tc>
          <w:tcPr>
            <w:tcW w:w="0" w:type="auto"/>
            <w:tcBorders>
              <w:top w:val="single" w:sz="4" w:space="0" w:color="auto"/>
              <w:left w:val="single" w:sz="4" w:space="0" w:color="auto"/>
            </w:tcBorders>
            <w:shd w:val="clear" w:color="auto" w:fill="auto"/>
            <w:vAlign w:val="bottom"/>
          </w:tcPr>
          <w:p w14:paraId="3BA9C5C6" w14:textId="54E186F6"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0.660</w:t>
            </w:r>
          </w:p>
        </w:tc>
        <w:tc>
          <w:tcPr>
            <w:tcW w:w="0" w:type="auto"/>
            <w:tcBorders>
              <w:top w:val="single" w:sz="4" w:space="0" w:color="auto"/>
            </w:tcBorders>
            <w:shd w:val="clear" w:color="auto" w:fill="auto"/>
            <w:vAlign w:val="bottom"/>
          </w:tcPr>
          <w:p w14:paraId="7B1510B2" w14:textId="7C73D23E"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0.056</w:t>
            </w:r>
          </w:p>
        </w:tc>
        <w:tc>
          <w:tcPr>
            <w:tcW w:w="0" w:type="auto"/>
            <w:tcBorders>
              <w:top w:val="single" w:sz="4" w:space="0" w:color="auto"/>
            </w:tcBorders>
            <w:shd w:val="clear" w:color="auto" w:fill="auto"/>
            <w:vAlign w:val="bottom"/>
          </w:tcPr>
          <w:p w14:paraId="722E7FB6" w14:textId="25E19038"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0.662</w:t>
            </w:r>
          </w:p>
        </w:tc>
      </w:tr>
      <w:tr w:rsidR="00F64052" w:rsidRPr="003172BC" w14:paraId="19BE2D1A" w14:textId="3F33B338" w:rsidTr="00597BD7">
        <w:trPr>
          <w:trHeight w:val="20"/>
        </w:trPr>
        <w:tc>
          <w:tcPr>
            <w:tcW w:w="0" w:type="auto"/>
            <w:tcBorders>
              <w:top w:val="nil"/>
              <w:left w:val="nil"/>
              <w:bottom w:val="nil"/>
              <w:right w:val="nil"/>
            </w:tcBorders>
            <w:shd w:val="clear" w:color="auto" w:fill="auto"/>
            <w:noWrap/>
            <w:vAlign w:val="bottom"/>
            <w:hideMark/>
          </w:tcPr>
          <w:p w14:paraId="6B640E5C"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0.494</w:t>
            </w:r>
          </w:p>
        </w:tc>
        <w:tc>
          <w:tcPr>
            <w:tcW w:w="0" w:type="auto"/>
            <w:tcBorders>
              <w:top w:val="nil"/>
              <w:left w:val="nil"/>
              <w:bottom w:val="nil"/>
              <w:right w:val="nil"/>
            </w:tcBorders>
            <w:shd w:val="clear" w:color="auto" w:fill="auto"/>
            <w:noWrap/>
            <w:vAlign w:val="bottom"/>
            <w:hideMark/>
          </w:tcPr>
          <w:p w14:paraId="7887DA60"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nil"/>
              <w:left w:val="nil"/>
              <w:bottom w:val="nil"/>
              <w:right w:val="single" w:sz="4" w:space="0" w:color="auto"/>
            </w:tcBorders>
            <w:shd w:val="clear" w:color="auto" w:fill="auto"/>
            <w:noWrap/>
            <w:vAlign w:val="bottom"/>
            <w:hideMark/>
          </w:tcPr>
          <w:p w14:paraId="0ED197EE"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0.494</w:t>
            </w:r>
          </w:p>
        </w:tc>
        <w:tc>
          <w:tcPr>
            <w:tcW w:w="0" w:type="auto"/>
            <w:tcBorders>
              <w:left w:val="single" w:sz="4" w:space="0" w:color="auto"/>
            </w:tcBorders>
            <w:shd w:val="clear" w:color="auto" w:fill="auto"/>
            <w:vAlign w:val="bottom"/>
          </w:tcPr>
          <w:p w14:paraId="5AE1A8FA" w14:textId="3030DDDD"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0.408</w:t>
            </w:r>
          </w:p>
        </w:tc>
        <w:tc>
          <w:tcPr>
            <w:tcW w:w="0" w:type="auto"/>
            <w:shd w:val="clear" w:color="auto" w:fill="auto"/>
            <w:vAlign w:val="bottom"/>
          </w:tcPr>
          <w:p w14:paraId="1E1C6FD1" w14:textId="1871CD71"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right w:val="single" w:sz="4" w:space="0" w:color="auto"/>
            </w:tcBorders>
            <w:shd w:val="clear" w:color="auto" w:fill="auto"/>
            <w:vAlign w:val="bottom"/>
          </w:tcPr>
          <w:p w14:paraId="43FA551B" w14:textId="02FD2338"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0.408</w:t>
            </w:r>
          </w:p>
        </w:tc>
        <w:tc>
          <w:tcPr>
            <w:tcW w:w="0" w:type="auto"/>
            <w:tcBorders>
              <w:left w:val="single" w:sz="4" w:space="0" w:color="auto"/>
            </w:tcBorders>
            <w:shd w:val="clear" w:color="auto" w:fill="auto"/>
            <w:vAlign w:val="bottom"/>
          </w:tcPr>
          <w:p w14:paraId="2A5E1670" w14:textId="4B9DC9F3"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0.660</w:t>
            </w:r>
          </w:p>
        </w:tc>
        <w:tc>
          <w:tcPr>
            <w:tcW w:w="0" w:type="auto"/>
            <w:shd w:val="clear" w:color="auto" w:fill="auto"/>
            <w:vAlign w:val="bottom"/>
          </w:tcPr>
          <w:p w14:paraId="768F8A45" w14:textId="2236B47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-0.056</w:t>
            </w:r>
          </w:p>
        </w:tc>
        <w:tc>
          <w:tcPr>
            <w:tcW w:w="0" w:type="auto"/>
            <w:shd w:val="clear" w:color="auto" w:fill="auto"/>
            <w:vAlign w:val="bottom"/>
          </w:tcPr>
          <w:p w14:paraId="7BB8731F" w14:textId="0C1B0CD7"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0.662</w:t>
            </w:r>
          </w:p>
        </w:tc>
      </w:tr>
      <w:tr w:rsidR="00F64052" w:rsidRPr="003172BC" w14:paraId="2C446E56" w14:textId="5B37EFA8" w:rsidTr="00597BD7">
        <w:trPr>
          <w:trHeight w:val="20"/>
        </w:trPr>
        <w:tc>
          <w:tcPr>
            <w:tcW w:w="0" w:type="auto"/>
            <w:tcBorders>
              <w:top w:val="nil"/>
              <w:left w:val="nil"/>
              <w:bottom w:val="nil"/>
              <w:right w:val="nil"/>
            </w:tcBorders>
            <w:shd w:val="clear" w:color="auto" w:fill="auto"/>
            <w:noWrap/>
            <w:vAlign w:val="bottom"/>
            <w:hideMark/>
          </w:tcPr>
          <w:p w14:paraId="2FD4F54B"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0.197</w:t>
            </w:r>
          </w:p>
        </w:tc>
        <w:tc>
          <w:tcPr>
            <w:tcW w:w="0" w:type="auto"/>
            <w:tcBorders>
              <w:top w:val="nil"/>
              <w:left w:val="nil"/>
              <w:bottom w:val="nil"/>
              <w:right w:val="nil"/>
            </w:tcBorders>
            <w:shd w:val="clear" w:color="auto" w:fill="auto"/>
            <w:noWrap/>
            <w:vAlign w:val="bottom"/>
            <w:hideMark/>
          </w:tcPr>
          <w:p w14:paraId="17D31697"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nil"/>
              <w:left w:val="nil"/>
              <w:bottom w:val="nil"/>
              <w:right w:val="single" w:sz="4" w:space="0" w:color="auto"/>
            </w:tcBorders>
            <w:shd w:val="clear" w:color="auto" w:fill="auto"/>
            <w:noWrap/>
            <w:vAlign w:val="bottom"/>
            <w:hideMark/>
          </w:tcPr>
          <w:p w14:paraId="18165841"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0.197</w:t>
            </w:r>
          </w:p>
        </w:tc>
        <w:tc>
          <w:tcPr>
            <w:tcW w:w="0" w:type="auto"/>
            <w:tcBorders>
              <w:left w:val="single" w:sz="4" w:space="0" w:color="auto"/>
            </w:tcBorders>
            <w:shd w:val="clear" w:color="auto" w:fill="auto"/>
            <w:vAlign w:val="bottom"/>
          </w:tcPr>
          <w:p w14:paraId="5EC05A5E" w14:textId="6D19117A"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0.267</w:t>
            </w:r>
          </w:p>
        </w:tc>
        <w:tc>
          <w:tcPr>
            <w:tcW w:w="0" w:type="auto"/>
            <w:shd w:val="clear" w:color="auto" w:fill="auto"/>
            <w:vAlign w:val="bottom"/>
          </w:tcPr>
          <w:p w14:paraId="1457A3B7" w14:textId="70DCE4B5"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right w:val="single" w:sz="4" w:space="0" w:color="auto"/>
            </w:tcBorders>
            <w:shd w:val="clear" w:color="auto" w:fill="auto"/>
            <w:vAlign w:val="bottom"/>
          </w:tcPr>
          <w:p w14:paraId="0130559D" w14:textId="3789F923"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0.267</w:t>
            </w:r>
          </w:p>
        </w:tc>
        <w:tc>
          <w:tcPr>
            <w:tcW w:w="0" w:type="auto"/>
            <w:tcBorders>
              <w:left w:val="single" w:sz="4" w:space="0" w:color="auto"/>
            </w:tcBorders>
            <w:shd w:val="clear" w:color="auto" w:fill="auto"/>
            <w:vAlign w:val="bottom"/>
          </w:tcPr>
          <w:p w14:paraId="198B0905" w14:textId="11F6363C"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-0.234</w:t>
            </w:r>
          </w:p>
        </w:tc>
        <w:tc>
          <w:tcPr>
            <w:tcW w:w="0" w:type="auto"/>
            <w:shd w:val="clear" w:color="auto" w:fill="auto"/>
            <w:vAlign w:val="bottom"/>
          </w:tcPr>
          <w:p w14:paraId="05E5CDE0" w14:textId="574CE0FE"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0.000</w:t>
            </w:r>
          </w:p>
        </w:tc>
        <w:tc>
          <w:tcPr>
            <w:tcW w:w="0" w:type="auto"/>
            <w:shd w:val="clear" w:color="auto" w:fill="auto"/>
            <w:vAlign w:val="bottom"/>
          </w:tcPr>
          <w:p w14:paraId="5C17C1AC" w14:textId="7AD6ABDF"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0.234</w:t>
            </w:r>
          </w:p>
        </w:tc>
      </w:tr>
      <w:tr w:rsidR="00DC5ED4" w:rsidRPr="003172BC" w14:paraId="70D13F4D" w14:textId="21D4ADB7" w:rsidTr="00597BD7">
        <w:trPr>
          <w:trHeight w:val="20"/>
        </w:trPr>
        <w:tc>
          <w:tcPr>
            <w:tcW w:w="0" w:type="auto"/>
            <w:tcBorders>
              <w:top w:val="nil"/>
              <w:left w:val="nil"/>
              <w:right w:val="nil"/>
            </w:tcBorders>
            <w:shd w:val="clear" w:color="auto" w:fill="auto"/>
            <w:noWrap/>
            <w:vAlign w:val="bottom"/>
            <w:hideMark/>
          </w:tcPr>
          <w:p w14:paraId="58499FF9"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-0.046</w:t>
            </w:r>
          </w:p>
        </w:tc>
        <w:tc>
          <w:tcPr>
            <w:tcW w:w="0" w:type="auto"/>
            <w:tcBorders>
              <w:top w:val="nil"/>
              <w:left w:val="nil"/>
              <w:right w:val="nil"/>
            </w:tcBorders>
            <w:shd w:val="clear" w:color="auto" w:fill="auto"/>
            <w:noWrap/>
            <w:vAlign w:val="bottom"/>
            <w:hideMark/>
          </w:tcPr>
          <w:p w14:paraId="1B8AFF48"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nil"/>
              <w:left w:val="nil"/>
              <w:right w:val="single" w:sz="4" w:space="0" w:color="auto"/>
            </w:tcBorders>
            <w:shd w:val="clear" w:color="auto" w:fill="auto"/>
            <w:noWrap/>
            <w:vAlign w:val="bottom"/>
            <w:hideMark/>
          </w:tcPr>
          <w:p w14:paraId="3E702F3E"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0.046</w:t>
            </w:r>
          </w:p>
        </w:tc>
        <w:tc>
          <w:tcPr>
            <w:tcW w:w="0" w:type="auto"/>
            <w:tcBorders>
              <w:left w:val="single" w:sz="4" w:space="0" w:color="auto"/>
            </w:tcBorders>
            <w:shd w:val="clear" w:color="auto" w:fill="auto"/>
            <w:vAlign w:val="bottom"/>
          </w:tcPr>
          <w:p w14:paraId="1762F6C8" w14:textId="5CD09064"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-0.190</w:t>
            </w:r>
          </w:p>
        </w:tc>
        <w:tc>
          <w:tcPr>
            <w:tcW w:w="0" w:type="auto"/>
            <w:shd w:val="clear" w:color="auto" w:fill="auto"/>
            <w:vAlign w:val="bottom"/>
          </w:tcPr>
          <w:p w14:paraId="4AA2026A" w14:textId="601EF021"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right w:val="single" w:sz="4" w:space="0" w:color="auto"/>
            </w:tcBorders>
            <w:shd w:val="clear" w:color="auto" w:fill="auto"/>
            <w:vAlign w:val="bottom"/>
          </w:tcPr>
          <w:p w14:paraId="44437958" w14:textId="745F6443"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0.190</w:t>
            </w:r>
          </w:p>
        </w:tc>
        <w:tc>
          <w:tcPr>
            <w:tcW w:w="0" w:type="auto"/>
            <w:tcBorders>
              <w:left w:val="single" w:sz="4" w:space="0" w:color="auto"/>
            </w:tcBorders>
            <w:shd w:val="clear" w:color="auto" w:fill="auto"/>
            <w:vAlign w:val="bottom"/>
          </w:tcPr>
          <w:p w14:paraId="5F4E240D" w14:textId="6362A8EE"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0.172</w:t>
            </w:r>
          </w:p>
        </w:tc>
        <w:tc>
          <w:tcPr>
            <w:tcW w:w="0" w:type="auto"/>
            <w:shd w:val="clear" w:color="auto" w:fill="auto"/>
            <w:vAlign w:val="bottom"/>
          </w:tcPr>
          <w:p w14:paraId="53C9FA69" w14:textId="6AC79E5A"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0.000</w:t>
            </w:r>
          </w:p>
        </w:tc>
        <w:tc>
          <w:tcPr>
            <w:tcW w:w="0" w:type="auto"/>
            <w:shd w:val="clear" w:color="auto" w:fill="auto"/>
            <w:vAlign w:val="bottom"/>
          </w:tcPr>
          <w:p w14:paraId="0698795F" w14:textId="7724EAED"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0.172</w:t>
            </w:r>
          </w:p>
        </w:tc>
      </w:tr>
      <w:tr w:rsidR="00DC5ED4" w:rsidRPr="003172BC" w14:paraId="792219BC" w14:textId="0CD4831E" w:rsidTr="00597BD7">
        <w:trPr>
          <w:trHeight w:val="20"/>
        </w:trPr>
        <w:tc>
          <w:tcPr>
            <w:tcW w:w="0" w:type="auto"/>
            <w:tcBorders>
              <w:top w:val="nil"/>
              <w:left w:val="nil"/>
              <w:bottom w:val="single" w:sz="4" w:space="0" w:color="auto"/>
              <w:right w:val="nil"/>
            </w:tcBorders>
            <w:shd w:val="clear" w:color="auto" w:fill="auto"/>
            <w:noWrap/>
            <w:vAlign w:val="bottom"/>
            <w:hideMark/>
          </w:tcPr>
          <w:p w14:paraId="26766EC0"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0.015</w:t>
            </w:r>
          </w:p>
        </w:tc>
        <w:tc>
          <w:tcPr>
            <w:tcW w:w="0" w:type="auto"/>
            <w:tcBorders>
              <w:top w:val="nil"/>
              <w:left w:val="nil"/>
              <w:bottom w:val="single" w:sz="4" w:space="0" w:color="auto"/>
              <w:right w:val="nil"/>
            </w:tcBorders>
            <w:shd w:val="clear" w:color="auto" w:fill="auto"/>
            <w:noWrap/>
            <w:vAlign w:val="bottom"/>
            <w:hideMark/>
          </w:tcPr>
          <w:p w14:paraId="2883864E"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vAlign w:val="bottom"/>
            <w:hideMark/>
          </w:tcPr>
          <w:p w14:paraId="58C42DE9" w14:textId="77777777" w:rsidR="00F64052" w:rsidRPr="003172BC" w:rsidRDefault="00F64052" w:rsidP="00F64052">
            <w:pPr>
              <w:spacing w:after="0" w:line="240" w:lineRule="auto"/>
              <w:contextualSpacing/>
              <w:jc w:val="right"/>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0.015</w:t>
            </w:r>
          </w:p>
        </w:tc>
        <w:tc>
          <w:tcPr>
            <w:tcW w:w="0" w:type="auto"/>
            <w:tcBorders>
              <w:left w:val="single" w:sz="4" w:space="0" w:color="auto"/>
              <w:bottom w:val="single" w:sz="4" w:space="0" w:color="auto"/>
            </w:tcBorders>
            <w:shd w:val="clear" w:color="auto" w:fill="auto"/>
            <w:vAlign w:val="bottom"/>
          </w:tcPr>
          <w:p w14:paraId="6278CB0C" w14:textId="449938F9"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0.158</w:t>
            </w:r>
          </w:p>
        </w:tc>
        <w:tc>
          <w:tcPr>
            <w:tcW w:w="0" w:type="auto"/>
            <w:tcBorders>
              <w:bottom w:val="single" w:sz="4" w:space="0" w:color="auto"/>
            </w:tcBorders>
            <w:shd w:val="clear" w:color="auto" w:fill="auto"/>
            <w:vAlign w:val="bottom"/>
          </w:tcPr>
          <w:p w14:paraId="4F127981" w14:textId="2F07A83E"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w:t>
            </w:r>
          </w:p>
        </w:tc>
        <w:tc>
          <w:tcPr>
            <w:tcW w:w="0" w:type="auto"/>
            <w:tcBorders>
              <w:bottom w:val="single" w:sz="4" w:space="0" w:color="auto"/>
              <w:right w:val="single" w:sz="4" w:space="0" w:color="auto"/>
            </w:tcBorders>
            <w:shd w:val="clear" w:color="auto" w:fill="auto"/>
            <w:vAlign w:val="bottom"/>
          </w:tcPr>
          <w:p w14:paraId="12CC2428" w14:textId="25EDAFF4"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0.158</w:t>
            </w:r>
          </w:p>
        </w:tc>
        <w:tc>
          <w:tcPr>
            <w:tcW w:w="0" w:type="auto"/>
            <w:tcBorders>
              <w:left w:val="single" w:sz="4" w:space="0" w:color="auto"/>
              <w:bottom w:val="single" w:sz="4" w:space="0" w:color="auto"/>
            </w:tcBorders>
            <w:shd w:val="clear" w:color="auto" w:fill="auto"/>
            <w:vAlign w:val="bottom"/>
          </w:tcPr>
          <w:p w14:paraId="2AC5EB99" w14:textId="11DD2BFF"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-0.062</w:t>
            </w:r>
          </w:p>
        </w:tc>
        <w:tc>
          <w:tcPr>
            <w:tcW w:w="0" w:type="auto"/>
            <w:tcBorders>
              <w:bottom w:val="single" w:sz="4" w:space="0" w:color="auto"/>
            </w:tcBorders>
            <w:shd w:val="clear" w:color="auto" w:fill="auto"/>
            <w:vAlign w:val="bottom"/>
          </w:tcPr>
          <w:p w14:paraId="05EC13D8" w14:textId="70B78370"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0.000</w:t>
            </w:r>
          </w:p>
        </w:tc>
        <w:tc>
          <w:tcPr>
            <w:tcW w:w="0" w:type="auto"/>
            <w:tcBorders>
              <w:bottom w:val="single" w:sz="4" w:space="0" w:color="auto"/>
            </w:tcBorders>
            <w:shd w:val="clear" w:color="auto" w:fill="auto"/>
            <w:vAlign w:val="bottom"/>
          </w:tcPr>
          <w:p w14:paraId="4CC1EEFB" w14:textId="14F9F391" w:rsidR="00F64052" w:rsidRPr="003172BC" w:rsidRDefault="00F64052" w:rsidP="00F64052">
            <w:pPr>
              <w:spacing w:after="0" w:line="240" w:lineRule="auto"/>
              <w:contextualSpacing/>
              <w:rPr>
                <w:rFonts w:ascii="Times New Roman" w:eastAsia="Times New Roman" w:hAnsi="Times New Roman" w:cs="Times New Roman"/>
                <w:sz w:val="18"/>
                <w:szCs w:val="18"/>
              </w:rPr>
            </w:pPr>
            <w:r w:rsidRPr="003172BC">
              <w:rPr>
                <w:rFonts w:ascii="Times New Roman" w:eastAsia="Times New Roman" w:hAnsi="Times New Roman" w:cs="Times New Roman"/>
                <w:sz w:val="18"/>
                <w:szCs w:val="18"/>
              </w:rPr>
              <w:t>0.062</w:t>
            </w:r>
          </w:p>
        </w:tc>
      </w:tr>
    </w:tbl>
    <w:p w14:paraId="18B0C72B" w14:textId="44AC1537" w:rsidR="0059318A" w:rsidRPr="003172BC" w:rsidRDefault="0059318A" w:rsidP="00EA1822">
      <w:pPr>
        <w:pStyle w:val="NoSpacing"/>
        <w:jc w:val="both"/>
        <w:rPr>
          <w:rFonts w:ascii="Times New Roman" w:hAnsi="Times New Roman"/>
        </w:rPr>
      </w:pPr>
    </w:p>
    <w:p w14:paraId="71ACA4DA" w14:textId="0142C741" w:rsidR="004067AE" w:rsidRPr="003172BC" w:rsidRDefault="009B0E24" w:rsidP="00EA1822">
      <w:pPr>
        <w:pStyle w:val="NoSpacing"/>
        <w:jc w:val="both"/>
        <w:rPr>
          <w:rFonts w:ascii="Times New Roman" w:hAnsi="Times New Roman"/>
        </w:rPr>
      </w:pPr>
      <w:r w:rsidRPr="003172BC">
        <w:rPr>
          <w:rFonts w:ascii="Times New Roman" w:hAnsi="Times New Roman"/>
        </w:rPr>
        <w:t>Table 6 shows tests on other models. The real, imaginary, and modulus values are all below 1. We can conclude that the models analyzed in this study are all stable. This stability follows the procedure determined by Lutkepohl (2005) and Hamilton (1994).</w:t>
      </w:r>
    </w:p>
    <w:p w14:paraId="371087DC" w14:textId="77777777" w:rsidR="009B0E24" w:rsidRPr="003172BC" w:rsidRDefault="009B0E24" w:rsidP="00EA1822">
      <w:pPr>
        <w:pStyle w:val="NoSpacing"/>
        <w:jc w:val="both"/>
        <w:rPr>
          <w:rFonts w:ascii="Times New Roman" w:hAnsi="Times New Roman"/>
        </w:rPr>
      </w:pPr>
    </w:p>
    <w:p w14:paraId="232E552A" w14:textId="3791985D" w:rsidR="00980D70" w:rsidRPr="003172BC" w:rsidRDefault="002A48A9" w:rsidP="00637C00">
      <w:pPr>
        <w:pStyle w:val="NoSpacing"/>
        <w:jc w:val="center"/>
        <w:rPr>
          <w:rFonts w:ascii="Times New Roman" w:hAnsi="Times New Roman"/>
        </w:rPr>
      </w:pPr>
      <w:r w:rsidRPr="003172BC">
        <w:rPr>
          <w:rFonts w:ascii="Times New Roman" w:hAnsi="Times New Roman"/>
        </w:rPr>
        <w:t>Table 6</w:t>
      </w:r>
      <w:r w:rsidR="00637C00" w:rsidRPr="003172BC">
        <w:rPr>
          <w:rFonts w:ascii="Times New Roman" w:hAnsi="Times New Roman"/>
        </w:rPr>
        <w:t xml:space="preserve">. </w:t>
      </w:r>
      <w:r w:rsidR="000C064C" w:rsidRPr="003172BC">
        <w:rPr>
          <w:rFonts w:ascii="Times New Roman" w:hAnsi="Times New Roman"/>
        </w:rPr>
        <w:t>Real, Imaginary and Modulus</w:t>
      </w:r>
    </w:p>
    <w:tbl>
      <w:tblPr>
        <w:tblW w:w="0" w:type="auto"/>
        <w:tblLook w:val="04A0" w:firstRow="1" w:lastRow="0" w:firstColumn="1" w:lastColumn="0" w:noHBand="0" w:noVBand="1"/>
      </w:tblPr>
      <w:tblGrid>
        <w:gridCol w:w="681"/>
        <w:gridCol w:w="681"/>
        <w:gridCol w:w="857"/>
        <w:gridCol w:w="681"/>
        <w:gridCol w:w="681"/>
        <w:gridCol w:w="857"/>
        <w:gridCol w:w="681"/>
        <w:gridCol w:w="681"/>
        <w:gridCol w:w="857"/>
        <w:gridCol w:w="681"/>
        <w:gridCol w:w="681"/>
        <w:gridCol w:w="857"/>
      </w:tblGrid>
      <w:tr w:rsidR="00DC5ED4" w:rsidRPr="003172BC" w14:paraId="4FC95AF9" w14:textId="77777777" w:rsidTr="00705932">
        <w:trPr>
          <w:trHeight w:val="20"/>
        </w:trPr>
        <w:tc>
          <w:tcPr>
            <w:tcW w:w="0" w:type="auto"/>
            <w:gridSpan w:val="3"/>
            <w:tcBorders>
              <w:top w:val="single" w:sz="4" w:space="0" w:color="auto"/>
              <w:left w:val="nil"/>
              <w:bottom w:val="single" w:sz="4" w:space="0" w:color="auto"/>
              <w:right w:val="single" w:sz="4" w:space="0" w:color="auto"/>
            </w:tcBorders>
            <w:shd w:val="clear" w:color="auto" w:fill="auto"/>
            <w:noWrap/>
            <w:vAlign w:val="bottom"/>
          </w:tcPr>
          <w:p w14:paraId="741DF0FD" w14:textId="3DE89EC5" w:rsidR="00DC5ED4" w:rsidRPr="003172BC" w:rsidRDefault="00DC5ED4" w:rsidP="00DC5ED4">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szCs w:val="18"/>
              </w:rPr>
              <w:t xml:space="preserve">Upper </w:t>
            </w:r>
            <w:r w:rsidR="00EC2849" w:rsidRPr="003172BC">
              <w:rPr>
                <w:rFonts w:ascii="Times New Roman" w:eastAsia="Times New Roman" w:hAnsi="Times New Roman" w:cs="Times New Roman"/>
                <w:sz w:val="18"/>
                <w:szCs w:val="18"/>
              </w:rPr>
              <w:t>BInfl</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tcPr>
          <w:p w14:paraId="2E016ACD" w14:textId="0AD48265" w:rsidR="00DC5ED4" w:rsidRPr="003172BC" w:rsidRDefault="00DC5ED4" w:rsidP="00DC5ED4">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szCs w:val="18"/>
              </w:rPr>
              <w:t xml:space="preserve">Lower </w:t>
            </w:r>
            <w:r w:rsidR="00EC2849" w:rsidRPr="003172BC">
              <w:rPr>
                <w:rFonts w:ascii="Times New Roman" w:eastAsia="Times New Roman" w:hAnsi="Times New Roman" w:cs="Times New Roman"/>
                <w:sz w:val="18"/>
                <w:szCs w:val="18"/>
              </w:rPr>
              <w:t>BInfl</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6C88C5" w14:textId="187CAE18" w:rsidR="00DC5ED4" w:rsidRPr="003172BC" w:rsidRDefault="00DC5ED4" w:rsidP="00DC5ED4">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szCs w:val="18"/>
              </w:rPr>
              <w:t>Upper Leverage</w:t>
            </w:r>
          </w:p>
        </w:tc>
        <w:tc>
          <w:tcPr>
            <w:tcW w:w="0" w:type="auto"/>
            <w:gridSpan w:val="3"/>
            <w:tcBorders>
              <w:top w:val="single" w:sz="4" w:space="0" w:color="auto"/>
              <w:left w:val="single" w:sz="4" w:space="0" w:color="auto"/>
              <w:bottom w:val="single" w:sz="4" w:space="0" w:color="auto"/>
            </w:tcBorders>
            <w:shd w:val="clear" w:color="auto" w:fill="auto"/>
            <w:vAlign w:val="bottom"/>
          </w:tcPr>
          <w:p w14:paraId="4286FDF4" w14:textId="2DFA384E" w:rsidR="00DC5ED4" w:rsidRPr="003172BC" w:rsidRDefault="00DC5ED4" w:rsidP="00DC5ED4">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szCs w:val="18"/>
              </w:rPr>
              <w:t>Lower Leverage</w:t>
            </w:r>
          </w:p>
        </w:tc>
      </w:tr>
      <w:tr w:rsidR="00980D70" w:rsidRPr="003172BC" w14:paraId="54027035" w14:textId="77777777" w:rsidTr="00597BD7">
        <w:trPr>
          <w:trHeight w:val="20"/>
        </w:trPr>
        <w:tc>
          <w:tcPr>
            <w:tcW w:w="0" w:type="auto"/>
            <w:tcBorders>
              <w:top w:val="single" w:sz="4" w:space="0" w:color="auto"/>
              <w:left w:val="nil"/>
              <w:bottom w:val="single" w:sz="4" w:space="0" w:color="auto"/>
              <w:right w:val="nil"/>
            </w:tcBorders>
            <w:shd w:val="clear" w:color="auto" w:fill="auto"/>
            <w:noWrap/>
            <w:vAlign w:val="bottom"/>
            <w:hideMark/>
          </w:tcPr>
          <w:p w14:paraId="094211EB"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Real</w:t>
            </w:r>
          </w:p>
        </w:tc>
        <w:tc>
          <w:tcPr>
            <w:tcW w:w="0" w:type="auto"/>
            <w:tcBorders>
              <w:top w:val="single" w:sz="4" w:space="0" w:color="auto"/>
              <w:left w:val="nil"/>
              <w:bottom w:val="single" w:sz="4" w:space="0" w:color="auto"/>
              <w:right w:val="nil"/>
            </w:tcBorders>
            <w:shd w:val="clear" w:color="auto" w:fill="auto"/>
            <w:noWrap/>
            <w:vAlign w:val="bottom"/>
            <w:hideMark/>
          </w:tcPr>
          <w:p w14:paraId="46B60F28"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Imag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704081"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Modulus</w:t>
            </w:r>
          </w:p>
        </w:tc>
        <w:tc>
          <w:tcPr>
            <w:tcW w:w="0" w:type="auto"/>
            <w:tcBorders>
              <w:top w:val="single" w:sz="4" w:space="0" w:color="auto"/>
              <w:left w:val="single" w:sz="4" w:space="0" w:color="auto"/>
              <w:bottom w:val="single" w:sz="4" w:space="0" w:color="auto"/>
            </w:tcBorders>
            <w:shd w:val="clear" w:color="auto" w:fill="auto"/>
            <w:vAlign w:val="bottom"/>
          </w:tcPr>
          <w:p w14:paraId="5A677FEF"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Real</w:t>
            </w:r>
          </w:p>
        </w:tc>
        <w:tc>
          <w:tcPr>
            <w:tcW w:w="0" w:type="auto"/>
            <w:tcBorders>
              <w:top w:val="single" w:sz="4" w:space="0" w:color="auto"/>
              <w:bottom w:val="single" w:sz="4" w:space="0" w:color="auto"/>
            </w:tcBorders>
            <w:shd w:val="clear" w:color="auto" w:fill="auto"/>
            <w:vAlign w:val="bottom"/>
          </w:tcPr>
          <w:p w14:paraId="4FA3E351"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Imag</w:t>
            </w:r>
          </w:p>
        </w:tc>
        <w:tc>
          <w:tcPr>
            <w:tcW w:w="0" w:type="auto"/>
            <w:tcBorders>
              <w:top w:val="single" w:sz="4" w:space="0" w:color="auto"/>
              <w:bottom w:val="single" w:sz="4" w:space="0" w:color="auto"/>
              <w:right w:val="single" w:sz="4" w:space="0" w:color="auto"/>
            </w:tcBorders>
            <w:shd w:val="clear" w:color="auto" w:fill="auto"/>
            <w:vAlign w:val="bottom"/>
          </w:tcPr>
          <w:p w14:paraId="5D547F0E"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Modulus</w:t>
            </w:r>
          </w:p>
        </w:tc>
        <w:tc>
          <w:tcPr>
            <w:tcW w:w="0" w:type="auto"/>
            <w:tcBorders>
              <w:top w:val="single" w:sz="4" w:space="0" w:color="auto"/>
              <w:left w:val="single" w:sz="4" w:space="0" w:color="auto"/>
              <w:bottom w:val="single" w:sz="4" w:space="0" w:color="auto"/>
            </w:tcBorders>
            <w:shd w:val="clear" w:color="auto" w:fill="auto"/>
            <w:vAlign w:val="bottom"/>
          </w:tcPr>
          <w:p w14:paraId="0D9B13C1"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Real</w:t>
            </w:r>
          </w:p>
        </w:tc>
        <w:tc>
          <w:tcPr>
            <w:tcW w:w="0" w:type="auto"/>
            <w:tcBorders>
              <w:top w:val="single" w:sz="4" w:space="0" w:color="auto"/>
              <w:bottom w:val="single" w:sz="4" w:space="0" w:color="auto"/>
            </w:tcBorders>
            <w:shd w:val="clear" w:color="auto" w:fill="auto"/>
            <w:vAlign w:val="bottom"/>
          </w:tcPr>
          <w:p w14:paraId="11519A86"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Imag</w:t>
            </w:r>
          </w:p>
        </w:tc>
        <w:tc>
          <w:tcPr>
            <w:tcW w:w="0" w:type="auto"/>
            <w:tcBorders>
              <w:top w:val="single" w:sz="4" w:space="0" w:color="auto"/>
              <w:bottom w:val="single" w:sz="4" w:space="0" w:color="auto"/>
              <w:right w:val="single" w:sz="4" w:space="0" w:color="auto"/>
            </w:tcBorders>
            <w:shd w:val="clear" w:color="auto" w:fill="auto"/>
            <w:vAlign w:val="bottom"/>
          </w:tcPr>
          <w:p w14:paraId="02A1BE21"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Modulus</w:t>
            </w:r>
          </w:p>
        </w:tc>
        <w:tc>
          <w:tcPr>
            <w:tcW w:w="0" w:type="auto"/>
            <w:tcBorders>
              <w:top w:val="single" w:sz="4" w:space="0" w:color="auto"/>
              <w:left w:val="single" w:sz="4" w:space="0" w:color="auto"/>
              <w:bottom w:val="single" w:sz="4" w:space="0" w:color="auto"/>
            </w:tcBorders>
            <w:shd w:val="clear" w:color="auto" w:fill="auto"/>
            <w:vAlign w:val="bottom"/>
          </w:tcPr>
          <w:p w14:paraId="1207BB5A"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Real</w:t>
            </w:r>
          </w:p>
        </w:tc>
        <w:tc>
          <w:tcPr>
            <w:tcW w:w="0" w:type="auto"/>
            <w:tcBorders>
              <w:top w:val="single" w:sz="4" w:space="0" w:color="auto"/>
              <w:bottom w:val="single" w:sz="4" w:space="0" w:color="auto"/>
            </w:tcBorders>
            <w:shd w:val="clear" w:color="auto" w:fill="auto"/>
            <w:vAlign w:val="bottom"/>
          </w:tcPr>
          <w:p w14:paraId="4DAB2A7D"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Imag</w:t>
            </w:r>
          </w:p>
        </w:tc>
        <w:tc>
          <w:tcPr>
            <w:tcW w:w="0" w:type="auto"/>
            <w:tcBorders>
              <w:top w:val="single" w:sz="4" w:space="0" w:color="auto"/>
              <w:bottom w:val="single" w:sz="4" w:space="0" w:color="auto"/>
            </w:tcBorders>
            <w:shd w:val="clear" w:color="auto" w:fill="auto"/>
            <w:vAlign w:val="bottom"/>
          </w:tcPr>
          <w:p w14:paraId="3A89D022" w14:textId="7777777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Modulus</w:t>
            </w:r>
          </w:p>
        </w:tc>
      </w:tr>
      <w:tr w:rsidR="00980D70" w:rsidRPr="003172BC" w14:paraId="38C27119" w14:textId="77777777" w:rsidTr="00597BD7">
        <w:trPr>
          <w:trHeight w:val="20"/>
        </w:trPr>
        <w:tc>
          <w:tcPr>
            <w:tcW w:w="0" w:type="auto"/>
            <w:tcBorders>
              <w:top w:val="single" w:sz="4" w:space="0" w:color="auto"/>
              <w:left w:val="nil"/>
              <w:bottom w:val="nil"/>
              <w:right w:val="nil"/>
            </w:tcBorders>
            <w:shd w:val="clear" w:color="auto" w:fill="auto"/>
            <w:noWrap/>
            <w:vAlign w:val="bottom"/>
            <w:hideMark/>
          </w:tcPr>
          <w:p w14:paraId="7C978282" w14:textId="5B8972F4"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0.529</w:t>
            </w:r>
          </w:p>
        </w:tc>
        <w:tc>
          <w:tcPr>
            <w:tcW w:w="0" w:type="auto"/>
            <w:tcBorders>
              <w:top w:val="single" w:sz="4" w:space="0" w:color="auto"/>
              <w:left w:val="nil"/>
              <w:bottom w:val="nil"/>
              <w:right w:val="nil"/>
            </w:tcBorders>
            <w:shd w:val="clear" w:color="auto" w:fill="auto"/>
            <w:noWrap/>
            <w:vAlign w:val="bottom"/>
            <w:hideMark/>
          </w:tcPr>
          <w:p w14:paraId="5B76AC96" w14:textId="381FA1A4"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-0.116</w:t>
            </w:r>
          </w:p>
        </w:tc>
        <w:tc>
          <w:tcPr>
            <w:tcW w:w="0" w:type="auto"/>
            <w:tcBorders>
              <w:top w:val="single" w:sz="4" w:space="0" w:color="auto"/>
              <w:left w:val="nil"/>
              <w:bottom w:val="nil"/>
              <w:right w:val="single" w:sz="4" w:space="0" w:color="auto"/>
            </w:tcBorders>
            <w:shd w:val="clear" w:color="auto" w:fill="auto"/>
            <w:noWrap/>
            <w:vAlign w:val="bottom"/>
            <w:hideMark/>
          </w:tcPr>
          <w:p w14:paraId="72C7DDF7" w14:textId="0E0C0E44"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0.542</w:t>
            </w:r>
          </w:p>
        </w:tc>
        <w:tc>
          <w:tcPr>
            <w:tcW w:w="0" w:type="auto"/>
            <w:tcBorders>
              <w:top w:val="single" w:sz="4" w:space="0" w:color="auto"/>
              <w:left w:val="single" w:sz="4" w:space="0" w:color="auto"/>
            </w:tcBorders>
            <w:shd w:val="clear" w:color="auto" w:fill="auto"/>
            <w:vAlign w:val="bottom"/>
          </w:tcPr>
          <w:p w14:paraId="789B4703" w14:textId="466474F2"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0.583</w:t>
            </w:r>
          </w:p>
        </w:tc>
        <w:tc>
          <w:tcPr>
            <w:tcW w:w="0" w:type="auto"/>
            <w:tcBorders>
              <w:top w:val="single" w:sz="4" w:space="0" w:color="auto"/>
            </w:tcBorders>
            <w:shd w:val="clear" w:color="auto" w:fill="auto"/>
            <w:vAlign w:val="bottom"/>
          </w:tcPr>
          <w:p w14:paraId="780028B6" w14:textId="3F3D0D05"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0.056</w:t>
            </w:r>
          </w:p>
        </w:tc>
        <w:tc>
          <w:tcPr>
            <w:tcW w:w="0" w:type="auto"/>
            <w:tcBorders>
              <w:top w:val="single" w:sz="4" w:space="0" w:color="auto"/>
              <w:right w:val="single" w:sz="4" w:space="0" w:color="auto"/>
            </w:tcBorders>
            <w:shd w:val="clear" w:color="auto" w:fill="auto"/>
            <w:vAlign w:val="bottom"/>
          </w:tcPr>
          <w:p w14:paraId="3926BA3D" w14:textId="611B1FC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0.589</w:t>
            </w:r>
          </w:p>
        </w:tc>
        <w:tc>
          <w:tcPr>
            <w:tcW w:w="0" w:type="auto"/>
            <w:tcBorders>
              <w:top w:val="single" w:sz="4" w:space="0" w:color="auto"/>
              <w:left w:val="single" w:sz="4" w:space="0" w:color="auto"/>
            </w:tcBorders>
            <w:shd w:val="clear" w:color="auto" w:fill="auto"/>
            <w:vAlign w:val="bottom"/>
          </w:tcPr>
          <w:p w14:paraId="1DC39433" w14:textId="3380339F"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0.711</w:t>
            </w:r>
          </w:p>
        </w:tc>
        <w:tc>
          <w:tcPr>
            <w:tcW w:w="0" w:type="auto"/>
            <w:tcBorders>
              <w:top w:val="single" w:sz="4" w:space="0" w:color="auto"/>
            </w:tcBorders>
            <w:shd w:val="clear" w:color="auto" w:fill="auto"/>
            <w:vAlign w:val="bottom"/>
          </w:tcPr>
          <w:p w14:paraId="73191A6D" w14:textId="07ED323B"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top w:val="single" w:sz="4" w:space="0" w:color="auto"/>
              <w:right w:val="single" w:sz="4" w:space="0" w:color="auto"/>
            </w:tcBorders>
            <w:shd w:val="clear" w:color="auto" w:fill="auto"/>
            <w:vAlign w:val="bottom"/>
          </w:tcPr>
          <w:p w14:paraId="2517C6C1" w14:textId="480732F0"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0.711</w:t>
            </w:r>
          </w:p>
        </w:tc>
        <w:tc>
          <w:tcPr>
            <w:tcW w:w="0" w:type="auto"/>
            <w:tcBorders>
              <w:top w:val="single" w:sz="4" w:space="0" w:color="auto"/>
              <w:left w:val="single" w:sz="4" w:space="0" w:color="auto"/>
            </w:tcBorders>
            <w:shd w:val="clear" w:color="auto" w:fill="auto"/>
            <w:vAlign w:val="bottom"/>
          </w:tcPr>
          <w:p w14:paraId="1C309708" w14:textId="1D4F24F3"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0.624</w:t>
            </w:r>
          </w:p>
        </w:tc>
        <w:tc>
          <w:tcPr>
            <w:tcW w:w="0" w:type="auto"/>
            <w:tcBorders>
              <w:top w:val="single" w:sz="4" w:space="0" w:color="auto"/>
            </w:tcBorders>
            <w:shd w:val="clear" w:color="auto" w:fill="auto"/>
            <w:vAlign w:val="bottom"/>
          </w:tcPr>
          <w:p w14:paraId="0F1EDB3C" w14:textId="1511B340"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0.056</w:t>
            </w:r>
          </w:p>
        </w:tc>
        <w:tc>
          <w:tcPr>
            <w:tcW w:w="0" w:type="auto"/>
            <w:tcBorders>
              <w:top w:val="single" w:sz="4" w:space="0" w:color="auto"/>
            </w:tcBorders>
            <w:shd w:val="clear" w:color="auto" w:fill="auto"/>
            <w:vAlign w:val="bottom"/>
          </w:tcPr>
          <w:p w14:paraId="2DCD51A8" w14:textId="6CCE0FA3"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0.624</w:t>
            </w:r>
          </w:p>
        </w:tc>
      </w:tr>
      <w:tr w:rsidR="00980D70" w:rsidRPr="003172BC" w14:paraId="3F7BA8A5" w14:textId="77777777" w:rsidTr="00597BD7">
        <w:trPr>
          <w:trHeight w:val="20"/>
        </w:trPr>
        <w:tc>
          <w:tcPr>
            <w:tcW w:w="0" w:type="auto"/>
            <w:tcBorders>
              <w:top w:val="nil"/>
              <w:left w:val="nil"/>
              <w:bottom w:val="nil"/>
              <w:right w:val="nil"/>
            </w:tcBorders>
            <w:shd w:val="clear" w:color="auto" w:fill="auto"/>
            <w:noWrap/>
            <w:vAlign w:val="bottom"/>
            <w:hideMark/>
          </w:tcPr>
          <w:p w14:paraId="1679A879" w14:textId="36577BE9"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0.529</w:t>
            </w:r>
          </w:p>
        </w:tc>
        <w:tc>
          <w:tcPr>
            <w:tcW w:w="0" w:type="auto"/>
            <w:tcBorders>
              <w:top w:val="nil"/>
              <w:left w:val="nil"/>
              <w:bottom w:val="nil"/>
              <w:right w:val="nil"/>
            </w:tcBorders>
            <w:shd w:val="clear" w:color="auto" w:fill="auto"/>
            <w:noWrap/>
            <w:vAlign w:val="bottom"/>
            <w:hideMark/>
          </w:tcPr>
          <w:p w14:paraId="5440DC02" w14:textId="19469FC1"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0.116</w:t>
            </w:r>
          </w:p>
        </w:tc>
        <w:tc>
          <w:tcPr>
            <w:tcW w:w="0" w:type="auto"/>
            <w:tcBorders>
              <w:top w:val="nil"/>
              <w:left w:val="nil"/>
              <w:bottom w:val="nil"/>
              <w:right w:val="single" w:sz="4" w:space="0" w:color="auto"/>
            </w:tcBorders>
            <w:shd w:val="clear" w:color="auto" w:fill="auto"/>
            <w:noWrap/>
            <w:vAlign w:val="bottom"/>
            <w:hideMark/>
          </w:tcPr>
          <w:p w14:paraId="57451F74" w14:textId="45EB32EC"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0.542</w:t>
            </w:r>
          </w:p>
        </w:tc>
        <w:tc>
          <w:tcPr>
            <w:tcW w:w="0" w:type="auto"/>
            <w:tcBorders>
              <w:left w:val="single" w:sz="4" w:space="0" w:color="auto"/>
            </w:tcBorders>
            <w:shd w:val="clear" w:color="auto" w:fill="auto"/>
            <w:vAlign w:val="bottom"/>
          </w:tcPr>
          <w:p w14:paraId="11D4801B" w14:textId="3798B6E0"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0.583</w:t>
            </w:r>
          </w:p>
        </w:tc>
        <w:tc>
          <w:tcPr>
            <w:tcW w:w="0" w:type="auto"/>
            <w:shd w:val="clear" w:color="auto" w:fill="auto"/>
            <w:vAlign w:val="bottom"/>
          </w:tcPr>
          <w:p w14:paraId="204352EB" w14:textId="0A10E315"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-0.056</w:t>
            </w:r>
          </w:p>
        </w:tc>
        <w:tc>
          <w:tcPr>
            <w:tcW w:w="0" w:type="auto"/>
            <w:tcBorders>
              <w:right w:val="single" w:sz="4" w:space="0" w:color="auto"/>
            </w:tcBorders>
            <w:shd w:val="clear" w:color="auto" w:fill="auto"/>
            <w:vAlign w:val="bottom"/>
          </w:tcPr>
          <w:p w14:paraId="51D0C34F" w14:textId="091248C1"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0.589</w:t>
            </w:r>
          </w:p>
        </w:tc>
        <w:tc>
          <w:tcPr>
            <w:tcW w:w="0" w:type="auto"/>
            <w:tcBorders>
              <w:left w:val="single" w:sz="4" w:space="0" w:color="auto"/>
            </w:tcBorders>
            <w:shd w:val="clear" w:color="auto" w:fill="auto"/>
            <w:vAlign w:val="bottom"/>
          </w:tcPr>
          <w:p w14:paraId="50E1818B" w14:textId="6900AEF3"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0.412</w:t>
            </w:r>
          </w:p>
        </w:tc>
        <w:tc>
          <w:tcPr>
            <w:tcW w:w="0" w:type="auto"/>
            <w:shd w:val="clear" w:color="auto" w:fill="auto"/>
            <w:vAlign w:val="bottom"/>
          </w:tcPr>
          <w:p w14:paraId="76339526" w14:textId="14F2EA30"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right w:val="single" w:sz="4" w:space="0" w:color="auto"/>
            </w:tcBorders>
            <w:shd w:val="clear" w:color="auto" w:fill="auto"/>
            <w:vAlign w:val="bottom"/>
          </w:tcPr>
          <w:p w14:paraId="33EDC2F9" w14:textId="459DA698"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0.412</w:t>
            </w:r>
          </w:p>
        </w:tc>
        <w:tc>
          <w:tcPr>
            <w:tcW w:w="0" w:type="auto"/>
            <w:tcBorders>
              <w:left w:val="single" w:sz="4" w:space="0" w:color="auto"/>
            </w:tcBorders>
            <w:shd w:val="clear" w:color="auto" w:fill="auto"/>
            <w:vAlign w:val="bottom"/>
          </w:tcPr>
          <w:p w14:paraId="435DA126" w14:textId="45C8DA4E"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0.397</w:t>
            </w:r>
          </w:p>
        </w:tc>
        <w:tc>
          <w:tcPr>
            <w:tcW w:w="0" w:type="auto"/>
            <w:shd w:val="clear" w:color="auto" w:fill="auto"/>
            <w:vAlign w:val="bottom"/>
          </w:tcPr>
          <w:p w14:paraId="79FC0EB6" w14:textId="5149FA14"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-0.056</w:t>
            </w:r>
          </w:p>
        </w:tc>
        <w:tc>
          <w:tcPr>
            <w:tcW w:w="0" w:type="auto"/>
            <w:shd w:val="clear" w:color="auto" w:fill="auto"/>
            <w:vAlign w:val="bottom"/>
          </w:tcPr>
          <w:p w14:paraId="55CD4923" w14:textId="42DAC385"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0.397</w:t>
            </w:r>
          </w:p>
        </w:tc>
      </w:tr>
      <w:tr w:rsidR="00980D70" w:rsidRPr="003172BC" w14:paraId="6F6F1955" w14:textId="77777777" w:rsidTr="00597BD7">
        <w:trPr>
          <w:trHeight w:val="20"/>
        </w:trPr>
        <w:tc>
          <w:tcPr>
            <w:tcW w:w="0" w:type="auto"/>
            <w:tcBorders>
              <w:top w:val="nil"/>
              <w:left w:val="nil"/>
              <w:bottom w:val="nil"/>
              <w:right w:val="nil"/>
            </w:tcBorders>
            <w:shd w:val="clear" w:color="auto" w:fill="auto"/>
            <w:noWrap/>
            <w:vAlign w:val="bottom"/>
            <w:hideMark/>
          </w:tcPr>
          <w:p w14:paraId="06018F1F" w14:textId="79C728B2"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0.276</w:t>
            </w:r>
          </w:p>
        </w:tc>
        <w:tc>
          <w:tcPr>
            <w:tcW w:w="0" w:type="auto"/>
            <w:tcBorders>
              <w:top w:val="nil"/>
              <w:left w:val="nil"/>
              <w:bottom w:val="nil"/>
              <w:right w:val="nil"/>
            </w:tcBorders>
            <w:shd w:val="clear" w:color="auto" w:fill="auto"/>
            <w:noWrap/>
            <w:vAlign w:val="bottom"/>
            <w:hideMark/>
          </w:tcPr>
          <w:p w14:paraId="04DC4F30" w14:textId="56EC9E1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tcBorders>
              <w:top w:val="nil"/>
              <w:left w:val="nil"/>
              <w:bottom w:val="nil"/>
              <w:right w:val="single" w:sz="4" w:space="0" w:color="auto"/>
            </w:tcBorders>
            <w:shd w:val="clear" w:color="auto" w:fill="auto"/>
            <w:noWrap/>
            <w:vAlign w:val="bottom"/>
            <w:hideMark/>
          </w:tcPr>
          <w:p w14:paraId="12D69D63" w14:textId="2CAAA5DD"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0.276</w:t>
            </w:r>
          </w:p>
        </w:tc>
        <w:tc>
          <w:tcPr>
            <w:tcW w:w="0" w:type="auto"/>
            <w:tcBorders>
              <w:left w:val="single" w:sz="4" w:space="0" w:color="auto"/>
            </w:tcBorders>
            <w:shd w:val="clear" w:color="auto" w:fill="auto"/>
            <w:vAlign w:val="bottom"/>
          </w:tcPr>
          <w:p w14:paraId="4E60943D" w14:textId="0021DDB8"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-0.235</w:t>
            </w:r>
          </w:p>
        </w:tc>
        <w:tc>
          <w:tcPr>
            <w:tcW w:w="0" w:type="auto"/>
            <w:shd w:val="clear" w:color="auto" w:fill="auto"/>
            <w:vAlign w:val="bottom"/>
          </w:tcPr>
          <w:p w14:paraId="6A23C79E" w14:textId="6E5A2B6E"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right w:val="single" w:sz="4" w:space="0" w:color="auto"/>
            </w:tcBorders>
            <w:shd w:val="clear" w:color="auto" w:fill="auto"/>
            <w:vAlign w:val="bottom"/>
          </w:tcPr>
          <w:p w14:paraId="79ADE1F8" w14:textId="1D6ED20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0.235</w:t>
            </w:r>
          </w:p>
        </w:tc>
        <w:tc>
          <w:tcPr>
            <w:tcW w:w="0" w:type="auto"/>
            <w:tcBorders>
              <w:left w:val="single" w:sz="4" w:space="0" w:color="auto"/>
            </w:tcBorders>
            <w:shd w:val="clear" w:color="auto" w:fill="auto"/>
            <w:vAlign w:val="bottom"/>
          </w:tcPr>
          <w:p w14:paraId="1EC2E4AD" w14:textId="24FCFDFD"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-0.012</w:t>
            </w:r>
          </w:p>
        </w:tc>
        <w:tc>
          <w:tcPr>
            <w:tcW w:w="0" w:type="auto"/>
            <w:shd w:val="clear" w:color="auto" w:fill="auto"/>
            <w:vAlign w:val="bottom"/>
          </w:tcPr>
          <w:p w14:paraId="35CB84CF" w14:textId="16EFF658"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0.172</w:t>
            </w:r>
          </w:p>
        </w:tc>
        <w:tc>
          <w:tcPr>
            <w:tcW w:w="0" w:type="auto"/>
            <w:tcBorders>
              <w:right w:val="single" w:sz="4" w:space="0" w:color="auto"/>
            </w:tcBorders>
            <w:shd w:val="clear" w:color="auto" w:fill="auto"/>
            <w:vAlign w:val="bottom"/>
          </w:tcPr>
          <w:p w14:paraId="5BB2C95F" w14:textId="0032049C"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0.173</w:t>
            </w:r>
          </w:p>
        </w:tc>
        <w:tc>
          <w:tcPr>
            <w:tcW w:w="0" w:type="auto"/>
            <w:tcBorders>
              <w:left w:val="single" w:sz="4" w:space="0" w:color="auto"/>
            </w:tcBorders>
            <w:shd w:val="clear" w:color="auto" w:fill="auto"/>
            <w:vAlign w:val="bottom"/>
          </w:tcPr>
          <w:p w14:paraId="74E428FC" w14:textId="51DE2243"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-0.098</w:t>
            </w:r>
          </w:p>
        </w:tc>
        <w:tc>
          <w:tcPr>
            <w:tcW w:w="0" w:type="auto"/>
            <w:shd w:val="clear" w:color="auto" w:fill="auto"/>
            <w:vAlign w:val="bottom"/>
          </w:tcPr>
          <w:p w14:paraId="700545D4" w14:textId="7C43A1F1"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shd w:val="clear" w:color="auto" w:fill="auto"/>
            <w:vAlign w:val="bottom"/>
          </w:tcPr>
          <w:p w14:paraId="1554C0A4" w14:textId="6203E9ED"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0.098</w:t>
            </w:r>
          </w:p>
        </w:tc>
      </w:tr>
      <w:tr w:rsidR="00980D70" w:rsidRPr="003172BC" w14:paraId="4299E2BB" w14:textId="77777777" w:rsidTr="00597BD7">
        <w:trPr>
          <w:trHeight w:val="20"/>
        </w:trPr>
        <w:tc>
          <w:tcPr>
            <w:tcW w:w="0" w:type="auto"/>
            <w:tcBorders>
              <w:top w:val="nil"/>
              <w:left w:val="nil"/>
              <w:right w:val="nil"/>
            </w:tcBorders>
            <w:shd w:val="clear" w:color="auto" w:fill="auto"/>
            <w:noWrap/>
            <w:vAlign w:val="bottom"/>
            <w:hideMark/>
          </w:tcPr>
          <w:p w14:paraId="142BD635" w14:textId="7641A3B7"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-0.223</w:t>
            </w:r>
          </w:p>
        </w:tc>
        <w:tc>
          <w:tcPr>
            <w:tcW w:w="0" w:type="auto"/>
            <w:tcBorders>
              <w:top w:val="nil"/>
              <w:left w:val="nil"/>
              <w:right w:val="nil"/>
            </w:tcBorders>
            <w:shd w:val="clear" w:color="auto" w:fill="auto"/>
            <w:noWrap/>
            <w:vAlign w:val="bottom"/>
            <w:hideMark/>
          </w:tcPr>
          <w:p w14:paraId="70C55A56" w14:textId="65B85725"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tcBorders>
              <w:top w:val="nil"/>
              <w:left w:val="nil"/>
              <w:right w:val="single" w:sz="4" w:space="0" w:color="auto"/>
            </w:tcBorders>
            <w:shd w:val="clear" w:color="auto" w:fill="auto"/>
            <w:noWrap/>
            <w:vAlign w:val="bottom"/>
            <w:hideMark/>
          </w:tcPr>
          <w:p w14:paraId="5E278017" w14:textId="0AC43B72"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-0.223</w:t>
            </w:r>
          </w:p>
        </w:tc>
        <w:tc>
          <w:tcPr>
            <w:tcW w:w="0" w:type="auto"/>
            <w:tcBorders>
              <w:left w:val="single" w:sz="4" w:space="0" w:color="auto"/>
            </w:tcBorders>
            <w:shd w:val="clear" w:color="auto" w:fill="auto"/>
            <w:vAlign w:val="bottom"/>
          </w:tcPr>
          <w:p w14:paraId="2C69CD18" w14:textId="18EBE1B3"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0.118</w:t>
            </w:r>
          </w:p>
        </w:tc>
        <w:tc>
          <w:tcPr>
            <w:tcW w:w="0" w:type="auto"/>
            <w:shd w:val="clear" w:color="auto" w:fill="auto"/>
            <w:vAlign w:val="bottom"/>
          </w:tcPr>
          <w:p w14:paraId="71EDEA48" w14:textId="6F50F3C3"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right w:val="single" w:sz="4" w:space="0" w:color="auto"/>
            </w:tcBorders>
            <w:shd w:val="clear" w:color="auto" w:fill="auto"/>
            <w:vAlign w:val="bottom"/>
          </w:tcPr>
          <w:p w14:paraId="4F41C0D2" w14:textId="30BD869D"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0.118</w:t>
            </w:r>
          </w:p>
        </w:tc>
        <w:tc>
          <w:tcPr>
            <w:tcW w:w="0" w:type="auto"/>
            <w:tcBorders>
              <w:left w:val="single" w:sz="4" w:space="0" w:color="auto"/>
            </w:tcBorders>
            <w:shd w:val="clear" w:color="auto" w:fill="auto"/>
            <w:vAlign w:val="bottom"/>
          </w:tcPr>
          <w:p w14:paraId="288F0B16" w14:textId="5F065204"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-0.012</w:t>
            </w:r>
          </w:p>
        </w:tc>
        <w:tc>
          <w:tcPr>
            <w:tcW w:w="0" w:type="auto"/>
            <w:shd w:val="clear" w:color="auto" w:fill="auto"/>
            <w:vAlign w:val="bottom"/>
          </w:tcPr>
          <w:p w14:paraId="12A919D2" w14:textId="64B46723"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-0.172</w:t>
            </w:r>
          </w:p>
        </w:tc>
        <w:tc>
          <w:tcPr>
            <w:tcW w:w="0" w:type="auto"/>
            <w:tcBorders>
              <w:right w:val="single" w:sz="4" w:space="0" w:color="auto"/>
            </w:tcBorders>
            <w:shd w:val="clear" w:color="auto" w:fill="auto"/>
            <w:vAlign w:val="bottom"/>
          </w:tcPr>
          <w:p w14:paraId="7C50440F" w14:textId="3D75B36B"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0.173</w:t>
            </w:r>
          </w:p>
        </w:tc>
        <w:tc>
          <w:tcPr>
            <w:tcW w:w="0" w:type="auto"/>
            <w:tcBorders>
              <w:left w:val="single" w:sz="4" w:space="0" w:color="auto"/>
            </w:tcBorders>
            <w:shd w:val="clear" w:color="auto" w:fill="auto"/>
            <w:vAlign w:val="bottom"/>
          </w:tcPr>
          <w:p w14:paraId="2E4FEB30" w14:textId="5E13E465"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0.082</w:t>
            </w:r>
          </w:p>
        </w:tc>
        <w:tc>
          <w:tcPr>
            <w:tcW w:w="0" w:type="auto"/>
            <w:shd w:val="clear" w:color="auto" w:fill="auto"/>
            <w:vAlign w:val="bottom"/>
          </w:tcPr>
          <w:p w14:paraId="4AFE4E1A" w14:textId="453E1C39"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shd w:val="clear" w:color="auto" w:fill="auto"/>
            <w:vAlign w:val="bottom"/>
          </w:tcPr>
          <w:p w14:paraId="19072818" w14:textId="3CE12901"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0.082</w:t>
            </w:r>
          </w:p>
        </w:tc>
      </w:tr>
      <w:tr w:rsidR="00980D70" w:rsidRPr="003172BC" w14:paraId="720D84D8" w14:textId="77777777" w:rsidTr="00597BD7">
        <w:trPr>
          <w:trHeight w:val="20"/>
        </w:trPr>
        <w:tc>
          <w:tcPr>
            <w:tcW w:w="0" w:type="auto"/>
            <w:tcBorders>
              <w:top w:val="nil"/>
              <w:left w:val="nil"/>
              <w:bottom w:val="single" w:sz="4" w:space="0" w:color="auto"/>
              <w:right w:val="nil"/>
            </w:tcBorders>
            <w:shd w:val="clear" w:color="auto" w:fill="auto"/>
            <w:noWrap/>
            <w:vAlign w:val="bottom"/>
            <w:hideMark/>
          </w:tcPr>
          <w:p w14:paraId="249BFAC0" w14:textId="37694D7C"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0.028</w:t>
            </w:r>
          </w:p>
        </w:tc>
        <w:tc>
          <w:tcPr>
            <w:tcW w:w="0" w:type="auto"/>
            <w:tcBorders>
              <w:top w:val="nil"/>
              <w:left w:val="nil"/>
              <w:bottom w:val="single" w:sz="4" w:space="0" w:color="auto"/>
              <w:right w:val="nil"/>
            </w:tcBorders>
            <w:shd w:val="clear" w:color="auto" w:fill="auto"/>
            <w:noWrap/>
            <w:vAlign w:val="bottom"/>
            <w:hideMark/>
          </w:tcPr>
          <w:p w14:paraId="0EEF50EC" w14:textId="53E43095"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tcBorders>
              <w:top w:val="nil"/>
              <w:left w:val="nil"/>
              <w:bottom w:val="single" w:sz="4" w:space="0" w:color="auto"/>
              <w:right w:val="single" w:sz="4" w:space="0" w:color="auto"/>
            </w:tcBorders>
            <w:shd w:val="clear" w:color="auto" w:fill="auto"/>
            <w:noWrap/>
            <w:vAlign w:val="bottom"/>
            <w:hideMark/>
          </w:tcPr>
          <w:p w14:paraId="0E0037EB" w14:textId="569FB4FD"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0.028</w:t>
            </w:r>
          </w:p>
        </w:tc>
        <w:tc>
          <w:tcPr>
            <w:tcW w:w="0" w:type="auto"/>
            <w:tcBorders>
              <w:left w:val="single" w:sz="4" w:space="0" w:color="auto"/>
              <w:bottom w:val="single" w:sz="4" w:space="0" w:color="auto"/>
            </w:tcBorders>
            <w:shd w:val="clear" w:color="auto" w:fill="auto"/>
            <w:vAlign w:val="bottom"/>
          </w:tcPr>
          <w:p w14:paraId="396DDF1B" w14:textId="08479A37"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-0.037</w:t>
            </w:r>
          </w:p>
        </w:tc>
        <w:tc>
          <w:tcPr>
            <w:tcW w:w="0" w:type="auto"/>
            <w:tcBorders>
              <w:bottom w:val="single" w:sz="4" w:space="0" w:color="auto"/>
            </w:tcBorders>
            <w:shd w:val="clear" w:color="auto" w:fill="auto"/>
            <w:vAlign w:val="bottom"/>
          </w:tcPr>
          <w:p w14:paraId="4714D325" w14:textId="502A9405"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bottom w:val="single" w:sz="4" w:space="0" w:color="auto"/>
              <w:right w:val="single" w:sz="4" w:space="0" w:color="auto"/>
            </w:tcBorders>
            <w:shd w:val="clear" w:color="auto" w:fill="auto"/>
            <w:vAlign w:val="bottom"/>
          </w:tcPr>
          <w:p w14:paraId="04F4FF19" w14:textId="4284306D"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0.037</w:t>
            </w:r>
          </w:p>
        </w:tc>
        <w:tc>
          <w:tcPr>
            <w:tcW w:w="0" w:type="auto"/>
            <w:tcBorders>
              <w:left w:val="single" w:sz="4" w:space="0" w:color="auto"/>
              <w:bottom w:val="single" w:sz="4" w:space="0" w:color="auto"/>
            </w:tcBorders>
            <w:shd w:val="clear" w:color="auto" w:fill="auto"/>
            <w:vAlign w:val="bottom"/>
          </w:tcPr>
          <w:p w14:paraId="45EB0E97" w14:textId="71F67A75"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0.070</w:t>
            </w:r>
          </w:p>
        </w:tc>
        <w:tc>
          <w:tcPr>
            <w:tcW w:w="0" w:type="auto"/>
            <w:tcBorders>
              <w:bottom w:val="single" w:sz="4" w:space="0" w:color="auto"/>
            </w:tcBorders>
            <w:shd w:val="clear" w:color="auto" w:fill="auto"/>
            <w:vAlign w:val="bottom"/>
          </w:tcPr>
          <w:p w14:paraId="659B8CA5" w14:textId="76579FE0"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0.000</w:t>
            </w:r>
          </w:p>
        </w:tc>
        <w:tc>
          <w:tcPr>
            <w:tcW w:w="0" w:type="auto"/>
            <w:tcBorders>
              <w:bottom w:val="single" w:sz="4" w:space="0" w:color="auto"/>
              <w:right w:val="single" w:sz="4" w:space="0" w:color="auto"/>
            </w:tcBorders>
            <w:shd w:val="clear" w:color="auto" w:fill="auto"/>
            <w:vAlign w:val="bottom"/>
          </w:tcPr>
          <w:p w14:paraId="1B6F9552" w14:textId="21B118DB" w:rsidR="00980D70" w:rsidRPr="003172BC" w:rsidRDefault="00980D70" w:rsidP="00980D70">
            <w:pPr>
              <w:spacing w:after="0" w:line="240" w:lineRule="auto"/>
              <w:contextualSpacing/>
              <w:jc w:val="center"/>
              <w:rPr>
                <w:rFonts w:ascii="Times New Roman" w:eastAsia="Times New Roman" w:hAnsi="Times New Roman" w:cs="Times New Roman"/>
                <w:sz w:val="18"/>
                <w:szCs w:val="20"/>
              </w:rPr>
            </w:pPr>
            <w:r w:rsidRPr="003172BC">
              <w:rPr>
                <w:rFonts w:ascii="Times New Roman" w:eastAsia="Times New Roman" w:hAnsi="Times New Roman" w:cs="Times New Roman"/>
                <w:sz w:val="18"/>
              </w:rPr>
              <w:t>0.070</w:t>
            </w:r>
          </w:p>
        </w:tc>
        <w:tc>
          <w:tcPr>
            <w:tcW w:w="0" w:type="auto"/>
            <w:tcBorders>
              <w:left w:val="single" w:sz="4" w:space="0" w:color="auto"/>
              <w:bottom w:val="single" w:sz="4" w:space="0" w:color="auto"/>
            </w:tcBorders>
            <w:shd w:val="clear" w:color="auto" w:fill="auto"/>
            <w:vAlign w:val="bottom"/>
          </w:tcPr>
          <w:p w14:paraId="22C03C8A" w14:textId="7A889CD2"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-0.021</w:t>
            </w:r>
          </w:p>
        </w:tc>
        <w:tc>
          <w:tcPr>
            <w:tcW w:w="0" w:type="auto"/>
            <w:tcBorders>
              <w:bottom w:val="single" w:sz="4" w:space="0" w:color="auto"/>
            </w:tcBorders>
            <w:shd w:val="clear" w:color="auto" w:fill="auto"/>
            <w:vAlign w:val="bottom"/>
          </w:tcPr>
          <w:p w14:paraId="43DF3421" w14:textId="06975DC5"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0.000</w:t>
            </w:r>
          </w:p>
        </w:tc>
        <w:tc>
          <w:tcPr>
            <w:tcW w:w="0" w:type="auto"/>
            <w:tcBorders>
              <w:bottom w:val="single" w:sz="4" w:space="0" w:color="auto"/>
            </w:tcBorders>
            <w:shd w:val="clear" w:color="auto" w:fill="auto"/>
            <w:vAlign w:val="bottom"/>
          </w:tcPr>
          <w:p w14:paraId="64DFA017" w14:textId="0B53E914" w:rsidR="00980D70" w:rsidRPr="003172BC" w:rsidRDefault="00980D70" w:rsidP="00980D70">
            <w:pPr>
              <w:spacing w:after="0" w:line="240" w:lineRule="auto"/>
              <w:contextualSpacing/>
              <w:jc w:val="center"/>
              <w:rPr>
                <w:rFonts w:ascii="Times New Roman" w:eastAsia="Times New Roman" w:hAnsi="Times New Roman" w:cs="Times New Roman"/>
                <w:sz w:val="18"/>
              </w:rPr>
            </w:pPr>
            <w:r w:rsidRPr="003172BC">
              <w:rPr>
                <w:rFonts w:ascii="Times New Roman" w:eastAsia="Times New Roman" w:hAnsi="Times New Roman" w:cs="Times New Roman"/>
                <w:sz w:val="18"/>
              </w:rPr>
              <w:t>0.021</w:t>
            </w:r>
          </w:p>
        </w:tc>
      </w:tr>
    </w:tbl>
    <w:p w14:paraId="0DD1B784" w14:textId="7EB47B67" w:rsidR="00F64052" w:rsidRPr="003172BC" w:rsidRDefault="00F64052" w:rsidP="00EA1822">
      <w:pPr>
        <w:pStyle w:val="NoSpacing"/>
        <w:jc w:val="both"/>
        <w:rPr>
          <w:rFonts w:ascii="Times New Roman" w:hAnsi="Times New Roman"/>
        </w:rPr>
      </w:pPr>
    </w:p>
    <w:p w14:paraId="636BF26B" w14:textId="3A16E260" w:rsidR="00CE65F1" w:rsidRPr="003172BC" w:rsidRDefault="00CE65F1" w:rsidP="00CE65F1">
      <w:pPr>
        <w:pStyle w:val="NoSpacing"/>
        <w:jc w:val="both"/>
        <w:rPr>
          <w:rFonts w:ascii="Times New Roman" w:hAnsi="Times New Roman"/>
        </w:rPr>
      </w:pPr>
      <w:r w:rsidRPr="003172BC">
        <w:rPr>
          <w:rFonts w:ascii="Times New Roman" w:hAnsi="Times New Roman"/>
        </w:rPr>
        <w:t xml:space="preserve">Figure 1 on the left describes the </w:t>
      </w:r>
      <w:r w:rsidR="00DF5FA5" w:rsidRPr="003172BC">
        <w:rPr>
          <w:rFonts w:ascii="Times New Roman" w:hAnsi="Times New Roman"/>
        </w:rPr>
        <w:t xml:space="preserve">response of bank performance (ROE) to </w:t>
      </w:r>
      <w:r w:rsidRPr="003172BC">
        <w:rPr>
          <w:rFonts w:ascii="Times New Roman" w:hAnsi="Times New Roman"/>
        </w:rPr>
        <w:t xml:space="preserve">shock </w:t>
      </w:r>
      <w:r w:rsidR="00DF5FA5" w:rsidRPr="003172BC">
        <w:rPr>
          <w:rFonts w:ascii="Times New Roman" w:hAnsi="Times New Roman"/>
        </w:rPr>
        <w:t xml:space="preserve">of </w:t>
      </w:r>
      <w:r w:rsidRPr="003172BC">
        <w:rPr>
          <w:rFonts w:ascii="Times New Roman" w:hAnsi="Times New Roman"/>
        </w:rPr>
        <w:t xml:space="preserve">the share of capital inflows to the non-bank sector </w:t>
      </w:r>
      <w:r w:rsidR="00535BE9" w:rsidRPr="003172BC">
        <w:rPr>
          <w:rFonts w:ascii="Times New Roman" w:hAnsi="Times New Roman"/>
        </w:rPr>
        <w:t xml:space="preserve">to </w:t>
      </w:r>
      <w:r w:rsidRPr="003172BC">
        <w:rPr>
          <w:rFonts w:ascii="Times New Roman" w:hAnsi="Times New Roman"/>
        </w:rPr>
        <w:t xml:space="preserve">GDP (NBInfl). The increased flow of funds to the non-banking sector caused banks to face competition due to the flow of funds to the corporate sector from outside the banking sector. Figure 1 on the left shows the ROE responding negatively. Figure 1 shows the Credit </w:t>
      </w:r>
      <w:r w:rsidR="00614CA0" w:rsidRPr="003172BC">
        <w:rPr>
          <w:rFonts w:ascii="Times New Roman" w:hAnsi="Times New Roman"/>
        </w:rPr>
        <w:t>a</w:t>
      </w:r>
      <w:r w:rsidRPr="003172BC">
        <w:rPr>
          <w:rFonts w:ascii="Times New Roman" w:hAnsi="Times New Roman"/>
        </w:rPr>
        <w:t xml:space="preserve">llocation (CrNFB) responding negatively in the early period. </w:t>
      </w:r>
      <w:r w:rsidR="009F3C18" w:rsidRPr="003172BC">
        <w:rPr>
          <w:rFonts w:ascii="Times New Roman" w:hAnsi="Times New Roman"/>
        </w:rPr>
        <w:t>Credit a</w:t>
      </w:r>
      <w:r w:rsidRPr="003172BC">
        <w:rPr>
          <w:rFonts w:ascii="Times New Roman" w:hAnsi="Times New Roman"/>
        </w:rPr>
        <w:t>llocation, which is defined as the share of non-financial business loans to total bank loans</w:t>
      </w:r>
      <w:r w:rsidR="00695A78" w:rsidRPr="003172BC">
        <w:rPr>
          <w:rFonts w:ascii="Times New Roman" w:hAnsi="Times New Roman"/>
        </w:rPr>
        <w:t xml:space="preserve">. </w:t>
      </w:r>
      <w:r w:rsidRPr="003172BC">
        <w:rPr>
          <w:rFonts w:ascii="Times New Roman" w:hAnsi="Times New Roman"/>
        </w:rPr>
        <w:t xml:space="preserve">Figure 1 on the right describes the </w:t>
      </w:r>
      <w:r w:rsidR="008569A8" w:rsidRPr="003172BC">
        <w:rPr>
          <w:rFonts w:ascii="Times New Roman" w:hAnsi="Times New Roman"/>
        </w:rPr>
        <w:t>response of efficiency (</w:t>
      </w:r>
      <w:r w:rsidRPr="003172BC">
        <w:rPr>
          <w:rFonts w:ascii="Times New Roman" w:hAnsi="Times New Roman"/>
        </w:rPr>
        <w:t>the ratio of total revenue to costs</w:t>
      </w:r>
      <w:r w:rsidR="008569A8" w:rsidRPr="003172BC">
        <w:rPr>
          <w:rFonts w:ascii="Times New Roman" w:hAnsi="Times New Roman"/>
        </w:rPr>
        <w:t>)</w:t>
      </w:r>
      <w:r w:rsidRPr="003172BC">
        <w:rPr>
          <w:rFonts w:ascii="Times New Roman" w:hAnsi="Times New Roman"/>
        </w:rPr>
        <w:t>. In line with the decline in banking performance, the bank's total income from credit will decrease.</w:t>
      </w:r>
      <w:r w:rsidR="00D81C7B" w:rsidRPr="003172BC">
        <w:rPr>
          <w:rFonts w:ascii="Times New Roman" w:hAnsi="Times New Roman"/>
        </w:rPr>
        <w:t xml:space="preserve"> </w:t>
      </w:r>
    </w:p>
    <w:p w14:paraId="5BF87E4D" w14:textId="77777777" w:rsidR="00CE65F1" w:rsidRPr="003172BC" w:rsidRDefault="00CE65F1" w:rsidP="00CE65F1">
      <w:pPr>
        <w:pStyle w:val="NoSpacing"/>
        <w:jc w:val="both"/>
        <w:rPr>
          <w:rFonts w:ascii="Times New Roman" w:hAnsi="Times New Roman"/>
        </w:rPr>
      </w:pPr>
    </w:p>
    <w:p w14:paraId="49022F85" w14:textId="52FA6019" w:rsidR="00AA6265" w:rsidRPr="003172BC" w:rsidRDefault="00BA0A5E" w:rsidP="00771653">
      <w:pPr>
        <w:pStyle w:val="NoSpacing"/>
        <w:jc w:val="center"/>
        <w:rPr>
          <w:rFonts w:ascii="Times New Roman" w:hAnsi="Times New Roman"/>
        </w:rPr>
      </w:pPr>
      <w:r w:rsidRPr="003172BC">
        <w:rPr>
          <w:rFonts w:ascii="Times New Roman" w:hAnsi="Times New Roman"/>
        </w:rPr>
        <w:t xml:space="preserve">Figure 1. Response of ROE, CrNFB, and Efficiency to capital inflow to non-bank sector </w:t>
      </w:r>
      <w:r w:rsidR="00695A78" w:rsidRPr="003172BC">
        <w:rPr>
          <w:rFonts w:ascii="Times New Roman" w:hAnsi="Times New Roman"/>
        </w:rPr>
        <w:t xml:space="preserve">to </w:t>
      </w:r>
      <w:r w:rsidRPr="003172BC">
        <w:rPr>
          <w:rFonts w:ascii="Times New Roman" w:hAnsi="Times New Roman"/>
        </w:rPr>
        <w:t>GDP</w:t>
      </w:r>
    </w:p>
    <w:tbl>
      <w:tblPr>
        <w:tblStyle w:val="TableGrid"/>
        <w:tblW w:w="0" w:type="auto"/>
        <w:tblLook w:val="04A0" w:firstRow="1" w:lastRow="0" w:firstColumn="1" w:lastColumn="0" w:noHBand="0" w:noVBand="1"/>
      </w:tblPr>
      <w:tblGrid>
        <w:gridCol w:w="2916"/>
        <w:gridCol w:w="3138"/>
        <w:gridCol w:w="3026"/>
      </w:tblGrid>
      <w:tr w:rsidR="002E43F9" w:rsidRPr="003172BC" w14:paraId="1C6F3211" w14:textId="77777777" w:rsidTr="002E43F9">
        <w:tc>
          <w:tcPr>
            <w:tcW w:w="2830" w:type="dxa"/>
          </w:tcPr>
          <w:p w14:paraId="7008B976" w14:textId="21E60F3B" w:rsidR="002E43F9" w:rsidRPr="003172BC" w:rsidRDefault="002E43F9" w:rsidP="002E43F9">
            <w:pPr>
              <w:pStyle w:val="NoSpacing"/>
              <w:jc w:val="center"/>
              <w:rPr>
                <w:rFonts w:ascii="Times New Roman" w:hAnsi="Times New Roman"/>
              </w:rPr>
            </w:pPr>
            <w:r w:rsidRPr="003172BC">
              <w:t>Left</w:t>
            </w:r>
          </w:p>
        </w:tc>
        <w:tc>
          <w:tcPr>
            <w:tcW w:w="3044" w:type="dxa"/>
          </w:tcPr>
          <w:p w14:paraId="19BFDF5B" w14:textId="11E30C86" w:rsidR="002E43F9" w:rsidRPr="003172BC" w:rsidRDefault="002E43F9" w:rsidP="002E43F9">
            <w:pPr>
              <w:pStyle w:val="NoSpacing"/>
              <w:jc w:val="center"/>
              <w:rPr>
                <w:rFonts w:ascii="Times New Roman" w:hAnsi="Times New Roman"/>
              </w:rPr>
            </w:pPr>
            <w:r w:rsidRPr="003172BC">
              <w:t>Centre</w:t>
            </w:r>
          </w:p>
        </w:tc>
        <w:tc>
          <w:tcPr>
            <w:tcW w:w="2936" w:type="dxa"/>
          </w:tcPr>
          <w:p w14:paraId="70E8576F" w14:textId="4E642C19" w:rsidR="002E43F9" w:rsidRPr="003172BC" w:rsidRDefault="002E43F9" w:rsidP="002E43F9">
            <w:pPr>
              <w:pStyle w:val="NoSpacing"/>
              <w:jc w:val="center"/>
              <w:rPr>
                <w:rFonts w:ascii="Times New Roman" w:hAnsi="Times New Roman"/>
              </w:rPr>
            </w:pPr>
            <w:r w:rsidRPr="003172BC">
              <w:t>Right</w:t>
            </w:r>
          </w:p>
        </w:tc>
      </w:tr>
      <w:tr w:rsidR="002E43F9" w:rsidRPr="003172BC" w14:paraId="45C483AE" w14:textId="77777777" w:rsidTr="002E43F9">
        <w:tc>
          <w:tcPr>
            <w:tcW w:w="2830" w:type="dxa"/>
          </w:tcPr>
          <w:p w14:paraId="70E069A6" w14:textId="16A4D954" w:rsidR="002E43F9" w:rsidRPr="003172BC" w:rsidRDefault="002E43F9" w:rsidP="002E43F9">
            <w:pPr>
              <w:pStyle w:val="NoSpacing"/>
              <w:jc w:val="both"/>
              <w:rPr>
                <w:rFonts w:ascii="Times New Roman" w:hAnsi="Times New Roman"/>
              </w:rPr>
            </w:pPr>
            <w:r w:rsidRPr="003172BC">
              <w:rPr>
                <w:rFonts w:ascii="Times New Roman" w:hAnsi="Times New Roman"/>
                <w:noProof/>
              </w:rPr>
              <w:drawing>
                <wp:inline distT="0" distB="0" distL="0" distR="0" wp14:anchorId="4D323BC3" wp14:editId="2E74F9FC">
                  <wp:extent cx="1814169" cy="140361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420" cy="1414636"/>
                          </a:xfrm>
                          <a:prstGeom prst="rect">
                            <a:avLst/>
                          </a:prstGeom>
                        </pic:spPr>
                      </pic:pic>
                    </a:graphicData>
                  </a:graphic>
                </wp:inline>
              </w:drawing>
            </w:r>
          </w:p>
        </w:tc>
        <w:tc>
          <w:tcPr>
            <w:tcW w:w="3044" w:type="dxa"/>
          </w:tcPr>
          <w:p w14:paraId="6C41FD56" w14:textId="5582C26B" w:rsidR="002E43F9" w:rsidRPr="003172BC" w:rsidRDefault="002E43F9" w:rsidP="002E43F9">
            <w:pPr>
              <w:pStyle w:val="NoSpacing"/>
              <w:jc w:val="both"/>
              <w:rPr>
                <w:rFonts w:ascii="Times New Roman" w:hAnsi="Times New Roman"/>
              </w:rPr>
            </w:pPr>
            <w:r w:rsidRPr="003172BC">
              <w:rPr>
                <w:rFonts w:ascii="Times New Roman" w:hAnsi="Times New Roman"/>
                <w:noProof/>
              </w:rPr>
              <w:drawing>
                <wp:inline distT="0" distB="0" distL="0" distR="0" wp14:anchorId="14696C26" wp14:editId="14CC2C13">
                  <wp:extent cx="1954708" cy="1403985"/>
                  <wp:effectExtent l="0" t="0" r="7620"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9610" cy="1414689"/>
                          </a:xfrm>
                          <a:prstGeom prst="rect">
                            <a:avLst/>
                          </a:prstGeom>
                        </pic:spPr>
                      </pic:pic>
                    </a:graphicData>
                  </a:graphic>
                </wp:inline>
              </w:drawing>
            </w:r>
          </w:p>
        </w:tc>
        <w:tc>
          <w:tcPr>
            <w:tcW w:w="2936" w:type="dxa"/>
          </w:tcPr>
          <w:p w14:paraId="3AA0CC25" w14:textId="0A862B51" w:rsidR="002E43F9" w:rsidRPr="003172BC" w:rsidRDefault="002E43F9" w:rsidP="002E43F9">
            <w:pPr>
              <w:pStyle w:val="NoSpacing"/>
              <w:jc w:val="both"/>
              <w:rPr>
                <w:rFonts w:ascii="Times New Roman" w:hAnsi="Times New Roman"/>
              </w:rPr>
            </w:pPr>
            <w:r w:rsidRPr="003172BC">
              <w:rPr>
                <w:rFonts w:ascii="Times New Roman" w:hAnsi="Times New Roman"/>
                <w:noProof/>
              </w:rPr>
              <w:drawing>
                <wp:inline distT="0" distB="0" distL="0" distR="0" wp14:anchorId="58386E08" wp14:editId="213B33F1">
                  <wp:extent cx="1887322" cy="145478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0238" cy="1464741"/>
                          </a:xfrm>
                          <a:prstGeom prst="rect">
                            <a:avLst/>
                          </a:prstGeom>
                        </pic:spPr>
                      </pic:pic>
                    </a:graphicData>
                  </a:graphic>
                </wp:inline>
              </w:drawing>
            </w:r>
          </w:p>
        </w:tc>
      </w:tr>
    </w:tbl>
    <w:p w14:paraId="6A191DDC" w14:textId="1A9A0522" w:rsidR="00351FD8" w:rsidRPr="003172BC" w:rsidRDefault="00351FD8" w:rsidP="0055257A">
      <w:pPr>
        <w:pStyle w:val="NoSpacing"/>
        <w:jc w:val="both"/>
        <w:rPr>
          <w:rFonts w:ascii="Times New Roman" w:hAnsi="Times New Roman"/>
        </w:rPr>
      </w:pPr>
    </w:p>
    <w:p w14:paraId="21C3988F" w14:textId="01AC7EC8" w:rsidR="00351FD8" w:rsidRPr="003172BC" w:rsidRDefault="00351FD8" w:rsidP="0055257A">
      <w:pPr>
        <w:pStyle w:val="NoSpacing"/>
        <w:jc w:val="both"/>
        <w:rPr>
          <w:rFonts w:ascii="Times New Roman" w:hAnsi="Times New Roman"/>
        </w:rPr>
      </w:pPr>
    </w:p>
    <w:p w14:paraId="5B74B8EC" w14:textId="007AD00F" w:rsidR="00CE65F1" w:rsidRPr="003172BC" w:rsidRDefault="00CE65F1" w:rsidP="00396032">
      <w:pPr>
        <w:pStyle w:val="NoSpacing"/>
        <w:jc w:val="both"/>
        <w:rPr>
          <w:rFonts w:ascii="Times New Roman" w:hAnsi="Times New Roman"/>
        </w:rPr>
      </w:pPr>
      <w:r w:rsidRPr="003172BC">
        <w:rPr>
          <w:rFonts w:ascii="Times New Roman" w:hAnsi="Times New Roman"/>
        </w:rPr>
        <w:t>If in the previous simulation, the research assumes that the response occurs at all economic levels. In reality, the level of the economy and the challenges of each country are different. This study simulates the response that occurs at different levels of GDP per capita. A total of 19 countries have higher per capita GDP levels than 20 other countries. The GDP per capita threshold is 26</w:t>
      </w:r>
      <w:r w:rsidR="00D70A7A" w:rsidRPr="003172BC">
        <w:rPr>
          <w:rFonts w:ascii="Times New Roman" w:hAnsi="Times New Roman"/>
        </w:rPr>
        <w:t>,</w:t>
      </w:r>
      <w:r w:rsidRPr="003172BC">
        <w:rPr>
          <w:rFonts w:ascii="Times New Roman" w:hAnsi="Times New Roman"/>
        </w:rPr>
        <w:t xml:space="preserve">047.67. The data processing results explain that Figure 2 shows the Response of ROE, CrNFB, and </w:t>
      </w:r>
      <w:r w:rsidR="00413A93" w:rsidRPr="003172BC">
        <w:rPr>
          <w:rFonts w:ascii="Times New Roman" w:hAnsi="Times New Roman"/>
        </w:rPr>
        <w:t>e</w:t>
      </w:r>
      <w:r w:rsidR="00154ABB" w:rsidRPr="003172BC">
        <w:rPr>
          <w:rFonts w:ascii="Times New Roman" w:hAnsi="Times New Roman"/>
        </w:rPr>
        <w:t xml:space="preserve">fficiency to </w:t>
      </w:r>
      <w:r w:rsidR="00A96537" w:rsidRPr="003172BC">
        <w:rPr>
          <w:rFonts w:ascii="Times New Roman" w:hAnsi="Times New Roman"/>
        </w:rPr>
        <w:t xml:space="preserve">NBInfl </w:t>
      </w:r>
      <w:r w:rsidRPr="003172BC">
        <w:rPr>
          <w:rFonts w:ascii="Times New Roman" w:hAnsi="Times New Roman"/>
        </w:rPr>
        <w:t>according to GDP per capita level. The vertical axis measures the response of each variable due to impulse capital inflow to the non-bank sector</w:t>
      </w:r>
      <w:r w:rsidR="004C70F4" w:rsidRPr="003172BC">
        <w:rPr>
          <w:rFonts w:ascii="Times New Roman" w:hAnsi="Times New Roman"/>
        </w:rPr>
        <w:t xml:space="preserve"> (NBInfl)</w:t>
      </w:r>
      <w:r w:rsidRPr="003172BC">
        <w:rPr>
          <w:rFonts w:ascii="Times New Roman" w:hAnsi="Times New Roman"/>
        </w:rPr>
        <w:t>. By combining IRF at high and low GDP per capita levels, we can see the difference in response.</w:t>
      </w:r>
    </w:p>
    <w:p w14:paraId="6C15AE24" w14:textId="77777777" w:rsidR="00CE65F1" w:rsidRPr="003172BC" w:rsidRDefault="00CE65F1" w:rsidP="00396032">
      <w:pPr>
        <w:pStyle w:val="NoSpacing"/>
        <w:jc w:val="both"/>
      </w:pPr>
    </w:p>
    <w:p w14:paraId="7E6B1B71" w14:textId="4FA46706" w:rsidR="00CE65F1" w:rsidRPr="003172BC" w:rsidRDefault="00CE65F1" w:rsidP="00DF536F">
      <w:pPr>
        <w:pStyle w:val="NoSpacing"/>
        <w:jc w:val="center"/>
        <w:rPr>
          <w:rFonts w:ascii="Times New Roman" w:hAnsi="Times New Roman"/>
        </w:rPr>
      </w:pPr>
      <w:r w:rsidRPr="003172BC">
        <w:rPr>
          <w:rFonts w:ascii="Times New Roman" w:hAnsi="Times New Roman"/>
        </w:rPr>
        <w:t xml:space="preserve">Figure 2. Response of ROE, CrNFB, and </w:t>
      </w:r>
      <w:r w:rsidR="00154ABB" w:rsidRPr="003172BC">
        <w:rPr>
          <w:rFonts w:ascii="Times New Roman" w:hAnsi="Times New Roman"/>
        </w:rPr>
        <w:t xml:space="preserve">Efficiency to </w:t>
      </w:r>
      <w:r w:rsidR="004F43EC" w:rsidRPr="003172BC">
        <w:rPr>
          <w:rFonts w:ascii="Times New Roman" w:hAnsi="Times New Roman"/>
        </w:rPr>
        <w:t>NBInfl</w:t>
      </w:r>
      <w:r w:rsidR="00975F39" w:rsidRPr="003172BC">
        <w:rPr>
          <w:rFonts w:ascii="Times New Roman" w:hAnsi="Times New Roman"/>
        </w:rPr>
        <w:t xml:space="preserve"> </w:t>
      </w:r>
      <w:r w:rsidRPr="003172BC">
        <w:rPr>
          <w:rFonts w:ascii="Times New Roman" w:hAnsi="Times New Roman"/>
        </w:rPr>
        <w:t>at high and low GDP per capita</w:t>
      </w:r>
    </w:p>
    <w:tbl>
      <w:tblPr>
        <w:tblStyle w:val="TableGrid"/>
        <w:tblW w:w="0" w:type="auto"/>
        <w:tblLook w:val="04A0" w:firstRow="1" w:lastRow="0" w:firstColumn="1" w:lastColumn="0" w:noHBand="0" w:noVBand="1"/>
      </w:tblPr>
      <w:tblGrid>
        <w:gridCol w:w="3226"/>
        <w:gridCol w:w="3072"/>
        <w:gridCol w:w="2782"/>
      </w:tblGrid>
      <w:tr w:rsidR="004A77A8" w:rsidRPr="003172BC" w14:paraId="0BBDFD2D" w14:textId="77777777" w:rsidTr="00964952">
        <w:tc>
          <w:tcPr>
            <w:tcW w:w="2936" w:type="dxa"/>
          </w:tcPr>
          <w:p w14:paraId="113ED942" w14:textId="136A0ADE" w:rsidR="0021698B" w:rsidRPr="003172BC" w:rsidRDefault="00964952" w:rsidP="00964952">
            <w:pPr>
              <w:pStyle w:val="NoSpacing"/>
              <w:jc w:val="center"/>
            </w:pPr>
            <w:r w:rsidRPr="003172BC">
              <w:t>Left</w:t>
            </w:r>
          </w:p>
        </w:tc>
        <w:tc>
          <w:tcPr>
            <w:tcW w:w="2937" w:type="dxa"/>
          </w:tcPr>
          <w:p w14:paraId="33217119" w14:textId="63C7987B" w:rsidR="0021698B" w:rsidRPr="003172BC" w:rsidRDefault="00964952" w:rsidP="00964952">
            <w:pPr>
              <w:pStyle w:val="NoSpacing"/>
              <w:jc w:val="center"/>
            </w:pPr>
            <w:r w:rsidRPr="003172BC">
              <w:t>Centre</w:t>
            </w:r>
          </w:p>
        </w:tc>
        <w:tc>
          <w:tcPr>
            <w:tcW w:w="2937" w:type="dxa"/>
          </w:tcPr>
          <w:p w14:paraId="24FCA7CC" w14:textId="09C98EC7" w:rsidR="0021698B" w:rsidRPr="003172BC" w:rsidRDefault="00964952" w:rsidP="00964952">
            <w:pPr>
              <w:pStyle w:val="NoSpacing"/>
              <w:jc w:val="center"/>
            </w:pPr>
            <w:r w:rsidRPr="003172BC">
              <w:t>Right</w:t>
            </w:r>
          </w:p>
        </w:tc>
      </w:tr>
      <w:tr w:rsidR="004A77A8" w:rsidRPr="003172BC" w14:paraId="697F6926" w14:textId="77777777" w:rsidTr="00964952">
        <w:tc>
          <w:tcPr>
            <w:tcW w:w="2936" w:type="dxa"/>
          </w:tcPr>
          <w:p w14:paraId="12A66671" w14:textId="7F6A50F1" w:rsidR="0021698B" w:rsidRPr="003172BC" w:rsidRDefault="004A77A8" w:rsidP="00C6421F">
            <w:pPr>
              <w:pStyle w:val="NoSpacing"/>
              <w:jc w:val="both"/>
            </w:pPr>
            <w:r w:rsidRPr="003172BC">
              <w:rPr>
                <w:noProof/>
              </w:rPr>
              <w:lastRenderedPageBreak/>
              <w:drawing>
                <wp:inline distT="0" distB="0" distL="0" distR="0" wp14:anchorId="2CB01CF8" wp14:editId="2D4C5B3F">
                  <wp:extent cx="1911350" cy="1484986"/>
                  <wp:effectExtent l="0" t="0" r="0"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9364" cy="1506751"/>
                          </a:xfrm>
                          <a:prstGeom prst="rect">
                            <a:avLst/>
                          </a:prstGeom>
                        </pic:spPr>
                      </pic:pic>
                    </a:graphicData>
                  </a:graphic>
                </wp:inline>
              </w:drawing>
            </w:r>
          </w:p>
        </w:tc>
        <w:tc>
          <w:tcPr>
            <w:tcW w:w="2937" w:type="dxa"/>
          </w:tcPr>
          <w:p w14:paraId="14B4AE48" w14:textId="38FBDAFF" w:rsidR="0021698B" w:rsidRPr="003172BC" w:rsidRDefault="004A77A8" w:rsidP="00C6421F">
            <w:pPr>
              <w:pStyle w:val="NoSpacing"/>
              <w:jc w:val="both"/>
            </w:pPr>
            <w:r w:rsidRPr="003172BC">
              <w:rPr>
                <w:noProof/>
              </w:rPr>
              <w:drawing>
                <wp:inline distT="0" distB="0" distL="0" distR="0" wp14:anchorId="310D34EA" wp14:editId="0AF7EBCB">
                  <wp:extent cx="1813560" cy="1441094"/>
                  <wp:effectExtent l="0" t="0" r="0"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9995" cy="1454153"/>
                          </a:xfrm>
                          <a:prstGeom prst="rect">
                            <a:avLst/>
                          </a:prstGeom>
                        </pic:spPr>
                      </pic:pic>
                    </a:graphicData>
                  </a:graphic>
                </wp:inline>
              </w:drawing>
            </w:r>
          </w:p>
        </w:tc>
        <w:tc>
          <w:tcPr>
            <w:tcW w:w="2937" w:type="dxa"/>
          </w:tcPr>
          <w:p w14:paraId="728EC098" w14:textId="01ADDE8D" w:rsidR="0021698B" w:rsidRPr="003172BC" w:rsidRDefault="004A77A8" w:rsidP="00C6421F">
            <w:pPr>
              <w:pStyle w:val="NoSpacing"/>
              <w:jc w:val="both"/>
            </w:pPr>
            <w:r w:rsidRPr="003172BC">
              <w:rPr>
                <w:noProof/>
              </w:rPr>
              <w:drawing>
                <wp:inline distT="0" distB="0" distL="0" distR="0" wp14:anchorId="063F724F" wp14:editId="4F28006A">
                  <wp:extent cx="1615044" cy="1374775"/>
                  <wp:effectExtent l="0" t="0" r="444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5342" cy="1400566"/>
                          </a:xfrm>
                          <a:prstGeom prst="rect">
                            <a:avLst/>
                          </a:prstGeom>
                        </pic:spPr>
                      </pic:pic>
                    </a:graphicData>
                  </a:graphic>
                </wp:inline>
              </w:drawing>
            </w:r>
          </w:p>
        </w:tc>
      </w:tr>
    </w:tbl>
    <w:p w14:paraId="4E4FD658" w14:textId="3E765A38" w:rsidR="00C75F93" w:rsidRPr="003172BC" w:rsidRDefault="00C75F93" w:rsidP="00C6421F">
      <w:pPr>
        <w:pStyle w:val="NoSpacing"/>
        <w:jc w:val="both"/>
      </w:pPr>
    </w:p>
    <w:p w14:paraId="5D6FE804" w14:textId="3DE0FFCC" w:rsidR="00C75F93" w:rsidRPr="003172BC" w:rsidRDefault="00C75F93" w:rsidP="00C6421F">
      <w:pPr>
        <w:pStyle w:val="NoSpacing"/>
        <w:jc w:val="both"/>
      </w:pPr>
    </w:p>
    <w:p w14:paraId="71A9CBFE" w14:textId="4D41937D" w:rsidR="007808D8" w:rsidRPr="003172BC" w:rsidRDefault="007808D8" w:rsidP="007808D8">
      <w:pPr>
        <w:pStyle w:val="NoSpacing"/>
        <w:jc w:val="both"/>
        <w:rPr>
          <w:rFonts w:ascii="Times New Roman" w:hAnsi="Times New Roman"/>
        </w:rPr>
      </w:pPr>
      <w:r w:rsidRPr="003172BC">
        <w:rPr>
          <w:rFonts w:ascii="Times New Roman" w:hAnsi="Times New Roman"/>
        </w:rPr>
        <w:t xml:space="preserve">Figure 2 on the left describes </w:t>
      </w:r>
      <w:r w:rsidR="00490728" w:rsidRPr="003172BC">
        <w:rPr>
          <w:rFonts w:ascii="Times New Roman" w:hAnsi="Times New Roman"/>
        </w:rPr>
        <w:t xml:space="preserve">the response of ROE to </w:t>
      </w:r>
      <w:r w:rsidRPr="003172BC">
        <w:rPr>
          <w:rFonts w:ascii="Times New Roman" w:hAnsi="Times New Roman"/>
        </w:rPr>
        <w:t>NBInfl</w:t>
      </w:r>
      <w:r w:rsidR="00490728" w:rsidRPr="003172BC">
        <w:rPr>
          <w:rFonts w:ascii="Times New Roman" w:hAnsi="Times New Roman"/>
        </w:rPr>
        <w:t xml:space="preserve">. </w:t>
      </w:r>
      <w:r w:rsidRPr="003172BC">
        <w:rPr>
          <w:rFonts w:ascii="Times New Roman" w:hAnsi="Times New Roman"/>
        </w:rPr>
        <w:t xml:space="preserve">The </w:t>
      </w:r>
      <w:r w:rsidR="0075570B" w:rsidRPr="003172BC">
        <w:rPr>
          <w:rFonts w:ascii="Times New Roman" w:hAnsi="Times New Roman"/>
        </w:rPr>
        <w:t xml:space="preserve">left </w:t>
      </w:r>
      <w:r w:rsidRPr="003172BC">
        <w:rPr>
          <w:rFonts w:ascii="Times New Roman" w:hAnsi="Times New Roman"/>
        </w:rPr>
        <w:t xml:space="preserve">axis describes the ROE response at high GDP. The right axis describes the ROE response at low GDP. Changes in share capital inflows and banking ROE in countries with high GDP negatively respond. These results explain that banks in countries with high GDP experience performance pressures, so ROE has a negative impact. In contrast, banks in countries with low GDP experience a positive performance boost so that ROE has an increasing impact. This result can be explained by the presence of Ekananda (2022). </w:t>
      </w:r>
    </w:p>
    <w:p w14:paraId="1A03D22D" w14:textId="77777777" w:rsidR="007808D8" w:rsidRPr="003172BC" w:rsidRDefault="007808D8" w:rsidP="007808D8">
      <w:pPr>
        <w:pStyle w:val="NoSpacing"/>
        <w:jc w:val="both"/>
        <w:rPr>
          <w:rFonts w:ascii="Times New Roman" w:hAnsi="Times New Roman"/>
        </w:rPr>
      </w:pPr>
    </w:p>
    <w:p w14:paraId="1FA2C86A" w14:textId="2D7B6ABC" w:rsidR="007808D8" w:rsidRPr="003172BC" w:rsidRDefault="007808D8" w:rsidP="007808D8">
      <w:pPr>
        <w:pStyle w:val="NoSpacing"/>
        <w:jc w:val="both"/>
        <w:rPr>
          <w:rFonts w:ascii="Times New Roman" w:hAnsi="Times New Roman"/>
        </w:rPr>
      </w:pPr>
      <w:r w:rsidRPr="003172BC">
        <w:rPr>
          <w:rFonts w:ascii="Times New Roman" w:hAnsi="Times New Roman"/>
        </w:rPr>
        <w:t xml:space="preserve">Figure </w:t>
      </w:r>
      <w:r w:rsidR="001E5605" w:rsidRPr="003172BC">
        <w:rPr>
          <w:rFonts w:ascii="Times New Roman" w:hAnsi="Times New Roman"/>
        </w:rPr>
        <w:t>2 explains the negative credit a</w:t>
      </w:r>
      <w:r w:rsidRPr="003172BC">
        <w:rPr>
          <w:rFonts w:ascii="Times New Roman" w:hAnsi="Times New Roman"/>
        </w:rPr>
        <w:t>llocation response due to a shock to share capital inflows</w:t>
      </w:r>
      <w:r w:rsidR="00D97188" w:rsidRPr="003172BC">
        <w:rPr>
          <w:rFonts w:ascii="Times New Roman" w:hAnsi="Times New Roman"/>
        </w:rPr>
        <w:t xml:space="preserve"> </w:t>
      </w:r>
      <w:r w:rsidR="00E53FAB" w:rsidRPr="003172BC">
        <w:rPr>
          <w:rFonts w:ascii="Times New Roman" w:hAnsi="Times New Roman"/>
        </w:rPr>
        <w:t xml:space="preserve">to the non-bank sector </w:t>
      </w:r>
      <w:r w:rsidR="00D97188" w:rsidRPr="003172BC">
        <w:rPr>
          <w:rFonts w:ascii="Times New Roman" w:hAnsi="Times New Roman"/>
        </w:rPr>
        <w:t>(NBInfl)</w:t>
      </w:r>
      <w:r w:rsidRPr="003172BC">
        <w:rPr>
          <w:rFonts w:ascii="Times New Roman" w:hAnsi="Times New Roman"/>
        </w:rPr>
        <w:t>. This result is the same as the IRF for banking in general (middle figure 1). The increase in capital inflows to the non-bank sector initially put pressure on credit allocation. For a more extended period, credit allocation experienced a negative response. Banks in all countries experienced a negative response at the beginning of the period. Then the response returned to negative after briefly experiencing a positive response. The right-hand response unit is much smaller than the left-hand response unit. We conclude that, in general, the response to credit allocation is negative—the conclusion following the credit allocation response for all data. The resultant response amplitude is dominated by the credit allocation response of banks in countries with high GDP.</w:t>
      </w:r>
    </w:p>
    <w:p w14:paraId="42EF4999" w14:textId="77777777" w:rsidR="007808D8" w:rsidRPr="003172BC" w:rsidRDefault="007808D8" w:rsidP="007808D8">
      <w:pPr>
        <w:pStyle w:val="NoSpacing"/>
        <w:jc w:val="both"/>
        <w:rPr>
          <w:rFonts w:ascii="Times New Roman" w:hAnsi="Times New Roman"/>
        </w:rPr>
      </w:pPr>
    </w:p>
    <w:p w14:paraId="7A620C5D" w14:textId="7233784A" w:rsidR="007808D8" w:rsidRPr="003172BC" w:rsidRDefault="007808D8" w:rsidP="007808D8">
      <w:pPr>
        <w:pStyle w:val="NoSpacing"/>
        <w:jc w:val="both"/>
        <w:rPr>
          <w:rFonts w:ascii="Times New Roman" w:hAnsi="Times New Roman"/>
        </w:rPr>
      </w:pPr>
      <w:r w:rsidRPr="003172BC">
        <w:rPr>
          <w:rFonts w:ascii="Times New Roman" w:hAnsi="Times New Roman"/>
        </w:rPr>
        <w:t xml:space="preserve">Figure 2 on the right </w:t>
      </w:r>
      <w:r w:rsidR="00EB7AEE" w:rsidRPr="003172BC">
        <w:rPr>
          <w:rFonts w:ascii="Times New Roman" w:hAnsi="Times New Roman"/>
        </w:rPr>
        <w:t xml:space="preserve">side </w:t>
      </w:r>
      <w:r w:rsidRPr="003172BC">
        <w:rPr>
          <w:rFonts w:ascii="Times New Roman" w:hAnsi="Times New Roman"/>
        </w:rPr>
        <w:t xml:space="preserve">describes the response </w:t>
      </w:r>
      <w:r w:rsidR="00F939BA" w:rsidRPr="003172BC">
        <w:rPr>
          <w:rFonts w:ascii="Times New Roman" w:hAnsi="Times New Roman"/>
        </w:rPr>
        <w:t xml:space="preserve">the </w:t>
      </w:r>
      <w:r w:rsidRPr="003172BC">
        <w:rPr>
          <w:rFonts w:ascii="Times New Roman" w:hAnsi="Times New Roman"/>
        </w:rPr>
        <w:t>efficiency. The right-hand response unit is much smaller than the left-hand response unit. The resultant response amplitude is dominated by the efficiency response of banks in countries with high GDP. This result follows the credit allocation response for all data.</w:t>
      </w:r>
      <w:r w:rsidR="006C6309" w:rsidRPr="003172BC">
        <w:rPr>
          <w:rFonts w:ascii="Times New Roman" w:hAnsi="Times New Roman"/>
        </w:rPr>
        <w:t xml:space="preserve"> </w:t>
      </w:r>
      <w:r w:rsidRPr="003172BC">
        <w:rPr>
          <w:rFonts w:ascii="Times New Roman" w:hAnsi="Times New Roman"/>
        </w:rPr>
        <w:t>This study wants to deepen banking behavior regarding banks' high and low share of capital inflows</w:t>
      </w:r>
      <w:r w:rsidR="00BF43FD" w:rsidRPr="003172BC">
        <w:rPr>
          <w:rFonts w:ascii="Times New Roman" w:hAnsi="Times New Roman"/>
        </w:rPr>
        <w:t xml:space="preserve"> (B</w:t>
      </w:r>
      <w:r w:rsidR="00A62DE7" w:rsidRPr="003172BC">
        <w:rPr>
          <w:rFonts w:ascii="Times New Roman" w:hAnsi="Times New Roman"/>
        </w:rPr>
        <w:t>I</w:t>
      </w:r>
      <w:r w:rsidR="00BF43FD" w:rsidRPr="003172BC">
        <w:rPr>
          <w:rFonts w:ascii="Times New Roman" w:hAnsi="Times New Roman"/>
        </w:rPr>
        <w:t>nfl)</w:t>
      </w:r>
      <w:r w:rsidRPr="003172BC">
        <w:rPr>
          <w:rFonts w:ascii="Times New Roman" w:hAnsi="Times New Roman"/>
        </w:rPr>
        <w:t xml:space="preserve">. The high share capital inflow to banks </w:t>
      </w:r>
      <w:r w:rsidR="00A62DE7" w:rsidRPr="003172BC">
        <w:rPr>
          <w:rFonts w:ascii="Times New Roman" w:hAnsi="Times New Roman"/>
        </w:rPr>
        <w:t>(</w:t>
      </w:r>
      <w:r w:rsidR="001F22FE" w:rsidRPr="003172BC">
        <w:rPr>
          <w:rFonts w:ascii="Times New Roman" w:hAnsi="Times New Roman"/>
        </w:rPr>
        <w:t xml:space="preserve">BInfl) </w:t>
      </w:r>
      <w:r w:rsidRPr="003172BC">
        <w:rPr>
          <w:rFonts w:ascii="Times New Roman" w:hAnsi="Times New Roman"/>
        </w:rPr>
        <w:t>indicates high capital inflow to the banking sector. The banking sector will take advantage of capital inflows to credit channeled to the real sector. Placement of funds through credit will improve bank</w:t>
      </w:r>
      <w:r w:rsidR="00C757EF" w:rsidRPr="003172BC">
        <w:rPr>
          <w:rFonts w:ascii="Times New Roman" w:hAnsi="Times New Roman"/>
        </w:rPr>
        <w:t xml:space="preserve">ing efficiency and performance. </w:t>
      </w:r>
      <w:r w:rsidRPr="003172BC">
        <w:rPr>
          <w:rFonts w:ascii="Times New Roman" w:hAnsi="Times New Roman"/>
        </w:rPr>
        <w:t xml:space="preserve">A total of 19 countries have higher capital inflows to banks than 20 other countries. The threshold value of the capital inflow to the bank to GDP ratio is 85,49897 percent. The data processing results explain that Figure 3 shows the Response of ROE, CrNFB, and </w:t>
      </w:r>
      <w:r w:rsidR="00154ABB" w:rsidRPr="003172BC">
        <w:rPr>
          <w:rFonts w:ascii="Times New Roman" w:hAnsi="Times New Roman"/>
        </w:rPr>
        <w:t xml:space="preserve">Efficiency to capital inflow to the non-bank sector to </w:t>
      </w:r>
      <w:r w:rsidR="007541F2" w:rsidRPr="003172BC">
        <w:rPr>
          <w:rFonts w:ascii="Times New Roman" w:hAnsi="Times New Roman"/>
        </w:rPr>
        <w:t>GDP</w:t>
      </w:r>
      <w:r w:rsidRPr="003172BC">
        <w:rPr>
          <w:rFonts w:ascii="Times New Roman" w:hAnsi="Times New Roman"/>
        </w:rPr>
        <w:t xml:space="preserve"> according </w:t>
      </w:r>
      <w:r w:rsidR="00DC54C6" w:rsidRPr="003172BC">
        <w:rPr>
          <w:rFonts w:ascii="Times New Roman" w:hAnsi="Times New Roman"/>
        </w:rPr>
        <w:t xml:space="preserve">the </w:t>
      </w:r>
      <w:r w:rsidRPr="003172BC">
        <w:rPr>
          <w:rFonts w:ascii="Times New Roman" w:hAnsi="Times New Roman"/>
        </w:rPr>
        <w:t xml:space="preserve">level of </w:t>
      </w:r>
      <w:r w:rsidR="002E7DEF" w:rsidRPr="003172BC">
        <w:rPr>
          <w:rFonts w:ascii="Times New Roman" w:hAnsi="Times New Roman"/>
        </w:rPr>
        <w:t>BInfl</w:t>
      </w:r>
      <w:r w:rsidRPr="003172BC">
        <w:rPr>
          <w:rFonts w:ascii="Times New Roman" w:hAnsi="Times New Roman"/>
        </w:rPr>
        <w:t>. By combining IRF at high and low GDP per capita levels, we can see the difference in response.</w:t>
      </w:r>
    </w:p>
    <w:p w14:paraId="195030CC" w14:textId="77777777" w:rsidR="007808D8" w:rsidRPr="003172BC" w:rsidRDefault="007808D8" w:rsidP="007808D8">
      <w:pPr>
        <w:pStyle w:val="NoSpacing"/>
        <w:jc w:val="both"/>
        <w:rPr>
          <w:rFonts w:ascii="Times New Roman" w:hAnsi="Times New Roman"/>
        </w:rPr>
      </w:pPr>
    </w:p>
    <w:p w14:paraId="6FAEF68C" w14:textId="6846F63A" w:rsidR="00586592" w:rsidRPr="003172BC" w:rsidRDefault="007808D8" w:rsidP="00DF536F">
      <w:pPr>
        <w:pStyle w:val="NoSpacing"/>
        <w:jc w:val="center"/>
        <w:rPr>
          <w:rFonts w:ascii="Times New Roman" w:hAnsi="Times New Roman"/>
        </w:rPr>
      </w:pPr>
      <w:r w:rsidRPr="003172BC">
        <w:rPr>
          <w:rFonts w:ascii="Times New Roman" w:hAnsi="Times New Roman"/>
        </w:rPr>
        <w:t xml:space="preserve">Figure 3. Response of ROE, CrNFB, and Efficiency to capital inflow to the non-bank sector </w:t>
      </w:r>
      <w:r w:rsidR="009334AA" w:rsidRPr="003172BC">
        <w:rPr>
          <w:rFonts w:ascii="Times New Roman" w:hAnsi="Times New Roman"/>
        </w:rPr>
        <w:t xml:space="preserve">(NBInfl) </w:t>
      </w:r>
      <w:r w:rsidR="00975F39" w:rsidRPr="003172BC">
        <w:rPr>
          <w:rFonts w:ascii="Times New Roman" w:hAnsi="Times New Roman"/>
        </w:rPr>
        <w:t xml:space="preserve">at </w:t>
      </w:r>
      <w:r w:rsidRPr="003172BC">
        <w:rPr>
          <w:rFonts w:ascii="Times New Roman" w:hAnsi="Times New Roman"/>
        </w:rPr>
        <w:t xml:space="preserve">high and low share </w:t>
      </w:r>
      <w:r w:rsidR="00BD1FF0" w:rsidRPr="003172BC">
        <w:rPr>
          <w:rFonts w:ascii="Times New Roman" w:hAnsi="Times New Roman"/>
        </w:rPr>
        <w:t xml:space="preserve">of </w:t>
      </w:r>
      <w:r w:rsidRPr="003172BC">
        <w:rPr>
          <w:rFonts w:ascii="Times New Roman" w:hAnsi="Times New Roman"/>
        </w:rPr>
        <w:t>capital inflow to banks</w:t>
      </w:r>
      <w:r w:rsidR="00AF59B3" w:rsidRPr="003172BC">
        <w:rPr>
          <w:rFonts w:ascii="Times New Roman" w:hAnsi="Times New Roman"/>
        </w:rPr>
        <w:t xml:space="preserve"> (</w:t>
      </w:r>
      <w:r w:rsidR="00FC61CF" w:rsidRPr="003172BC">
        <w:rPr>
          <w:rFonts w:ascii="Times New Roman" w:hAnsi="Times New Roman"/>
        </w:rPr>
        <w:t>B</w:t>
      </w:r>
      <w:r w:rsidR="009334AA" w:rsidRPr="003172BC">
        <w:rPr>
          <w:rFonts w:ascii="Times New Roman" w:hAnsi="Times New Roman"/>
        </w:rPr>
        <w:t>I</w:t>
      </w:r>
      <w:r w:rsidR="00AF59B3" w:rsidRPr="003172BC">
        <w:rPr>
          <w:rFonts w:ascii="Times New Roman" w:hAnsi="Times New Roman"/>
        </w:rPr>
        <w:t>nfl)</w:t>
      </w:r>
    </w:p>
    <w:tbl>
      <w:tblPr>
        <w:tblStyle w:val="TableGrid"/>
        <w:tblW w:w="0" w:type="auto"/>
        <w:tblLook w:val="04A0" w:firstRow="1" w:lastRow="0" w:firstColumn="1" w:lastColumn="0" w:noHBand="0" w:noVBand="1"/>
      </w:tblPr>
      <w:tblGrid>
        <w:gridCol w:w="3072"/>
        <w:gridCol w:w="3093"/>
        <w:gridCol w:w="2915"/>
      </w:tblGrid>
      <w:tr w:rsidR="0067070B" w:rsidRPr="003172BC" w14:paraId="0412C832" w14:textId="77777777" w:rsidTr="00DF536F">
        <w:tc>
          <w:tcPr>
            <w:tcW w:w="3029" w:type="dxa"/>
          </w:tcPr>
          <w:p w14:paraId="141A6DB5" w14:textId="77777777" w:rsidR="00B04025" w:rsidRPr="003172BC" w:rsidRDefault="00B04025" w:rsidP="00325885">
            <w:pPr>
              <w:pStyle w:val="NoSpacing"/>
              <w:jc w:val="center"/>
            </w:pPr>
            <w:r w:rsidRPr="003172BC">
              <w:t>Left</w:t>
            </w:r>
          </w:p>
        </w:tc>
        <w:tc>
          <w:tcPr>
            <w:tcW w:w="3029" w:type="dxa"/>
          </w:tcPr>
          <w:p w14:paraId="54EF79F1" w14:textId="77777777" w:rsidR="00B04025" w:rsidRPr="003172BC" w:rsidRDefault="00B04025" w:rsidP="00325885">
            <w:pPr>
              <w:pStyle w:val="NoSpacing"/>
              <w:jc w:val="center"/>
            </w:pPr>
            <w:r w:rsidRPr="003172BC">
              <w:t>Centre</w:t>
            </w:r>
          </w:p>
        </w:tc>
        <w:tc>
          <w:tcPr>
            <w:tcW w:w="2752" w:type="dxa"/>
          </w:tcPr>
          <w:p w14:paraId="0225ED71" w14:textId="77777777" w:rsidR="00B04025" w:rsidRPr="003172BC" w:rsidRDefault="00B04025" w:rsidP="00325885">
            <w:pPr>
              <w:pStyle w:val="NoSpacing"/>
              <w:jc w:val="center"/>
            </w:pPr>
            <w:r w:rsidRPr="003172BC">
              <w:t>Right</w:t>
            </w:r>
          </w:p>
        </w:tc>
      </w:tr>
      <w:tr w:rsidR="0067070B" w:rsidRPr="003172BC" w14:paraId="6A480184" w14:textId="77777777" w:rsidTr="00DF536F">
        <w:tc>
          <w:tcPr>
            <w:tcW w:w="3029" w:type="dxa"/>
          </w:tcPr>
          <w:p w14:paraId="5F96C5DC" w14:textId="1CA3585F" w:rsidR="00B04025" w:rsidRPr="003172BC" w:rsidRDefault="00E51C2A" w:rsidP="00325885">
            <w:pPr>
              <w:pStyle w:val="NoSpacing"/>
              <w:jc w:val="both"/>
            </w:pPr>
            <w:r w:rsidRPr="003172BC">
              <w:rPr>
                <w:noProof/>
              </w:rPr>
              <w:drawing>
                <wp:inline distT="0" distB="0" distL="0" distR="0" wp14:anchorId="4181E5D1" wp14:editId="4547D674">
                  <wp:extent cx="1834515" cy="1328156"/>
                  <wp:effectExtent l="0" t="0" r="0"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3327" cy="1341776"/>
                          </a:xfrm>
                          <a:prstGeom prst="rect">
                            <a:avLst/>
                          </a:prstGeom>
                        </pic:spPr>
                      </pic:pic>
                    </a:graphicData>
                  </a:graphic>
                </wp:inline>
              </w:drawing>
            </w:r>
          </w:p>
        </w:tc>
        <w:tc>
          <w:tcPr>
            <w:tcW w:w="3029" w:type="dxa"/>
          </w:tcPr>
          <w:p w14:paraId="36317363" w14:textId="593024FE" w:rsidR="00B04025" w:rsidRPr="003172BC" w:rsidRDefault="00E51C2A" w:rsidP="00325885">
            <w:pPr>
              <w:pStyle w:val="NoSpacing"/>
              <w:jc w:val="both"/>
            </w:pPr>
            <w:r w:rsidRPr="003172BC">
              <w:rPr>
                <w:noProof/>
              </w:rPr>
              <w:drawing>
                <wp:inline distT="0" distB="0" distL="0" distR="0" wp14:anchorId="27080442" wp14:editId="499C9DF3">
                  <wp:extent cx="1845697" cy="1274368"/>
                  <wp:effectExtent l="0" t="0" r="254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63066" cy="1286360"/>
                          </a:xfrm>
                          <a:prstGeom prst="rect">
                            <a:avLst/>
                          </a:prstGeom>
                        </pic:spPr>
                      </pic:pic>
                    </a:graphicData>
                  </a:graphic>
                </wp:inline>
              </w:drawing>
            </w:r>
          </w:p>
        </w:tc>
        <w:tc>
          <w:tcPr>
            <w:tcW w:w="2752" w:type="dxa"/>
          </w:tcPr>
          <w:p w14:paraId="22246BCB" w14:textId="4002E227" w:rsidR="00B04025" w:rsidRPr="003172BC" w:rsidRDefault="0067070B" w:rsidP="00325885">
            <w:pPr>
              <w:pStyle w:val="NoSpacing"/>
              <w:jc w:val="both"/>
            </w:pPr>
            <w:r w:rsidRPr="003172BC">
              <w:rPr>
                <w:noProof/>
              </w:rPr>
              <w:drawing>
                <wp:inline distT="0" distB="0" distL="0" distR="0" wp14:anchorId="49AAC843" wp14:editId="1DCC5273">
                  <wp:extent cx="1733550" cy="129919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47141" cy="1309379"/>
                          </a:xfrm>
                          <a:prstGeom prst="rect">
                            <a:avLst/>
                          </a:prstGeom>
                        </pic:spPr>
                      </pic:pic>
                    </a:graphicData>
                  </a:graphic>
                </wp:inline>
              </w:drawing>
            </w:r>
          </w:p>
        </w:tc>
      </w:tr>
    </w:tbl>
    <w:p w14:paraId="2C325811" w14:textId="77777777" w:rsidR="0069536B" w:rsidRPr="003172BC" w:rsidRDefault="0069536B" w:rsidP="00793BFB">
      <w:pPr>
        <w:pStyle w:val="NoSpacing"/>
        <w:jc w:val="both"/>
        <w:rPr>
          <w:rFonts w:ascii="Times New Roman" w:hAnsi="Times New Roman"/>
          <w:b/>
        </w:rPr>
      </w:pPr>
    </w:p>
    <w:p w14:paraId="439F1855" w14:textId="6AC67B08" w:rsidR="007808D8" w:rsidRPr="003172BC" w:rsidRDefault="007808D8" w:rsidP="007808D8">
      <w:pPr>
        <w:pStyle w:val="NoSpacing"/>
        <w:jc w:val="both"/>
        <w:rPr>
          <w:rFonts w:ascii="Times New Roman" w:hAnsi="Times New Roman"/>
        </w:rPr>
      </w:pPr>
      <w:r w:rsidRPr="003172BC">
        <w:rPr>
          <w:rFonts w:ascii="Times New Roman" w:hAnsi="Times New Roman"/>
        </w:rPr>
        <w:t xml:space="preserve">Figure 3 on the left describes the </w:t>
      </w:r>
      <w:r w:rsidR="00F01BA2" w:rsidRPr="003172BC">
        <w:rPr>
          <w:rFonts w:ascii="Times New Roman" w:hAnsi="Times New Roman"/>
        </w:rPr>
        <w:t xml:space="preserve">response of ROE to NBInfl. </w:t>
      </w:r>
      <w:r w:rsidRPr="003172BC">
        <w:rPr>
          <w:rFonts w:ascii="Times New Roman" w:hAnsi="Times New Roman"/>
        </w:rPr>
        <w:t>The change in capital inflow share and banking ROE in countries with high capital inflow to banks shows a negative response. From the beginning of the period to the end of the simulation, the ROE response was negative. The ROE response is also negative for banks with low capital inflow. The main difference occurs at the beginning of the simulation. At the beginning of the simulation, banks with high capital inflows showed a negative response, while for banks with low capital inflows, ROE responded positively with low values. Banks dominated the resultant response with high capital inflows to banks. These results explain that banks with high capital inflow experience a faster decline in ROE than banks with low capital inflows. These results can be explained by the presence of Ekananda (2022)</w:t>
      </w:r>
    </w:p>
    <w:p w14:paraId="4975449A" w14:textId="77777777" w:rsidR="007808D8" w:rsidRPr="003172BC" w:rsidRDefault="007808D8" w:rsidP="007808D8">
      <w:pPr>
        <w:pStyle w:val="NoSpacing"/>
        <w:jc w:val="both"/>
        <w:rPr>
          <w:rFonts w:ascii="Times New Roman" w:hAnsi="Times New Roman"/>
        </w:rPr>
      </w:pPr>
    </w:p>
    <w:p w14:paraId="32D5ABFA" w14:textId="77777777" w:rsidR="007808D8" w:rsidRPr="003172BC" w:rsidRDefault="007808D8" w:rsidP="007808D8">
      <w:pPr>
        <w:pStyle w:val="NoSpacing"/>
        <w:jc w:val="both"/>
        <w:rPr>
          <w:rFonts w:ascii="Times New Roman" w:hAnsi="Times New Roman"/>
        </w:rPr>
      </w:pPr>
      <w:r w:rsidRPr="003172BC">
        <w:rPr>
          <w:rFonts w:ascii="Times New Roman" w:hAnsi="Times New Roman"/>
        </w:rPr>
        <w:t>The increase in capital inflows to the non-bank sector initially suppressed credit allocation in the banking group with high capital inflows to banks. In the banking group with low capital inflow to banks, there was a positive response but with a small value (middle Figure 3). Banks nominated the total response from both groups with high capital inflows to banks. This result is the same as the IRF for banking in general (middle figure 1). We conclude that, in general, the response to credit allocation is negative. The resultant response amplitude is dominated by the credit allocation response of banks in countries with high GDP.</w:t>
      </w:r>
    </w:p>
    <w:p w14:paraId="4A335C1A" w14:textId="77777777" w:rsidR="007808D8" w:rsidRPr="003172BC" w:rsidRDefault="007808D8" w:rsidP="007808D8">
      <w:pPr>
        <w:pStyle w:val="NoSpacing"/>
        <w:jc w:val="both"/>
        <w:rPr>
          <w:rFonts w:ascii="Times New Roman" w:hAnsi="Times New Roman"/>
        </w:rPr>
      </w:pPr>
    </w:p>
    <w:p w14:paraId="2F6139D2" w14:textId="77777777" w:rsidR="007808D8" w:rsidRPr="003172BC" w:rsidRDefault="007808D8" w:rsidP="007808D8">
      <w:pPr>
        <w:pStyle w:val="NoSpacing"/>
        <w:jc w:val="both"/>
        <w:rPr>
          <w:rFonts w:ascii="Times New Roman" w:hAnsi="Times New Roman"/>
        </w:rPr>
      </w:pPr>
      <w:r w:rsidRPr="003172BC">
        <w:rPr>
          <w:rFonts w:ascii="Times New Roman" w:hAnsi="Times New Roman"/>
        </w:rPr>
        <w:t>Suppose we look at the response efficiency of all data. The response shows negative from the beginning to the end of the period. The response efficiency value is small—figure 3 on the right of response efficiency for different banking groups. If banks with high capital inflows (to banks) start with a response of up to 0.2, the response value starts negatively in banks with low capital inflows to banks.</w:t>
      </w:r>
    </w:p>
    <w:p w14:paraId="3FF4081A" w14:textId="77777777" w:rsidR="007808D8" w:rsidRPr="003172BC" w:rsidRDefault="007808D8" w:rsidP="007808D8">
      <w:pPr>
        <w:pStyle w:val="NoSpacing"/>
        <w:jc w:val="both"/>
        <w:rPr>
          <w:rFonts w:ascii="Times New Roman" w:hAnsi="Times New Roman"/>
        </w:rPr>
      </w:pPr>
    </w:p>
    <w:p w14:paraId="49ABCF88" w14:textId="05F24C30" w:rsidR="007808D8" w:rsidRPr="003172BC" w:rsidRDefault="007808D8" w:rsidP="007808D8">
      <w:pPr>
        <w:pStyle w:val="NoSpacing"/>
        <w:jc w:val="both"/>
        <w:rPr>
          <w:rFonts w:ascii="Times New Roman" w:hAnsi="Times New Roman"/>
        </w:rPr>
      </w:pPr>
      <w:r w:rsidRPr="003172BC">
        <w:rPr>
          <w:rFonts w:ascii="Times New Roman" w:hAnsi="Times New Roman"/>
        </w:rPr>
        <w:t>This study wants to deepen banking behavior regarding high and low leverage. High leverage shows the high total credit to the total deposit. Distribution according to leverage is crucial because it relates to the company's ability to create profits and performance. The higher the leverage, the higher the liabilities the banking sector must bear. Leverage also shows the bank's ability to utilize deposits that can be channeled as credit—good credit management</w:t>
      </w:r>
      <w:r w:rsidR="00C757EF" w:rsidRPr="003172BC">
        <w:rPr>
          <w:rFonts w:ascii="Times New Roman" w:hAnsi="Times New Roman"/>
        </w:rPr>
        <w:t xml:space="preserve"> results in a good performance. </w:t>
      </w:r>
      <w:r w:rsidRPr="003172BC">
        <w:rPr>
          <w:rFonts w:ascii="Times New Roman" w:hAnsi="Times New Roman"/>
        </w:rPr>
        <w:t>A total of 19 countries have high leverage ratios, higher leverage than 20 other countries. The leverage ratio threshold is 94,95438 percent. The data processing results explain that Figure 4 shows the Response of ROE, CrNFB, and Efficiency to capital inflows to the non-bank sector according to leverage. By combining IRF at high and low leverage levels, we can see the difference in response.</w:t>
      </w:r>
    </w:p>
    <w:p w14:paraId="070860BE" w14:textId="77777777" w:rsidR="007808D8" w:rsidRPr="003172BC" w:rsidRDefault="007808D8" w:rsidP="007808D8">
      <w:pPr>
        <w:pStyle w:val="NoSpacing"/>
        <w:jc w:val="both"/>
        <w:rPr>
          <w:rFonts w:ascii="Times New Roman" w:hAnsi="Times New Roman"/>
        </w:rPr>
      </w:pPr>
    </w:p>
    <w:p w14:paraId="07C8ECBF" w14:textId="2E1F71D8" w:rsidR="005C2E78" w:rsidRPr="003172BC" w:rsidRDefault="007808D8" w:rsidP="005C2E78">
      <w:pPr>
        <w:pStyle w:val="NoSpacing"/>
        <w:jc w:val="center"/>
        <w:rPr>
          <w:rFonts w:ascii="Times New Roman" w:hAnsi="Times New Roman"/>
        </w:rPr>
      </w:pPr>
      <w:r w:rsidRPr="003172BC">
        <w:rPr>
          <w:rFonts w:ascii="Times New Roman" w:hAnsi="Times New Roman"/>
        </w:rPr>
        <w:t xml:space="preserve">Figure 4. Response of ROE, CrNFB, and </w:t>
      </w:r>
      <w:r w:rsidR="00154ABB" w:rsidRPr="003172BC">
        <w:rPr>
          <w:rFonts w:ascii="Times New Roman" w:hAnsi="Times New Roman"/>
        </w:rPr>
        <w:t>Efficiency to capital inflow to the non-bank sector to GDP</w:t>
      </w:r>
      <w:r w:rsidRPr="003172BC">
        <w:rPr>
          <w:rFonts w:ascii="Times New Roman" w:hAnsi="Times New Roman"/>
        </w:rPr>
        <w:t xml:space="preserve"> </w:t>
      </w:r>
      <w:r w:rsidR="00975F39" w:rsidRPr="003172BC">
        <w:rPr>
          <w:rFonts w:ascii="Times New Roman" w:hAnsi="Times New Roman"/>
        </w:rPr>
        <w:t xml:space="preserve">(NBInfl) </w:t>
      </w:r>
      <w:r w:rsidRPr="003172BC">
        <w:rPr>
          <w:rFonts w:ascii="Times New Roman" w:hAnsi="Times New Roman"/>
        </w:rPr>
        <w:t>at high and low of Leverage</w:t>
      </w:r>
    </w:p>
    <w:tbl>
      <w:tblPr>
        <w:tblStyle w:val="TableGrid"/>
        <w:tblW w:w="0" w:type="auto"/>
        <w:tblLook w:val="04A0" w:firstRow="1" w:lastRow="0" w:firstColumn="1" w:lastColumn="0" w:noHBand="0" w:noVBand="1"/>
      </w:tblPr>
      <w:tblGrid>
        <w:gridCol w:w="2839"/>
        <w:gridCol w:w="2947"/>
        <w:gridCol w:w="3036"/>
      </w:tblGrid>
      <w:tr w:rsidR="005C2E78" w:rsidRPr="003172BC" w14:paraId="0F945133" w14:textId="77777777" w:rsidTr="00A35A43">
        <w:tc>
          <w:tcPr>
            <w:tcW w:w="2839" w:type="dxa"/>
          </w:tcPr>
          <w:p w14:paraId="519513F1" w14:textId="77777777" w:rsidR="001310BE" w:rsidRPr="003172BC" w:rsidRDefault="001310BE" w:rsidP="00E53B7E">
            <w:pPr>
              <w:pStyle w:val="NoSpacing"/>
              <w:jc w:val="center"/>
              <w:rPr>
                <w:rFonts w:ascii="Times New Roman" w:hAnsi="Times New Roman"/>
              </w:rPr>
            </w:pPr>
            <w:r w:rsidRPr="003172BC">
              <w:t>Left</w:t>
            </w:r>
          </w:p>
        </w:tc>
        <w:tc>
          <w:tcPr>
            <w:tcW w:w="2935" w:type="dxa"/>
          </w:tcPr>
          <w:p w14:paraId="5F2AD64C" w14:textId="77777777" w:rsidR="001310BE" w:rsidRPr="003172BC" w:rsidRDefault="001310BE" w:rsidP="00E53B7E">
            <w:pPr>
              <w:pStyle w:val="NoSpacing"/>
              <w:jc w:val="center"/>
              <w:rPr>
                <w:rFonts w:ascii="Times New Roman" w:hAnsi="Times New Roman"/>
              </w:rPr>
            </w:pPr>
            <w:r w:rsidRPr="003172BC">
              <w:t>Centre</w:t>
            </w:r>
          </w:p>
        </w:tc>
        <w:tc>
          <w:tcPr>
            <w:tcW w:w="3036" w:type="dxa"/>
          </w:tcPr>
          <w:p w14:paraId="096C01F9" w14:textId="77777777" w:rsidR="001310BE" w:rsidRPr="003172BC" w:rsidRDefault="001310BE" w:rsidP="00E53B7E">
            <w:pPr>
              <w:pStyle w:val="NoSpacing"/>
              <w:jc w:val="center"/>
              <w:rPr>
                <w:rFonts w:ascii="Times New Roman" w:hAnsi="Times New Roman"/>
              </w:rPr>
            </w:pPr>
            <w:r w:rsidRPr="003172BC">
              <w:t>Right</w:t>
            </w:r>
          </w:p>
        </w:tc>
      </w:tr>
      <w:tr w:rsidR="005C2E78" w:rsidRPr="003172BC" w14:paraId="18E6EF55" w14:textId="77777777" w:rsidTr="00A35A43">
        <w:tc>
          <w:tcPr>
            <w:tcW w:w="2839" w:type="dxa"/>
          </w:tcPr>
          <w:p w14:paraId="47FBDDA8" w14:textId="417F158A" w:rsidR="001310BE" w:rsidRPr="003172BC" w:rsidRDefault="001310BE" w:rsidP="00E53B7E">
            <w:pPr>
              <w:pStyle w:val="NoSpacing"/>
              <w:jc w:val="both"/>
              <w:rPr>
                <w:rFonts w:ascii="Times New Roman" w:hAnsi="Times New Roman"/>
              </w:rPr>
            </w:pPr>
            <w:r w:rsidRPr="003172BC">
              <w:rPr>
                <w:rFonts w:ascii="Times New Roman" w:hAnsi="Times New Roman"/>
                <w:noProof/>
              </w:rPr>
              <w:drawing>
                <wp:inline distT="0" distB="0" distL="0" distR="0" wp14:anchorId="436A303D" wp14:editId="174CAF8F">
                  <wp:extent cx="1665174" cy="136328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3400" cy="1402771"/>
                          </a:xfrm>
                          <a:prstGeom prst="rect">
                            <a:avLst/>
                          </a:prstGeom>
                        </pic:spPr>
                      </pic:pic>
                    </a:graphicData>
                  </a:graphic>
                </wp:inline>
              </w:drawing>
            </w:r>
          </w:p>
        </w:tc>
        <w:tc>
          <w:tcPr>
            <w:tcW w:w="2935" w:type="dxa"/>
          </w:tcPr>
          <w:p w14:paraId="24733E7D" w14:textId="35C7A167" w:rsidR="001310BE" w:rsidRPr="003172BC" w:rsidRDefault="001310BE" w:rsidP="00E53B7E">
            <w:pPr>
              <w:pStyle w:val="NoSpacing"/>
              <w:jc w:val="both"/>
              <w:rPr>
                <w:rFonts w:ascii="Times New Roman" w:hAnsi="Times New Roman"/>
              </w:rPr>
            </w:pPr>
            <w:r w:rsidRPr="003172BC">
              <w:rPr>
                <w:rFonts w:ascii="Times New Roman" w:hAnsi="Times New Roman"/>
                <w:noProof/>
              </w:rPr>
              <w:drawing>
                <wp:inline distT="0" distB="0" distL="0" distR="0" wp14:anchorId="4687B3D3" wp14:editId="5F496464">
                  <wp:extent cx="1734589" cy="1301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73653" cy="1331066"/>
                          </a:xfrm>
                          <a:prstGeom prst="rect">
                            <a:avLst/>
                          </a:prstGeom>
                        </pic:spPr>
                      </pic:pic>
                    </a:graphicData>
                  </a:graphic>
                </wp:inline>
              </w:drawing>
            </w:r>
          </w:p>
        </w:tc>
        <w:tc>
          <w:tcPr>
            <w:tcW w:w="3036" w:type="dxa"/>
          </w:tcPr>
          <w:p w14:paraId="74310DAF" w14:textId="46FE7B71" w:rsidR="001310BE" w:rsidRPr="003172BC" w:rsidRDefault="001310BE" w:rsidP="00E53B7E">
            <w:pPr>
              <w:pStyle w:val="NoSpacing"/>
              <w:jc w:val="both"/>
              <w:rPr>
                <w:rFonts w:ascii="Times New Roman" w:hAnsi="Times New Roman"/>
              </w:rPr>
            </w:pPr>
            <w:r w:rsidRPr="003172BC">
              <w:rPr>
                <w:rFonts w:ascii="Times New Roman" w:hAnsi="Times New Roman"/>
                <w:noProof/>
              </w:rPr>
              <w:drawing>
                <wp:inline distT="0" distB="0" distL="0" distR="0" wp14:anchorId="2BD26E4D" wp14:editId="09247D66">
                  <wp:extent cx="1790462" cy="13017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40923" cy="1338438"/>
                          </a:xfrm>
                          <a:prstGeom prst="rect">
                            <a:avLst/>
                          </a:prstGeom>
                        </pic:spPr>
                      </pic:pic>
                    </a:graphicData>
                  </a:graphic>
                </wp:inline>
              </w:drawing>
            </w:r>
          </w:p>
        </w:tc>
      </w:tr>
    </w:tbl>
    <w:p w14:paraId="3FB5545B" w14:textId="77777777" w:rsidR="001310BE" w:rsidRPr="003172BC" w:rsidRDefault="001310BE" w:rsidP="00AB568B">
      <w:pPr>
        <w:tabs>
          <w:tab w:val="left" w:pos="450"/>
        </w:tabs>
        <w:spacing w:beforeLines="60" w:before="144" w:afterLines="60" w:after="144" w:line="240" w:lineRule="auto"/>
        <w:contextualSpacing/>
        <w:jc w:val="both"/>
        <w:rPr>
          <w:rFonts w:ascii="Times New Roman" w:eastAsia="Microsoft JhengHei" w:hAnsi="Times New Roman"/>
        </w:rPr>
      </w:pPr>
    </w:p>
    <w:p w14:paraId="584E3D9B" w14:textId="307F77F3" w:rsidR="000B2C42" w:rsidRPr="003172BC" w:rsidRDefault="000B2C42" w:rsidP="000B2C42">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 xml:space="preserve">Figure 4 on the left describes the shock on the share of capital inflows to the non-bank sector on </w:t>
      </w:r>
      <w:r w:rsidR="007541F2" w:rsidRPr="003172BC">
        <w:rPr>
          <w:rFonts w:ascii="Times New Roman" w:eastAsia="Microsoft JhengHei" w:hAnsi="Times New Roman"/>
        </w:rPr>
        <w:t>GDP</w:t>
      </w:r>
      <w:r w:rsidRPr="003172BC">
        <w:rPr>
          <w:rFonts w:ascii="Times New Roman" w:eastAsia="Microsoft JhengHei" w:hAnsi="Times New Roman"/>
        </w:rPr>
        <w:t xml:space="preserve"> (NBInfl) in response to bank performance (ROE). The change in share capital inflows and banking ROE in high-leveraged countries shows a negative response. From the beginning of the period to the end of the simulation, the ROE response was negative. For banks with low leverage, the ROE response is also negative. The main difference occurs at the beginning of the simulation. At the beginning of the simulation, banks with high leverage showed a negative response, while for banks with low leverage, </w:t>
      </w:r>
      <w:r w:rsidRPr="003172BC">
        <w:rPr>
          <w:rFonts w:ascii="Times New Roman" w:eastAsia="Microsoft JhengHei" w:hAnsi="Times New Roman"/>
        </w:rPr>
        <w:lastRenderedPageBreak/>
        <w:t>ROE responded positively. Highly leveraged banks dominate the resultant response. These results explain that banks with high leverage experience a faster decline in ROE than banks with low leverage. These results can be explained by the presence of Ekananda (2022).</w:t>
      </w:r>
    </w:p>
    <w:p w14:paraId="4C9E4D8E" w14:textId="77777777" w:rsidR="000B2C42" w:rsidRPr="003172BC" w:rsidRDefault="000B2C42" w:rsidP="000B2C42">
      <w:pPr>
        <w:tabs>
          <w:tab w:val="left" w:pos="450"/>
        </w:tabs>
        <w:spacing w:beforeLines="60" w:before="144" w:afterLines="60" w:after="144" w:line="240" w:lineRule="auto"/>
        <w:contextualSpacing/>
        <w:jc w:val="both"/>
        <w:rPr>
          <w:rFonts w:ascii="Times New Roman" w:eastAsia="Microsoft JhengHei" w:hAnsi="Times New Roman"/>
        </w:rPr>
      </w:pPr>
    </w:p>
    <w:p w14:paraId="41D220DF" w14:textId="4A74AE65" w:rsidR="00565EA5" w:rsidRPr="003172BC" w:rsidRDefault="000B2C42" w:rsidP="00565EA5">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All banking groups showed a negative response. The result is the same as using the data. We can conclude that the difference in leverage is not the trigger for lowering credit allocation (Figure 4 middle). The total responses from both groups show the same results as the IRF for banking in general (Figure 1 middle). We conclude that, in general, the response to credit allocation is negative. If we look at the response efficiency of all data, the response shows negative from the beginning to the end of the period (Figure 4, right). The same results were obtained for the banking group according to leverage.</w:t>
      </w:r>
      <w:r w:rsidR="003F4FF0" w:rsidRPr="003172BC">
        <w:rPr>
          <w:rFonts w:ascii="Times New Roman" w:eastAsia="Microsoft JhengHei" w:hAnsi="Times New Roman"/>
        </w:rPr>
        <w:t xml:space="preserve"> </w:t>
      </w:r>
    </w:p>
    <w:p w14:paraId="7953396C" w14:textId="60C1EE72" w:rsidR="003F4FF0" w:rsidRPr="003172BC" w:rsidRDefault="003F4FF0" w:rsidP="00565EA5">
      <w:pPr>
        <w:tabs>
          <w:tab w:val="left" w:pos="450"/>
        </w:tabs>
        <w:spacing w:beforeLines="60" w:before="144" w:afterLines="60" w:after="144" w:line="240" w:lineRule="auto"/>
        <w:contextualSpacing/>
        <w:jc w:val="both"/>
        <w:rPr>
          <w:rFonts w:ascii="Times New Roman" w:eastAsia="Microsoft JhengHei" w:hAnsi="Times New Roman"/>
        </w:rPr>
      </w:pPr>
    </w:p>
    <w:p w14:paraId="55B55414" w14:textId="77777777" w:rsidR="00EC2849" w:rsidRPr="003172BC" w:rsidRDefault="00EC2849" w:rsidP="00EC2849">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Currently, the increase in capital inflow to non-banks is growing rapidly as an alternative funding source. When capital inflows to banks are getting more expensive, capital inflows to non-banks are becoming a source of funding with higher demand. Banks are under pressure to channel their funds through credit transmission, reducing bank profits. The results of this study support Bezemer, Samarina, &amp; Zhang (2017). A negative shift occurred in non-financial business loans as this sector received funds directly outside the bank's line of credit. There is pressure on banks to gain profits from lending.</w:t>
      </w:r>
    </w:p>
    <w:p w14:paraId="28675DB5" w14:textId="77777777" w:rsidR="00EC2849" w:rsidRPr="003172BC" w:rsidRDefault="00EC2849" w:rsidP="00EC2849">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Meanwhile, interest and operating costs increased, resulting in lower efficiency as the profit ratio to costs. IRF studies on all samples reflect responses in heterogeneous situations that are more diverse. These results support Raza, Shah, and Arif's (2019) research in OECD countries.</w:t>
      </w:r>
    </w:p>
    <w:p w14:paraId="2082A573" w14:textId="77777777" w:rsidR="00EC2849" w:rsidRPr="003172BC" w:rsidRDefault="00EC2849" w:rsidP="00EC2849">
      <w:pPr>
        <w:tabs>
          <w:tab w:val="left" w:pos="450"/>
        </w:tabs>
        <w:spacing w:beforeLines="60" w:before="144" w:afterLines="60" w:after="144" w:line="240" w:lineRule="auto"/>
        <w:contextualSpacing/>
        <w:jc w:val="both"/>
        <w:rPr>
          <w:rFonts w:ascii="Times New Roman" w:eastAsia="Microsoft JhengHei" w:hAnsi="Times New Roman"/>
        </w:rPr>
      </w:pPr>
    </w:p>
    <w:p w14:paraId="37559C2A" w14:textId="77777777" w:rsidR="00EC2849" w:rsidRPr="003172BC" w:rsidRDefault="00EC2849" w:rsidP="00EC2849">
      <w:pPr>
        <w:tabs>
          <w:tab w:val="left" w:pos="450"/>
        </w:tabs>
        <w:spacing w:beforeLines="60" w:before="144" w:afterLines="60" w:after="144" w:line="240" w:lineRule="auto"/>
        <w:contextualSpacing/>
        <w:jc w:val="both"/>
        <w:rPr>
          <w:rFonts w:ascii="Times New Roman" w:eastAsia="Microsoft JhengHei" w:hAnsi="Times New Roman"/>
        </w:rPr>
      </w:pPr>
      <w:r w:rsidRPr="003172BC">
        <w:rPr>
          <w:rFonts w:ascii="Times New Roman" w:eastAsia="Microsoft JhengHei" w:hAnsi="Times New Roman"/>
        </w:rPr>
        <w:t>By dividing the sample data according to the 50% percentile group, we can analyze more deeply in a more uniform economic situation. Research by Raza, Shah, and Arif (2019) shows heterogeneity between FDI and economic growth in OECD countries. The data grouping into several countries according to FDI and economic growth rates shows more analytical results.</w:t>
      </w:r>
    </w:p>
    <w:p w14:paraId="0E904740" w14:textId="77777777" w:rsidR="00EC2849" w:rsidRPr="003172BC" w:rsidRDefault="00EC2849" w:rsidP="00EC2849">
      <w:pPr>
        <w:tabs>
          <w:tab w:val="left" w:pos="450"/>
        </w:tabs>
        <w:spacing w:beforeLines="60" w:before="144" w:afterLines="60" w:after="144" w:line="240" w:lineRule="auto"/>
        <w:contextualSpacing/>
        <w:jc w:val="both"/>
        <w:rPr>
          <w:rFonts w:ascii="Times New Roman" w:eastAsia="Microsoft JhengHei" w:hAnsi="Times New Roman"/>
        </w:rPr>
      </w:pPr>
    </w:p>
    <w:p w14:paraId="71C438B9" w14:textId="4E3BE93B" w:rsidR="003942ED" w:rsidRPr="003172BC" w:rsidRDefault="00DE4BA3" w:rsidP="003942ED">
      <w:pPr>
        <w:tabs>
          <w:tab w:val="left" w:pos="450"/>
        </w:tabs>
        <w:spacing w:beforeLines="60" w:before="144" w:afterLines="60" w:after="144" w:line="240" w:lineRule="auto"/>
        <w:contextualSpacing/>
        <w:jc w:val="center"/>
        <w:rPr>
          <w:rFonts w:ascii="Times New Roman" w:hAnsi="Times New Roman" w:cs="Times New Roman"/>
          <w:szCs w:val="24"/>
        </w:rPr>
      </w:pPr>
      <w:r w:rsidRPr="003172BC">
        <w:rPr>
          <w:rFonts w:ascii="Times New Roman" w:hAnsi="Times New Roman" w:cs="Times New Roman"/>
          <w:szCs w:val="24"/>
        </w:rPr>
        <w:t xml:space="preserve">Table 7. </w:t>
      </w:r>
      <w:r w:rsidR="003942ED" w:rsidRPr="003172BC">
        <w:rPr>
          <w:rFonts w:ascii="Times New Roman" w:hAnsi="Times New Roman" w:cs="Times New Roman"/>
          <w:szCs w:val="24"/>
        </w:rPr>
        <w:t>Summary of response variables to NBInfl</w:t>
      </w:r>
    </w:p>
    <w:tbl>
      <w:tblPr>
        <w:tblStyle w:val="TableGrid"/>
        <w:tblW w:w="8275" w:type="dxa"/>
        <w:tblBorders>
          <w:left w:val="none" w:sz="0" w:space="0" w:color="auto"/>
          <w:right w:val="none" w:sz="0" w:space="0" w:color="auto"/>
          <w:insideV w:val="none" w:sz="0" w:space="0" w:color="auto"/>
        </w:tblBorders>
        <w:tblLook w:val="04A0" w:firstRow="1" w:lastRow="0" w:firstColumn="1" w:lastColumn="0" w:noHBand="0" w:noVBand="1"/>
      </w:tblPr>
      <w:tblGrid>
        <w:gridCol w:w="2618"/>
        <w:gridCol w:w="465"/>
        <w:gridCol w:w="619"/>
        <w:gridCol w:w="692"/>
        <w:gridCol w:w="716"/>
        <w:gridCol w:w="619"/>
        <w:gridCol w:w="579"/>
        <w:gridCol w:w="627"/>
        <w:gridCol w:w="714"/>
        <w:gridCol w:w="626"/>
      </w:tblGrid>
      <w:tr w:rsidR="00C54D5A" w:rsidRPr="003172BC" w14:paraId="346CE5C3" w14:textId="77777777" w:rsidTr="00304DA1">
        <w:tc>
          <w:tcPr>
            <w:tcW w:w="2618" w:type="dxa"/>
            <w:vMerge w:val="restart"/>
            <w:tcBorders>
              <w:right w:val="single" w:sz="4" w:space="0" w:color="auto"/>
            </w:tcBorders>
            <w:shd w:val="clear" w:color="auto" w:fill="auto"/>
          </w:tcPr>
          <w:p w14:paraId="07E462A9" w14:textId="05D54ADB" w:rsidR="00C54D5A" w:rsidRPr="003172BC" w:rsidRDefault="00C54D5A" w:rsidP="0019521A">
            <w:pPr>
              <w:tabs>
                <w:tab w:val="left" w:pos="450"/>
              </w:tabs>
              <w:spacing w:beforeLines="60" w:before="144" w:afterLines="60" w:after="144"/>
              <w:contextualSpacing/>
              <w:jc w:val="both"/>
              <w:rPr>
                <w:rFonts w:ascii="Times New Roman" w:hAnsi="Times New Roman" w:cs="Times New Roman"/>
                <w:szCs w:val="24"/>
              </w:rPr>
            </w:pPr>
            <w:r w:rsidRPr="003172BC">
              <w:rPr>
                <w:rFonts w:ascii="Times New Roman" w:hAnsi="Times New Roman" w:cs="Times New Roman"/>
                <w:szCs w:val="24"/>
              </w:rPr>
              <w:t>Response</w:t>
            </w:r>
          </w:p>
        </w:tc>
        <w:tc>
          <w:tcPr>
            <w:tcW w:w="1776" w:type="dxa"/>
            <w:gridSpan w:val="3"/>
            <w:tcBorders>
              <w:left w:val="single" w:sz="4" w:space="0" w:color="auto"/>
              <w:right w:val="single" w:sz="4" w:space="0" w:color="auto"/>
            </w:tcBorders>
            <w:shd w:val="clear" w:color="auto" w:fill="auto"/>
          </w:tcPr>
          <w:p w14:paraId="1CF62FD7" w14:textId="2C90C812" w:rsidR="00C54D5A" w:rsidRPr="003172BC" w:rsidRDefault="00C54D5A" w:rsidP="00146193">
            <w:pPr>
              <w:tabs>
                <w:tab w:val="left" w:pos="450"/>
              </w:tabs>
              <w:spacing w:beforeLines="60" w:before="144" w:afterLines="60" w:after="144"/>
              <w:contextualSpacing/>
              <w:jc w:val="center"/>
              <w:rPr>
                <w:rFonts w:ascii="Times New Roman" w:hAnsi="Times New Roman" w:cs="Times New Roman"/>
                <w:szCs w:val="24"/>
              </w:rPr>
            </w:pPr>
            <w:r w:rsidRPr="003172BC">
              <w:rPr>
                <w:rFonts w:ascii="Times New Roman" w:hAnsi="Times New Roman" w:cs="Times New Roman"/>
                <w:szCs w:val="24"/>
              </w:rPr>
              <w:t>ROE</w:t>
            </w:r>
          </w:p>
        </w:tc>
        <w:tc>
          <w:tcPr>
            <w:tcW w:w="1914" w:type="dxa"/>
            <w:gridSpan w:val="3"/>
            <w:tcBorders>
              <w:left w:val="single" w:sz="4" w:space="0" w:color="auto"/>
              <w:right w:val="single" w:sz="4" w:space="0" w:color="auto"/>
            </w:tcBorders>
            <w:shd w:val="clear" w:color="auto" w:fill="auto"/>
          </w:tcPr>
          <w:p w14:paraId="32E99034" w14:textId="659DFF69" w:rsidR="00C54D5A" w:rsidRPr="003172BC" w:rsidRDefault="00C54D5A" w:rsidP="00146193">
            <w:pPr>
              <w:tabs>
                <w:tab w:val="left" w:pos="450"/>
              </w:tabs>
              <w:spacing w:beforeLines="60" w:before="144" w:afterLines="60" w:after="144"/>
              <w:contextualSpacing/>
              <w:jc w:val="center"/>
              <w:rPr>
                <w:rFonts w:ascii="Times New Roman" w:hAnsi="Times New Roman" w:cs="Times New Roman"/>
                <w:szCs w:val="24"/>
              </w:rPr>
            </w:pPr>
            <w:r w:rsidRPr="003172BC">
              <w:rPr>
                <w:rFonts w:ascii="Times New Roman" w:hAnsi="Times New Roman" w:cs="Times New Roman"/>
                <w:szCs w:val="24"/>
              </w:rPr>
              <w:t>CrNFB</w:t>
            </w:r>
          </w:p>
        </w:tc>
        <w:tc>
          <w:tcPr>
            <w:tcW w:w="1967" w:type="dxa"/>
            <w:gridSpan w:val="3"/>
            <w:tcBorders>
              <w:left w:val="single" w:sz="4" w:space="0" w:color="auto"/>
            </w:tcBorders>
            <w:shd w:val="clear" w:color="auto" w:fill="auto"/>
          </w:tcPr>
          <w:p w14:paraId="6314EA49" w14:textId="3BEA301B" w:rsidR="00C54D5A" w:rsidRPr="003172BC" w:rsidRDefault="00C54D5A" w:rsidP="00146193">
            <w:pPr>
              <w:tabs>
                <w:tab w:val="left" w:pos="450"/>
              </w:tabs>
              <w:spacing w:beforeLines="60" w:before="144" w:afterLines="60" w:after="144"/>
              <w:contextualSpacing/>
              <w:jc w:val="center"/>
              <w:rPr>
                <w:rFonts w:ascii="Times New Roman" w:hAnsi="Times New Roman" w:cs="Times New Roman"/>
                <w:szCs w:val="24"/>
              </w:rPr>
            </w:pPr>
            <w:r w:rsidRPr="003172BC">
              <w:rPr>
                <w:rFonts w:ascii="Times New Roman" w:hAnsi="Times New Roman" w:cs="Times New Roman"/>
                <w:szCs w:val="24"/>
              </w:rPr>
              <w:t>Leverage</w:t>
            </w:r>
          </w:p>
        </w:tc>
      </w:tr>
      <w:tr w:rsidR="00C54D5A" w:rsidRPr="003172BC" w14:paraId="2AEC7082" w14:textId="2D4EE231" w:rsidTr="00C54D5A">
        <w:tc>
          <w:tcPr>
            <w:tcW w:w="2618" w:type="dxa"/>
            <w:vMerge/>
            <w:tcBorders>
              <w:bottom w:val="single" w:sz="4" w:space="0" w:color="auto"/>
              <w:right w:val="single" w:sz="4" w:space="0" w:color="auto"/>
            </w:tcBorders>
            <w:shd w:val="clear" w:color="auto" w:fill="auto"/>
          </w:tcPr>
          <w:p w14:paraId="2BBA4864" w14:textId="080A90BF" w:rsidR="00C54D5A" w:rsidRPr="003172BC" w:rsidRDefault="00C54D5A" w:rsidP="0019521A">
            <w:pPr>
              <w:tabs>
                <w:tab w:val="left" w:pos="450"/>
              </w:tabs>
              <w:spacing w:beforeLines="60" w:before="144" w:afterLines="60" w:after="144"/>
              <w:contextualSpacing/>
              <w:jc w:val="both"/>
              <w:rPr>
                <w:rFonts w:ascii="Times New Roman" w:hAnsi="Times New Roman" w:cs="Times New Roman"/>
                <w:szCs w:val="24"/>
              </w:rPr>
            </w:pPr>
          </w:p>
        </w:tc>
        <w:tc>
          <w:tcPr>
            <w:tcW w:w="465" w:type="dxa"/>
            <w:tcBorders>
              <w:left w:val="single" w:sz="4" w:space="0" w:color="auto"/>
              <w:bottom w:val="single" w:sz="4" w:space="0" w:color="auto"/>
            </w:tcBorders>
            <w:shd w:val="clear" w:color="auto" w:fill="auto"/>
          </w:tcPr>
          <w:p w14:paraId="2477FA7F" w14:textId="6DCF2010"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0-2</w:t>
            </w:r>
          </w:p>
        </w:tc>
        <w:tc>
          <w:tcPr>
            <w:tcW w:w="619" w:type="dxa"/>
            <w:tcBorders>
              <w:bottom w:val="single" w:sz="4" w:space="0" w:color="auto"/>
            </w:tcBorders>
            <w:shd w:val="clear" w:color="auto" w:fill="auto"/>
          </w:tcPr>
          <w:p w14:paraId="5F42A5C6" w14:textId="0745898C"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3-5</w:t>
            </w:r>
          </w:p>
        </w:tc>
        <w:tc>
          <w:tcPr>
            <w:tcW w:w="692" w:type="dxa"/>
            <w:tcBorders>
              <w:bottom w:val="single" w:sz="4" w:space="0" w:color="auto"/>
              <w:right w:val="single" w:sz="4" w:space="0" w:color="auto"/>
            </w:tcBorders>
            <w:shd w:val="clear" w:color="auto" w:fill="auto"/>
          </w:tcPr>
          <w:p w14:paraId="08F73930" w14:textId="39A9AA73"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6-11</w:t>
            </w:r>
          </w:p>
        </w:tc>
        <w:tc>
          <w:tcPr>
            <w:tcW w:w="716" w:type="dxa"/>
            <w:tcBorders>
              <w:left w:val="single" w:sz="4" w:space="0" w:color="auto"/>
              <w:bottom w:val="single" w:sz="4" w:space="0" w:color="auto"/>
            </w:tcBorders>
            <w:shd w:val="clear" w:color="auto" w:fill="auto"/>
          </w:tcPr>
          <w:p w14:paraId="29D1AFA2" w14:textId="13615D2B"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0-2</w:t>
            </w:r>
          </w:p>
        </w:tc>
        <w:tc>
          <w:tcPr>
            <w:tcW w:w="619" w:type="dxa"/>
            <w:tcBorders>
              <w:bottom w:val="single" w:sz="4" w:space="0" w:color="auto"/>
            </w:tcBorders>
            <w:shd w:val="clear" w:color="auto" w:fill="auto"/>
          </w:tcPr>
          <w:p w14:paraId="16BF6162" w14:textId="19400148"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3-5</w:t>
            </w:r>
          </w:p>
        </w:tc>
        <w:tc>
          <w:tcPr>
            <w:tcW w:w="579" w:type="dxa"/>
            <w:tcBorders>
              <w:bottom w:val="single" w:sz="4" w:space="0" w:color="auto"/>
              <w:right w:val="single" w:sz="4" w:space="0" w:color="auto"/>
            </w:tcBorders>
            <w:shd w:val="clear" w:color="auto" w:fill="auto"/>
          </w:tcPr>
          <w:p w14:paraId="771892E3" w14:textId="2A8B0DAB"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6-11</w:t>
            </w:r>
          </w:p>
        </w:tc>
        <w:tc>
          <w:tcPr>
            <w:tcW w:w="627" w:type="dxa"/>
            <w:tcBorders>
              <w:left w:val="single" w:sz="4" w:space="0" w:color="auto"/>
              <w:bottom w:val="single" w:sz="4" w:space="0" w:color="auto"/>
            </w:tcBorders>
            <w:shd w:val="clear" w:color="auto" w:fill="auto"/>
          </w:tcPr>
          <w:p w14:paraId="6C4B96FE" w14:textId="7BC34F71"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0-2</w:t>
            </w:r>
          </w:p>
        </w:tc>
        <w:tc>
          <w:tcPr>
            <w:tcW w:w="714" w:type="dxa"/>
            <w:tcBorders>
              <w:bottom w:val="single" w:sz="4" w:space="0" w:color="auto"/>
            </w:tcBorders>
            <w:shd w:val="clear" w:color="auto" w:fill="auto"/>
          </w:tcPr>
          <w:p w14:paraId="4BDA66F2" w14:textId="0ECB8A94"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3-5</w:t>
            </w:r>
          </w:p>
        </w:tc>
        <w:tc>
          <w:tcPr>
            <w:tcW w:w="626" w:type="dxa"/>
            <w:tcBorders>
              <w:bottom w:val="single" w:sz="4" w:space="0" w:color="auto"/>
            </w:tcBorders>
            <w:shd w:val="clear" w:color="auto" w:fill="auto"/>
          </w:tcPr>
          <w:p w14:paraId="46482D5E" w14:textId="48DC1E4A" w:rsidR="00C54D5A" w:rsidRPr="003172BC" w:rsidRDefault="00C54D5A" w:rsidP="00341BC6">
            <w:pPr>
              <w:tabs>
                <w:tab w:val="left" w:pos="450"/>
              </w:tabs>
              <w:spacing w:beforeLines="60" w:before="144" w:afterLines="60" w:after="144"/>
              <w:contextualSpacing/>
              <w:jc w:val="center"/>
              <w:rPr>
                <w:rFonts w:ascii="Times New Roman" w:hAnsi="Times New Roman" w:cs="Times New Roman"/>
                <w:sz w:val="18"/>
                <w:szCs w:val="24"/>
              </w:rPr>
            </w:pPr>
            <w:r w:rsidRPr="003172BC">
              <w:rPr>
                <w:rFonts w:ascii="Times New Roman" w:hAnsi="Times New Roman" w:cs="Times New Roman"/>
                <w:sz w:val="18"/>
                <w:szCs w:val="24"/>
              </w:rPr>
              <w:t>6-11</w:t>
            </w:r>
          </w:p>
        </w:tc>
      </w:tr>
      <w:tr w:rsidR="00434F9B" w:rsidRPr="003172BC" w14:paraId="56D846DB" w14:textId="77777777" w:rsidTr="00C54D5A">
        <w:tc>
          <w:tcPr>
            <w:tcW w:w="2618" w:type="dxa"/>
            <w:tcBorders>
              <w:bottom w:val="nil"/>
              <w:right w:val="single" w:sz="4" w:space="0" w:color="auto"/>
            </w:tcBorders>
            <w:shd w:val="clear" w:color="auto" w:fill="auto"/>
          </w:tcPr>
          <w:p w14:paraId="2C81EB39" w14:textId="67967781" w:rsidR="002505EC" w:rsidRPr="003172BC" w:rsidRDefault="002505EC" w:rsidP="002505EC">
            <w:pPr>
              <w:tabs>
                <w:tab w:val="left" w:pos="450"/>
              </w:tabs>
              <w:spacing w:beforeLines="60" w:before="144" w:afterLines="60" w:after="144"/>
              <w:contextualSpacing/>
              <w:jc w:val="both"/>
              <w:rPr>
                <w:rFonts w:ascii="Times New Roman" w:hAnsi="Times New Roman" w:cs="Times New Roman"/>
                <w:sz w:val="20"/>
                <w:szCs w:val="24"/>
              </w:rPr>
            </w:pPr>
            <w:r w:rsidRPr="003172BC">
              <w:rPr>
                <w:rFonts w:ascii="Times New Roman" w:hAnsi="Times New Roman" w:cs="Times New Roman"/>
                <w:sz w:val="20"/>
                <w:szCs w:val="24"/>
              </w:rPr>
              <w:t>TOTAL</w:t>
            </w:r>
            <w:r w:rsidR="00104543" w:rsidRPr="003172BC">
              <w:rPr>
                <w:rFonts w:ascii="Times New Roman" w:hAnsi="Times New Roman" w:cs="Times New Roman"/>
                <w:sz w:val="20"/>
                <w:szCs w:val="24"/>
              </w:rPr>
              <w:t xml:space="preserve"> sample</w:t>
            </w:r>
          </w:p>
        </w:tc>
        <w:tc>
          <w:tcPr>
            <w:tcW w:w="465" w:type="dxa"/>
            <w:tcBorders>
              <w:left w:val="single" w:sz="4" w:space="0" w:color="auto"/>
              <w:bottom w:val="nil"/>
            </w:tcBorders>
            <w:shd w:val="clear" w:color="auto" w:fill="auto"/>
          </w:tcPr>
          <w:p w14:paraId="0F29C725" w14:textId="6926B263" w:rsidR="002505EC" w:rsidRPr="003172BC" w:rsidRDefault="00950D8F"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bottom w:val="nil"/>
            </w:tcBorders>
            <w:shd w:val="clear" w:color="auto" w:fill="auto"/>
          </w:tcPr>
          <w:p w14:paraId="50C99D53" w14:textId="77777777"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bottom w:val="nil"/>
              <w:right w:val="single" w:sz="4" w:space="0" w:color="auto"/>
            </w:tcBorders>
            <w:shd w:val="clear" w:color="auto" w:fill="auto"/>
          </w:tcPr>
          <w:p w14:paraId="61A54C8C" w14:textId="77777777"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left w:val="single" w:sz="4" w:space="0" w:color="auto"/>
              <w:bottom w:val="nil"/>
            </w:tcBorders>
            <w:shd w:val="clear" w:color="auto" w:fill="auto"/>
          </w:tcPr>
          <w:p w14:paraId="1D767712" w14:textId="2664A869"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bottom w:val="nil"/>
            </w:tcBorders>
            <w:shd w:val="clear" w:color="auto" w:fill="auto"/>
          </w:tcPr>
          <w:p w14:paraId="64C2A9B4" w14:textId="7F0501F5"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bottom w:val="nil"/>
              <w:right w:val="single" w:sz="4" w:space="0" w:color="auto"/>
            </w:tcBorders>
            <w:shd w:val="clear" w:color="auto" w:fill="auto"/>
          </w:tcPr>
          <w:p w14:paraId="1AF55920" w14:textId="77777777"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left w:val="single" w:sz="4" w:space="0" w:color="auto"/>
              <w:bottom w:val="nil"/>
            </w:tcBorders>
            <w:shd w:val="clear" w:color="auto" w:fill="auto"/>
          </w:tcPr>
          <w:p w14:paraId="5168E855" w14:textId="27D14CC4" w:rsidR="002505EC" w:rsidRPr="003172BC" w:rsidRDefault="00644AFF"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bottom w:val="nil"/>
            </w:tcBorders>
            <w:shd w:val="clear" w:color="auto" w:fill="auto"/>
          </w:tcPr>
          <w:p w14:paraId="40A5D833" w14:textId="49DDCE67"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bottom w:val="nil"/>
            </w:tcBorders>
            <w:shd w:val="clear" w:color="auto" w:fill="auto"/>
          </w:tcPr>
          <w:p w14:paraId="3563F5C5" w14:textId="77777777"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2505EC" w:rsidRPr="003172BC" w14:paraId="5FFD67B0" w14:textId="5A01587F" w:rsidTr="00C54D5A">
        <w:tc>
          <w:tcPr>
            <w:tcW w:w="2618" w:type="dxa"/>
            <w:tcBorders>
              <w:top w:val="nil"/>
              <w:bottom w:val="nil"/>
              <w:right w:val="single" w:sz="4" w:space="0" w:color="auto"/>
            </w:tcBorders>
            <w:shd w:val="clear" w:color="auto" w:fill="auto"/>
          </w:tcPr>
          <w:p w14:paraId="14646CC2" w14:textId="795E58D2" w:rsidR="002505EC" w:rsidRPr="003172BC" w:rsidRDefault="002505EC" w:rsidP="002505EC">
            <w:pPr>
              <w:tabs>
                <w:tab w:val="left" w:pos="450"/>
              </w:tabs>
              <w:spacing w:beforeLines="60" w:before="144" w:afterLines="60" w:after="144"/>
              <w:contextualSpacing/>
              <w:jc w:val="both"/>
              <w:rPr>
                <w:rFonts w:ascii="Times New Roman" w:hAnsi="Times New Roman" w:cs="Times New Roman"/>
                <w:sz w:val="20"/>
                <w:szCs w:val="24"/>
              </w:rPr>
            </w:pPr>
            <w:r w:rsidRPr="003172BC">
              <w:rPr>
                <w:rFonts w:ascii="Times New Roman" w:hAnsi="Times New Roman" w:cs="Times New Roman"/>
                <w:sz w:val="20"/>
                <w:szCs w:val="24"/>
              </w:rPr>
              <w:t>GDPperCap : High</w:t>
            </w:r>
          </w:p>
        </w:tc>
        <w:tc>
          <w:tcPr>
            <w:tcW w:w="465" w:type="dxa"/>
            <w:tcBorders>
              <w:top w:val="nil"/>
              <w:left w:val="single" w:sz="4" w:space="0" w:color="auto"/>
              <w:bottom w:val="nil"/>
            </w:tcBorders>
            <w:shd w:val="clear" w:color="auto" w:fill="auto"/>
          </w:tcPr>
          <w:p w14:paraId="6BAD1A87" w14:textId="1095F196" w:rsidR="002505EC" w:rsidRPr="003172BC" w:rsidRDefault="00950D8F"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bottom w:val="nil"/>
            </w:tcBorders>
            <w:shd w:val="clear" w:color="auto" w:fill="auto"/>
          </w:tcPr>
          <w:p w14:paraId="66761318" w14:textId="367757C0" w:rsidR="002505EC" w:rsidRPr="003172BC" w:rsidRDefault="008A6B4E"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nil"/>
              <w:bottom w:val="nil"/>
              <w:right w:val="single" w:sz="4" w:space="0" w:color="auto"/>
            </w:tcBorders>
            <w:shd w:val="clear" w:color="auto" w:fill="auto"/>
          </w:tcPr>
          <w:p w14:paraId="7A9DC13F" w14:textId="5410820E"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nil"/>
              <w:left w:val="single" w:sz="4" w:space="0" w:color="auto"/>
              <w:bottom w:val="nil"/>
            </w:tcBorders>
            <w:shd w:val="clear" w:color="auto" w:fill="auto"/>
          </w:tcPr>
          <w:p w14:paraId="6ADF94E4" w14:textId="31F1DAB2"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r w:rsidR="00786D74" w:rsidRPr="003172BC">
              <w:rPr>
                <w:rFonts w:ascii="Times New Roman" w:hAnsi="Times New Roman" w:cs="Times New Roman"/>
                <w:sz w:val="18"/>
                <w:szCs w:val="20"/>
              </w:rPr>
              <w:t>+</w:t>
            </w:r>
          </w:p>
        </w:tc>
        <w:tc>
          <w:tcPr>
            <w:tcW w:w="619" w:type="dxa"/>
            <w:tcBorders>
              <w:top w:val="nil"/>
              <w:bottom w:val="nil"/>
            </w:tcBorders>
            <w:shd w:val="clear" w:color="auto" w:fill="auto"/>
          </w:tcPr>
          <w:p w14:paraId="0A7DF1FA" w14:textId="440B7E2C"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nil"/>
              <w:bottom w:val="nil"/>
              <w:right w:val="single" w:sz="4" w:space="0" w:color="auto"/>
            </w:tcBorders>
            <w:shd w:val="clear" w:color="auto" w:fill="auto"/>
          </w:tcPr>
          <w:p w14:paraId="05BFF7B9" w14:textId="603039E4"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nil"/>
              <w:left w:val="single" w:sz="4" w:space="0" w:color="auto"/>
              <w:bottom w:val="nil"/>
            </w:tcBorders>
            <w:shd w:val="clear" w:color="auto" w:fill="auto"/>
          </w:tcPr>
          <w:p w14:paraId="1E5FE5BE" w14:textId="4236217F"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nil"/>
              <w:bottom w:val="nil"/>
            </w:tcBorders>
            <w:shd w:val="clear" w:color="auto" w:fill="auto"/>
          </w:tcPr>
          <w:p w14:paraId="2D4DCED2" w14:textId="0A035C4E"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nil"/>
              <w:bottom w:val="nil"/>
            </w:tcBorders>
            <w:shd w:val="clear" w:color="auto" w:fill="auto"/>
          </w:tcPr>
          <w:p w14:paraId="00ACE8D1" w14:textId="5AA624F2"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2505EC" w:rsidRPr="003172BC" w14:paraId="4EE90FDB" w14:textId="046C43E4" w:rsidTr="00C54D5A">
        <w:tc>
          <w:tcPr>
            <w:tcW w:w="2618" w:type="dxa"/>
            <w:tcBorders>
              <w:top w:val="nil"/>
              <w:bottom w:val="single" w:sz="4" w:space="0" w:color="auto"/>
              <w:right w:val="single" w:sz="4" w:space="0" w:color="auto"/>
            </w:tcBorders>
            <w:shd w:val="clear" w:color="auto" w:fill="auto"/>
          </w:tcPr>
          <w:p w14:paraId="177FB796" w14:textId="2014E5B8" w:rsidR="002505EC" w:rsidRPr="003172BC" w:rsidRDefault="002505EC" w:rsidP="002505EC">
            <w:pPr>
              <w:tabs>
                <w:tab w:val="left" w:pos="450"/>
              </w:tabs>
              <w:spacing w:beforeLines="60" w:before="144" w:afterLines="60" w:after="144"/>
              <w:contextualSpacing/>
              <w:jc w:val="both"/>
              <w:rPr>
                <w:rFonts w:ascii="Times New Roman" w:hAnsi="Times New Roman" w:cs="Times New Roman"/>
                <w:sz w:val="20"/>
                <w:szCs w:val="24"/>
              </w:rPr>
            </w:pPr>
            <w:r w:rsidRPr="003172BC">
              <w:rPr>
                <w:rFonts w:ascii="Times New Roman" w:hAnsi="Times New Roman" w:cs="Times New Roman"/>
                <w:sz w:val="20"/>
                <w:szCs w:val="24"/>
              </w:rPr>
              <w:t>GDPperCap : Low</w:t>
            </w:r>
          </w:p>
        </w:tc>
        <w:tc>
          <w:tcPr>
            <w:tcW w:w="465" w:type="dxa"/>
            <w:tcBorders>
              <w:top w:val="nil"/>
              <w:left w:val="single" w:sz="4" w:space="0" w:color="auto"/>
              <w:bottom w:val="single" w:sz="4" w:space="0" w:color="auto"/>
            </w:tcBorders>
            <w:shd w:val="clear" w:color="auto" w:fill="auto"/>
          </w:tcPr>
          <w:p w14:paraId="19B2B782" w14:textId="13328136" w:rsidR="002505EC" w:rsidRPr="003172BC" w:rsidRDefault="00950D8F"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bottom w:val="single" w:sz="4" w:space="0" w:color="auto"/>
            </w:tcBorders>
            <w:shd w:val="clear" w:color="auto" w:fill="auto"/>
          </w:tcPr>
          <w:p w14:paraId="30612AFB" w14:textId="51028796" w:rsidR="002505EC" w:rsidRPr="003172BC" w:rsidRDefault="008A6B4E"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nil"/>
              <w:bottom w:val="single" w:sz="4" w:space="0" w:color="auto"/>
              <w:right w:val="single" w:sz="4" w:space="0" w:color="auto"/>
            </w:tcBorders>
            <w:shd w:val="clear" w:color="auto" w:fill="auto"/>
          </w:tcPr>
          <w:p w14:paraId="02FADE3F" w14:textId="28B77062"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nil"/>
              <w:left w:val="single" w:sz="4" w:space="0" w:color="auto"/>
              <w:bottom w:val="single" w:sz="4" w:space="0" w:color="auto"/>
            </w:tcBorders>
            <w:shd w:val="clear" w:color="auto" w:fill="auto"/>
          </w:tcPr>
          <w:p w14:paraId="7836AAAC" w14:textId="4342DEE5" w:rsidR="002505EC" w:rsidRPr="003172BC" w:rsidRDefault="00B75E7F"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r w:rsidR="0052258D" w:rsidRPr="003172BC">
              <w:rPr>
                <w:rFonts w:ascii="Times New Roman" w:hAnsi="Times New Roman" w:cs="Times New Roman"/>
                <w:sz w:val="18"/>
                <w:szCs w:val="20"/>
              </w:rPr>
              <w:t>-</w:t>
            </w:r>
          </w:p>
        </w:tc>
        <w:tc>
          <w:tcPr>
            <w:tcW w:w="619" w:type="dxa"/>
            <w:tcBorders>
              <w:top w:val="nil"/>
              <w:bottom w:val="single" w:sz="4" w:space="0" w:color="auto"/>
            </w:tcBorders>
            <w:shd w:val="clear" w:color="auto" w:fill="auto"/>
          </w:tcPr>
          <w:p w14:paraId="747C7A5E" w14:textId="60A398DB"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nil"/>
              <w:bottom w:val="single" w:sz="4" w:space="0" w:color="auto"/>
              <w:right w:val="single" w:sz="4" w:space="0" w:color="auto"/>
            </w:tcBorders>
            <w:shd w:val="clear" w:color="auto" w:fill="auto"/>
          </w:tcPr>
          <w:p w14:paraId="7E769BCE" w14:textId="595C22FE"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nil"/>
              <w:left w:val="single" w:sz="4" w:space="0" w:color="auto"/>
              <w:bottom w:val="single" w:sz="4" w:space="0" w:color="auto"/>
            </w:tcBorders>
            <w:shd w:val="clear" w:color="auto" w:fill="auto"/>
          </w:tcPr>
          <w:p w14:paraId="643E8E61" w14:textId="04C381C0" w:rsidR="002505EC" w:rsidRPr="003172BC" w:rsidRDefault="00E34680"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nil"/>
              <w:bottom w:val="single" w:sz="4" w:space="0" w:color="auto"/>
            </w:tcBorders>
            <w:shd w:val="clear" w:color="auto" w:fill="auto"/>
          </w:tcPr>
          <w:p w14:paraId="3FFDB445" w14:textId="1CAF7A09"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nil"/>
              <w:bottom w:val="single" w:sz="4" w:space="0" w:color="auto"/>
            </w:tcBorders>
            <w:shd w:val="clear" w:color="auto" w:fill="auto"/>
          </w:tcPr>
          <w:p w14:paraId="48752A84" w14:textId="3E11EDC9" w:rsidR="002505EC" w:rsidRPr="003172BC" w:rsidRDefault="002505EC" w:rsidP="00BE7AC1">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3C6FEB" w:rsidRPr="003172BC" w14:paraId="7171F52E" w14:textId="51ECE120" w:rsidTr="00C54D5A">
        <w:tc>
          <w:tcPr>
            <w:tcW w:w="2618" w:type="dxa"/>
            <w:tcBorders>
              <w:top w:val="single" w:sz="4" w:space="0" w:color="auto"/>
              <w:bottom w:val="nil"/>
              <w:right w:val="single" w:sz="4" w:space="0" w:color="auto"/>
            </w:tcBorders>
            <w:shd w:val="clear" w:color="auto" w:fill="auto"/>
          </w:tcPr>
          <w:p w14:paraId="16419B96" w14:textId="6F44E4C2" w:rsidR="003C6FEB" w:rsidRPr="003172BC" w:rsidRDefault="003C6FEB" w:rsidP="003C6FEB">
            <w:pPr>
              <w:tabs>
                <w:tab w:val="left" w:pos="450"/>
              </w:tabs>
              <w:spacing w:beforeLines="60" w:before="144" w:afterLines="60" w:after="144"/>
              <w:contextualSpacing/>
              <w:jc w:val="both"/>
              <w:rPr>
                <w:rFonts w:ascii="Times New Roman" w:hAnsi="Times New Roman" w:cs="Times New Roman"/>
                <w:sz w:val="16"/>
                <w:szCs w:val="24"/>
              </w:rPr>
            </w:pPr>
            <w:r w:rsidRPr="003172BC">
              <w:rPr>
                <w:rFonts w:ascii="Times New Roman" w:hAnsi="Times New Roman"/>
                <w:sz w:val="16"/>
              </w:rPr>
              <w:t>share of capital inflow to banks : High</w:t>
            </w:r>
          </w:p>
        </w:tc>
        <w:tc>
          <w:tcPr>
            <w:tcW w:w="465" w:type="dxa"/>
            <w:tcBorders>
              <w:top w:val="single" w:sz="4" w:space="0" w:color="auto"/>
              <w:left w:val="single" w:sz="4" w:space="0" w:color="auto"/>
              <w:bottom w:val="nil"/>
            </w:tcBorders>
            <w:shd w:val="clear" w:color="auto" w:fill="auto"/>
          </w:tcPr>
          <w:p w14:paraId="6DFA97F1" w14:textId="2E27222D"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single" w:sz="4" w:space="0" w:color="auto"/>
              <w:bottom w:val="nil"/>
            </w:tcBorders>
            <w:shd w:val="clear" w:color="auto" w:fill="auto"/>
          </w:tcPr>
          <w:p w14:paraId="04E394B0" w14:textId="19CAA278"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single" w:sz="4" w:space="0" w:color="auto"/>
              <w:bottom w:val="nil"/>
              <w:right w:val="single" w:sz="4" w:space="0" w:color="auto"/>
            </w:tcBorders>
            <w:shd w:val="clear" w:color="auto" w:fill="auto"/>
          </w:tcPr>
          <w:p w14:paraId="681A5D74" w14:textId="6ACCC3C9"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single" w:sz="4" w:space="0" w:color="auto"/>
              <w:left w:val="single" w:sz="4" w:space="0" w:color="auto"/>
              <w:bottom w:val="nil"/>
            </w:tcBorders>
            <w:shd w:val="clear" w:color="auto" w:fill="auto"/>
          </w:tcPr>
          <w:p w14:paraId="41A3D935" w14:textId="3D488FB7"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single" w:sz="4" w:space="0" w:color="auto"/>
              <w:bottom w:val="nil"/>
            </w:tcBorders>
            <w:shd w:val="clear" w:color="auto" w:fill="auto"/>
          </w:tcPr>
          <w:p w14:paraId="575FC058" w14:textId="589C605D"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single" w:sz="4" w:space="0" w:color="auto"/>
              <w:bottom w:val="nil"/>
              <w:right w:val="single" w:sz="4" w:space="0" w:color="auto"/>
            </w:tcBorders>
            <w:shd w:val="clear" w:color="auto" w:fill="auto"/>
          </w:tcPr>
          <w:p w14:paraId="7B654172" w14:textId="381ABDD1"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single" w:sz="4" w:space="0" w:color="auto"/>
              <w:left w:val="single" w:sz="4" w:space="0" w:color="auto"/>
              <w:bottom w:val="nil"/>
            </w:tcBorders>
            <w:shd w:val="clear" w:color="auto" w:fill="auto"/>
          </w:tcPr>
          <w:p w14:paraId="45D0AC62" w14:textId="579BBA29"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single" w:sz="4" w:space="0" w:color="auto"/>
              <w:bottom w:val="nil"/>
            </w:tcBorders>
            <w:shd w:val="clear" w:color="auto" w:fill="auto"/>
          </w:tcPr>
          <w:p w14:paraId="3A346C94" w14:textId="23531D99"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single" w:sz="4" w:space="0" w:color="auto"/>
              <w:bottom w:val="nil"/>
            </w:tcBorders>
            <w:shd w:val="clear" w:color="auto" w:fill="auto"/>
          </w:tcPr>
          <w:p w14:paraId="07857B0B" w14:textId="46A34794"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3C6FEB" w:rsidRPr="003172BC" w14:paraId="0A648D2E" w14:textId="26CE167C" w:rsidTr="00C54D5A">
        <w:tc>
          <w:tcPr>
            <w:tcW w:w="2618" w:type="dxa"/>
            <w:tcBorders>
              <w:top w:val="nil"/>
              <w:bottom w:val="single" w:sz="4" w:space="0" w:color="auto"/>
              <w:right w:val="single" w:sz="4" w:space="0" w:color="auto"/>
            </w:tcBorders>
            <w:shd w:val="clear" w:color="auto" w:fill="auto"/>
          </w:tcPr>
          <w:p w14:paraId="0F747841" w14:textId="3100E99A" w:rsidR="003C6FEB" w:rsidRPr="003172BC" w:rsidRDefault="003C6FEB" w:rsidP="003C6FEB">
            <w:pPr>
              <w:tabs>
                <w:tab w:val="left" w:pos="450"/>
              </w:tabs>
              <w:spacing w:beforeLines="60" w:before="144" w:afterLines="60" w:after="144"/>
              <w:contextualSpacing/>
              <w:jc w:val="both"/>
              <w:rPr>
                <w:rFonts w:ascii="Times New Roman" w:hAnsi="Times New Roman" w:cs="Times New Roman"/>
                <w:sz w:val="16"/>
                <w:szCs w:val="24"/>
              </w:rPr>
            </w:pPr>
            <w:r w:rsidRPr="003172BC">
              <w:rPr>
                <w:rFonts w:ascii="Times New Roman" w:hAnsi="Times New Roman"/>
                <w:sz w:val="16"/>
              </w:rPr>
              <w:t>share of capital inflow to banks : Low</w:t>
            </w:r>
          </w:p>
        </w:tc>
        <w:tc>
          <w:tcPr>
            <w:tcW w:w="465" w:type="dxa"/>
            <w:tcBorders>
              <w:top w:val="nil"/>
              <w:left w:val="single" w:sz="4" w:space="0" w:color="auto"/>
              <w:bottom w:val="single" w:sz="4" w:space="0" w:color="auto"/>
            </w:tcBorders>
            <w:shd w:val="clear" w:color="auto" w:fill="auto"/>
          </w:tcPr>
          <w:p w14:paraId="02361CB9" w14:textId="0B1755DA"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bottom w:val="single" w:sz="4" w:space="0" w:color="auto"/>
            </w:tcBorders>
            <w:shd w:val="clear" w:color="auto" w:fill="auto"/>
          </w:tcPr>
          <w:p w14:paraId="0C810A45" w14:textId="5FD30EA4"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nil"/>
              <w:bottom w:val="single" w:sz="4" w:space="0" w:color="auto"/>
              <w:right w:val="single" w:sz="4" w:space="0" w:color="auto"/>
            </w:tcBorders>
            <w:shd w:val="clear" w:color="auto" w:fill="auto"/>
          </w:tcPr>
          <w:p w14:paraId="095456F6" w14:textId="258BAE9C"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nil"/>
              <w:left w:val="single" w:sz="4" w:space="0" w:color="auto"/>
              <w:bottom w:val="single" w:sz="4" w:space="0" w:color="auto"/>
            </w:tcBorders>
            <w:shd w:val="clear" w:color="auto" w:fill="auto"/>
          </w:tcPr>
          <w:p w14:paraId="70F8A724" w14:textId="53C96F0A"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bottom w:val="single" w:sz="4" w:space="0" w:color="auto"/>
            </w:tcBorders>
            <w:shd w:val="clear" w:color="auto" w:fill="auto"/>
          </w:tcPr>
          <w:p w14:paraId="5BBF7D8D" w14:textId="7E2DAE1E"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nil"/>
              <w:bottom w:val="single" w:sz="4" w:space="0" w:color="auto"/>
              <w:right w:val="single" w:sz="4" w:space="0" w:color="auto"/>
            </w:tcBorders>
            <w:shd w:val="clear" w:color="auto" w:fill="auto"/>
          </w:tcPr>
          <w:p w14:paraId="0E59CCF9" w14:textId="32EF80DB"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nil"/>
              <w:left w:val="single" w:sz="4" w:space="0" w:color="auto"/>
              <w:bottom w:val="single" w:sz="4" w:space="0" w:color="auto"/>
            </w:tcBorders>
            <w:shd w:val="clear" w:color="auto" w:fill="auto"/>
          </w:tcPr>
          <w:p w14:paraId="0E310A4B" w14:textId="07FEC174"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nil"/>
              <w:bottom w:val="single" w:sz="4" w:space="0" w:color="auto"/>
            </w:tcBorders>
            <w:shd w:val="clear" w:color="auto" w:fill="auto"/>
          </w:tcPr>
          <w:p w14:paraId="21AD5DF0" w14:textId="268D9E93"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nil"/>
              <w:bottom w:val="single" w:sz="4" w:space="0" w:color="auto"/>
            </w:tcBorders>
            <w:shd w:val="clear" w:color="auto" w:fill="auto"/>
          </w:tcPr>
          <w:p w14:paraId="4B416372" w14:textId="220935C9"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3C6FEB" w:rsidRPr="003172BC" w14:paraId="59511626" w14:textId="2690E26F" w:rsidTr="00C54D5A">
        <w:tc>
          <w:tcPr>
            <w:tcW w:w="2618" w:type="dxa"/>
            <w:tcBorders>
              <w:top w:val="single" w:sz="4" w:space="0" w:color="auto"/>
              <w:bottom w:val="nil"/>
              <w:right w:val="single" w:sz="4" w:space="0" w:color="auto"/>
            </w:tcBorders>
            <w:shd w:val="clear" w:color="auto" w:fill="auto"/>
          </w:tcPr>
          <w:p w14:paraId="253865C7" w14:textId="4241D0AC" w:rsidR="003C6FEB" w:rsidRPr="003172BC" w:rsidRDefault="003C6FEB" w:rsidP="003C6FEB">
            <w:pPr>
              <w:tabs>
                <w:tab w:val="left" w:pos="450"/>
              </w:tabs>
              <w:spacing w:beforeLines="60" w:before="144" w:afterLines="60" w:after="144"/>
              <w:contextualSpacing/>
              <w:jc w:val="both"/>
              <w:rPr>
                <w:rFonts w:ascii="Times New Roman" w:hAnsi="Times New Roman" w:cs="Times New Roman"/>
                <w:sz w:val="20"/>
                <w:szCs w:val="24"/>
              </w:rPr>
            </w:pPr>
            <w:r w:rsidRPr="003172BC">
              <w:rPr>
                <w:rFonts w:ascii="Times New Roman" w:hAnsi="Times New Roman"/>
                <w:sz w:val="20"/>
              </w:rPr>
              <w:t>Leverage: High</w:t>
            </w:r>
          </w:p>
        </w:tc>
        <w:tc>
          <w:tcPr>
            <w:tcW w:w="465" w:type="dxa"/>
            <w:tcBorders>
              <w:top w:val="single" w:sz="4" w:space="0" w:color="auto"/>
              <w:left w:val="single" w:sz="4" w:space="0" w:color="auto"/>
              <w:bottom w:val="nil"/>
            </w:tcBorders>
            <w:shd w:val="clear" w:color="auto" w:fill="auto"/>
          </w:tcPr>
          <w:p w14:paraId="7FA53CFC" w14:textId="258F0999"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single" w:sz="4" w:space="0" w:color="auto"/>
              <w:bottom w:val="nil"/>
            </w:tcBorders>
            <w:shd w:val="clear" w:color="auto" w:fill="auto"/>
          </w:tcPr>
          <w:p w14:paraId="69252860" w14:textId="09248318"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single" w:sz="4" w:space="0" w:color="auto"/>
              <w:bottom w:val="nil"/>
              <w:right w:val="single" w:sz="4" w:space="0" w:color="auto"/>
            </w:tcBorders>
            <w:shd w:val="clear" w:color="auto" w:fill="auto"/>
          </w:tcPr>
          <w:p w14:paraId="18DF3F29" w14:textId="3AC3B40D"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single" w:sz="4" w:space="0" w:color="auto"/>
              <w:left w:val="single" w:sz="4" w:space="0" w:color="auto"/>
              <w:bottom w:val="nil"/>
            </w:tcBorders>
            <w:shd w:val="clear" w:color="auto" w:fill="auto"/>
          </w:tcPr>
          <w:p w14:paraId="01218A82" w14:textId="064707AF"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single" w:sz="4" w:space="0" w:color="auto"/>
              <w:bottom w:val="nil"/>
            </w:tcBorders>
            <w:shd w:val="clear" w:color="auto" w:fill="auto"/>
          </w:tcPr>
          <w:p w14:paraId="2F81D202" w14:textId="31A098DA"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single" w:sz="4" w:space="0" w:color="auto"/>
              <w:bottom w:val="nil"/>
              <w:right w:val="single" w:sz="4" w:space="0" w:color="auto"/>
            </w:tcBorders>
            <w:shd w:val="clear" w:color="auto" w:fill="auto"/>
          </w:tcPr>
          <w:p w14:paraId="2F9CC676" w14:textId="65057AD7"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single" w:sz="4" w:space="0" w:color="auto"/>
              <w:left w:val="single" w:sz="4" w:space="0" w:color="auto"/>
              <w:bottom w:val="nil"/>
            </w:tcBorders>
            <w:shd w:val="clear" w:color="auto" w:fill="auto"/>
          </w:tcPr>
          <w:p w14:paraId="7ECB538C" w14:textId="43DC154E"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single" w:sz="4" w:space="0" w:color="auto"/>
              <w:bottom w:val="nil"/>
            </w:tcBorders>
            <w:shd w:val="clear" w:color="auto" w:fill="auto"/>
          </w:tcPr>
          <w:p w14:paraId="0A6089B2" w14:textId="05E3EDBB"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single" w:sz="4" w:space="0" w:color="auto"/>
              <w:bottom w:val="nil"/>
            </w:tcBorders>
            <w:shd w:val="clear" w:color="auto" w:fill="auto"/>
          </w:tcPr>
          <w:p w14:paraId="1F4B83E2" w14:textId="3DCBE610"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r w:rsidR="003C6FEB" w:rsidRPr="003172BC" w14:paraId="5E9A3E84" w14:textId="2F0F3A7D" w:rsidTr="00C54D5A">
        <w:tc>
          <w:tcPr>
            <w:tcW w:w="2618" w:type="dxa"/>
            <w:tcBorders>
              <w:top w:val="nil"/>
              <w:right w:val="single" w:sz="4" w:space="0" w:color="auto"/>
            </w:tcBorders>
            <w:shd w:val="clear" w:color="auto" w:fill="auto"/>
          </w:tcPr>
          <w:p w14:paraId="16CB9197" w14:textId="1EC7431E" w:rsidR="003C6FEB" w:rsidRPr="003172BC" w:rsidRDefault="003C6FEB" w:rsidP="003C6FEB">
            <w:pPr>
              <w:tabs>
                <w:tab w:val="left" w:pos="450"/>
              </w:tabs>
              <w:spacing w:beforeLines="60" w:before="144" w:afterLines="60" w:after="144"/>
              <w:contextualSpacing/>
              <w:jc w:val="both"/>
              <w:rPr>
                <w:rFonts w:ascii="Times New Roman" w:hAnsi="Times New Roman" w:cs="Times New Roman"/>
                <w:sz w:val="20"/>
                <w:szCs w:val="24"/>
              </w:rPr>
            </w:pPr>
            <w:r w:rsidRPr="003172BC">
              <w:rPr>
                <w:rFonts w:ascii="Times New Roman" w:hAnsi="Times New Roman"/>
                <w:sz w:val="20"/>
              </w:rPr>
              <w:t>Leverage : Low</w:t>
            </w:r>
          </w:p>
        </w:tc>
        <w:tc>
          <w:tcPr>
            <w:tcW w:w="465" w:type="dxa"/>
            <w:tcBorders>
              <w:top w:val="nil"/>
              <w:left w:val="single" w:sz="4" w:space="0" w:color="auto"/>
            </w:tcBorders>
            <w:shd w:val="clear" w:color="auto" w:fill="auto"/>
          </w:tcPr>
          <w:p w14:paraId="1A9D02E8" w14:textId="0A74173A"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tcBorders>
            <w:shd w:val="clear" w:color="auto" w:fill="auto"/>
          </w:tcPr>
          <w:p w14:paraId="547E2895" w14:textId="2F8D35CE"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92" w:type="dxa"/>
            <w:tcBorders>
              <w:top w:val="nil"/>
              <w:right w:val="single" w:sz="4" w:space="0" w:color="auto"/>
            </w:tcBorders>
            <w:shd w:val="clear" w:color="auto" w:fill="auto"/>
          </w:tcPr>
          <w:p w14:paraId="17E2F0C5" w14:textId="1614FD95"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716" w:type="dxa"/>
            <w:tcBorders>
              <w:top w:val="nil"/>
              <w:left w:val="single" w:sz="4" w:space="0" w:color="auto"/>
            </w:tcBorders>
            <w:shd w:val="clear" w:color="auto" w:fill="auto"/>
          </w:tcPr>
          <w:p w14:paraId="148548D6" w14:textId="2E2135C3"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19" w:type="dxa"/>
            <w:tcBorders>
              <w:top w:val="nil"/>
            </w:tcBorders>
            <w:shd w:val="clear" w:color="auto" w:fill="auto"/>
          </w:tcPr>
          <w:p w14:paraId="348567DC" w14:textId="1EE3C791"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579" w:type="dxa"/>
            <w:tcBorders>
              <w:top w:val="nil"/>
              <w:right w:val="single" w:sz="4" w:space="0" w:color="auto"/>
            </w:tcBorders>
            <w:shd w:val="clear" w:color="auto" w:fill="auto"/>
          </w:tcPr>
          <w:p w14:paraId="5325C3EE" w14:textId="690B1AA0"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c>
          <w:tcPr>
            <w:tcW w:w="627" w:type="dxa"/>
            <w:tcBorders>
              <w:top w:val="nil"/>
              <w:left w:val="single" w:sz="4" w:space="0" w:color="auto"/>
            </w:tcBorders>
            <w:shd w:val="clear" w:color="auto" w:fill="auto"/>
          </w:tcPr>
          <w:p w14:paraId="58480951" w14:textId="5245BDD7"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714" w:type="dxa"/>
            <w:tcBorders>
              <w:top w:val="nil"/>
            </w:tcBorders>
            <w:shd w:val="clear" w:color="auto" w:fill="auto"/>
          </w:tcPr>
          <w:p w14:paraId="736DFDCA" w14:textId="5890CCA0"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w:t>
            </w:r>
          </w:p>
        </w:tc>
        <w:tc>
          <w:tcPr>
            <w:tcW w:w="626" w:type="dxa"/>
            <w:tcBorders>
              <w:top w:val="nil"/>
            </w:tcBorders>
            <w:shd w:val="clear" w:color="auto" w:fill="auto"/>
          </w:tcPr>
          <w:p w14:paraId="76438887" w14:textId="46070911" w:rsidR="003C6FEB" w:rsidRPr="003172BC" w:rsidRDefault="003C6FEB" w:rsidP="003C6FEB">
            <w:pPr>
              <w:tabs>
                <w:tab w:val="left" w:pos="450"/>
              </w:tabs>
              <w:spacing w:beforeLines="60" w:before="144" w:afterLines="60" w:after="144"/>
              <w:contextualSpacing/>
              <w:jc w:val="center"/>
              <w:rPr>
                <w:rFonts w:ascii="Times New Roman" w:hAnsi="Times New Roman" w:cs="Times New Roman"/>
                <w:sz w:val="18"/>
                <w:szCs w:val="20"/>
              </w:rPr>
            </w:pPr>
            <w:r w:rsidRPr="003172BC">
              <w:rPr>
                <w:rFonts w:ascii="Times New Roman" w:hAnsi="Times New Roman" w:cs="Times New Roman"/>
                <w:sz w:val="18"/>
                <w:szCs w:val="20"/>
              </w:rPr>
              <w:t>0</w:t>
            </w:r>
          </w:p>
        </w:tc>
      </w:tr>
    </w:tbl>
    <w:p w14:paraId="63359F3C" w14:textId="1DA9EC75" w:rsidR="00F53859" w:rsidRPr="003172BC" w:rsidRDefault="00F53859" w:rsidP="00B561CB">
      <w:pPr>
        <w:tabs>
          <w:tab w:val="left" w:pos="450"/>
        </w:tabs>
        <w:spacing w:beforeLines="60" w:before="144" w:afterLines="60" w:after="144" w:line="240" w:lineRule="auto"/>
        <w:contextualSpacing/>
        <w:jc w:val="both"/>
        <w:rPr>
          <w:rFonts w:ascii="Times New Roman" w:hAnsi="Times New Roman" w:cs="Times New Roman"/>
          <w:szCs w:val="24"/>
        </w:rPr>
      </w:pPr>
    </w:p>
    <w:p w14:paraId="56AC45E5" w14:textId="3665A6DC" w:rsidR="00D831AB" w:rsidRPr="003172BC" w:rsidRDefault="00256D39" w:rsidP="00B561CB">
      <w:pPr>
        <w:tabs>
          <w:tab w:val="left" w:pos="450"/>
        </w:tabs>
        <w:spacing w:beforeLines="60" w:before="144" w:afterLines="60" w:after="144" w:line="240" w:lineRule="auto"/>
        <w:contextualSpacing/>
        <w:jc w:val="both"/>
        <w:rPr>
          <w:rFonts w:ascii="Times New Roman" w:hAnsi="Times New Roman" w:cs="Times New Roman"/>
          <w:szCs w:val="24"/>
        </w:rPr>
      </w:pPr>
      <w:r w:rsidRPr="003172BC">
        <w:rPr>
          <w:rFonts w:ascii="Times New Roman" w:hAnsi="Times New Roman" w:cs="Times New Roman"/>
          <w:szCs w:val="24"/>
        </w:rPr>
        <w:t>The research results using panel data are more interesting than time series data if we summarize the responses from various sub-samples. Generally, the third to eleventh-period response corresponds to the response to all data. We start the discussion from the ROE response. Table 7 column ROE summarizes Figures 2 to 4 left side. The ROE response of countries with GDP per capita, the share of capital inflow to banks, and high leverage is always negative. Response ROE is positive for low levels. The data processing results correspond to the negative ROE response in the total sample. The negative ROE response in the total sample is caused by the negative ROE response in countries with high GDP per Capita. The Countries with high GDP per Capita,  the Changes in capital inflows to the non-bank sector significantly disrupted the development of lending to the non-banking sector. These results follow the research of Igan and Tan (1995).</w:t>
      </w:r>
    </w:p>
    <w:p w14:paraId="74BF1B7D" w14:textId="77777777" w:rsidR="00256D39" w:rsidRPr="003172BC" w:rsidRDefault="00256D39" w:rsidP="00B561CB">
      <w:pPr>
        <w:tabs>
          <w:tab w:val="left" w:pos="450"/>
        </w:tabs>
        <w:spacing w:beforeLines="60" w:before="144" w:afterLines="60" w:after="144" w:line="240" w:lineRule="auto"/>
        <w:contextualSpacing/>
        <w:jc w:val="both"/>
        <w:rPr>
          <w:rFonts w:ascii="Times New Roman" w:hAnsi="Times New Roman" w:cs="Times New Roman"/>
          <w:szCs w:val="24"/>
        </w:rPr>
      </w:pPr>
    </w:p>
    <w:p w14:paraId="585B866F" w14:textId="77777777" w:rsidR="006B1FCB" w:rsidRPr="003172BC" w:rsidRDefault="006B1FCB" w:rsidP="00E75567">
      <w:pPr>
        <w:tabs>
          <w:tab w:val="left" w:pos="450"/>
        </w:tabs>
        <w:spacing w:beforeLines="60" w:before="144" w:afterLines="60" w:after="144" w:line="240" w:lineRule="auto"/>
        <w:contextualSpacing/>
        <w:jc w:val="both"/>
        <w:rPr>
          <w:rFonts w:ascii="Times New Roman" w:hAnsi="Times New Roman" w:cs="Times New Roman"/>
          <w:szCs w:val="24"/>
        </w:rPr>
      </w:pPr>
    </w:p>
    <w:p w14:paraId="228CC885" w14:textId="77777777" w:rsidR="008B2089" w:rsidRPr="003172BC" w:rsidRDefault="008B2089" w:rsidP="008B2089">
      <w:pPr>
        <w:rPr>
          <w:b/>
          <w:noProof/>
        </w:rPr>
      </w:pPr>
      <w:r w:rsidRPr="003172BC">
        <w:rPr>
          <w:b/>
          <w:noProof/>
        </w:rPr>
        <w:t>Conclusions</w:t>
      </w:r>
    </w:p>
    <w:p w14:paraId="232CB004" w14:textId="77777777" w:rsidR="001276C9" w:rsidRPr="003172BC" w:rsidRDefault="001276C9" w:rsidP="00256D39">
      <w:pPr>
        <w:pStyle w:val="ListParagraph"/>
        <w:tabs>
          <w:tab w:val="left" w:pos="360"/>
          <w:tab w:val="left" w:pos="630"/>
          <w:tab w:val="left" w:pos="900"/>
        </w:tabs>
        <w:spacing w:before="180" w:after="0" w:line="240" w:lineRule="auto"/>
        <w:ind w:left="0"/>
        <w:contextualSpacing w:val="0"/>
        <w:jc w:val="both"/>
        <w:rPr>
          <w:rFonts w:ascii="Times New Roman" w:hAnsi="Times New Roman" w:cs="Times New Roman"/>
        </w:rPr>
      </w:pPr>
      <w:r w:rsidRPr="003172BC">
        <w:rPr>
          <w:rFonts w:ascii="Times New Roman" w:hAnsi="Times New Roman" w:cs="Times New Roman"/>
        </w:rPr>
        <w:t xml:space="preserve">Several studies have used the panel VAR (PVAR) model to calculate the IRF by considering the impact of specific country characteristics due to the shock transmission of economic variables. This article </w:t>
      </w:r>
      <w:r w:rsidRPr="003172BC">
        <w:rPr>
          <w:rFonts w:ascii="Times New Roman" w:hAnsi="Times New Roman" w:cs="Times New Roman"/>
        </w:rPr>
        <w:lastRenderedPageBreak/>
        <w:t>investigates the response to ROE as a variable of bank performance, the share of non-financial business loans to total bank loans, and bank efficiency due to changes in capital inflow to the non-bank sector. This study is interesting because the change of share capital inflow to the non-bank sector occurs in current capital flows. The greater the mobility of funds, it is possible to change the model to the banking sector or directly to the non-bank sector.</w:t>
      </w:r>
    </w:p>
    <w:p w14:paraId="549E04C5" w14:textId="1BF791A0" w:rsidR="001276C9" w:rsidRPr="003172BC" w:rsidRDefault="001276C9" w:rsidP="00256D39">
      <w:pPr>
        <w:pStyle w:val="ListParagraph"/>
        <w:tabs>
          <w:tab w:val="left" w:pos="360"/>
          <w:tab w:val="left" w:pos="630"/>
          <w:tab w:val="left" w:pos="900"/>
        </w:tabs>
        <w:spacing w:before="180" w:after="0" w:line="240" w:lineRule="auto"/>
        <w:ind w:left="0"/>
        <w:contextualSpacing w:val="0"/>
        <w:jc w:val="both"/>
        <w:rPr>
          <w:rFonts w:ascii="Times New Roman" w:hAnsi="Times New Roman" w:cs="Times New Roman"/>
        </w:rPr>
      </w:pPr>
      <w:r w:rsidRPr="003172BC">
        <w:rPr>
          <w:rFonts w:ascii="Times New Roman" w:hAnsi="Times New Roman" w:cs="Times New Roman"/>
        </w:rPr>
        <w:t xml:space="preserve">We use data from 39 countries for the period 1990–2020. The trend of globalization and financial system integration that continues to increase in line with increasing capital flows is the focus of discussion in this research. This study has analyzed the dynamic vector </w:t>
      </w:r>
      <w:r w:rsidR="00057FE3">
        <w:rPr>
          <w:rFonts w:ascii="Times New Roman" w:hAnsi="Times New Roman" w:cs="Times New Roman"/>
        </w:rPr>
        <w:t>Autoregressive</w:t>
      </w:r>
      <w:r w:rsidRPr="003172BC">
        <w:rPr>
          <w:rFonts w:ascii="Times New Roman" w:hAnsi="Times New Roman" w:cs="Times New Roman"/>
        </w:rPr>
        <w:t xml:space="preserve"> model on panel data. The use of panel data deepens research on banking performance that considers the diversity of banking between countries. We divided the research data into sub-sample upper and lowered regimes based on the 50% percentile value. The aim is to obtain interesting differences in characteristics taking into account the characteristics of countries and characteristics according to the regime of GDP per capita, leverage, and capital inflow.</w:t>
      </w:r>
    </w:p>
    <w:p w14:paraId="4D29DAE6" w14:textId="77777777" w:rsidR="001276C9" w:rsidRPr="003172BC" w:rsidRDefault="001276C9" w:rsidP="00256D39">
      <w:pPr>
        <w:pStyle w:val="ListParagraph"/>
        <w:tabs>
          <w:tab w:val="left" w:pos="360"/>
          <w:tab w:val="left" w:pos="630"/>
          <w:tab w:val="left" w:pos="900"/>
        </w:tabs>
        <w:spacing w:before="180" w:after="0" w:line="240" w:lineRule="auto"/>
        <w:ind w:left="0"/>
        <w:contextualSpacing w:val="0"/>
        <w:jc w:val="both"/>
        <w:rPr>
          <w:rFonts w:ascii="Times New Roman" w:hAnsi="Times New Roman" w:cs="Times New Roman"/>
        </w:rPr>
      </w:pPr>
      <w:r w:rsidRPr="003172BC">
        <w:rPr>
          <w:rFonts w:ascii="Times New Roman" w:hAnsi="Times New Roman" w:cs="Times New Roman"/>
        </w:rPr>
        <w:t>All PVAR models show stability on the order of one (p=1), so we can analyze the response of banking performance due to changes in credit allocation. Changes in capital inflows in the non-bank sector significantly affected the allocation of bank credit. In line with the hypothesis, an increase in non-bank capital inflows negatively correlates with bank credit allocation. In general, an increase in the allocation of bank credit has led to higher bank profits.</w:t>
      </w:r>
    </w:p>
    <w:p w14:paraId="59BF8185" w14:textId="77777777" w:rsidR="001276C9" w:rsidRPr="003172BC" w:rsidRDefault="001276C9" w:rsidP="00256D39">
      <w:pPr>
        <w:pStyle w:val="ListParagraph"/>
        <w:tabs>
          <w:tab w:val="left" w:pos="360"/>
          <w:tab w:val="left" w:pos="630"/>
          <w:tab w:val="left" w:pos="900"/>
        </w:tabs>
        <w:spacing w:before="180" w:after="0" w:line="240" w:lineRule="auto"/>
        <w:ind w:left="0"/>
        <w:contextualSpacing w:val="0"/>
        <w:jc w:val="both"/>
        <w:rPr>
          <w:rFonts w:ascii="Times New Roman" w:hAnsi="Times New Roman" w:cs="Times New Roman"/>
        </w:rPr>
      </w:pPr>
      <w:r w:rsidRPr="003172BC">
        <w:rPr>
          <w:rFonts w:ascii="Times New Roman" w:hAnsi="Times New Roman" w:cs="Times New Roman"/>
        </w:rPr>
        <w:t>IRF analysis on the sub-sample data according to the upper and lower regimes is under the IRF analysis on all data. Analysis of the sub-sample helps deepen the analysis at the upper and lower regime levels. All analyzes focused on changes in the share of capital inflows to the non-bank sector and the response to ROE as a variable of bank performance, the share of non-financial business loans to total bank loans, and bank efficiency.</w:t>
      </w:r>
    </w:p>
    <w:p w14:paraId="6C10E31A" w14:textId="6E993E2A" w:rsidR="00610295" w:rsidRPr="003172BC" w:rsidRDefault="001276C9" w:rsidP="00256D39">
      <w:pPr>
        <w:pStyle w:val="ListParagraph"/>
        <w:tabs>
          <w:tab w:val="left" w:pos="360"/>
          <w:tab w:val="left" w:pos="630"/>
          <w:tab w:val="left" w:pos="900"/>
        </w:tabs>
        <w:spacing w:before="180" w:after="0" w:line="240" w:lineRule="auto"/>
        <w:ind w:left="0"/>
        <w:contextualSpacing w:val="0"/>
        <w:jc w:val="both"/>
        <w:rPr>
          <w:rFonts w:ascii="Times New Roman" w:hAnsi="Times New Roman" w:cs="Times New Roman"/>
        </w:rPr>
      </w:pPr>
      <w:r w:rsidRPr="003172BC">
        <w:rPr>
          <w:rFonts w:ascii="Times New Roman" w:hAnsi="Times New Roman" w:cs="Times New Roman"/>
        </w:rPr>
        <w:t>At the beginning of the period, the shock share of capital inflows was responded negatively by ROE and credit allocation. Negative responses occur in various variable regimes of GDP per capita, the share of capital inflow to banks, and leverage. We can conclude that changes in the share of capital inflows cause changes in bank performance at various levels of the regime. An increase in the share of capital inflows to the non-bank sector will affect bank performance. The decline in bank performance and bank efficiency decreases. This phenomenon applies at various levels of the regime. The most exciting results were obtained by dividing the sample into subgroups, which helped the researcher understand each regime's different roles and transmissions. The GDP per capita is high. Banks can utilize all resources at a high GDP per capita without being affected by internal banking conditions. At low GDP per capita, the economy's ability is challenging to support inefficient banking and weak resources. In a situation where the share of capital inflow to banks is high, banks in any situation can continue to develop their business without disrupting their profits.</w:t>
      </w:r>
    </w:p>
    <w:p w14:paraId="07F2D61C" w14:textId="45EE94D4" w:rsidR="00D668EC" w:rsidRPr="003172BC" w:rsidRDefault="00D668EC" w:rsidP="00E71B58">
      <w:pPr>
        <w:pStyle w:val="ListParagraph"/>
        <w:tabs>
          <w:tab w:val="left" w:pos="360"/>
          <w:tab w:val="left" w:pos="630"/>
          <w:tab w:val="left" w:pos="900"/>
        </w:tabs>
        <w:spacing w:after="0" w:line="240" w:lineRule="auto"/>
        <w:ind w:left="0"/>
        <w:jc w:val="both"/>
        <w:rPr>
          <w:rFonts w:ascii="Times New Roman" w:hAnsi="Times New Roman" w:cs="Times New Roman"/>
        </w:rPr>
      </w:pPr>
    </w:p>
    <w:p w14:paraId="67D8431D" w14:textId="395F6779" w:rsidR="00D668EC" w:rsidRPr="003172BC" w:rsidRDefault="00D668EC" w:rsidP="00E71B58">
      <w:pPr>
        <w:pStyle w:val="ListParagraph"/>
        <w:tabs>
          <w:tab w:val="left" w:pos="360"/>
          <w:tab w:val="left" w:pos="630"/>
          <w:tab w:val="left" w:pos="900"/>
        </w:tabs>
        <w:spacing w:after="0" w:line="240" w:lineRule="auto"/>
        <w:ind w:left="0"/>
        <w:jc w:val="both"/>
        <w:rPr>
          <w:rFonts w:ascii="Times New Roman" w:hAnsi="Times New Roman" w:cs="Times New Roman"/>
        </w:rPr>
      </w:pPr>
    </w:p>
    <w:p w14:paraId="656716AE" w14:textId="5013EE9E" w:rsidR="006352E0" w:rsidRPr="003172BC" w:rsidRDefault="0050257F" w:rsidP="00BA19B8">
      <w:pPr>
        <w:spacing w:after="0" w:line="240" w:lineRule="auto"/>
        <w:ind w:left="450" w:hanging="450"/>
        <w:contextualSpacing/>
        <w:jc w:val="both"/>
        <w:rPr>
          <w:rFonts w:ascii="Times New Roman" w:hAnsi="Times New Roman" w:cs="Times New Roman"/>
          <w:b/>
        </w:rPr>
      </w:pPr>
      <w:r w:rsidRPr="003172BC">
        <w:rPr>
          <w:rFonts w:ascii="Times New Roman" w:hAnsi="Times New Roman" w:cs="Times New Roman"/>
          <w:b/>
        </w:rPr>
        <w:t>Referens</w:t>
      </w:r>
    </w:p>
    <w:p w14:paraId="4161F5C7" w14:textId="525AF93A"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Abrigo, Michael R.M., and Love, Love., (2015), Estimation of Panel Vector </w:t>
      </w:r>
      <w:r w:rsidR="00057FE3">
        <w:rPr>
          <w:rFonts w:ascii="Times New Roman" w:hAnsi="Times New Roman" w:cs="Times New Roman"/>
          <w:szCs w:val="24"/>
        </w:rPr>
        <w:t>Autoregressive</w:t>
      </w:r>
      <w:r w:rsidRPr="003172BC">
        <w:rPr>
          <w:rFonts w:ascii="Times New Roman" w:hAnsi="Times New Roman" w:cs="Times New Roman"/>
          <w:szCs w:val="24"/>
        </w:rPr>
        <w:t xml:space="preserve"> in Stata: a Package of Programs. </w:t>
      </w:r>
    </w:p>
    <w:p w14:paraId="25086A83" w14:textId="73BB1EBD" w:rsidR="0096164B" w:rsidRPr="003172BC" w:rsidRDefault="002C2FFE"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 xml:space="preserve">Alberto, </w:t>
      </w:r>
      <w:r w:rsidR="0096164B" w:rsidRPr="003172BC">
        <w:rPr>
          <w:rFonts w:ascii="Times New Roman" w:hAnsi="Times New Roman" w:cs="Times New Roman"/>
          <w:szCs w:val="24"/>
        </w:rPr>
        <w:t>Russo, L. R. (2016). Increasing inequality, consumer credit and financial fragility in an agent based macroeconomic model. Journal of Evolutionary Economics Volume 26, Issue 1, 25–47.</w:t>
      </w:r>
    </w:p>
    <w:p w14:paraId="0421AF21" w14:textId="77777777"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Andrews, D.W.K. and B. Lu (2001). Consistent model and moment selection procedures for GMM</w:t>
      </w:r>
      <w:r w:rsidRPr="003172BC">
        <w:rPr>
          <w:rFonts w:ascii="Times New Roman" w:eastAsia="CMR12" w:hAnsi="Times New Roman" w:cs="Times New Roman"/>
          <w:szCs w:val="24"/>
        </w:rPr>
        <w:t xml:space="preserve"> </w:t>
      </w:r>
      <w:r w:rsidRPr="003172BC">
        <w:rPr>
          <w:rFonts w:ascii="Times New Roman" w:hAnsi="Times New Roman" w:cs="Times New Roman"/>
          <w:szCs w:val="24"/>
        </w:rPr>
        <w:t xml:space="preserve">estimation with application to dynamic panel data models. </w:t>
      </w:r>
      <w:r w:rsidRPr="003172BC">
        <w:rPr>
          <w:rFonts w:ascii="Times New Roman" w:hAnsi="Times New Roman" w:cs="Times New Roman"/>
          <w:i/>
          <w:iCs/>
          <w:szCs w:val="24"/>
        </w:rPr>
        <w:t>Journal of Econometrics</w:t>
      </w:r>
      <w:r w:rsidRPr="003172BC">
        <w:rPr>
          <w:rFonts w:ascii="Times New Roman" w:hAnsi="Times New Roman" w:cs="Times New Roman"/>
          <w:szCs w:val="24"/>
        </w:rPr>
        <w:t>, 101(1), 123- 164.</w:t>
      </w:r>
    </w:p>
    <w:p w14:paraId="01E27C4B" w14:textId="6E8064B3" w:rsidR="00270C47" w:rsidRPr="003172BC" w:rsidRDefault="00270C47" w:rsidP="0050257F">
      <w:pPr>
        <w:spacing w:before="60" w:after="60" w:line="240" w:lineRule="auto"/>
        <w:ind w:left="450" w:hanging="450"/>
        <w:jc w:val="both"/>
        <w:rPr>
          <w:rFonts w:ascii="Times New Roman" w:hAnsi="Times New Roman"/>
          <w:sz w:val="20"/>
        </w:rPr>
      </w:pPr>
      <w:r w:rsidRPr="003172BC">
        <w:rPr>
          <w:rFonts w:ascii="Times New Roman" w:hAnsi="Times New Roman"/>
          <w:sz w:val="20"/>
        </w:rPr>
        <w:t>Anderson et al., 2017</w:t>
      </w:r>
      <w:r w:rsidR="00DE6825" w:rsidRPr="003172BC">
        <w:rPr>
          <w:rFonts w:ascii="Times New Roman" w:hAnsi="Times New Roman"/>
          <w:sz w:val="20"/>
        </w:rPr>
        <w:t xml:space="preserve"> </w:t>
      </w:r>
    </w:p>
    <w:p w14:paraId="277B6A2D" w14:textId="23F8264F" w:rsidR="0096164B" w:rsidRPr="003172BC" w:rsidRDefault="0096164B" w:rsidP="0050257F">
      <w:pPr>
        <w:spacing w:before="60" w:after="60" w:line="240" w:lineRule="auto"/>
        <w:ind w:left="450" w:hanging="450"/>
        <w:jc w:val="both"/>
        <w:rPr>
          <w:rFonts w:ascii="Times New Roman" w:hAnsi="Times New Roman" w:cs="Times New Roman"/>
          <w:sz w:val="24"/>
          <w:szCs w:val="24"/>
        </w:rPr>
      </w:pPr>
      <w:r w:rsidRPr="003172BC">
        <w:rPr>
          <w:rFonts w:ascii="Times New Roman" w:hAnsi="Times New Roman" w:cs="Times New Roman"/>
          <w:szCs w:val="24"/>
        </w:rPr>
        <w:lastRenderedPageBreak/>
        <w:t xml:space="preserve">Beck, T., Büyükkarabacak, B., Rioja, F. K., &amp; Valev, N. (2012). Who Gets the Credit? And Does It Matter? Household vs. Firm Lending Across Countries. The B.E. Journal of Macroeconomics, </w:t>
      </w:r>
      <w:r w:rsidRPr="003172BC">
        <w:rPr>
          <w:rFonts w:ascii="Times New Roman" w:hAnsi="Times New Roman" w:cs="Times New Roman"/>
          <w:sz w:val="24"/>
          <w:szCs w:val="24"/>
        </w:rPr>
        <w:t>Volume 12, Issue 1.</w:t>
      </w:r>
    </w:p>
    <w:p w14:paraId="4D017FCB" w14:textId="77777777" w:rsidR="00C957C9" w:rsidRPr="003172BC" w:rsidRDefault="00C957C9" w:rsidP="00C957C9">
      <w:pPr>
        <w:spacing w:after="0" w:line="240" w:lineRule="auto"/>
        <w:ind w:left="450" w:hanging="450"/>
        <w:contextualSpacing/>
        <w:jc w:val="both"/>
        <w:rPr>
          <w:rFonts w:ascii="Times New Roman" w:hAnsi="Times New Roman" w:cs="Times New Roman"/>
          <w:sz w:val="24"/>
        </w:rPr>
      </w:pPr>
      <w:r w:rsidRPr="003172BC">
        <w:rPr>
          <w:rFonts w:ascii="Times New Roman" w:hAnsi="Times New Roman" w:cs="Times New Roman"/>
          <w:sz w:val="24"/>
        </w:rPr>
        <w:t>Bezemer, D., Samarina, A., &amp; Zhang, L. (2017). The shift in bank credit allocation: new data and new findings. DNB Working Paper, 559.</w:t>
      </w:r>
    </w:p>
    <w:p w14:paraId="21CCA0C3" w14:textId="5015C1E0" w:rsidR="008B6628" w:rsidRPr="003172BC" w:rsidRDefault="008B6628" w:rsidP="0050257F">
      <w:pPr>
        <w:spacing w:before="60" w:after="60" w:line="240" w:lineRule="auto"/>
        <w:ind w:left="450" w:hanging="480"/>
        <w:jc w:val="both"/>
        <w:rPr>
          <w:rFonts w:ascii="Times New Roman" w:hAnsi="Times New Roman" w:cs="Times New Roman"/>
          <w:sz w:val="24"/>
          <w:szCs w:val="24"/>
        </w:rPr>
      </w:pPr>
      <w:r w:rsidRPr="003172BC">
        <w:rPr>
          <w:rFonts w:ascii="Times New Roman" w:hAnsi="Times New Roman" w:cs="Times New Roman"/>
          <w:sz w:val="24"/>
          <w:szCs w:val="24"/>
        </w:rPr>
        <w:t xml:space="preserve">Bikker, J. A., &amp; Leuvensteijn, M. Van. (2015). </w:t>
      </w:r>
      <w:r w:rsidRPr="003172BC">
        <w:rPr>
          <w:rFonts w:ascii="Times New Roman" w:hAnsi="Times New Roman" w:cs="Times New Roman"/>
          <w:i/>
          <w:sz w:val="24"/>
          <w:szCs w:val="24"/>
        </w:rPr>
        <w:t>A New Measure of Competition in</w:t>
      </w:r>
      <w:r w:rsidRPr="003172BC">
        <w:rPr>
          <w:rFonts w:ascii="Times New Roman" w:hAnsi="Times New Roman" w:cs="Times New Roman"/>
          <w:i/>
          <w:spacing w:val="-57"/>
          <w:sz w:val="24"/>
          <w:szCs w:val="24"/>
        </w:rPr>
        <w:t xml:space="preserve"> </w:t>
      </w:r>
      <w:r w:rsidRPr="003172BC">
        <w:rPr>
          <w:rFonts w:ascii="Times New Roman" w:hAnsi="Times New Roman" w:cs="Times New Roman"/>
          <w:i/>
          <w:sz w:val="24"/>
          <w:szCs w:val="24"/>
        </w:rPr>
        <w:t>the</w:t>
      </w:r>
      <w:r w:rsidRPr="003172BC">
        <w:rPr>
          <w:rFonts w:ascii="Times New Roman" w:hAnsi="Times New Roman" w:cs="Times New Roman"/>
          <w:i/>
          <w:spacing w:val="-1"/>
          <w:sz w:val="24"/>
          <w:szCs w:val="24"/>
        </w:rPr>
        <w:t xml:space="preserve"> </w:t>
      </w:r>
      <w:r w:rsidRPr="003172BC">
        <w:rPr>
          <w:rFonts w:ascii="Times New Roman" w:hAnsi="Times New Roman" w:cs="Times New Roman"/>
          <w:i/>
          <w:sz w:val="24"/>
          <w:szCs w:val="24"/>
        </w:rPr>
        <w:t>Financial</w:t>
      </w:r>
      <w:r w:rsidRPr="003172BC">
        <w:rPr>
          <w:rFonts w:ascii="Times New Roman" w:hAnsi="Times New Roman" w:cs="Times New Roman"/>
          <w:i/>
          <w:spacing w:val="1"/>
          <w:sz w:val="24"/>
          <w:szCs w:val="24"/>
        </w:rPr>
        <w:t xml:space="preserve"> </w:t>
      </w:r>
      <w:r w:rsidRPr="003172BC">
        <w:rPr>
          <w:rFonts w:ascii="Times New Roman" w:hAnsi="Times New Roman" w:cs="Times New Roman"/>
          <w:i/>
          <w:sz w:val="24"/>
          <w:szCs w:val="24"/>
        </w:rPr>
        <w:t>Industry</w:t>
      </w:r>
      <w:r w:rsidR="00E35A60" w:rsidRPr="003172BC">
        <w:rPr>
          <w:rFonts w:ascii="Times New Roman" w:hAnsi="Times New Roman" w:cs="Times New Roman"/>
          <w:sz w:val="24"/>
          <w:szCs w:val="24"/>
        </w:rPr>
        <w:t xml:space="preserve">, </w:t>
      </w:r>
      <w:r w:rsidRPr="003172BC">
        <w:rPr>
          <w:rFonts w:ascii="Times New Roman" w:hAnsi="Times New Roman" w:cs="Times New Roman"/>
          <w:sz w:val="24"/>
          <w:szCs w:val="24"/>
        </w:rPr>
        <w:t>New York:</w:t>
      </w:r>
      <w:r w:rsidRPr="003172BC">
        <w:rPr>
          <w:rFonts w:ascii="Times New Roman" w:hAnsi="Times New Roman" w:cs="Times New Roman"/>
          <w:spacing w:val="-1"/>
          <w:sz w:val="24"/>
          <w:szCs w:val="24"/>
        </w:rPr>
        <w:t xml:space="preserve"> </w:t>
      </w:r>
      <w:r w:rsidRPr="003172BC">
        <w:rPr>
          <w:rFonts w:ascii="Times New Roman" w:hAnsi="Times New Roman" w:cs="Times New Roman"/>
          <w:sz w:val="24"/>
          <w:szCs w:val="24"/>
        </w:rPr>
        <w:t>Routledge.</w:t>
      </w:r>
    </w:p>
    <w:p w14:paraId="424029EA" w14:textId="77777777" w:rsidR="008B6628" w:rsidRPr="003172BC" w:rsidRDefault="008B6628"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 w:val="24"/>
          <w:szCs w:val="24"/>
        </w:rPr>
        <w:t>Bikker, J. A., Shaffer, S., &amp; Spierdijk, L. (2011). Assessing Competition with the</w:t>
      </w:r>
      <w:r w:rsidRPr="003172BC">
        <w:rPr>
          <w:rFonts w:ascii="Times New Roman" w:hAnsi="Times New Roman" w:cs="Times New Roman"/>
          <w:spacing w:val="-57"/>
          <w:sz w:val="24"/>
          <w:szCs w:val="24"/>
        </w:rPr>
        <w:t xml:space="preserve"> </w:t>
      </w:r>
      <w:r w:rsidRPr="003172BC">
        <w:rPr>
          <w:rFonts w:ascii="Times New Roman" w:hAnsi="Times New Roman" w:cs="Times New Roman"/>
          <w:sz w:val="24"/>
          <w:szCs w:val="24"/>
        </w:rPr>
        <w:t xml:space="preserve">Panzar-Rosse Model: The Role of Scale, Costs, and Equilibrium. </w:t>
      </w:r>
      <w:r w:rsidRPr="003172BC">
        <w:rPr>
          <w:rFonts w:ascii="Times New Roman" w:hAnsi="Times New Roman" w:cs="Times New Roman"/>
          <w:i/>
          <w:sz w:val="24"/>
          <w:szCs w:val="24"/>
        </w:rPr>
        <w:t>Review of</w:t>
      </w:r>
      <w:r w:rsidRPr="003172BC">
        <w:rPr>
          <w:rFonts w:ascii="Times New Roman" w:hAnsi="Times New Roman" w:cs="Times New Roman"/>
          <w:i/>
          <w:spacing w:val="1"/>
          <w:sz w:val="24"/>
          <w:szCs w:val="24"/>
        </w:rPr>
        <w:t xml:space="preserve"> </w:t>
      </w:r>
      <w:r w:rsidRPr="003172BC">
        <w:rPr>
          <w:rFonts w:ascii="Times New Roman" w:hAnsi="Times New Roman" w:cs="Times New Roman"/>
          <w:i/>
          <w:sz w:val="24"/>
          <w:szCs w:val="24"/>
        </w:rPr>
        <w:t>Economics</w:t>
      </w:r>
      <w:r w:rsidRPr="003172BC">
        <w:rPr>
          <w:rFonts w:ascii="Times New Roman" w:hAnsi="Times New Roman" w:cs="Times New Roman"/>
          <w:i/>
          <w:spacing w:val="-1"/>
          <w:sz w:val="24"/>
          <w:szCs w:val="24"/>
        </w:rPr>
        <w:t xml:space="preserve"> </w:t>
      </w:r>
      <w:r w:rsidRPr="003172BC">
        <w:rPr>
          <w:rFonts w:ascii="Times New Roman" w:hAnsi="Times New Roman" w:cs="Times New Roman"/>
          <w:i/>
          <w:sz w:val="24"/>
          <w:szCs w:val="24"/>
        </w:rPr>
        <w:t>and Statistics</w:t>
      </w:r>
      <w:r w:rsidRPr="003172BC">
        <w:rPr>
          <w:rFonts w:ascii="Times New Roman" w:hAnsi="Times New Roman" w:cs="Times New Roman"/>
          <w:sz w:val="24"/>
          <w:szCs w:val="24"/>
        </w:rPr>
        <w:t>.</w:t>
      </w:r>
      <w:r w:rsidRPr="003172BC">
        <w:rPr>
          <w:rFonts w:ascii="Times New Roman" w:hAnsi="Times New Roman" w:cs="Times New Roman"/>
          <w:spacing w:val="-1"/>
          <w:sz w:val="24"/>
          <w:szCs w:val="24"/>
        </w:rPr>
        <w:t xml:space="preserve"> </w:t>
      </w:r>
      <w:hyperlink r:id="rId20" w:history="1">
        <w:r w:rsidRPr="003172BC">
          <w:rPr>
            <w:rStyle w:val="Hyperlink"/>
            <w:rFonts w:ascii="Times New Roman" w:hAnsi="Times New Roman" w:cs="Times New Roman"/>
            <w:color w:val="auto"/>
            <w:szCs w:val="24"/>
          </w:rPr>
          <w:t>https://doi.org/10.1162/REST_a_00210</w:t>
        </w:r>
      </w:hyperlink>
    </w:p>
    <w:p w14:paraId="3BD98F02" w14:textId="5F14ED5A" w:rsidR="0096164B" w:rsidRPr="003172BC" w:rsidRDefault="002C2FFE"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 xml:space="preserve">Büyükkarabacak, B., </w:t>
      </w:r>
      <w:r w:rsidR="0096164B" w:rsidRPr="003172BC">
        <w:rPr>
          <w:rFonts w:ascii="Times New Roman" w:hAnsi="Times New Roman" w:cs="Times New Roman"/>
          <w:szCs w:val="24"/>
        </w:rPr>
        <w:t xml:space="preserve">(2005). Studying the </w:t>
      </w:r>
      <w:r w:rsidR="00DB3DC5" w:rsidRPr="003172BC">
        <w:rPr>
          <w:rFonts w:ascii="Times New Roman" w:hAnsi="Times New Roman" w:cs="Times New Roman"/>
          <w:szCs w:val="24"/>
        </w:rPr>
        <w:t>Effic</w:t>
      </w:r>
      <w:r w:rsidR="0096164B" w:rsidRPr="003172BC">
        <w:rPr>
          <w:rFonts w:ascii="Times New Roman" w:hAnsi="Times New Roman" w:cs="Times New Roman"/>
          <w:szCs w:val="24"/>
        </w:rPr>
        <w:t>ts of Household and Firm Credit on the Trade Balance: The Allocation of Funds Matters. Econ Inq.</w:t>
      </w:r>
    </w:p>
    <w:p w14:paraId="3E16CDDE" w14:textId="4AFD1F82"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 xml:space="preserve">Chakraborty, I., Goldstein, I., &amp; MacKinlay, A. (2014). Do Asset Price Booms have Negative Real </w:t>
      </w:r>
      <w:r w:rsidR="00DB3DC5" w:rsidRPr="003172BC">
        <w:rPr>
          <w:rFonts w:ascii="Times New Roman" w:hAnsi="Times New Roman" w:cs="Times New Roman"/>
          <w:szCs w:val="24"/>
        </w:rPr>
        <w:t>Effic</w:t>
      </w:r>
      <w:r w:rsidRPr="003172BC">
        <w:rPr>
          <w:rFonts w:ascii="Times New Roman" w:hAnsi="Times New Roman" w:cs="Times New Roman"/>
          <w:szCs w:val="24"/>
        </w:rPr>
        <w:t>t? SSRN.</w:t>
      </w:r>
    </w:p>
    <w:p w14:paraId="1D4239DB"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Calderón, César &amp; Kubota, Megumi, 2019. "Ride the Wild Surf: An investigation of the drivers of surges in capital inflows," Journal of International Money and Finance, Elsevier, vol. 92(C), pages 112-136. DOI: 10.1016/j.jimonfin.2018.11.007</w:t>
      </w:r>
    </w:p>
    <w:p w14:paraId="2A633A39"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Chmelar, A. (2013). Household Debt and the European Crisis. the European Credit Research Institute (ECRI).</w:t>
      </w:r>
    </w:p>
    <w:p w14:paraId="4EF077E4"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Dunn, L., &amp; Ekici, T. (2006). Credit Card Debt and Consumption: Evidence from Household-Level Data. Research Gate.</w:t>
      </w:r>
    </w:p>
    <w:p w14:paraId="7A344AC1"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Dynan, k. (2012). Is a Household Debt Overhang Holding Back Consumption? Brookings Papers on Economic Activity, Spring 2012.</w:t>
      </w:r>
    </w:p>
    <w:p w14:paraId="5630359D" w14:textId="77777777" w:rsidR="002E3FFA" w:rsidRPr="003172BC" w:rsidRDefault="002E3FFA" w:rsidP="002E3FFA">
      <w:pPr>
        <w:ind w:left="540" w:hanging="540"/>
        <w:jc w:val="both"/>
        <w:rPr>
          <w:rFonts w:ascii="Times New Roman" w:hAnsi="Times New Roman" w:cs="Times New Roman"/>
          <w:szCs w:val="24"/>
        </w:rPr>
      </w:pPr>
      <w:r w:rsidRPr="003172BC">
        <w:rPr>
          <w:rFonts w:ascii="Times New Roman" w:hAnsi="Times New Roman" w:cs="Times New Roman"/>
          <w:szCs w:val="24"/>
        </w:rPr>
        <w:t>Ekananda, M. 2016. Time Series Analysis for  Research in Economy and Business, 2</w:t>
      </w:r>
      <w:r w:rsidRPr="003172BC">
        <w:rPr>
          <w:rFonts w:ascii="Times New Roman" w:hAnsi="Times New Roman" w:cs="Times New Roman"/>
          <w:szCs w:val="24"/>
          <w:vertAlign w:val="superscript"/>
        </w:rPr>
        <w:t>nd</w:t>
      </w:r>
      <w:r w:rsidRPr="003172BC">
        <w:rPr>
          <w:rFonts w:ascii="Times New Roman" w:hAnsi="Times New Roman" w:cs="Times New Roman"/>
          <w:szCs w:val="24"/>
        </w:rPr>
        <w:t xml:space="preserve"> Edition, Publisher : Mitra Wacana Media, Jakarta, 2016, ISBN : : 978-602-318-205-3 </w:t>
      </w:r>
    </w:p>
    <w:p w14:paraId="4C1C985C" w14:textId="77777777" w:rsidR="00601486" w:rsidRPr="003172BC" w:rsidRDefault="00601486" w:rsidP="0050257F">
      <w:pPr>
        <w:spacing w:before="60" w:after="60"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Enders, Walter (2005), </w:t>
      </w:r>
      <w:r w:rsidRPr="003172BC">
        <w:rPr>
          <w:rFonts w:ascii="Times New Roman" w:hAnsi="Times New Roman" w:cs="Times New Roman"/>
          <w:i/>
          <w:iCs/>
          <w:szCs w:val="24"/>
        </w:rPr>
        <w:t xml:space="preserve">Applied Econometrics Time Series, </w:t>
      </w:r>
      <w:r w:rsidRPr="003172BC">
        <w:rPr>
          <w:rFonts w:ascii="Times New Roman" w:hAnsi="Times New Roman" w:cs="Times New Roman"/>
          <w:szCs w:val="24"/>
        </w:rPr>
        <w:t>John Wiley and Sons, Inc, New York.</w:t>
      </w:r>
    </w:p>
    <w:p w14:paraId="63CCD3EC" w14:textId="720BE3F7" w:rsidR="008B6628" w:rsidRPr="003172BC" w:rsidRDefault="008B6628" w:rsidP="0050257F">
      <w:pPr>
        <w:spacing w:before="60" w:after="60"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Greene, William H (2018), </w:t>
      </w:r>
      <w:r w:rsidRPr="003172BC">
        <w:rPr>
          <w:rFonts w:ascii="Times New Roman" w:hAnsi="Times New Roman" w:cs="Times New Roman"/>
          <w:i/>
          <w:szCs w:val="24"/>
        </w:rPr>
        <w:t>Econometric Analysis</w:t>
      </w:r>
      <w:r w:rsidRPr="003172BC">
        <w:rPr>
          <w:rFonts w:ascii="Times New Roman" w:hAnsi="Times New Roman" w:cs="Times New Roman"/>
          <w:szCs w:val="24"/>
        </w:rPr>
        <w:t>, ISBN:</w:t>
      </w:r>
      <w:r w:rsidRPr="003172BC">
        <w:rPr>
          <w:rFonts w:ascii="Times New Roman" w:hAnsi="Times New Roman" w:cs="Times New Roman"/>
          <w:szCs w:val="24"/>
          <w:shd w:val="clear" w:color="auto" w:fill="FFFFFF"/>
        </w:rPr>
        <w:t xml:space="preserve"> 0134461363, 9780134461366</w:t>
      </w:r>
      <w:r w:rsidRPr="003172BC">
        <w:rPr>
          <w:rFonts w:ascii="Times New Roman" w:hAnsi="Times New Roman" w:cs="Times New Roman"/>
          <w:szCs w:val="24"/>
        </w:rPr>
        <w:t xml:space="preserve"> ,  eighth</w:t>
      </w:r>
      <w:r w:rsidR="007966F1" w:rsidRPr="003172BC">
        <w:rPr>
          <w:rFonts w:ascii="Times New Roman" w:hAnsi="Times New Roman" w:cs="Times New Roman"/>
          <w:szCs w:val="24"/>
        </w:rPr>
        <w:t xml:space="preserve"> e</w:t>
      </w:r>
      <w:r w:rsidRPr="003172BC">
        <w:rPr>
          <w:rFonts w:ascii="Times New Roman" w:hAnsi="Times New Roman" w:cs="Times New Roman"/>
          <w:szCs w:val="24"/>
        </w:rPr>
        <w:t>dition, Pearson 2018, New York.</w:t>
      </w:r>
    </w:p>
    <w:p w14:paraId="4F8FC20A" w14:textId="77777777"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Hamilton, J.D. (1994). Time Series Analysis. Princeton: Princeton University Press.</w:t>
      </w:r>
    </w:p>
    <w:p w14:paraId="55D2CC7F" w14:textId="77777777" w:rsidR="008B6628" w:rsidRPr="003172BC" w:rsidRDefault="008B6628"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Cs w:val="24"/>
        </w:rPr>
        <w:t xml:space="preserve">Han, Liang., Zhang, Song., Greene, Francis J., (2017), Bank market concentration, relationship banking, and small business liquidity, </w:t>
      </w:r>
      <w:r w:rsidRPr="003172BC">
        <w:rPr>
          <w:rFonts w:ascii="Times New Roman" w:hAnsi="Times New Roman" w:cs="Times New Roman"/>
          <w:szCs w:val="24"/>
          <w:shd w:val="clear" w:color="auto" w:fill="FFFFFF"/>
        </w:rPr>
        <w:t xml:space="preserve">International Small Business Journal: Researching Entrepreneurship, </w:t>
      </w:r>
      <w:r w:rsidRPr="003172BC">
        <w:rPr>
          <w:rFonts w:ascii="Times New Roman" w:hAnsi="Times New Roman" w:cs="Times New Roman"/>
          <w:szCs w:val="24"/>
        </w:rPr>
        <w:t xml:space="preserve">Volume: 35 issue: 4, page(s): 365-384. </w:t>
      </w:r>
      <w:hyperlink r:id="rId21" w:history="1">
        <w:r w:rsidRPr="003172BC">
          <w:rPr>
            <w:rStyle w:val="Hyperlink"/>
            <w:rFonts w:ascii="Times New Roman" w:hAnsi="Times New Roman" w:cs="Times New Roman"/>
            <w:color w:val="auto"/>
            <w:szCs w:val="24"/>
          </w:rPr>
          <w:t>https://doi.org/10.1177/0266242615618733</w:t>
        </w:r>
      </w:hyperlink>
    </w:p>
    <w:p w14:paraId="3BE2184F" w14:textId="77777777"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Hansen, L.P. (1982). Large sample properties of generalized method of moments estimators. </w:t>
      </w:r>
      <w:r w:rsidRPr="003172BC">
        <w:rPr>
          <w:rFonts w:ascii="Times New Roman" w:hAnsi="Times New Roman" w:cs="Times New Roman"/>
          <w:i/>
          <w:iCs/>
          <w:szCs w:val="24"/>
        </w:rPr>
        <w:t>Econometrica</w:t>
      </w:r>
      <w:r w:rsidRPr="003172BC">
        <w:rPr>
          <w:rFonts w:ascii="Times New Roman" w:hAnsi="Times New Roman" w:cs="Times New Roman"/>
          <w:szCs w:val="24"/>
        </w:rPr>
        <w:t>, 50(4), 1029-1054.</w:t>
      </w:r>
    </w:p>
    <w:p w14:paraId="21CC567B" w14:textId="2F6DD0EB" w:rsidR="008B6628" w:rsidRPr="003172BC" w:rsidRDefault="008B6628" w:rsidP="0050257F">
      <w:pPr>
        <w:tabs>
          <w:tab w:val="left" w:pos="450"/>
        </w:tabs>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Holtz-Eakin, D., Newey, W., Rosen, H.S., (1988). Estimating Vektor </w:t>
      </w:r>
      <w:r w:rsidR="00057FE3">
        <w:rPr>
          <w:rFonts w:ascii="Times New Roman" w:hAnsi="Times New Roman" w:cs="Times New Roman"/>
          <w:szCs w:val="24"/>
        </w:rPr>
        <w:t>Autoregressive</w:t>
      </w:r>
      <w:r w:rsidRPr="003172BC">
        <w:rPr>
          <w:rFonts w:ascii="Times New Roman" w:hAnsi="Times New Roman" w:cs="Times New Roman"/>
          <w:szCs w:val="24"/>
        </w:rPr>
        <w:t>s with Panel Data, Econometrica, Vol. 56, No. 6, pp. 1371-1395 Published by: The Econometric Society</w:t>
      </w:r>
    </w:p>
    <w:p w14:paraId="5094F791"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Houston, Joel F., James, Christopher M., and Ryngaert, Michael D. (2001), Where do merger gains come from? Bank mergers from the perspective of insiders and outsiders, Journal of Financial Economics, 2001, vol. 60, issue 2-3, 285-331</w:t>
      </w:r>
    </w:p>
    <w:p w14:paraId="14DE99C8" w14:textId="7F404363" w:rsidR="00BF0962"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Igan, D., &amp; Tan, Z. (1995). Capital Inflows, Credit Growth, and Financial Systems. IMF Working Paper.</w:t>
      </w:r>
      <w:r w:rsidR="00BF0962" w:rsidRPr="003172BC">
        <w:rPr>
          <w:rFonts w:ascii="Times New Roman" w:hAnsi="Times New Roman" w:cs="Times New Roman"/>
          <w:szCs w:val="24"/>
        </w:rPr>
        <w:t xml:space="preserve"> 19 Aug 2015, SBN: 9781513581262</w:t>
      </w:r>
    </w:p>
    <w:p w14:paraId="52986E9E" w14:textId="5D9C574E"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Im, K. S., M. H. Pesaran, and Y. Shin (2003). “Testing for Unit Roots in Heterogeneous Panels,” </w:t>
      </w:r>
      <w:r w:rsidRPr="003172BC">
        <w:rPr>
          <w:rFonts w:ascii="Times New Roman" w:hAnsi="Times New Roman" w:cs="Times New Roman"/>
          <w:iCs/>
          <w:szCs w:val="24"/>
        </w:rPr>
        <w:t>Journal of</w:t>
      </w:r>
      <w:r w:rsidRPr="003172BC">
        <w:rPr>
          <w:rFonts w:ascii="Times New Roman" w:hAnsi="Times New Roman" w:cs="Times New Roman"/>
          <w:szCs w:val="24"/>
        </w:rPr>
        <w:t xml:space="preserve"> </w:t>
      </w:r>
      <w:r w:rsidRPr="003172BC">
        <w:rPr>
          <w:rFonts w:ascii="Times New Roman" w:hAnsi="Times New Roman" w:cs="Times New Roman"/>
          <w:iCs/>
          <w:szCs w:val="24"/>
        </w:rPr>
        <w:t>Econometrics</w:t>
      </w:r>
      <w:r w:rsidRPr="003172BC">
        <w:rPr>
          <w:rFonts w:ascii="Times New Roman" w:hAnsi="Times New Roman" w:cs="Times New Roman"/>
          <w:szCs w:val="24"/>
        </w:rPr>
        <w:t>, 115, 53–74.</w:t>
      </w:r>
    </w:p>
    <w:p w14:paraId="6088E4F1"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lastRenderedPageBreak/>
        <w:t xml:space="preserve">Kopecky, Kenneth J. and Van Hoose, David D., (2013), Imperfect Competition in Bank Retail Markets, Deposit and Loan Rate Dynamics, and Incomplete Pass Through, Journal of Money, Credit and Banking, 2012, vol. 44, issue 6, 1185-1205. </w:t>
      </w:r>
    </w:p>
    <w:p w14:paraId="0911198B"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Lane, Philip R &amp; Milesi-Ferretti, Gian Maria, (2010), The Cross-Country Incidence of the Global Crisis, IMF Economic Review volume 59, pages77–110. Published: 23 November 2010</w:t>
      </w:r>
    </w:p>
    <w:p w14:paraId="5BB308B9" w14:textId="77777777"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szCs w:val="24"/>
        </w:rPr>
      </w:pPr>
      <w:r w:rsidRPr="003172BC">
        <w:rPr>
          <w:rFonts w:ascii="Times New Roman" w:hAnsi="Times New Roman" w:cs="Times New Roman"/>
          <w:szCs w:val="24"/>
        </w:rPr>
        <w:t xml:space="preserve">Levin, A., C. F. Lin, and C. Chu (2002). “Unit Root Tests in Panel Data: Asymptotic and Finite-Sample Properties,” </w:t>
      </w:r>
      <w:r w:rsidRPr="003172BC">
        <w:rPr>
          <w:rFonts w:ascii="Times New Roman" w:hAnsi="Times New Roman" w:cs="Times New Roman"/>
          <w:i/>
          <w:iCs/>
          <w:szCs w:val="24"/>
        </w:rPr>
        <w:t>Journal of Econometrics</w:t>
      </w:r>
      <w:r w:rsidRPr="003172BC">
        <w:rPr>
          <w:rFonts w:ascii="Times New Roman" w:hAnsi="Times New Roman" w:cs="Times New Roman"/>
          <w:szCs w:val="24"/>
        </w:rPr>
        <w:t>, 108, 1–24.</w:t>
      </w:r>
    </w:p>
    <w:p w14:paraId="72829FDB" w14:textId="2A8360EB"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eastAsia="CMR12" w:hAnsi="Times New Roman" w:cs="Times New Roman"/>
          <w:szCs w:val="24"/>
        </w:rPr>
      </w:pPr>
      <w:r w:rsidRPr="003172BC">
        <w:rPr>
          <w:rFonts w:ascii="Times New Roman" w:eastAsia="CMR12" w:hAnsi="Times New Roman" w:cs="Times New Roman"/>
          <w:szCs w:val="24"/>
        </w:rPr>
        <w:t xml:space="preserve">Love, I., </w:t>
      </w:r>
      <w:r w:rsidR="009D4E7D" w:rsidRPr="003172BC">
        <w:rPr>
          <w:rFonts w:ascii="Times New Roman" w:eastAsia="CMR12" w:hAnsi="Times New Roman" w:cs="Times New Roman"/>
          <w:szCs w:val="24"/>
        </w:rPr>
        <w:t xml:space="preserve">and </w:t>
      </w:r>
      <w:r w:rsidRPr="003172BC">
        <w:rPr>
          <w:rFonts w:ascii="Times New Roman" w:eastAsia="CMR12" w:hAnsi="Times New Roman" w:cs="Times New Roman"/>
          <w:szCs w:val="24"/>
        </w:rPr>
        <w:t xml:space="preserve">Zicchino, L. (2006). Financial development and dynamic investment behavior: Evidence from Panel VAR. </w:t>
      </w:r>
      <w:r w:rsidRPr="003172BC">
        <w:rPr>
          <w:rFonts w:ascii="Times New Roman" w:eastAsia="CMR12" w:hAnsi="Times New Roman" w:cs="Times New Roman"/>
          <w:iCs/>
          <w:szCs w:val="24"/>
        </w:rPr>
        <w:t>Quarterly Review of Economics and Finance</w:t>
      </w:r>
      <w:r w:rsidRPr="003172BC">
        <w:rPr>
          <w:rFonts w:ascii="Times New Roman" w:eastAsia="CMR12" w:hAnsi="Times New Roman" w:cs="Times New Roman"/>
          <w:szCs w:val="24"/>
        </w:rPr>
        <w:t xml:space="preserve">, 46(2), 190-210. </w:t>
      </w:r>
    </w:p>
    <w:p w14:paraId="2E47CA5B" w14:textId="2DE41C51" w:rsidR="00D845B2" w:rsidRPr="003172BC" w:rsidRDefault="008B6628" w:rsidP="0050257F">
      <w:pPr>
        <w:autoSpaceDE w:val="0"/>
        <w:autoSpaceDN w:val="0"/>
        <w:adjustRightInd w:val="0"/>
        <w:spacing w:beforeLines="60" w:before="144" w:afterLines="60" w:after="144" w:line="240" w:lineRule="auto"/>
        <w:ind w:left="540" w:hanging="540"/>
        <w:jc w:val="both"/>
        <w:rPr>
          <w:rFonts w:ascii="Times New Roman" w:hAnsi="Times New Roman" w:cs="Times New Roman"/>
        </w:rPr>
      </w:pPr>
      <w:r w:rsidRPr="003172BC">
        <w:rPr>
          <w:rFonts w:ascii="Times New Roman" w:hAnsi="Times New Roman" w:cs="Times New Roman"/>
          <w:szCs w:val="24"/>
        </w:rPr>
        <w:t>Lutkepohl, H. (2005). New Introduction to Multiple Time Seri</w:t>
      </w:r>
      <w:r w:rsidR="00D845B2" w:rsidRPr="003172BC">
        <w:rPr>
          <w:rFonts w:ascii="Times New Roman" w:hAnsi="Times New Roman" w:cs="Times New Roman"/>
          <w:szCs w:val="24"/>
        </w:rPr>
        <w:t xml:space="preserve">es Analysis. New York: Springer, </w:t>
      </w:r>
      <w:r w:rsidR="00D845B2" w:rsidRPr="003172BC">
        <w:rPr>
          <w:rFonts w:ascii="Times New Roman" w:hAnsi="Times New Roman" w:cs="Times New Roman"/>
          <w:bCs/>
          <w:shd w:val="clear" w:color="auto" w:fill="FFFFFF"/>
        </w:rPr>
        <w:t>ISBN:</w:t>
      </w:r>
      <w:r w:rsidR="00D845B2" w:rsidRPr="003172BC">
        <w:rPr>
          <w:rFonts w:ascii="Times New Roman" w:hAnsi="Times New Roman" w:cs="Times New Roman"/>
          <w:shd w:val="clear" w:color="auto" w:fill="FFFFFF"/>
        </w:rPr>
        <w:t xml:space="preserve"> 978-3-540-27752-1, </w:t>
      </w:r>
      <w:r w:rsidR="00D845B2" w:rsidRPr="003172BC">
        <w:rPr>
          <w:rFonts w:ascii="Times New Roman" w:hAnsi="Times New Roman" w:cs="Times New Roman"/>
          <w:bCs/>
          <w:shd w:val="clear" w:color="auto" w:fill="FFFFFF"/>
        </w:rPr>
        <w:t>DOI:</w:t>
      </w:r>
      <w:r w:rsidR="00D845B2" w:rsidRPr="003172BC">
        <w:rPr>
          <w:rFonts w:ascii="Times New Roman" w:hAnsi="Times New Roman" w:cs="Times New Roman"/>
          <w:shd w:val="clear" w:color="auto" w:fill="FFFFFF"/>
        </w:rPr>
        <w:t> </w:t>
      </w:r>
      <w:hyperlink r:id="rId22" w:history="1">
        <w:r w:rsidR="00D845B2" w:rsidRPr="003172BC">
          <w:rPr>
            <w:rStyle w:val="Hyperlink"/>
            <w:rFonts w:ascii="Times New Roman" w:hAnsi="Times New Roman" w:cs="Times New Roman"/>
            <w:color w:val="auto"/>
            <w:u w:val="none"/>
            <w:shd w:val="clear" w:color="auto" w:fill="FFFFFF"/>
          </w:rPr>
          <w:t>10.1007/978-3-540-27752-1</w:t>
        </w:r>
      </w:hyperlink>
    </w:p>
    <w:p w14:paraId="546C556B"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Mendoza, Jorge Eduardo &amp; Calderon, Cuauhtemoc, 2006. "Impactos regionales de las remesas en el crecimiento económico de México [Regional impacts of remittances on the economic growth of Mexico]," MPRA Paper 3331, University Library of Munich, Germany, revised Sep 2006.</w:t>
      </w:r>
    </w:p>
    <w:p w14:paraId="3D9587CE"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Pagano, T. J. (1994). Saving, Growth, and Liquidity Constraints. The Quarterly Journal of Economics, Vol. 109, No. 1, 83-109.</w:t>
      </w:r>
    </w:p>
    <w:p w14:paraId="1588311A" w14:textId="77777777" w:rsidR="008B6628" w:rsidRPr="003172BC" w:rsidRDefault="008B6628" w:rsidP="0050257F">
      <w:pPr>
        <w:autoSpaceDE w:val="0"/>
        <w:autoSpaceDN w:val="0"/>
        <w:adjustRightInd w:val="0"/>
        <w:spacing w:beforeLines="60" w:before="144" w:afterLines="60" w:after="144" w:line="240" w:lineRule="auto"/>
        <w:ind w:left="540" w:hanging="540"/>
        <w:jc w:val="both"/>
        <w:rPr>
          <w:rFonts w:ascii="Times New Roman" w:eastAsia="CMR12" w:hAnsi="Times New Roman" w:cs="Times New Roman"/>
          <w:szCs w:val="24"/>
        </w:rPr>
      </w:pPr>
      <w:r w:rsidRPr="003172BC">
        <w:rPr>
          <w:rFonts w:ascii="Times New Roman" w:eastAsia="CMR12" w:hAnsi="Times New Roman" w:cs="Times New Roman"/>
          <w:szCs w:val="24"/>
        </w:rPr>
        <w:t xml:space="preserve">Pesaran, M.H. (2007). A simple panel unit root test in the presence of crosssection dependence. </w:t>
      </w:r>
      <w:r w:rsidRPr="003172BC">
        <w:rPr>
          <w:rFonts w:ascii="Times New Roman" w:eastAsia="CMR12" w:hAnsi="Times New Roman" w:cs="Times New Roman"/>
          <w:iCs/>
          <w:szCs w:val="24"/>
        </w:rPr>
        <w:t xml:space="preserve">Journal of Applied Econometrics </w:t>
      </w:r>
      <w:r w:rsidRPr="003172BC">
        <w:rPr>
          <w:rFonts w:ascii="Times New Roman" w:eastAsia="CMR12" w:hAnsi="Times New Roman" w:cs="Times New Roman"/>
          <w:szCs w:val="24"/>
        </w:rPr>
        <w:t>27(2), 265-312.</w:t>
      </w:r>
    </w:p>
    <w:p w14:paraId="01D4ADFE"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 xml:space="preserve">Peppal, L., Richard, D. J., &amp; Norman, G. (2005). </w:t>
      </w:r>
      <w:r w:rsidRPr="003172BC">
        <w:rPr>
          <w:rFonts w:ascii="Times New Roman" w:hAnsi="Times New Roman" w:cs="Times New Roman"/>
          <w:i/>
          <w:szCs w:val="24"/>
        </w:rPr>
        <w:t>Industrial organization</w:t>
      </w:r>
      <w:r w:rsidRPr="003172BC">
        <w:rPr>
          <w:rFonts w:ascii="Times New Roman" w:hAnsi="Times New Roman" w:cs="Times New Roman"/>
          <w:i/>
          <w:spacing w:val="1"/>
          <w:szCs w:val="24"/>
        </w:rPr>
        <w:t xml:space="preserve"> </w:t>
      </w:r>
      <w:r w:rsidRPr="003172BC">
        <w:rPr>
          <w:rFonts w:ascii="Times New Roman" w:hAnsi="Times New Roman" w:cs="Times New Roman"/>
          <w:i/>
          <w:szCs w:val="24"/>
        </w:rPr>
        <w:t xml:space="preserve">Contemporary Theory &amp; Practice </w:t>
      </w:r>
      <w:r w:rsidRPr="003172BC">
        <w:rPr>
          <w:rFonts w:ascii="Times New Roman" w:hAnsi="Times New Roman" w:cs="Times New Roman"/>
          <w:szCs w:val="24"/>
        </w:rPr>
        <w:t>(3rd ed.). Canada: South Western,</w:t>
      </w:r>
      <w:r w:rsidRPr="003172BC">
        <w:rPr>
          <w:rFonts w:ascii="Times New Roman" w:hAnsi="Times New Roman" w:cs="Times New Roman"/>
          <w:spacing w:val="-57"/>
          <w:szCs w:val="24"/>
        </w:rPr>
        <w:t xml:space="preserve"> </w:t>
      </w:r>
      <w:r w:rsidRPr="003172BC">
        <w:rPr>
          <w:rFonts w:ascii="Times New Roman" w:hAnsi="Times New Roman" w:cs="Times New Roman"/>
          <w:szCs w:val="24"/>
        </w:rPr>
        <w:t>Thomson</w:t>
      </w:r>
      <w:r w:rsidRPr="003172BC">
        <w:rPr>
          <w:rFonts w:ascii="Times New Roman" w:hAnsi="Times New Roman" w:cs="Times New Roman"/>
          <w:spacing w:val="-1"/>
          <w:szCs w:val="24"/>
        </w:rPr>
        <w:t xml:space="preserve"> </w:t>
      </w:r>
      <w:r w:rsidRPr="003172BC">
        <w:rPr>
          <w:rFonts w:ascii="Times New Roman" w:hAnsi="Times New Roman" w:cs="Times New Roman"/>
          <w:szCs w:val="24"/>
        </w:rPr>
        <w:t>Corporation.</w:t>
      </w:r>
    </w:p>
    <w:p w14:paraId="0E83D009" w14:textId="77777777" w:rsidR="006A13A4" w:rsidRPr="003172BC" w:rsidRDefault="008B6628"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Cs w:val="24"/>
        </w:rPr>
        <w:t xml:space="preserve">Raza, Syed Ali.,  Shah, Nida., and Arif, Imtiaz., (2019), Relationship Between FDI and Economic Growth in the Presence of Good Governance System: Evidence from OECD Countries, Global Business Review, Volume: 22 issue: 6, page(s): 1471-1489. </w:t>
      </w:r>
      <w:r w:rsidR="001A20E7" w:rsidRPr="003172BC">
        <w:rPr>
          <w:rFonts w:ascii="Times New Roman" w:hAnsi="Times New Roman" w:cs="Times New Roman"/>
          <w:szCs w:val="24"/>
        </w:rPr>
        <w:t xml:space="preserve"> </w:t>
      </w:r>
    </w:p>
    <w:p w14:paraId="6B682D99" w14:textId="5C551A02" w:rsidR="008B6628" w:rsidRPr="003172BC" w:rsidRDefault="006A13A4"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Cs w:val="24"/>
        </w:rPr>
        <w:tab/>
      </w:r>
      <w:r w:rsidR="008B6628" w:rsidRPr="003172BC">
        <w:rPr>
          <w:rFonts w:ascii="Times New Roman" w:hAnsi="Times New Roman" w:cs="Times New Roman"/>
          <w:szCs w:val="24"/>
        </w:rPr>
        <w:t>https</w:t>
      </w:r>
      <w:r w:rsidR="001A20E7" w:rsidRPr="003172BC">
        <w:rPr>
          <w:rFonts w:ascii="Times New Roman" w:hAnsi="Times New Roman" w:cs="Times New Roman"/>
          <w:szCs w:val="24"/>
        </w:rPr>
        <w:t xml:space="preserve"> </w:t>
      </w:r>
      <w:r w:rsidR="008B6628" w:rsidRPr="003172BC">
        <w:rPr>
          <w:rFonts w:ascii="Times New Roman" w:hAnsi="Times New Roman" w:cs="Times New Roman"/>
          <w:szCs w:val="24"/>
        </w:rPr>
        <w:t>://doi.org/10.1177/0972150919833484</w:t>
      </w:r>
    </w:p>
    <w:p w14:paraId="7C83C4E2" w14:textId="77777777" w:rsidR="008B6628" w:rsidRPr="003172BC" w:rsidRDefault="008B6628"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Cs w:val="24"/>
        </w:rPr>
        <w:t>Rubens, S., &amp; Souza, S. De. (2016). Capital requirements , liquidity and financial</w:t>
      </w:r>
      <w:r w:rsidRPr="003172BC">
        <w:rPr>
          <w:rFonts w:ascii="Times New Roman" w:hAnsi="Times New Roman" w:cs="Times New Roman"/>
          <w:spacing w:val="-58"/>
          <w:szCs w:val="24"/>
        </w:rPr>
        <w:t xml:space="preserve"> </w:t>
      </w:r>
      <w:r w:rsidRPr="003172BC">
        <w:rPr>
          <w:rFonts w:ascii="Times New Roman" w:hAnsi="Times New Roman" w:cs="Times New Roman"/>
          <w:szCs w:val="24"/>
        </w:rPr>
        <w:t xml:space="preserve">stability : The case of Brazil. </w:t>
      </w:r>
      <w:r w:rsidRPr="003172BC">
        <w:rPr>
          <w:rFonts w:ascii="Times New Roman" w:hAnsi="Times New Roman" w:cs="Times New Roman"/>
          <w:i/>
          <w:szCs w:val="24"/>
        </w:rPr>
        <w:t>Journal of Financial Stability</w:t>
      </w:r>
      <w:r w:rsidRPr="003172BC">
        <w:rPr>
          <w:rFonts w:ascii="Times New Roman" w:hAnsi="Times New Roman" w:cs="Times New Roman"/>
          <w:szCs w:val="24"/>
        </w:rPr>
        <w:t xml:space="preserve">, </w:t>
      </w:r>
      <w:r w:rsidRPr="003172BC">
        <w:rPr>
          <w:rFonts w:ascii="Times New Roman" w:hAnsi="Times New Roman" w:cs="Times New Roman"/>
          <w:i/>
          <w:szCs w:val="24"/>
        </w:rPr>
        <w:t>25</w:t>
      </w:r>
      <w:r w:rsidRPr="003172BC">
        <w:rPr>
          <w:rFonts w:ascii="Times New Roman" w:hAnsi="Times New Roman" w:cs="Times New Roman"/>
          <w:szCs w:val="24"/>
        </w:rPr>
        <w:t>, 179–192.</w:t>
      </w:r>
      <w:r w:rsidRPr="003172BC">
        <w:rPr>
          <w:rFonts w:ascii="Times New Roman" w:hAnsi="Times New Roman" w:cs="Times New Roman"/>
          <w:spacing w:val="1"/>
          <w:szCs w:val="24"/>
        </w:rPr>
        <w:t xml:space="preserve"> </w:t>
      </w:r>
      <w:hyperlink r:id="rId23" w:history="1">
        <w:r w:rsidRPr="003172BC">
          <w:rPr>
            <w:rStyle w:val="Hyperlink"/>
            <w:rFonts w:ascii="Times New Roman" w:hAnsi="Times New Roman" w:cs="Times New Roman"/>
            <w:color w:val="auto"/>
            <w:szCs w:val="24"/>
          </w:rPr>
          <w:t>https://doi.org/10.1016/j.jfs.2015.10.001</w:t>
        </w:r>
      </w:hyperlink>
      <w:r w:rsidRPr="003172BC">
        <w:rPr>
          <w:rFonts w:ascii="Times New Roman" w:hAnsi="Times New Roman" w:cs="Times New Roman"/>
          <w:szCs w:val="24"/>
        </w:rPr>
        <w:t>.</w:t>
      </w:r>
    </w:p>
    <w:p w14:paraId="1971550F"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Samarina, A., &amp; Bezemer, D. (2016). Do Capital Flows Change Domestic Credit Allocation? Journal of International Money and Finance.</w:t>
      </w:r>
    </w:p>
    <w:p w14:paraId="7840139B"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Shin, &amp; Hyun, S. (2014). Bank Leverage and Credit Supply. National Bureau of Economic Research.</w:t>
      </w:r>
    </w:p>
    <w:p w14:paraId="4D3D1513"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Sophocles, N. B., Garganas, E. N., &amp; Hall, S. G. (2012). Consumer credit in an era of financial liberalisation: An overreaction to repressed demand? MPRA Paper No.41819.</w:t>
      </w:r>
    </w:p>
    <w:p w14:paraId="01B2A806" w14:textId="77777777" w:rsidR="005B4FCC" w:rsidRPr="003172BC" w:rsidRDefault="005B4FCC" w:rsidP="005B4FCC">
      <w:pPr>
        <w:spacing w:after="0" w:line="240" w:lineRule="auto"/>
        <w:ind w:left="450" w:hanging="450"/>
        <w:contextualSpacing/>
        <w:jc w:val="both"/>
        <w:rPr>
          <w:rFonts w:ascii="Times New Roman" w:hAnsi="Times New Roman" w:cs="Times New Roman"/>
          <w:sz w:val="20"/>
        </w:rPr>
      </w:pPr>
      <w:r w:rsidRPr="003172BC">
        <w:rPr>
          <w:rFonts w:ascii="Times New Roman" w:hAnsi="Times New Roman" w:cs="Times New Roman"/>
          <w:sz w:val="20"/>
        </w:rPr>
        <w:t>Spyros, P., Eleni, K., &amp; Helen, L. (2014). Bank leverage and return on equity targeting: intrinsic procyclicality of short-term choices. Bank of Greece Working Paper.</w:t>
      </w:r>
    </w:p>
    <w:p w14:paraId="4C913DBE" w14:textId="1A01AB4E" w:rsidR="008B6628" w:rsidRPr="003172BC" w:rsidRDefault="008B6628" w:rsidP="0050257F">
      <w:pPr>
        <w:spacing w:before="60" w:after="60" w:line="240" w:lineRule="auto"/>
        <w:ind w:left="450" w:hanging="480"/>
        <w:jc w:val="both"/>
        <w:rPr>
          <w:rFonts w:ascii="Times New Roman" w:hAnsi="Times New Roman" w:cs="Times New Roman"/>
          <w:szCs w:val="24"/>
        </w:rPr>
      </w:pPr>
      <w:r w:rsidRPr="003172BC">
        <w:rPr>
          <w:rFonts w:ascii="Times New Roman" w:hAnsi="Times New Roman" w:cs="Times New Roman"/>
          <w:szCs w:val="24"/>
        </w:rPr>
        <w:t>Thorley, Martin., and Fulda</w:t>
      </w:r>
      <w:r w:rsidR="00385B5A" w:rsidRPr="003172BC">
        <w:rPr>
          <w:rFonts w:ascii="Times New Roman" w:hAnsi="Times New Roman" w:cs="Times New Roman"/>
          <w:szCs w:val="24"/>
        </w:rPr>
        <w:t>,</w:t>
      </w:r>
      <w:r w:rsidRPr="003172BC">
        <w:rPr>
          <w:rFonts w:ascii="Times New Roman" w:hAnsi="Times New Roman" w:cs="Times New Roman"/>
          <w:szCs w:val="24"/>
        </w:rPr>
        <w:t xml:space="preserve"> (2020), The Importance of Leverage in GlaxoSmithKline’s China Engagement: A Revelatory Case Study, </w:t>
      </w:r>
      <w:r w:rsidRPr="003172BC">
        <w:rPr>
          <w:rFonts w:ascii="Times New Roman" w:hAnsi="Times New Roman" w:cs="Times New Roman"/>
          <w:szCs w:val="24"/>
          <w:shd w:val="clear" w:color="auto" w:fill="FFFFFF"/>
        </w:rPr>
        <w:t xml:space="preserve">Journal of Current Chinese Affairs, </w:t>
      </w:r>
      <w:r w:rsidRPr="003172BC">
        <w:rPr>
          <w:rFonts w:ascii="Times New Roman" w:hAnsi="Times New Roman" w:cs="Times New Roman"/>
          <w:szCs w:val="24"/>
        </w:rPr>
        <w:t xml:space="preserve">Volume: 49 issue: 2, page(s): 233-254. </w:t>
      </w:r>
      <w:hyperlink r:id="rId24" w:history="1">
        <w:r w:rsidRPr="003172BC">
          <w:rPr>
            <w:rStyle w:val="Hyperlink"/>
            <w:rFonts w:ascii="Times New Roman" w:hAnsi="Times New Roman" w:cs="Times New Roman"/>
            <w:color w:val="auto"/>
            <w:szCs w:val="24"/>
          </w:rPr>
          <w:t>https://doi.org/10.1177/1868102620931862</w:t>
        </w:r>
      </w:hyperlink>
    </w:p>
    <w:p w14:paraId="755DDFDB" w14:textId="77777777" w:rsidR="008B6628" w:rsidRPr="003172BC" w:rsidRDefault="008B6628"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 xml:space="preserve">Tremblay, Victor J.,  and Tremblay, Carol Horton, (2012), Market Power, Chapter Chapter 12 in New Perspectives on Industrial Organization, 2012, pp 311-340 from Springer. </w:t>
      </w:r>
    </w:p>
    <w:p w14:paraId="4F5252A0" w14:textId="77777777" w:rsidR="0096164B" w:rsidRPr="003172BC" w:rsidRDefault="0096164B" w:rsidP="0050257F">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Wooldridge. (2002). Econometric Analysis of Cross Section and Panel Data. MIT Press.</w:t>
      </w:r>
    </w:p>
    <w:p w14:paraId="1C116407" w14:textId="2B114F74" w:rsidR="00D668EC" w:rsidRPr="003172BC" w:rsidRDefault="0096164B" w:rsidP="00844C66">
      <w:pPr>
        <w:spacing w:before="60" w:after="60" w:line="240" w:lineRule="auto"/>
        <w:ind w:left="450" w:hanging="450"/>
        <w:jc w:val="both"/>
        <w:rPr>
          <w:rFonts w:ascii="Times New Roman" w:hAnsi="Times New Roman" w:cs="Times New Roman"/>
          <w:szCs w:val="24"/>
        </w:rPr>
      </w:pPr>
      <w:r w:rsidRPr="003172BC">
        <w:rPr>
          <w:rFonts w:ascii="Times New Roman" w:hAnsi="Times New Roman" w:cs="Times New Roman"/>
          <w:szCs w:val="24"/>
        </w:rPr>
        <w:t>Xavier, F., &amp; Jean-Charles, R. (2008). Microeconomics of Banking. Cambridge, MA: The MIT Press</w:t>
      </w:r>
    </w:p>
    <w:sectPr w:rsidR="00D668EC" w:rsidRPr="003172BC" w:rsidSect="00AC5215">
      <w:pgSz w:w="11909" w:h="16834" w:code="9"/>
      <w:pgMar w:top="1699" w:right="1379" w:bottom="16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717F" w14:textId="77777777" w:rsidR="00ED3D49" w:rsidRDefault="00ED3D49" w:rsidP="00B656F7">
      <w:pPr>
        <w:spacing w:after="0" w:line="240" w:lineRule="auto"/>
      </w:pPr>
      <w:r>
        <w:separator/>
      </w:r>
    </w:p>
  </w:endnote>
  <w:endnote w:type="continuationSeparator" w:id="0">
    <w:p w14:paraId="5158B417" w14:textId="77777777" w:rsidR="00ED3D49" w:rsidRDefault="00ED3D49" w:rsidP="00B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MR12">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A3204" w14:textId="77777777" w:rsidR="00ED3D49" w:rsidRDefault="00ED3D49" w:rsidP="00B656F7">
      <w:pPr>
        <w:spacing w:after="0" w:line="240" w:lineRule="auto"/>
      </w:pPr>
      <w:r>
        <w:separator/>
      </w:r>
    </w:p>
  </w:footnote>
  <w:footnote w:type="continuationSeparator" w:id="0">
    <w:p w14:paraId="713910AC" w14:textId="77777777" w:rsidR="00ED3D49" w:rsidRDefault="00ED3D49" w:rsidP="00B6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195"/>
    <w:multiLevelType w:val="hybridMultilevel"/>
    <w:tmpl w:val="B3902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B1713"/>
    <w:multiLevelType w:val="hybridMultilevel"/>
    <w:tmpl w:val="B29A6250"/>
    <w:lvl w:ilvl="0" w:tplc="C34269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26B3"/>
    <w:multiLevelType w:val="hybridMultilevel"/>
    <w:tmpl w:val="4E488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2D1BD9"/>
    <w:multiLevelType w:val="hybridMultilevel"/>
    <w:tmpl w:val="5AF24CCE"/>
    <w:lvl w:ilvl="0" w:tplc="B47E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0AE0"/>
    <w:multiLevelType w:val="hybridMultilevel"/>
    <w:tmpl w:val="EB907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82518"/>
    <w:multiLevelType w:val="multilevel"/>
    <w:tmpl w:val="E4D6712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BB7B8A"/>
    <w:multiLevelType w:val="hybridMultilevel"/>
    <w:tmpl w:val="8460B84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AD7191D"/>
    <w:multiLevelType w:val="hybridMultilevel"/>
    <w:tmpl w:val="4E6AB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FD2C27"/>
    <w:multiLevelType w:val="multilevel"/>
    <w:tmpl w:val="984298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A75C23"/>
    <w:multiLevelType w:val="hybridMultilevel"/>
    <w:tmpl w:val="56D2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B13C5"/>
    <w:multiLevelType w:val="hybridMultilevel"/>
    <w:tmpl w:val="4062683E"/>
    <w:lvl w:ilvl="0" w:tplc="C56AE6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C0142"/>
    <w:multiLevelType w:val="multilevel"/>
    <w:tmpl w:val="15A489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7513D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A117E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B7C771E"/>
    <w:multiLevelType w:val="hybridMultilevel"/>
    <w:tmpl w:val="9B489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1678"/>
    <w:multiLevelType w:val="multilevel"/>
    <w:tmpl w:val="DEB2092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D147017"/>
    <w:multiLevelType w:val="hybridMultilevel"/>
    <w:tmpl w:val="9C4A57E2"/>
    <w:lvl w:ilvl="0" w:tplc="40B007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73D09"/>
    <w:multiLevelType w:val="hybridMultilevel"/>
    <w:tmpl w:val="5706F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64692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226481"/>
    <w:multiLevelType w:val="hybridMultilevel"/>
    <w:tmpl w:val="FE06D870"/>
    <w:lvl w:ilvl="0" w:tplc="397A47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549B9"/>
    <w:multiLevelType w:val="hybridMultilevel"/>
    <w:tmpl w:val="847CF48C"/>
    <w:lvl w:ilvl="0" w:tplc="D8A847E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7"/>
  </w:num>
  <w:num w:numId="3">
    <w:abstractNumId w:val="19"/>
  </w:num>
  <w:num w:numId="4">
    <w:abstractNumId w:val="8"/>
  </w:num>
  <w:num w:numId="5">
    <w:abstractNumId w:val="5"/>
  </w:num>
  <w:num w:numId="6">
    <w:abstractNumId w:val="20"/>
  </w:num>
  <w:num w:numId="7">
    <w:abstractNumId w:val="15"/>
  </w:num>
  <w:num w:numId="8">
    <w:abstractNumId w:val="7"/>
  </w:num>
  <w:num w:numId="9">
    <w:abstractNumId w:val="0"/>
  </w:num>
  <w:num w:numId="10">
    <w:abstractNumId w:val="2"/>
  </w:num>
  <w:num w:numId="11">
    <w:abstractNumId w:val="1"/>
  </w:num>
  <w:num w:numId="12">
    <w:abstractNumId w:val="10"/>
  </w:num>
  <w:num w:numId="13">
    <w:abstractNumId w:val="3"/>
  </w:num>
  <w:num w:numId="14">
    <w:abstractNumId w:val="6"/>
  </w:num>
  <w:num w:numId="15">
    <w:abstractNumId w:val="4"/>
  </w:num>
  <w:num w:numId="16">
    <w:abstractNumId w:val="14"/>
  </w:num>
  <w:num w:numId="17">
    <w:abstractNumId w:val="9"/>
  </w:num>
  <w:num w:numId="18">
    <w:abstractNumId w:val="16"/>
  </w:num>
  <w:num w:numId="19">
    <w:abstractNumId w:val="13"/>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A1"/>
    <w:rsid w:val="00000A05"/>
    <w:rsid w:val="00002F22"/>
    <w:rsid w:val="0000348F"/>
    <w:rsid w:val="00004667"/>
    <w:rsid w:val="00005B28"/>
    <w:rsid w:val="0000620B"/>
    <w:rsid w:val="00006A27"/>
    <w:rsid w:val="00007616"/>
    <w:rsid w:val="0001031D"/>
    <w:rsid w:val="00011AD7"/>
    <w:rsid w:val="0001200E"/>
    <w:rsid w:val="0001209B"/>
    <w:rsid w:val="000128DA"/>
    <w:rsid w:val="000140D2"/>
    <w:rsid w:val="00014F11"/>
    <w:rsid w:val="00015A4F"/>
    <w:rsid w:val="00015B9B"/>
    <w:rsid w:val="00016A7C"/>
    <w:rsid w:val="00016D90"/>
    <w:rsid w:val="00016F14"/>
    <w:rsid w:val="00017EF1"/>
    <w:rsid w:val="00017FF8"/>
    <w:rsid w:val="000206CE"/>
    <w:rsid w:val="00020BBE"/>
    <w:rsid w:val="00021994"/>
    <w:rsid w:val="00022DE8"/>
    <w:rsid w:val="00022FA6"/>
    <w:rsid w:val="00023325"/>
    <w:rsid w:val="00023530"/>
    <w:rsid w:val="00023A4C"/>
    <w:rsid w:val="0002409C"/>
    <w:rsid w:val="0002421C"/>
    <w:rsid w:val="00025446"/>
    <w:rsid w:val="0002729B"/>
    <w:rsid w:val="00027338"/>
    <w:rsid w:val="00027F30"/>
    <w:rsid w:val="00027FC6"/>
    <w:rsid w:val="00030480"/>
    <w:rsid w:val="00030A69"/>
    <w:rsid w:val="00030B39"/>
    <w:rsid w:val="00032BED"/>
    <w:rsid w:val="000331BD"/>
    <w:rsid w:val="00033C5B"/>
    <w:rsid w:val="000340BB"/>
    <w:rsid w:val="00034124"/>
    <w:rsid w:val="0003549D"/>
    <w:rsid w:val="000354F9"/>
    <w:rsid w:val="000356DA"/>
    <w:rsid w:val="000365BF"/>
    <w:rsid w:val="000369A1"/>
    <w:rsid w:val="0003706D"/>
    <w:rsid w:val="00037CA9"/>
    <w:rsid w:val="00040771"/>
    <w:rsid w:val="000410A6"/>
    <w:rsid w:val="0004113D"/>
    <w:rsid w:val="00043DA9"/>
    <w:rsid w:val="00043F49"/>
    <w:rsid w:val="000441F6"/>
    <w:rsid w:val="00044D18"/>
    <w:rsid w:val="00045DE0"/>
    <w:rsid w:val="00046053"/>
    <w:rsid w:val="0004632B"/>
    <w:rsid w:val="00047047"/>
    <w:rsid w:val="00047661"/>
    <w:rsid w:val="00047DBC"/>
    <w:rsid w:val="00050A9E"/>
    <w:rsid w:val="0005355A"/>
    <w:rsid w:val="000537FE"/>
    <w:rsid w:val="0005487E"/>
    <w:rsid w:val="000555AF"/>
    <w:rsid w:val="00056067"/>
    <w:rsid w:val="00056975"/>
    <w:rsid w:val="00056996"/>
    <w:rsid w:val="000573EB"/>
    <w:rsid w:val="00057FE3"/>
    <w:rsid w:val="00060050"/>
    <w:rsid w:val="00060E9F"/>
    <w:rsid w:val="00061856"/>
    <w:rsid w:val="00063B7A"/>
    <w:rsid w:val="00064660"/>
    <w:rsid w:val="00064E3E"/>
    <w:rsid w:val="00065487"/>
    <w:rsid w:val="000656A4"/>
    <w:rsid w:val="00065E6E"/>
    <w:rsid w:val="00066E92"/>
    <w:rsid w:val="00067084"/>
    <w:rsid w:val="00067A70"/>
    <w:rsid w:val="00070EF4"/>
    <w:rsid w:val="00071539"/>
    <w:rsid w:val="00071D53"/>
    <w:rsid w:val="00072310"/>
    <w:rsid w:val="00072D4D"/>
    <w:rsid w:val="00074F2E"/>
    <w:rsid w:val="000757EE"/>
    <w:rsid w:val="000810A1"/>
    <w:rsid w:val="00081F40"/>
    <w:rsid w:val="00082236"/>
    <w:rsid w:val="00082AB2"/>
    <w:rsid w:val="00082D29"/>
    <w:rsid w:val="00084BA9"/>
    <w:rsid w:val="0009036B"/>
    <w:rsid w:val="00091001"/>
    <w:rsid w:val="00093C76"/>
    <w:rsid w:val="000949E4"/>
    <w:rsid w:val="00094AE0"/>
    <w:rsid w:val="00096C94"/>
    <w:rsid w:val="00097456"/>
    <w:rsid w:val="000A0397"/>
    <w:rsid w:val="000A1E56"/>
    <w:rsid w:val="000A2576"/>
    <w:rsid w:val="000A273A"/>
    <w:rsid w:val="000A2752"/>
    <w:rsid w:val="000A2BB8"/>
    <w:rsid w:val="000A37EA"/>
    <w:rsid w:val="000A3EC4"/>
    <w:rsid w:val="000A510A"/>
    <w:rsid w:val="000A5543"/>
    <w:rsid w:val="000A5DD3"/>
    <w:rsid w:val="000A5E8D"/>
    <w:rsid w:val="000A6971"/>
    <w:rsid w:val="000A7051"/>
    <w:rsid w:val="000A7588"/>
    <w:rsid w:val="000A7778"/>
    <w:rsid w:val="000B2C42"/>
    <w:rsid w:val="000B2DFC"/>
    <w:rsid w:val="000B371E"/>
    <w:rsid w:val="000B45F1"/>
    <w:rsid w:val="000B5220"/>
    <w:rsid w:val="000B53A4"/>
    <w:rsid w:val="000B5784"/>
    <w:rsid w:val="000B68A8"/>
    <w:rsid w:val="000B6AE8"/>
    <w:rsid w:val="000B764D"/>
    <w:rsid w:val="000C0386"/>
    <w:rsid w:val="000C064C"/>
    <w:rsid w:val="000C0A2C"/>
    <w:rsid w:val="000C16E4"/>
    <w:rsid w:val="000C1BE0"/>
    <w:rsid w:val="000C1E26"/>
    <w:rsid w:val="000C20AF"/>
    <w:rsid w:val="000C2113"/>
    <w:rsid w:val="000C27CA"/>
    <w:rsid w:val="000C298B"/>
    <w:rsid w:val="000C37D8"/>
    <w:rsid w:val="000C3982"/>
    <w:rsid w:val="000C57E9"/>
    <w:rsid w:val="000C6725"/>
    <w:rsid w:val="000C6C08"/>
    <w:rsid w:val="000C74FD"/>
    <w:rsid w:val="000D076C"/>
    <w:rsid w:val="000D1D34"/>
    <w:rsid w:val="000D2289"/>
    <w:rsid w:val="000D2976"/>
    <w:rsid w:val="000D2B16"/>
    <w:rsid w:val="000D2F79"/>
    <w:rsid w:val="000D3900"/>
    <w:rsid w:val="000D4009"/>
    <w:rsid w:val="000D4726"/>
    <w:rsid w:val="000D4A70"/>
    <w:rsid w:val="000D56D6"/>
    <w:rsid w:val="000D5820"/>
    <w:rsid w:val="000D6823"/>
    <w:rsid w:val="000D6832"/>
    <w:rsid w:val="000D68F0"/>
    <w:rsid w:val="000D7185"/>
    <w:rsid w:val="000D7EF5"/>
    <w:rsid w:val="000E02B7"/>
    <w:rsid w:val="000E0D8F"/>
    <w:rsid w:val="000E1F0D"/>
    <w:rsid w:val="000E282A"/>
    <w:rsid w:val="000E29D8"/>
    <w:rsid w:val="000E340E"/>
    <w:rsid w:val="000E5468"/>
    <w:rsid w:val="000E6B42"/>
    <w:rsid w:val="000E73CB"/>
    <w:rsid w:val="000E7C1A"/>
    <w:rsid w:val="000F12CD"/>
    <w:rsid w:val="000F2347"/>
    <w:rsid w:val="000F3C3A"/>
    <w:rsid w:val="000F3C6E"/>
    <w:rsid w:val="000F4302"/>
    <w:rsid w:val="000F4465"/>
    <w:rsid w:val="000F634A"/>
    <w:rsid w:val="000F6F33"/>
    <w:rsid w:val="000F7676"/>
    <w:rsid w:val="000F79D1"/>
    <w:rsid w:val="000F7FEA"/>
    <w:rsid w:val="00100431"/>
    <w:rsid w:val="00100440"/>
    <w:rsid w:val="001005DF"/>
    <w:rsid w:val="00101084"/>
    <w:rsid w:val="00101E31"/>
    <w:rsid w:val="00102F97"/>
    <w:rsid w:val="00103112"/>
    <w:rsid w:val="00103944"/>
    <w:rsid w:val="00103A3E"/>
    <w:rsid w:val="00104523"/>
    <w:rsid w:val="00104543"/>
    <w:rsid w:val="001045C5"/>
    <w:rsid w:val="00104FD3"/>
    <w:rsid w:val="001060D3"/>
    <w:rsid w:val="00106ACD"/>
    <w:rsid w:val="00107B93"/>
    <w:rsid w:val="00110025"/>
    <w:rsid w:val="00110D22"/>
    <w:rsid w:val="00110F65"/>
    <w:rsid w:val="001120BF"/>
    <w:rsid w:val="00112127"/>
    <w:rsid w:val="001134A8"/>
    <w:rsid w:val="0011368A"/>
    <w:rsid w:val="00113B27"/>
    <w:rsid w:val="00114BE1"/>
    <w:rsid w:val="00115016"/>
    <w:rsid w:val="00116535"/>
    <w:rsid w:val="00117BDF"/>
    <w:rsid w:val="001201FB"/>
    <w:rsid w:val="00120285"/>
    <w:rsid w:val="00122B10"/>
    <w:rsid w:val="00122CEF"/>
    <w:rsid w:val="001237C1"/>
    <w:rsid w:val="00123821"/>
    <w:rsid w:val="0012400A"/>
    <w:rsid w:val="00125A3D"/>
    <w:rsid w:val="00125B05"/>
    <w:rsid w:val="00125DA2"/>
    <w:rsid w:val="0012603E"/>
    <w:rsid w:val="001263C0"/>
    <w:rsid w:val="00126DD4"/>
    <w:rsid w:val="00126F7F"/>
    <w:rsid w:val="001273C6"/>
    <w:rsid w:val="001276C9"/>
    <w:rsid w:val="001303A8"/>
    <w:rsid w:val="00130912"/>
    <w:rsid w:val="001310BE"/>
    <w:rsid w:val="0013110A"/>
    <w:rsid w:val="001327E3"/>
    <w:rsid w:val="001329BA"/>
    <w:rsid w:val="001336E3"/>
    <w:rsid w:val="001341A1"/>
    <w:rsid w:val="00135EDD"/>
    <w:rsid w:val="0013714D"/>
    <w:rsid w:val="00140351"/>
    <w:rsid w:val="00141425"/>
    <w:rsid w:val="00141805"/>
    <w:rsid w:val="00142358"/>
    <w:rsid w:val="00142E72"/>
    <w:rsid w:val="00143AC3"/>
    <w:rsid w:val="00143AFD"/>
    <w:rsid w:val="00143DF7"/>
    <w:rsid w:val="0014614F"/>
    <w:rsid w:val="00146193"/>
    <w:rsid w:val="00146386"/>
    <w:rsid w:val="00147849"/>
    <w:rsid w:val="00147BB9"/>
    <w:rsid w:val="00150E8F"/>
    <w:rsid w:val="001510C5"/>
    <w:rsid w:val="001517DE"/>
    <w:rsid w:val="001536D8"/>
    <w:rsid w:val="001538B2"/>
    <w:rsid w:val="00154492"/>
    <w:rsid w:val="00154ABB"/>
    <w:rsid w:val="00154DA0"/>
    <w:rsid w:val="00155112"/>
    <w:rsid w:val="0015521B"/>
    <w:rsid w:val="001568A3"/>
    <w:rsid w:val="00157D7E"/>
    <w:rsid w:val="001617CC"/>
    <w:rsid w:val="00161F8D"/>
    <w:rsid w:val="001626A5"/>
    <w:rsid w:val="00162804"/>
    <w:rsid w:val="00162F89"/>
    <w:rsid w:val="00163001"/>
    <w:rsid w:val="001631CA"/>
    <w:rsid w:val="00163BD6"/>
    <w:rsid w:val="00164618"/>
    <w:rsid w:val="001649D1"/>
    <w:rsid w:val="00165DCE"/>
    <w:rsid w:val="00165E1A"/>
    <w:rsid w:val="00166024"/>
    <w:rsid w:val="00166B59"/>
    <w:rsid w:val="001671CF"/>
    <w:rsid w:val="00167B4D"/>
    <w:rsid w:val="00171786"/>
    <w:rsid w:val="00171AF4"/>
    <w:rsid w:val="00173581"/>
    <w:rsid w:val="00174A5C"/>
    <w:rsid w:val="00174BDD"/>
    <w:rsid w:val="00175253"/>
    <w:rsid w:val="00180D5C"/>
    <w:rsid w:val="001814AB"/>
    <w:rsid w:val="00181626"/>
    <w:rsid w:val="001835E2"/>
    <w:rsid w:val="00183F8E"/>
    <w:rsid w:val="001845E8"/>
    <w:rsid w:val="00185E00"/>
    <w:rsid w:val="001864FA"/>
    <w:rsid w:val="00187BE6"/>
    <w:rsid w:val="0019001E"/>
    <w:rsid w:val="00190134"/>
    <w:rsid w:val="00191111"/>
    <w:rsid w:val="001912F3"/>
    <w:rsid w:val="00192226"/>
    <w:rsid w:val="00192816"/>
    <w:rsid w:val="001928CD"/>
    <w:rsid w:val="00194713"/>
    <w:rsid w:val="00194E91"/>
    <w:rsid w:val="0019521A"/>
    <w:rsid w:val="00195F4E"/>
    <w:rsid w:val="00196C8D"/>
    <w:rsid w:val="00196E09"/>
    <w:rsid w:val="00197F53"/>
    <w:rsid w:val="001A055D"/>
    <w:rsid w:val="001A0803"/>
    <w:rsid w:val="001A1111"/>
    <w:rsid w:val="001A1A2A"/>
    <w:rsid w:val="001A20E7"/>
    <w:rsid w:val="001A2C2F"/>
    <w:rsid w:val="001A3389"/>
    <w:rsid w:val="001A3487"/>
    <w:rsid w:val="001A4231"/>
    <w:rsid w:val="001A4568"/>
    <w:rsid w:val="001A4EDA"/>
    <w:rsid w:val="001A54FC"/>
    <w:rsid w:val="001A6F7F"/>
    <w:rsid w:val="001A6F93"/>
    <w:rsid w:val="001A7C8C"/>
    <w:rsid w:val="001B053F"/>
    <w:rsid w:val="001B0B18"/>
    <w:rsid w:val="001B12C8"/>
    <w:rsid w:val="001B483A"/>
    <w:rsid w:val="001B5383"/>
    <w:rsid w:val="001B5701"/>
    <w:rsid w:val="001B595E"/>
    <w:rsid w:val="001B5AB5"/>
    <w:rsid w:val="001B619D"/>
    <w:rsid w:val="001B6562"/>
    <w:rsid w:val="001B70BD"/>
    <w:rsid w:val="001B745F"/>
    <w:rsid w:val="001B773A"/>
    <w:rsid w:val="001B7DA8"/>
    <w:rsid w:val="001C3E9E"/>
    <w:rsid w:val="001C5DFB"/>
    <w:rsid w:val="001C7121"/>
    <w:rsid w:val="001C7555"/>
    <w:rsid w:val="001C772C"/>
    <w:rsid w:val="001D00B7"/>
    <w:rsid w:val="001D079B"/>
    <w:rsid w:val="001D1989"/>
    <w:rsid w:val="001D3F54"/>
    <w:rsid w:val="001D49F2"/>
    <w:rsid w:val="001D4FEA"/>
    <w:rsid w:val="001D563B"/>
    <w:rsid w:val="001D7033"/>
    <w:rsid w:val="001D7847"/>
    <w:rsid w:val="001E05D2"/>
    <w:rsid w:val="001E1C75"/>
    <w:rsid w:val="001E2380"/>
    <w:rsid w:val="001E243B"/>
    <w:rsid w:val="001E282F"/>
    <w:rsid w:val="001E3294"/>
    <w:rsid w:val="001E55F8"/>
    <w:rsid w:val="001E5605"/>
    <w:rsid w:val="001E594E"/>
    <w:rsid w:val="001E5FC8"/>
    <w:rsid w:val="001E62F4"/>
    <w:rsid w:val="001E6F38"/>
    <w:rsid w:val="001E6FBE"/>
    <w:rsid w:val="001E72D3"/>
    <w:rsid w:val="001E75F5"/>
    <w:rsid w:val="001E79A9"/>
    <w:rsid w:val="001F04E1"/>
    <w:rsid w:val="001F051E"/>
    <w:rsid w:val="001F0A07"/>
    <w:rsid w:val="001F0BA5"/>
    <w:rsid w:val="001F1169"/>
    <w:rsid w:val="001F1E05"/>
    <w:rsid w:val="001F22FE"/>
    <w:rsid w:val="001F2DD9"/>
    <w:rsid w:val="001F38B1"/>
    <w:rsid w:val="001F3C17"/>
    <w:rsid w:val="001F5A3E"/>
    <w:rsid w:val="001F77C5"/>
    <w:rsid w:val="00200168"/>
    <w:rsid w:val="0020062F"/>
    <w:rsid w:val="0020066E"/>
    <w:rsid w:val="0020136F"/>
    <w:rsid w:val="00201460"/>
    <w:rsid w:val="0020485E"/>
    <w:rsid w:val="00204A05"/>
    <w:rsid w:val="00205420"/>
    <w:rsid w:val="0020556E"/>
    <w:rsid w:val="002062F7"/>
    <w:rsid w:val="00206461"/>
    <w:rsid w:val="00207B16"/>
    <w:rsid w:val="00207E13"/>
    <w:rsid w:val="00210D47"/>
    <w:rsid w:val="00211CF5"/>
    <w:rsid w:val="0021275F"/>
    <w:rsid w:val="002131DD"/>
    <w:rsid w:val="0021354E"/>
    <w:rsid w:val="00214C80"/>
    <w:rsid w:val="00214CBE"/>
    <w:rsid w:val="002155A2"/>
    <w:rsid w:val="00215B79"/>
    <w:rsid w:val="0021628E"/>
    <w:rsid w:val="0021698B"/>
    <w:rsid w:val="002179FA"/>
    <w:rsid w:val="0022092C"/>
    <w:rsid w:val="00220E7E"/>
    <w:rsid w:val="002213DC"/>
    <w:rsid w:val="00222DBB"/>
    <w:rsid w:val="002237F4"/>
    <w:rsid w:val="00224409"/>
    <w:rsid w:val="00224895"/>
    <w:rsid w:val="002254EE"/>
    <w:rsid w:val="00225888"/>
    <w:rsid w:val="00225D5A"/>
    <w:rsid w:val="002267EF"/>
    <w:rsid w:val="00226F31"/>
    <w:rsid w:val="00227480"/>
    <w:rsid w:val="00227A31"/>
    <w:rsid w:val="00227BF3"/>
    <w:rsid w:val="00230274"/>
    <w:rsid w:val="00230320"/>
    <w:rsid w:val="0023046D"/>
    <w:rsid w:val="00230B6A"/>
    <w:rsid w:val="002311A8"/>
    <w:rsid w:val="00231A2C"/>
    <w:rsid w:val="00233870"/>
    <w:rsid w:val="00234CAF"/>
    <w:rsid w:val="002360F0"/>
    <w:rsid w:val="002363D5"/>
    <w:rsid w:val="00236C1F"/>
    <w:rsid w:val="0023736D"/>
    <w:rsid w:val="00237DE8"/>
    <w:rsid w:val="00241C3C"/>
    <w:rsid w:val="00242336"/>
    <w:rsid w:val="00242B39"/>
    <w:rsid w:val="00242E06"/>
    <w:rsid w:val="0024351F"/>
    <w:rsid w:val="00243ACA"/>
    <w:rsid w:val="00244824"/>
    <w:rsid w:val="00244FE3"/>
    <w:rsid w:val="002458CC"/>
    <w:rsid w:val="00245C3D"/>
    <w:rsid w:val="00245F9D"/>
    <w:rsid w:val="00246CA0"/>
    <w:rsid w:val="00247AD9"/>
    <w:rsid w:val="002500C9"/>
    <w:rsid w:val="002505EC"/>
    <w:rsid w:val="00251745"/>
    <w:rsid w:val="00252901"/>
    <w:rsid w:val="00252D8E"/>
    <w:rsid w:val="00252D99"/>
    <w:rsid w:val="00253364"/>
    <w:rsid w:val="00253592"/>
    <w:rsid w:val="00254A6D"/>
    <w:rsid w:val="00254F7F"/>
    <w:rsid w:val="0025557D"/>
    <w:rsid w:val="0025567D"/>
    <w:rsid w:val="0025594D"/>
    <w:rsid w:val="00256849"/>
    <w:rsid w:val="00256D39"/>
    <w:rsid w:val="00257BDB"/>
    <w:rsid w:val="00260E3A"/>
    <w:rsid w:val="00261BAE"/>
    <w:rsid w:val="002634AE"/>
    <w:rsid w:val="00264CB5"/>
    <w:rsid w:val="00265163"/>
    <w:rsid w:val="00265542"/>
    <w:rsid w:val="00265988"/>
    <w:rsid w:val="00265C15"/>
    <w:rsid w:val="00265E21"/>
    <w:rsid w:val="0026672E"/>
    <w:rsid w:val="00270397"/>
    <w:rsid w:val="00270C47"/>
    <w:rsid w:val="002715A8"/>
    <w:rsid w:val="0027181B"/>
    <w:rsid w:val="002723C4"/>
    <w:rsid w:val="00274820"/>
    <w:rsid w:val="002757FF"/>
    <w:rsid w:val="00275ECF"/>
    <w:rsid w:val="0027670F"/>
    <w:rsid w:val="00276869"/>
    <w:rsid w:val="0027780C"/>
    <w:rsid w:val="0027780E"/>
    <w:rsid w:val="00277AC7"/>
    <w:rsid w:val="00277DA5"/>
    <w:rsid w:val="00277FAB"/>
    <w:rsid w:val="0028007F"/>
    <w:rsid w:val="00285AE2"/>
    <w:rsid w:val="00286384"/>
    <w:rsid w:val="00286D35"/>
    <w:rsid w:val="00287A7B"/>
    <w:rsid w:val="00287D93"/>
    <w:rsid w:val="00290528"/>
    <w:rsid w:val="002908DC"/>
    <w:rsid w:val="002911EC"/>
    <w:rsid w:val="00291EAE"/>
    <w:rsid w:val="0029270C"/>
    <w:rsid w:val="00293A99"/>
    <w:rsid w:val="00294D99"/>
    <w:rsid w:val="0029520A"/>
    <w:rsid w:val="00295370"/>
    <w:rsid w:val="00297433"/>
    <w:rsid w:val="00297726"/>
    <w:rsid w:val="002A0388"/>
    <w:rsid w:val="002A07E5"/>
    <w:rsid w:val="002A1622"/>
    <w:rsid w:val="002A18F0"/>
    <w:rsid w:val="002A2FA8"/>
    <w:rsid w:val="002A4080"/>
    <w:rsid w:val="002A48A9"/>
    <w:rsid w:val="002A4DF3"/>
    <w:rsid w:val="002A5A11"/>
    <w:rsid w:val="002A6FEE"/>
    <w:rsid w:val="002A786F"/>
    <w:rsid w:val="002B03ED"/>
    <w:rsid w:val="002B050E"/>
    <w:rsid w:val="002B0FB9"/>
    <w:rsid w:val="002B25BF"/>
    <w:rsid w:val="002B480E"/>
    <w:rsid w:val="002B4820"/>
    <w:rsid w:val="002B4C8D"/>
    <w:rsid w:val="002B4E4D"/>
    <w:rsid w:val="002B73AD"/>
    <w:rsid w:val="002B7696"/>
    <w:rsid w:val="002B7E5C"/>
    <w:rsid w:val="002B7F2F"/>
    <w:rsid w:val="002C1C75"/>
    <w:rsid w:val="002C2FFE"/>
    <w:rsid w:val="002C3255"/>
    <w:rsid w:val="002C3AE1"/>
    <w:rsid w:val="002C3C36"/>
    <w:rsid w:val="002C4333"/>
    <w:rsid w:val="002C47D5"/>
    <w:rsid w:val="002C4968"/>
    <w:rsid w:val="002C4ACD"/>
    <w:rsid w:val="002C510A"/>
    <w:rsid w:val="002C5B60"/>
    <w:rsid w:val="002C648A"/>
    <w:rsid w:val="002C65E4"/>
    <w:rsid w:val="002D163B"/>
    <w:rsid w:val="002D20A9"/>
    <w:rsid w:val="002D2D07"/>
    <w:rsid w:val="002D3C50"/>
    <w:rsid w:val="002D4E3D"/>
    <w:rsid w:val="002D5022"/>
    <w:rsid w:val="002D5C3D"/>
    <w:rsid w:val="002D5F7C"/>
    <w:rsid w:val="002D617A"/>
    <w:rsid w:val="002D6BF4"/>
    <w:rsid w:val="002D7C23"/>
    <w:rsid w:val="002E004A"/>
    <w:rsid w:val="002E10EC"/>
    <w:rsid w:val="002E133A"/>
    <w:rsid w:val="002E17EE"/>
    <w:rsid w:val="002E1ED8"/>
    <w:rsid w:val="002E20AE"/>
    <w:rsid w:val="002E2D70"/>
    <w:rsid w:val="002E3959"/>
    <w:rsid w:val="002E3AB8"/>
    <w:rsid w:val="002E3FFA"/>
    <w:rsid w:val="002E43F9"/>
    <w:rsid w:val="002E68ED"/>
    <w:rsid w:val="002E697C"/>
    <w:rsid w:val="002E7260"/>
    <w:rsid w:val="002E7690"/>
    <w:rsid w:val="002E7DEF"/>
    <w:rsid w:val="002F1285"/>
    <w:rsid w:val="002F168A"/>
    <w:rsid w:val="002F21A6"/>
    <w:rsid w:val="002F2368"/>
    <w:rsid w:val="002F2B75"/>
    <w:rsid w:val="002F2EF7"/>
    <w:rsid w:val="002F3C75"/>
    <w:rsid w:val="002F3CD5"/>
    <w:rsid w:val="002F41B0"/>
    <w:rsid w:val="002F579E"/>
    <w:rsid w:val="002F6449"/>
    <w:rsid w:val="002F66F1"/>
    <w:rsid w:val="002F6723"/>
    <w:rsid w:val="002F7116"/>
    <w:rsid w:val="002F7A0C"/>
    <w:rsid w:val="0030257F"/>
    <w:rsid w:val="00302A1C"/>
    <w:rsid w:val="00302A50"/>
    <w:rsid w:val="00302DAF"/>
    <w:rsid w:val="00303059"/>
    <w:rsid w:val="00304301"/>
    <w:rsid w:val="00304440"/>
    <w:rsid w:val="00304DA1"/>
    <w:rsid w:val="003053E8"/>
    <w:rsid w:val="00305843"/>
    <w:rsid w:val="003109F3"/>
    <w:rsid w:val="0031218D"/>
    <w:rsid w:val="00312582"/>
    <w:rsid w:val="003129E1"/>
    <w:rsid w:val="003131F5"/>
    <w:rsid w:val="003140B2"/>
    <w:rsid w:val="00314D5E"/>
    <w:rsid w:val="00315847"/>
    <w:rsid w:val="003162EE"/>
    <w:rsid w:val="00316835"/>
    <w:rsid w:val="0031695E"/>
    <w:rsid w:val="003172BC"/>
    <w:rsid w:val="00320430"/>
    <w:rsid w:val="003205A7"/>
    <w:rsid w:val="003206A5"/>
    <w:rsid w:val="00320765"/>
    <w:rsid w:val="0032224D"/>
    <w:rsid w:val="0032384A"/>
    <w:rsid w:val="00323D01"/>
    <w:rsid w:val="003254BA"/>
    <w:rsid w:val="00325581"/>
    <w:rsid w:val="00325885"/>
    <w:rsid w:val="00326E80"/>
    <w:rsid w:val="00327092"/>
    <w:rsid w:val="003277DD"/>
    <w:rsid w:val="00327C2E"/>
    <w:rsid w:val="00330E2C"/>
    <w:rsid w:val="00334335"/>
    <w:rsid w:val="0033454F"/>
    <w:rsid w:val="00334708"/>
    <w:rsid w:val="003351BC"/>
    <w:rsid w:val="003357DA"/>
    <w:rsid w:val="00335870"/>
    <w:rsid w:val="00336518"/>
    <w:rsid w:val="00337789"/>
    <w:rsid w:val="00337934"/>
    <w:rsid w:val="0034004D"/>
    <w:rsid w:val="00340846"/>
    <w:rsid w:val="00341BC6"/>
    <w:rsid w:val="0034265D"/>
    <w:rsid w:val="00342BB8"/>
    <w:rsid w:val="00342C00"/>
    <w:rsid w:val="003451AD"/>
    <w:rsid w:val="003451D2"/>
    <w:rsid w:val="0034584D"/>
    <w:rsid w:val="00345D30"/>
    <w:rsid w:val="00346760"/>
    <w:rsid w:val="00347085"/>
    <w:rsid w:val="0034716D"/>
    <w:rsid w:val="003503A4"/>
    <w:rsid w:val="003512F5"/>
    <w:rsid w:val="0035185D"/>
    <w:rsid w:val="00351FD8"/>
    <w:rsid w:val="0035238C"/>
    <w:rsid w:val="003525FF"/>
    <w:rsid w:val="00353BE1"/>
    <w:rsid w:val="00354837"/>
    <w:rsid w:val="00355E29"/>
    <w:rsid w:val="00356562"/>
    <w:rsid w:val="0036033C"/>
    <w:rsid w:val="00361BBA"/>
    <w:rsid w:val="00362F7B"/>
    <w:rsid w:val="00363655"/>
    <w:rsid w:val="003639BC"/>
    <w:rsid w:val="00364825"/>
    <w:rsid w:val="00364A60"/>
    <w:rsid w:val="003653C8"/>
    <w:rsid w:val="00365A99"/>
    <w:rsid w:val="003674FF"/>
    <w:rsid w:val="00367992"/>
    <w:rsid w:val="00371F43"/>
    <w:rsid w:val="00372F9F"/>
    <w:rsid w:val="00373812"/>
    <w:rsid w:val="00373996"/>
    <w:rsid w:val="003757F9"/>
    <w:rsid w:val="00375E7B"/>
    <w:rsid w:val="0037645D"/>
    <w:rsid w:val="003774C9"/>
    <w:rsid w:val="00377930"/>
    <w:rsid w:val="00377B88"/>
    <w:rsid w:val="00377C2A"/>
    <w:rsid w:val="00377C52"/>
    <w:rsid w:val="0038100A"/>
    <w:rsid w:val="00382B85"/>
    <w:rsid w:val="00383B19"/>
    <w:rsid w:val="00383C27"/>
    <w:rsid w:val="0038469C"/>
    <w:rsid w:val="00385B5A"/>
    <w:rsid w:val="00385BB2"/>
    <w:rsid w:val="00386059"/>
    <w:rsid w:val="00386B58"/>
    <w:rsid w:val="00387601"/>
    <w:rsid w:val="00387DBF"/>
    <w:rsid w:val="00390486"/>
    <w:rsid w:val="00390DB0"/>
    <w:rsid w:val="00391B73"/>
    <w:rsid w:val="00391BED"/>
    <w:rsid w:val="00391CCD"/>
    <w:rsid w:val="003925F4"/>
    <w:rsid w:val="00392BA7"/>
    <w:rsid w:val="00393DF4"/>
    <w:rsid w:val="003942ED"/>
    <w:rsid w:val="00394804"/>
    <w:rsid w:val="00396032"/>
    <w:rsid w:val="003964B9"/>
    <w:rsid w:val="003966C1"/>
    <w:rsid w:val="003966C5"/>
    <w:rsid w:val="00397DD7"/>
    <w:rsid w:val="003A0E5D"/>
    <w:rsid w:val="003A1CFB"/>
    <w:rsid w:val="003A242F"/>
    <w:rsid w:val="003A455B"/>
    <w:rsid w:val="003A4741"/>
    <w:rsid w:val="003A5E18"/>
    <w:rsid w:val="003A6515"/>
    <w:rsid w:val="003A6ED4"/>
    <w:rsid w:val="003A6F09"/>
    <w:rsid w:val="003A74D3"/>
    <w:rsid w:val="003A79F5"/>
    <w:rsid w:val="003B0202"/>
    <w:rsid w:val="003B0929"/>
    <w:rsid w:val="003B1106"/>
    <w:rsid w:val="003B110C"/>
    <w:rsid w:val="003B15F6"/>
    <w:rsid w:val="003B1F3A"/>
    <w:rsid w:val="003B347C"/>
    <w:rsid w:val="003B34F1"/>
    <w:rsid w:val="003B5CFA"/>
    <w:rsid w:val="003B745C"/>
    <w:rsid w:val="003C1240"/>
    <w:rsid w:val="003C136C"/>
    <w:rsid w:val="003C17DC"/>
    <w:rsid w:val="003C1FDD"/>
    <w:rsid w:val="003C23D3"/>
    <w:rsid w:val="003C24F5"/>
    <w:rsid w:val="003C3CA5"/>
    <w:rsid w:val="003C5C5D"/>
    <w:rsid w:val="003C6006"/>
    <w:rsid w:val="003C6134"/>
    <w:rsid w:val="003C6FEB"/>
    <w:rsid w:val="003C7C49"/>
    <w:rsid w:val="003D0E2F"/>
    <w:rsid w:val="003D19EC"/>
    <w:rsid w:val="003D1AA9"/>
    <w:rsid w:val="003D1C8D"/>
    <w:rsid w:val="003D279C"/>
    <w:rsid w:val="003D3D2A"/>
    <w:rsid w:val="003D4533"/>
    <w:rsid w:val="003D4B59"/>
    <w:rsid w:val="003D4F44"/>
    <w:rsid w:val="003D5382"/>
    <w:rsid w:val="003D6C64"/>
    <w:rsid w:val="003D717C"/>
    <w:rsid w:val="003D72F7"/>
    <w:rsid w:val="003D75CC"/>
    <w:rsid w:val="003D77E9"/>
    <w:rsid w:val="003D7E05"/>
    <w:rsid w:val="003E05DD"/>
    <w:rsid w:val="003E0CDB"/>
    <w:rsid w:val="003E1430"/>
    <w:rsid w:val="003E181C"/>
    <w:rsid w:val="003E4C7C"/>
    <w:rsid w:val="003E5217"/>
    <w:rsid w:val="003E5B41"/>
    <w:rsid w:val="003E5CEB"/>
    <w:rsid w:val="003E65C8"/>
    <w:rsid w:val="003E7086"/>
    <w:rsid w:val="003F2A09"/>
    <w:rsid w:val="003F3C65"/>
    <w:rsid w:val="003F42E2"/>
    <w:rsid w:val="003F461E"/>
    <w:rsid w:val="003F463A"/>
    <w:rsid w:val="003F47B2"/>
    <w:rsid w:val="003F4A1C"/>
    <w:rsid w:val="003F4FF0"/>
    <w:rsid w:val="003F5178"/>
    <w:rsid w:val="003F56F3"/>
    <w:rsid w:val="003F5C2B"/>
    <w:rsid w:val="003F600B"/>
    <w:rsid w:val="003F6776"/>
    <w:rsid w:val="003F7082"/>
    <w:rsid w:val="003F72C7"/>
    <w:rsid w:val="003F7823"/>
    <w:rsid w:val="003F797D"/>
    <w:rsid w:val="004004FE"/>
    <w:rsid w:val="00400B0D"/>
    <w:rsid w:val="00400C66"/>
    <w:rsid w:val="00400D2A"/>
    <w:rsid w:val="0040120B"/>
    <w:rsid w:val="004016A5"/>
    <w:rsid w:val="00402DDA"/>
    <w:rsid w:val="00402E9D"/>
    <w:rsid w:val="004035A7"/>
    <w:rsid w:val="00403809"/>
    <w:rsid w:val="00405BA9"/>
    <w:rsid w:val="004061B8"/>
    <w:rsid w:val="004067AE"/>
    <w:rsid w:val="00406EBB"/>
    <w:rsid w:val="0040712B"/>
    <w:rsid w:val="004115DE"/>
    <w:rsid w:val="004138B0"/>
    <w:rsid w:val="00413A93"/>
    <w:rsid w:val="004148A1"/>
    <w:rsid w:val="004160BD"/>
    <w:rsid w:val="00416887"/>
    <w:rsid w:val="00417149"/>
    <w:rsid w:val="00417298"/>
    <w:rsid w:val="00417DD9"/>
    <w:rsid w:val="0042070D"/>
    <w:rsid w:val="00420A95"/>
    <w:rsid w:val="00420AC0"/>
    <w:rsid w:val="0042170F"/>
    <w:rsid w:val="00421841"/>
    <w:rsid w:val="00422A4E"/>
    <w:rsid w:val="0042337F"/>
    <w:rsid w:val="0042409D"/>
    <w:rsid w:val="00426060"/>
    <w:rsid w:val="0042642F"/>
    <w:rsid w:val="0042663C"/>
    <w:rsid w:val="00431F28"/>
    <w:rsid w:val="0043250D"/>
    <w:rsid w:val="0043342C"/>
    <w:rsid w:val="00434103"/>
    <w:rsid w:val="00434F9B"/>
    <w:rsid w:val="00435AB9"/>
    <w:rsid w:val="004368A2"/>
    <w:rsid w:val="00440123"/>
    <w:rsid w:val="00441022"/>
    <w:rsid w:val="004410B8"/>
    <w:rsid w:val="00441D89"/>
    <w:rsid w:val="0044279B"/>
    <w:rsid w:val="00442838"/>
    <w:rsid w:val="004433FD"/>
    <w:rsid w:val="004434A3"/>
    <w:rsid w:val="004437A7"/>
    <w:rsid w:val="0044432D"/>
    <w:rsid w:val="00444B42"/>
    <w:rsid w:val="00444D60"/>
    <w:rsid w:val="00444FA7"/>
    <w:rsid w:val="004458ED"/>
    <w:rsid w:val="00446BB6"/>
    <w:rsid w:val="00446DFC"/>
    <w:rsid w:val="00446E58"/>
    <w:rsid w:val="0044749C"/>
    <w:rsid w:val="004516D6"/>
    <w:rsid w:val="0045174B"/>
    <w:rsid w:val="00451892"/>
    <w:rsid w:val="00451941"/>
    <w:rsid w:val="00453242"/>
    <w:rsid w:val="00453946"/>
    <w:rsid w:val="00453CFA"/>
    <w:rsid w:val="00453DF9"/>
    <w:rsid w:val="004544E2"/>
    <w:rsid w:val="00454C81"/>
    <w:rsid w:val="00454FE9"/>
    <w:rsid w:val="00455943"/>
    <w:rsid w:val="00455A91"/>
    <w:rsid w:val="00455C7B"/>
    <w:rsid w:val="00461EFE"/>
    <w:rsid w:val="00462CE9"/>
    <w:rsid w:val="004642C6"/>
    <w:rsid w:val="00464E3C"/>
    <w:rsid w:val="004654F8"/>
    <w:rsid w:val="004658F7"/>
    <w:rsid w:val="00465A1F"/>
    <w:rsid w:val="00467B39"/>
    <w:rsid w:val="0047068D"/>
    <w:rsid w:val="00470968"/>
    <w:rsid w:val="0047099A"/>
    <w:rsid w:val="00471FCB"/>
    <w:rsid w:val="00472217"/>
    <w:rsid w:val="004723EF"/>
    <w:rsid w:val="00474517"/>
    <w:rsid w:val="0047527A"/>
    <w:rsid w:val="0047650E"/>
    <w:rsid w:val="00476E63"/>
    <w:rsid w:val="00477CBE"/>
    <w:rsid w:val="00480923"/>
    <w:rsid w:val="004810F4"/>
    <w:rsid w:val="004851CB"/>
    <w:rsid w:val="004854FB"/>
    <w:rsid w:val="00486C1B"/>
    <w:rsid w:val="00486CD8"/>
    <w:rsid w:val="00487039"/>
    <w:rsid w:val="00490728"/>
    <w:rsid w:val="0049115D"/>
    <w:rsid w:val="00491810"/>
    <w:rsid w:val="00491B44"/>
    <w:rsid w:val="00491F77"/>
    <w:rsid w:val="004921FB"/>
    <w:rsid w:val="00495500"/>
    <w:rsid w:val="0049630D"/>
    <w:rsid w:val="00497802"/>
    <w:rsid w:val="004A13D6"/>
    <w:rsid w:val="004A283D"/>
    <w:rsid w:val="004A3935"/>
    <w:rsid w:val="004A40D4"/>
    <w:rsid w:val="004A4151"/>
    <w:rsid w:val="004A44F9"/>
    <w:rsid w:val="004A4CD0"/>
    <w:rsid w:val="004A6D2C"/>
    <w:rsid w:val="004A77A8"/>
    <w:rsid w:val="004B13B5"/>
    <w:rsid w:val="004B14CD"/>
    <w:rsid w:val="004B16F3"/>
    <w:rsid w:val="004B1A8F"/>
    <w:rsid w:val="004B1C91"/>
    <w:rsid w:val="004B2BF3"/>
    <w:rsid w:val="004B2DB3"/>
    <w:rsid w:val="004B4250"/>
    <w:rsid w:val="004B46B6"/>
    <w:rsid w:val="004B4A1C"/>
    <w:rsid w:val="004B4BD2"/>
    <w:rsid w:val="004B505C"/>
    <w:rsid w:val="004B5511"/>
    <w:rsid w:val="004B78B2"/>
    <w:rsid w:val="004C170F"/>
    <w:rsid w:val="004C1E58"/>
    <w:rsid w:val="004C209D"/>
    <w:rsid w:val="004C21B5"/>
    <w:rsid w:val="004C226C"/>
    <w:rsid w:val="004C258B"/>
    <w:rsid w:val="004C310C"/>
    <w:rsid w:val="004C3DA7"/>
    <w:rsid w:val="004C4DB3"/>
    <w:rsid w:val="004C68C4"/>
    <w:rsid w:val="004C6AFB"/>
    <w:rsid w:val="004C70F4"/>
    <w:rsid w:val="004C7801"/>
    <w:rsid w:val="004C7DA1"/>
    <w:rsid w:val="004D022C"/>
    <w:rsid w:val="004D032A"/>
    <w:rsid w:val="004D0A95"/>
    <w:rsid w:val="004D13AD"/>
    <w:rsid w:val="004D190F"/>
    <w:rsid w:val="004D2501"/>
    <w:rsid w:val="004D2A0B"/>
    <w:rsid w:val="004D2AEC"/>
    <w:rsid w:val="004D4928"/>
    <w:rsid w:val="004D53CF"/>
    <w:rsid w:val="004D5411"/>
    <w:rsid w:val="004D6470"/>
    <w:rsid w:val="004D675C"/>
    <w:rsid w:val="004D68FB"/>
    <w:rsid w:val="004D6972"/>
    <w:rsid w:val="004D7FD6"/>
    <w:rsid w:val="004E00FE"/>
    <w:rsid w:val="004E1CD1"/>
    <w:rsid w:val="004E2094"/>
    <w:rsid w:val="004E494C"/>
    <w:rsid w:val="004E716D"/>
    <w:rsid w:val="004F0E45"/>
    <w:rsid w:val="004F1BAA"/>
    <w:rsid w:val="004F43EC"/>
    <w:rsid w:val="004F4CB6"/>
    <w:rsid w:val="004F5700"/>
    <w:rsid w:val="004F5DC6"/>
    <w:rsid w:val="004F60D4"/>
    <w:rsid w:val="004F75EA"/>
    <w:rsid w:val="00500A80"/>
    <w:rsid w:val="00500BF1"/>
    <w:rsid w:val="0050257F"/>
    <w:rsid w:val="005025D7"/>
    <w:rsid w:val="00502BD0"/>
    <w:rsid w:val="005033B9"/>
    <w:rsid w:val="00503414"/>
    <w:rsid w:val="00507891"/>
    <w:rsid w:val="00507E69"/>
    <w:rsid w:val="00510A92"/>
    <w:rsid w:val="00511478"/>
    <w:rsid w:val="005114CE"/>
    <w:rsid w:val="00511F2E"/>
    <w:rsid w:val="00513D72"/>
    <w:rsid w:val="00514567"/>
    <w:rsid w:val="0051487A"/>
    <w:rsid w:val="005153C4"/>
    <w:rsid w:val="00516188"/>
    <w:rsid w:val="00516C74"/>
    <w:rsid w:val="00516DC2"/>
    <w:rsid w:val="00521017"/>
    <w:rsid w:val="0052148A"/>
    <w:rsid w:val="0052258D"/>
    <w:rsid w:val="00523850"/>
    <w:rsid w:val="00524431"/>
    <w:rsid w:val="00524A71"/>
    <w:rsid w:val="0052724C"/>
    <w:rsid w:val="0053069C"/>
    <w:rsid w:val="00530DBB"/>
    <w:rsid w:val="005324B0"/>
    <w:rsid w:val="0053260B"/>
    <w:rsid w:val="005332A7"/>
    <w:rsid w:val="00533F08"/>
    <w:rsid w:val="00535BE9"/>
    <w:rsid w:val="0053609E"/>
    <w:rsid w:val="00536A59"/>
    <w:rsid w:val="00536E10"/>
    <w:rsid w:val="00536F2D"/>
    <w:rsid w:val="00537EE5"/>
    <w:rsid w:val="0054021A"/>
    <w:rsid w:val="005419FA"/>
    <w:rsid w:val="00541AF0"/>
    <w:rsid w:val="00543ACF"/>
    <w:rsid w:val="00543C0C"/>
    <w:rsid w:val="00543E8C"/>
    <w:rsid w:val="005444DC"/>
    <w:rsid w:val="005455C7"/>
    <w:rsid w:val="005465F4"/>
    <w:rsid w:val="0054664A"/>
    <w:rsid w:val="00546A80"/>
    <w:rsid w:val="00547690"/>
    <w:rsid w:val="005507FA"/>
    <w:rsid w:val="0055101A"/>
    <w:rsid w:val="00551B7E"/>
    <w:rsid w:val="00551CF8"/>
    <w:rsid w:val="00551F40"/>
    <w:rsid w:val="0055257A"/>
    <w:rsid w:val="00552C38"/>
    <w:rsid w:val="00552D9E"/>
    <w:rsid w:val="0055675A"/>
    <w:rsid w:val="00557D10"/>
    <w:rsid w:val="00557DE9"/>
    <w:rsid w:val="00561894"/>
    <w:rsid w:val="00562413"/>
    <w:rsid w:val="005625F0"/>
    <w:rsid w:val="00563059"/>
    <w:rsid w:val="00563600"/>
    <w:rsid w:val="00563771"/>
    <w:rsid w:val="005637E6"/>
    <w:rsid w:val="005643E0"/>
    <w:rsid w:val="005652EE"/>
    <w:rsid w:val="005657D3"/>
    <w:rsid w:val="00565AD3"/>
    <w:rsid w:val="00565C68"/>
    <w:rsid w:val="00565EA5"/>
    <w:rsid w:val="005661E9"/>
    <w:rsid w:val="005675A2"/>
    <w:rsid w:val="0057012A"/>
    <w:rsid w:val="005708A6"/>
    <w:rsid w:val="00571442"/>
    <w:rsid w:val="00572C89"/>
    <w:rsid w:val="00573514"/>
    <w:rsid w:val="00573F76"/>
    <w:rsid w:val="005740CC"/>
    <w:rsid w:val="00575347"/>
    <w:rsid w:val="0057633B"/>
    <w:rsid w:val="00576BE7"/>
    <w:rsid w:val="0057703C"/>
    <w:rsid w:val="0057704E"/>
    <w:rsid w:val="00577C32"/>
    <w:rsid w:val="005809DC"/>
    <w:rsid w:val="00580B4D"/>
    <w:rsid w:val="00580D99"/>
    <w:rsid w:val="00582B69"/>
    <w:rsid w:val="00582D9D"/>
    <w:rsid w:val="00586592"/>
    <w:rsid w:val="00587C82"/>
    <w:rsid w:val="0059115B"/>
    <w:rsid w:val="00591ACB"/>
    <w:rsid w:val="00592692"/>
    <w:rsid w:val="0059318A"/>
    <w:rsid w:val="00593F47"/>
    <w:rsid w:val="00594609"/>
    <w:rsid w:val="00594E4E"/>
    <w:rsid w:val="00597BD7"/>
    <w:rsid w:val="005A0572"/>
    <w:rsid w:val="005A069B"/>
    <w:rsid w:val="005A14CB"/>
    <w:rsid w:val="005A2456"/>
    <w:rsid w:val="005A24B0"/>
    <w:rsid w:val="005A2701"/>
    <w:rsid w:val="005A3CE0"/>
    <w:rsid w:val="005A4A03"/>
    <w:rsid w:val="005A4C90"/>
    <w:rsid w:val="005A4EEC"/>
    <w:rsid w:val="005A563A"/>
    <w:rsid w:val="005A569F"/>
    <w:rsid w:val="005A5882"/>
    <w:rsid w:val="005A780E"/>
    <w:rsid w:val="005A7EBB"/>
    <w:rsid w:val="005B0DAC"/>
    <w:rsid w:val="005B125C"/>
    <w:rsid w:val="005B3943"/>
    <w:rsid w:val="005B4FCC"/>
    <w:rsid w:val="005B5075"/>
    <w:rsid w:val="005B52D4"/>
    <w:rsid w:val="005B5CA3"/>
    <w:rsid w:val="005B7918"/>
    <w:rsid w:val="005C02FF"/>
    <w:rsid w:val="005C06D4"/>
    <w:rsid w:val="005C0A24"/>
    <w:rsid w:val="005C0C07"/>
    <w:rsid w:val="005C0DE4"/>
    <w:rsid w:val="005C155A"/>
    <w:rsid w:val="005C1D48"/>
    <w:rsid w:val="005C1F9D"/>
    <w:rsid w:val="005C2E78"/>
    <w:rsid w:val="005C32AE"/>
    <w:rsid w:val="005C3D9F"/>
    <w:rsid w:val="005C417C"/>
    <w:rsid w:val="005C54F8"/>
    <w:rsid w:val="005C56A9"/>
    <w:rsid w:val="005C6FD3"/>
    <w:rsid w:val="005C7357"/>
    <w:rsid w:val="005C7B44"/>
    <w:rsid w:val="005C7F5A"/>
    <w:rsid w:val="005D0C27"/>
    <w:rsid w:val="005D2559"/>
    <w:rsid w:val="005D2D37"/>
    <w:rsid w:val="005D5654"/>
    <w:rsid w:val="005D5DA8"/>
    <w:rsid w:val="005D5E2B"/>
    <w:rsid w:val="005D6DFD"/>
    <w:rsid w:val="005D71D6"/>
    <w:rsid w:val="005D72B5"/>
    <w:rsid w:val="005D75A7"/>
    <w:rsid w:val="005D7770"/>
    <w:rsid w:val="005E01E0"/>
    <w:rsid w:val="005E03F5"/>
    <w:rsid w:val="005E098E"/>
    <w:rsid w:val="005E1196"/>
    <w:rsid w:val="005E17FD"/>
    <w:rsid w:val="005E1FAD"/>
    <w:rsid w:val="005E25B4"/>
    <w:rsid w:val="005E3757"/>
    <w:rsid w:val="005E3985"/>
    <w:rsid w:val="005E3DFA"/>
    <w:rsid w:val="005E3EFA"/>
    <w:rsid w:val="005E3F58"/>
    <w:rsid w:val="005E4FFA"/>
    <w:rsid w:val="005E5B34"/>
    <w:rsid w:val="005E6BB5"/>
    <w:rsid w:val="005F0990"/>
    <w:rsid w:val="005F1213"/>
    <w:rsid w:val="005F12F8"/>
    <w:rsid w:val="005F13BD"/>
    <w:rsid w:val="005F14AA"/>
    <w:rsid w:val="005F1CD3"/>
    <w:rsid w:val="005F2325"/>
    <w:rsid w:val="005F354C"/>
    <w:rsid w:val="005F4E65"/>
    <w:rsid w:val="005F4E92"/>
    <w:rsid w:val="005F51A7"/>
    <w:rsid w:val="005F5255"/>
    <w:rsid w:val="005F5A00"/>
    <w:rsid w:val="005F6B85"/>
    <w:rsid w:val="00600164"/>
    <w:rsid w:val="0060092A"/>
    <w:rsid w:val="00600C37"/>
    <w:rsid w:val="00601486"/>
    <w:rsid w:val="00601596"/>
    <w:rsid w:val="006016D4"/>
    <w:rsid w:val="00601A41"/>
    <w:rsid w:val="00601D65"/>
    <w:rsid w:val="0060511E"/>
    <w:rsid w:val="0060585A"/>
    <w:rsid w:val="00607A1D"/>
    <w:rsid w:val="00607EAF"/>
    <w:rsid w:val="006100CB"/>
    <w:rsid w:val="00610295"/>
    <w:rsid w:val="00610BF2"/>
    <w:rsid w:val="00610C59"/>
    <w:rsid w:val="00611548"/>
    <w:rsid w:val="00611CB0"/>
    <w:rsid w:val="00613E0E"/>
    <w:rsid w:val="006145E8"/>
    <w:rsid w:val="00614CA0"/>
    <w:rsid w:val="00614EA4"/>
    <w:rsid w:val="0061515F"/>
    <w:rsid w:val="00615B28"/>
    <w:rsid w:val="006162E3"/>
    <w:rsid w:val="00616481"/>
    <w:rsid w:val="00616515"/>
    <w:rsid w:val="006178F7"/>
    <w:rsid w:val="00617C80"/>
    <w:rsid w:val="00617F4E"/>
    <w:rsid w:val="00620E23"/>
    <w:rsid w:val="006211E1"/>
    <w:rsid w:val="00621EF5"/>
    <w:rsid w:val="0062256D"/>
    <w:rsid w:val="006225B0"/>
    <w:rsid w:val="0062330D"/>
    <w:rsid w:val="0062411C"/>
    <w:rsid w:val="0062415F"/>
    <w:rsid w:val="006249F2"/>
    <w:rsid w:val="0062526A"/>
    <w:rsid w:val="00625356"/>
    <w:rsid w:val="00625917"/>
    <w:rsid w:val="00625B21"/>
    <w:rsid w:val="00626615"/>
    <w:rsid w:val="00627047"/>
    <w:rsid w:val="00627A20"/>
    <w:rsid w:val="00627AA6"/>
    <w:rsid w:val="006309D6"/>
    <w:rsid w:val="006309EB"/>
    <w:rsid w:val="00631116"/>
    <w:rsid w:val="00632D5B"/>
    <w:rsid w:val="00633DEC"/>
    <w:rsid w:val="00634CB2"/>
    <w:rsid w:val="006352E0"/>
    <w:rsid w:val="006355C2"/>
    <w:rsid w:val="00637965"/>
    <w:rsid w:val="00637C00"/>
    <w:rsid w:val="00642A62"/>
    <w:rsid w:val="00642F80"/>
    <w:rsid w:val="0064334E"/>
    <w:rsid w:val="00644240"/>
    <w:rsid w:val="00644278"/>
    <w:rsid w:val="00644730"/>
    <w:rsid w:val="00644AFF"/>
    <w:rsid w:val="00644CA6"/>
    <w:rsid w:val="00644DD2"/>
    <w:rsid w:val="00646772"/>
    <w:rsid w:val="00646790"/>
    <w:rsid w:val="00646C94"/>
    <w:rsid w:val="00646EC8"/>
    <w:rsid w:val="00647793"/>
    <w:rsid w:val="00647DB3"/>
    <w:rsid w:val="00651294"/>
    <w:rsid w:val="00651C63"/>
    <w:rsid w:val="006522C4"/>
    <w:rsid w:val="006528DC"/>
    <w:rsid w:val="006541FE"/>
    <w:rsid w:val="00655221"/>
    <w:rsid w:val="006561F1"/>
    <w:rsid w:val="00656E16"/>
    <w:rsid w:val="00657E04"/>
    <w:rsid w:val="00660B3F"/>
    <w:rsid w:val="006615F9"/>
    <w:rsid w:val="00661922"/>
    <w:rsid w:val="0066211E"/>
    <w:rsid w:val="00662311"/>
    <w:rsid w:val="006629C3"/>
    <w:rsid w:val="00665B57"/>
    <w:rsid w:val="0066663E"/>
    <w:rsid w:val="00666B94"/>
    <w:rsid w:val="00667121"/>
    <w:rsid w:val="006672D3"/>
    <w:rsid w:val="0067070B"/>
    <w:rsid w:val="006714FF"/>
    <w:rsid w:val="006718F8"/>
    <w:rsid w:val="00671B9F"/>
    <w:rsid w:val="00671BB5"/>
    <w:rsid w:val="00672389"/>
    <w:rsid w:val="006726D7"/>
    <w:rsid w:val="00673FB5"/>
    <w:rsid w:val="00675446"/>
    <w:rsid w:val="0067585C"/>
    <w:rsid w:val="0067586B"/>
    <w:rsid w:val="00676936"/>
    <w:rsid w:val="00676B5E"/>
    <w:rsid w:val="00677CE8"/>
    <w:rsid w:val="0068149E"/>
    <w:rsid w:val="00681F51"/>
    <w:rsid w:val="00682F36"/>
    <w:rsid w:val="0068499D"/>
    <w:rsid w:val="00684C38"/>
    <w:rsid w:val="0068579B"/>
    <w:rsid w:val="006862A9"/>
    <w:rsid w:val="0068730B"/>
    <w:rsid w:val="006879F0"/>
    <w:rsid w:val="00687A56"/>
    <w:rsid w:val="00687F11"/>
    <w:rsid w:val="00690BF8"/>
    <w:rsid w:val="00691445"/>
    <w:rsid w:val="00691598"/>
    <w:rsid w:val="00693C0B"/>
    <w:rsid w:val="0069518B"/>
    <w:rsid w:val="0069536B"/>
    <w:rsid w:val="006955DA"/>
    <w:rsid w:val="006957FA"/>
    <w:rsid w:val="00695A78"/>
    <w:rsid w:val="00695BA0"/>
    <w:rsid w:val="006964C3"/>
    <w:rsid w:val="006966BB"/>
    <w:rsid w:val="00696958"/>
    <w:rsid w:val="006A039E"/>
    <w:rsid w:val="006A13A4"/>
    <w:rsid w:val="006A32B0"/>
    <w:rsid w:val="006A41F5"/>
    <w:rsid w:val="006A5AE8"/>
    <w:rsid w:val="006B0148"/>
    <w:rsid w:val="006B0490"/>
    <w:rsid w:val="006B09BA"/>
    <w:rsid w:val="006B190D"/>
    <w:rsid w:val="006B1C84"/>
    <w:rsid w:val="006B1E2E"/>
    <w:rsid w:val="006B1FCB"/>
    <w:rsid w:val="006B230B"/>
    <w:rsid w:val="006B24EF"/>
    <w:rsid w:val="006B4367"/>
    <w:rsid w:val="006B4951"/>
    <w:rsid w:val="006B4C1B"/>
    <w:rsid w:val="006B5282"/>
    <w:rsid w:val="006B552C"/>
    <w:rsid w:val="006B6C7E"/>
    <w:rsid w:val="006C0D83"/>
    <w:rsid w:val="006C175B"/>
    <w:rsid w:val="006C1768"/>
    <w:rsid w:val="006C1FB5"/>
    <w:rsid w:val="006C26D9"/>
    <w:rsid w:val="006C2844"/>
    <w:rsid w:val="006C2F2D"/>
    <w:rsid w:val="006C34FF"/>
    <w:rsid w:val="006C36B8"/>
    <w:rsid w:val="006C5415"/>
    <w:rsid w:val="006C5CFA"/>
    <w:rsid w:val="006C6309"/>
    <w:rsid w:val="006C673F"/>
    <w:rsid w:val="006C72B3"/>
    <w:rsid w:val="006C7665"/>
    <w:rsid w:val="006D13FC"/>
    <w:rsid w:val="006D2721"/>
    <w:rsid w:val="006D428F"/>
    <w:rsid w:val="006D4D56"/>
    <w:rsid w:val="006D5892"/>
    <w:rsid w:val="006D5A0A"/>
    <w:rsid w:val="006D624C"/>
    <w:rsid w:val="006D6ACC"/>
    <w:rsid w:val="006D7283"/>
    <w:rsid w:val="006E1F1F"/>
    <w:rsid w:val="006E2904"/>
    <w:rsid w:val="006E2FF1"/>
    <w:rsid w:val="006E365B"/>
    <w:rsid w:val="006E4427"/>
    <w:rsid w:val="006E4451"/>
    <w:rsid w:val="006E5946"/>
    <w:rsid w:val="006E6316"/>
    <w:rsid w:val="006E7A99"/>
    <w:rsid w:val="006E7C2D"/>
    <w:rsid w:val="006E7FF7"/>
    <w:rsid w:val="006F02D6"/>
    <w:rsid w:val="006F044C"/>
    <w:rsid w:val="006F04FE"/>
    <w:rsid w:val="006F1826"/>
    <w:rsid w:val="006F191D"/>
    <w:rsid w:val="006F1C37"/>
    <w:rsid w:val="006F2681"/>
    <w:rsid w:val="006F2DD7"/>
    <w:rsid w:val="006F3CA1"/>
    <w:rsid w:val="00700938"/>
    <w:rsid w:val="0070137A"/>
    <w:rsid w:val="00701F8E"/>
    <w:rsid w:val="0070272A"/>
    <w:rsid w:val="0070291B"/>
    <w:rsid w:val="00703098"/>
    <w:rsid w:val="00703347"/>
    <w:rsid w:val="00703B61"/>
    <w:rsid w:val="00703E14"/>
    <w:rsid w:val="0070455F"/>
    <w:rsid w:val="00705805"/>
    <w:rsid w:val="00705932"/>
    <w:rsid w:val="00705DC5"/>
    <w:rsid w:val="00706DFA"/>
    <w:rsid w:val="0071052C"/>
    <w:rsid w:val="00710DA3"/>
    <w:rsid w:val="007112D9"/>
    <w:rsid w:val="007114F0"/>
    <w:rsid w:val="00711BCA"/>
    <w:rsid w:val="00712621"/>
    <w:rsid w:val="00712C63"/>
    <w:rsid w:val="00713F00"/>
    <w:rsid w:val="00713F2E"/>
    <w:rsid w:val="00715437"/>
    <w:rsid w:val="00716A1D"/>
    <w:rsid w:val="00716FA5"/>
    <w:rsid w:val="007177C8"/>
    <w:rsid w:val="00717FFA"/>
    <w:rsid w:val="00720917"/>
    <w:rsid w:val="0072165D"/>
    <w:rsid w:val="00721A0C"/>
    <w:rsid w:val="00721B23"/>
    <w:rsid w:val="00721FFC"/>
    <w:rsid w:val="00722B93"/>
    <w:rsid w:val="00724348"/>
    <w:rsid w:val="007256EE"/>
    <w:rsid w:val="0072589A"/>
    <w:rsid w:val="0072621C"/>
    <w:rsid w:val="00726B92"/>
    <w:rsid w:val="00726D00"/>
    <w:rsid w:val="00727B0D"/>
    <w:rsid w:val="0073033E"/>
    <w:rsid w:val="007307F4"/>
    <w:rsid w:val="00732914"/>
    <w:rsid w:val="00733071"/>
    <w:rsid w:val="00735C47"/>
    <w:rsid w:val="007366D7"/>
    <w:rsid w:val="00736845"/>
    <w:rsid w:val="00736864"/>
    <w:rsid w:val="007371AE"/>
    <w:rsid w:val="0073738F"/>
    <w:rsid w:val="007375F4"/>
    <w:rsid w:val="007376D3"/>
    <w:rsid w:val="00737E30"/>
    <w:rsid w:val="00741A97"/>
    <w:rsid w:val="00741AB7"/>
    <w:rsid w:val="00741CB1"/>
    <w:rsid w:val="00742DD5"/>
    <w:rsid w:val="007435AC"/>
    <w:rsid w:val="00743850"/>
    <w:rsid w:val="007452F4"/>
    <w:rsid w:val="00745422"/>
    <w:rsid w:val="007460B2"/>
    <w:rsid w:val="007471CD"/>
    <w:rsid w:val="00747AAB"/>
    <w:rsid w:val="0075091F"/>
    <w:rsid w:val="007519B2"/>
    <w:rsid w:val="007519C3"/>
    <w:rsid w:val="00751D30"/>
    <w:rsid w:val="007521DD"/>
    <w:rsid w:val="007525BA"/>
    <w:rsid w:val="007525DA"/>
    <w:rsid w:val="00753F58"/>
    <w:rsid w:val="007541F2"/>
    <w:rsid w:val="00754325"/>
    <w:rsid w:val="00754E47"/>
    <w:rsid w:val="00755707"/>
    <w:rsid w:val="0075570B"/>
    <w:rsid w:val="007559FD"/>
    <w:rsid w:val="007565A2"/>
    <w:rsid w:val="00756EE4"/>
    <w:rsid w:val="00757456"/>
    <w:rsid w:val="0075785F"/>
    <w:rsid w:val="00757C2E"/>
    <w:rsid w:val="007605B9"/>
    <w:rsid w:val="007608F5"/>
    <w:rsid w:val="007637C7"/>
    <w:rsid w:val="007646AE"/>
    <w:rsid w:val="007650F6"/>
    <w:rsid w:val="00766207"/>
    <w:rsid w:val="007666E7"/>
    <w:rsid w:val="00766731"/>
    <w:rsid w:val="00771653"/>
    <w:rsid w:val="00772232"/>
    <w:rsid w:val="0077289C"/>
    <w:rsid w:val="007736B6"/>
    <w:rsid w:val="00774A82"/>
    <w:rsid w:val="007759A5"/>
    <w:rsid w:val="00775AF6"/>
    <w:rsid w:val="00776F8B"/>
    <w:rsid w:val="00777CDC"/>
    <w:rsid w:val="007808D8"/>
    <w:rsid w:val="0078109C"/>
    <w:rsid w:val="007811B0"/>
    <w:rsid w:val="00783598"/>
    <w:rsid w:val="00783CA2"/>
    <w:rsid w:val="00783DB7"/>
    <w:rsid w:val="0078426F"/>
    <w:rsid w:val="0078431A"/>
    <w:rsid w:val="00784983"/>
    <w:rsid w:val="00785646"/>
    <w:rsid w:val="00785716"/>
    <w:rsid w:val="00786D74"/>
    <w:rsid w:val="00787397"/>
    <w:rsid w:val="00787DE8"/>
    <w:rsid w:val="0079034C"/>
    <w:rsid w:val="00791B6B"/>
    <w:rsid w:val="00791E14"/>
    <w:rsid w:val="00791E27"/>
    <w:rsid w:val="00793BFB"/>
    <w:rsid w:val="007944AC"/>
    <w:rsid w:val="007966F1"/>
    <w:rsid w:val="00796891"/>
    <w:rsid w:val="0079755F"/>
    <w:rsid w:val="00797926"/>
    <w:rsid w:val="00797EA8"/>
    <w:rsid w:val="00797F15"/>
    <w:rsid w:val="007A0438"/>
    <w:rsid w:val="007A0680"/>
    <w:rsid w:val="007A16E7"/>
    <w:rsid w:val="007A2277"/>
    <w:rsid w:val="007A280F"/>
    <w:rsid w:val="007A2C18"/>
    <w:rsid w:val="007A301E"/>
    <w:rsid w:val="007A30D7"/>
    <w:rsid w:val="007A531D"/>
    <w:rsid w:val="007A5845"/>
    <w:rsid w:val="007A5E31"/>
    <w:rsid w:val="007A6787"/>
    <w:rsid w:val="007A714C"/>
    <w:rsid w:val="007A7344"/>
    <w:rsid w:val="007A7A77"/>
    <w:rsid w:val="007B04A4"/>
    <w:rsid w:val="007B0B5F"/>
    <w:rsid w:val="007B0D47"/>
    <w:rsid w:val="007B1635"/>
    <w:rsid w:val="007B1EFB"/>
    <w:rsid w:val="007B43BA"/>
    <w:rsid w:val="007B4510"/>
    <w:rsid w:val="007B716E"/>
    <w:rsid w:val="007B7716"/>
    <w:rsid w:val="007C040D"/>
    <w:rsid w:val="007C0A81"/>
    <w:rsid w:val="007C1508"/>
    <w:rsid w:val="007C1A7F"/>
    <w:rsid w:val="007C1CE1"/>
    <w:rsid w:val="007C1F08"/>
    <w:rsid w:val="007C1F11"/>
    <w:rsid w:val="007C28BC"/>
    <w:rsid w:val="007C28DB"/>
    <w:rsid w:val="007C34BB"/>
    <w:rsid w:val="007C3621"/>
    <w:rsid w:val="007C483A"/>
    <w:rsid w:val="007C7582"/>
    <w:rsid w:val="007C7EBF"/>
    <w:rsid w:val="007D0B51"/>
    <w:rsid w:val="007D1F49"/>
    <w:rsid w:val="007D2ED5"/>
    <w:rsid w:val="007D312C"/>
    <w:rsid w:val="007D3475"/>
    <w:rsid w:val="007D3B07"/>
    <w:rsid w:val="007D3CFF"/>
    <w:rsid w:val="007D461C"/>
    <w:rsid w:val="007D49CD"/>
    <w:rsid w:val="007D4CCA"/>
    <w:rsid w:val="007D5055"/>
    <w:rsid w:val="007D52DE"/>
    <w:rsid w:val="007D624E"/>
    <w:rsid w:val="007D7547"/>
    <w:rsid w:val="007D7D20"/>
    <w:rsid w:val="007E0202"/>
    <w:rsid w:val="007E1225"/>
    <w:rsid w:val="007E1723"/>
    <w:rsid w:val="007E2552"/>
    <w:rsid w:val="007E2C52"/>
    <w:rsid w:val="007E40C7"/>
    <w:rsid w:val="007E411B"/>
    <w:rsid w:val="007E56B2"/>
    <w:rsid w:val="007E587D"/>
    <w:rsid w:val="007E7A67"/>
    <w:rsid w:val="007E7DEC"/>
    <w:rsid w:val="007F0AB3"/>
    <w:rsid w:val="007F11BD"/>
    <w:rsid w:val="007F141E"/>
    <w:rsid w:val="007F14AD"/>
    <w:rsid w:val="007F2E9C"/>
    <w:rsid w:val="007F44E9"/>
    <w:rsid w:val="007F47B1"/>
    <w:rsid w:val="007F7EC0"/>
    <w:rsid w:val="0080071E"/>
    <w:rsid w:val="00801D62"/>
    <w:rsid w:val="00801E18"/>
    <w:rsid w:val="008039DD"/>
    <w:rsid w:val="00803FDE"/>
    <w:rsid w:val="00805934"/>
    <w:rsid w:val="008059CA"/>
    <w:rsid w:val="00806565"/>
    <w:rsid w:val="00806B20"/>
    <w:rsid w:val="00806B86"/>
    <w:rsid w:val="0080782D"/>
    <w:rsid w:val="00807B82"/>
    <w:rsid w:val="00810263"/>
    <w:rsid w:val="00810374"/>
    <w:rsid w:val="008109A6"/>
    <w:rsid w:val="00811610"/>
    <w:rsid w:val="00812219"/>
    <w:rsid w:val="0081227B"/>
    <w:rsid w:val="00812520"/>
    <w:rsid w:val="008126EC"/>
    <w:rsid w:val="00813090"/>
    <w:rsid w:val="008135EF"/>
    <w:rsid w:val="00814095"/>
    <w:rsid w:val="00814E06"/>
    <w:rsid w:val="00815D32"/>
    <w:rsid w:val="008160A0"/>
    <w:rsid w:val="008160AA"/>
    <w:rsid w:val="008200A8"/>
    <w:rsid w:val="00820AC2"/>
    <w:rsid w:val="0082107D"/>
    <w:rsid w:val="008217BE"/>
    <w:rsid w:val="008217EE"/>
    <w:rsid w:val="008219DA"/>
    <w:rsid w:val="008223F2"/>
    <w:rsid w:val="00822431"/>
    <w:rsid w:val="00823D4A"/>
    <w:rsid w:val="00824DB2"/>
    <w:rsid w:val="0082508E"/>
    <w:rsid w:val="00825E16"/>
    <w:rsid w:val="00826052"/>
    <w:rsid w:val="00827015"/>
    <w:rsid w:val="0082717F"/>
    <w:rsid w:val="00827265"/>
    <w:rsid w:val="008275FA"/>
    <w:rsid w:val="00827C08"/>
    <w:rsid w:val="00830BAD"/>
    <w:rsid w:val="008310A0"/>
    <w:rsid w:val="008319F4"/>
    <w:rsid w:val="008321C8"/>
    <w:rsid w:val="00832C8D"/>
    <w:rsid w:val="00832F41"/>
    <w:rsid w:val="00833226"/>
    <w:rsid w:val="00833484"/>
    <w:rsid w:val="008343B7"/>
    <w:rsid w:val="008347AA"/>
    <w:rsid w:val="00834CA2"/>
    <w:rsid w:val="00835287"/>
    <w:rsid w:val="00835A5C"/>
    <w:rsid w:val="00841C38"/>
    <w:rsid w:val="00843432"/>
    <w:rsid w:val="008447E1"/>
    <w:rsid w:val="00844866"/>
    <w:rsid w:val="00844C66"/>
    <w:rsid w:val="00845CAB"/>
    <w:rsid w:val="00846121"/>
    <w:rsid w:val="0084617C"/>
    <w:rsid w:val="0084646C"/>
    <w:rsid w:val="008508C0"/>
    <w:rsid w:val="00851577"/>
    <w:rsid w:val="008515D1"/>
    <w:rsid w:val="00851658"/>
    <w:rsid w:val="00851DF5"/>
    <w:rsid w:val="0085243A"/>
    <w:rsid w:val="008544EA"/>
    <w:rsid w:val="008563A3"/>
    <w:rsid w:val="008566CD"/>
    <w:rsid w:val="008569A8"/>
    <w:rsid w:val="00856E39"/>
    <w:rsid w:val="00857C85"/>
    <w:rsid w:val="00860044"/>
    <w:rsid w:val="00860843"/>
    <w:rsid w:val="00862070"/>
    <w:rsid w:val="0086228F"/>
    <w:rsid w:val="008628FC"/>
    <w:rsid w:val="00862DF5"/>
    <w:rsid w:val="00863626"/>
    <w:rsid w:val="00864101"/>
    <w:rsid w:val="008641FB"/>
    <w:rsid w:val="00864CC3"/>
    <w:rsid w:val="00865FD5"/>
    <w:rsid w:val="008665E4"/>
    <w:rsid w:val="00866BA3"/>
    <w:rsid w:val="0086770F"/>
    <w:rsid w:val="00867A5D"/>
    <w:rsid w:val="008708B3"/>
    <w:rsid w:val="00870C2A"/>
    <w:rsid w:val="00870C8C"/>
    <w:rsid w:val="00872907"/>
    <w:rsid w:val="008735AD"/>
    <w:rsid w:val="00873D12"/>
    <w:rsid w:val="00874BBB"/>
    <w:rsid w:val="00874BFB"/>
    <w:rsid w:val="00875026"/>
    <w:rsid w:val="00875327"/>
    <w:rsid w:val="00876AFF"/>
    <w:rsid w:val="0087737E"/>
    <w:rsid w:val="008778CF"/>
    <w:rsid w:val="00877D74"/>
    <w:rsid w:val="00877E53"/>
    <w:rsid w:val="008818AB"/>
    <w:rsid w:val="00881D23"/>
    <w:rsid w:val="008821E0"/>
    <w:rsid w:val="0088451C"/>
    <w:rsid w:val="00884D25"/>
    <w:rsid w:val="00884F8B"/>
    <w:rsid w:val="00885A54"/>
    <w:rsid w:val="00886339"/>
    <w:rsid w:val="00892533"/>
    <w:rsid w:val="00892974"/>
    <w:rsid w:val="0089363E"/>
    <w:rsid w:val="008936A1"/>
    <w:rsid w:val="00894196"/>
    <w:rsid w:val="008949BD"/>
    <w:rsid w:val="00894EE0"/>
    <w:rsid w:val="00895527"/>
    <w:rsid w:val="00895E09"/>
    <w:rsid w:val="008971B3"/>
    <w:rsid w:val="008A011D"/>
    <w:rsid w:val="008A12BC"/>
    <w:rsid w:val="008A1A6E"/>
    <w:rsid w:val="008A216B"/>
    <w:rsid w:val="008A4008"/>
    <w:rsid w:val="008A4B4C"/>
    <w:rsid w:val="008A5707"/>
    <w:rsid w:val="008A6040"/>
    <w:rsid w:val="008A6B4E"/>
    <w:rsid w:val="008A6BF1"/>
    <w:rsid w:val="008A763F"/>
    <w:rsid w:val="008A7D92"/>
    <w:rsid w:val="008B07D6"/>
    <w:rsid w:val="008B13BA"/>
    <w:rsid w:val="008B1A6E"/>
    <w:rsid w:val="008B2089"/>
    <w:rsid w:val="008B212F"/>
    <w:rsid w:val="008B36EA"/>
    <w:rsid w:val="008B51CC"/>
    <w:rsid w:val="008B5E0A"/>
    <w:rsid w:val="008B6628"/>
    <w:rsid w:val="008B67BD"/>
    <w:rsid w:val="008B7667"/>
    <w:rsid w:val="008C0180"/>
    <w:rsid w:val="008C0C6E"/>
    <w:rsid w:val="008C350E"/>
    <w:rsid w:val="008C5068"/>
    <w:rsid w:val="008C5F95"/>
    <w:rsid w:val="008C6354"/>
    <w:rsid w:val="008C63FD"/>
    <w:rsid w:val="008C660B"/>
    <w:rsid w:val="008C70A4"/>
    <w:rsid w:val="008D0791"/>
    <w:rsid w:val="008D24FC"/>
    <w:rsid w:val="008D3002"/>
    <w:rsid w:val="008D3546"/>
    <w:rsid w:val="008D367A"/>
    <w:rsid w:val="008D38A5"/>
    <w:rsid w:val="008D4C02"/>
    <w:rsid w:val="008D5CF7"/>
    <w:rsid w:val="008D6180"/>
    <w:rsid w:val="008D6D29"/>
    <w:rsid w:val="008E15A3"/>
    <w:rsid w:val="008E1F50"/>
    <w:rsid w:val="008E20C8"/>
    <w:rsid w:val="008E33F1"/>
    <w:rsid w:val="008E4A82"/>
    <w:rsid w:val="008E531D"/>
    <w:rsid w:val="008E6742"/>
    <w:rsid w:val="008E69D8"/>
    <w:rsid w:val="008E6BC1"/>
    <w:rsid w:val="008E70F2"/>
    <w:rsid w:val="008E7821"/>
    <w:rsid w:val="008F0C63"/>
    <w:rsid w:val="008F13D9"/>
    <w:rsid w:val="008F1A40"/>
    <w:rsid w:val="008F2439"/>
    <w:rsid w:val="008F3087"/>
    <w:rsid w:val="008F3C6D"/>
    <w:rsid w:val="008F4325"/>
    <w:rsid w:val="009023B7"/>
    <w:rsid w:val="00902A58"/>
    <w:rsid w:val="0090330D"/>
    <w:rsid w:val="00903A84"/>
    <w:rsid w:val="0090462D"/>
    <w:rsid w:val="009049CF"/>
    <w:rsid w:val="009050B3"/>
    <w:rsid w:val="00906A13"/>
    <w:rsid w:val="009070F3"/>
    <w:rsid w:val="009104DE"/>
    <w:rsid w:val="0091187E"/>
    <w:rsid w:val="009118E5"/>
    <w:rsid w:val="009119E8"/>
    <w:rsid w:val="00911CF6"/>
    <w:rsid w:val="009123C8"/>
    <w:rsid w:val="00912D48"/>
    <w:rsid w:val="009133C2"/>
    <w:rsid w:val="00913504"/>
    <w:rsid w:val="009135D7"/>
    <w:rsid w:val="00914266"/>
    <w:rsid w:val="00914B77"/>
    <w:rsid w:val="00914C78"/>
    <w:rsid w:val="0091555C"/>
    <w:rsid w:val="00916CD2"/>
    <w:rsid w:val="009172ED"/>
    <w:rsid w:val="00917625"/>
    <w:rsid w:val="00920885"/>
    <w:rsid w:val="00920BBE"/>
    <w:rsid w:val="00921483"/>
    <w:rsid w:val="009219EF"/>
    <w:rsid w:val="0092327D"/>
    <w:rsid w:val="0092464A"/>
    <w:rsid w:val="00924E60"/>
    <w:rsid w:val="00925023"/>
    <w:rsid w:val="0092579D"/>
    <w:rsid w:val="00925A59"/>
    <w:rsid w:val="009269FF"/>
    <w:rsid w:val="009274FB"/>
    <w:rsid w:val="00932345"/>
    <w:rsid w:val="009334AA"/>
    <w:rsid w:val="009334BD"/>
    <w:rsid w:val="00933827"/>
    <w:rsid w:val="0093385D"/>
    <w:rsid w:val="00934EFC"/>
    <w:rsid w:val="00935C3B"/>
    <w:rsid w:val="00935D97"/>
    <w:rsid w:val="0093605A"/>
    <w:rsid w:val="00936DCB"/>
    <w:rsid w:val="00937844"/>
    <w:rsid w:val="00940086"/>
    <w:rsid w:val="0094036A"/>
    <w:rsid w:val="009407EB"/>
    <w:rsid w:val="00940FF6"/>
    <w:rsid w:val="009411E9"/>
    <w:rsid w:val="00941685"/>
    <w:rsid w:val="00941930"/>
    <w:rsid w:val="00941D3F"/>
    <w:rsid w:val="00941FC3"/>
    <w:rsid w:val="009431F5"/>
    <w:rsid w:val="0094328D"/>
    <w:rsid w:val="00944790"/>
    <w:rsid w:val="0094481D"/>
    <w:rsid w:val="0094498B"/>
    <w:rsid w:val="0094599D"/>
    <w:rsid w:val="00945CF1"/>
    <w:rsid w:val="00945EE1"/>
    <w:rsid w:val="00946248"/>
    <w:rsid w:val="009462A8"/>
    <w:rsid w:val="009471F1"/>
    <w:rsid w:val="00950472"/>
    <w:rsid w:val="00950562"/>
    <w:rsid w:val="009506AC"/>
    <w:rsid w:val="009508F8"/>
    <w:rsid w:val="00950D8F"/>
    <w:rsid w:val="009517E7"/>
    <w:rsid w:val="00951A05"/>
    <w:rsid w:val="00951C15"/>
    <w:rsid w:val="009522A0"/>
    <w:rsid w:val="009525DF"/>
    <w:rsid w:val="0095288C"/>
    <w:rsid w:val="00953370"/>
    <w:rsid w:val="00954BB8"/>
    <w:rsid w:val="00957805"/>
    <w:rsid w:val="009612AC"/>
    <w:rsid w:val="0096164B"/>
    <w:rsid w:val="0096279D"/>
    <w:rsid w:val="00962AD0"/>
    <w:rsid w:val="0096402E"/>
    <w:rsid w:val="00964952"/>
    <w:rsid w:val="009652BA"/>
    <w:rsid w:val="00965D0D"/>
    <w:rsid w:val="00965D2A"/>
    <w:rsid w:val="009660FF"/>
    <w:rsid w:val="00966FE5"/>
    <w:rsid w:val="00967111"/>
    <w:rsid w:val="00970DDF"/>
    <w:rsid w:val="0097133E"/>
    <w:rsid w:val="009715F2"/>
    <w:rsid w:val="00971707"/>
    <w:rsid w:val="009720F5"/>
    <w:rsid w:val="009721A8"/>
    <w:rsid w:val="009735DF"/>
    <w:rsid w:val="009738E2"/>
    <w:rsid w:val="00973EA9"/>
    <w:rsid w:val="00973EF1"/>
    <w:rsid w:val="00974250"/>
    <w:rsid w:val="00974F81"/>
    <w:rsid w:val="0097513F"/>
    <w:rsid w:val="00975F39"/>
    <w:rsid w:val="00980D70"/>
    <w:rsid w:val="009811D1"/>
    <w:rsid w:val="0098241F"/>
    <w:rsid w:val="00984572"/>
    <w:rsid w:val="00985B98"/>
    <w:rsid w:val="009861C2"/>
    <w:rsid w:val="0099028F"/>
    <w:rsid w:val="00990C22"/>
    <w:rsid w:val="00990F20"/>
    <w:rsid w:val="009917C5"/>
    <w:rsid w:val="00991D85"/>
    <w:rsid w:val="00991DC1"/>
    <w:rsid w:val="00993020"/>
    <w:rsid w:val="009932ED"/>
    <w:rsid w:val="0099379A"/>
    <w:rsid w:val="00993B20"/>
    <w:rsid w:val="00994A64"/>
    <w:rsid w:val="00995440"/>
    <w:rsid w:val="00996CA2"/>
    <w:rsid w:val="009971C8"/>
    <w:rsid w:val="00997990"/>
    <w:rsid w:val="00997EFF"/>
    <w:rsid w:val="009A00EA"/>
    <w:rsid w:val="009A0183"/>
    <w:rsid w:val="009A0C1A"/>
    <w:rsid w:val="009A169B"/>
    <w:rsid w:val="009A2048"/>
    <w:rsid w:val="009A25C0"/>
    <w:rsid w:val="009A2BFC"/>
    <w:rsid w:val="009A2CD8"/>
    <w:rsid w:val="009A3016"/>
    <w:rsid w:val="009A4767"/>
    <w:rsid w:val="009A4AC8"/>
    <w:rsid w:val="009A56DC"/>
    <w:rsid w:val="009A5883"/>
    <w:rsid w:val="009A7E14"/>
    <w:rsid w:val="009B0885"/>
    <w:rsid w:val="009B0E24"/>
    <w:rsid w:val="009B1FAD"/>
    <w:rsid w:val="009B39AF"/>
    <w:rsid w:val="009B3A04"/>
    <w:rsid w:val="009B4D35"/>
    <w:rsid w:val="009B5753"/>
    <w:rsid w:val="009B5F41"/>
    <w:rsid w:val="009B72F8"/>
    <w:rsid w:val="009C096D"/>
    <w:rsid w:val="009C1F98"/>
    <w:rsid w:val="009C2D67"/>
    <w:rsid w:val="009C3012"/>
    <w:rsid w:val="009C301F"/>
    <w:rsid w:val="009C3F36"/>
    <w:rsid w:val="009C4A97"/>
    <w:rsid w:val="009C4D71"/>
    <w:rsid w:val="009C5844"/>
    <w:rsid w:val="009C5C04"/>
    <w:rsid w:val="009C5C75"/>
    <w:rsid w:val="009C61C6"/>
    <w:rsid w:val="009C6481"/>
    <w:rsid w:val="009C7D7F"/>
    <w:rsid w:val="009C7DF3"/>
    <w:rsid w:val="009D04C9"/>
    <w:rsid w:val="009D0676"/>
    <w:rsid w:val="009D0D0E"/>
    <w:rsid w:val="009D191F"/>
    <w:rsid w:val="009D229C"/>
    <w:rsid w:val="009D3D46"/>
    <w:rsid w:val="009D3ECF"/>
    <w:rsid w:val="009D40CA"/>
    <w:rsid w:val="009D4E7D"/>
    <w:rsid w:val="009D510A"/>
    <w:rsid w:val="009D529D"/>
    <w:rsid w:val="009D5C03"/>
    <w:rsid w:val="009D6460"/>
    <w:rsid w:val="009D6DBE"/>
    <w:rsid w:val="009D78D1"/>
    <w:rsid w:val="009D7E4A"/>
    <w:rsid w:val="009E0437"/>
    <w:rsid w:val="009E15CF"/>
    <w:rsid w:val="009E1A4C"/>
    <w:rsid w:val="009E1B4A"/>
    <w:rsid w:val="009E2B41"/>
    <w:rsid w:val="009E4ADF"/>
    <w:rsid w:val="009E6384"/>
    <w:rsid w:val="009E6E4F"/>
    <w:rsid w:val="009F0239"/>
    <w:rsid w:val="009F0A3B"/>
    <w:rsid w:val="009F0D7A"/>
    <w:rsid w:val="009F1221"/>
    <w:rsid w:val="009F1AE9"/>
    <w:rsid w:val="009F235D"/>
    <w:rsid w:val="009F2512"/>
    <w:rsid w:val="009F2947"/>
    <w:rsid w:val="009F343F"/>
    <w:rsid w:val="009F3C18"/>
    <w:rsid w:val="009F51F7"/>
    <w:rsid w:val="009F6032"/>
    <w:rsid w:val="009F6F9C"/>
    <w:rsid w:val="009F6F9E"/>
    <w:rsid w:val="00A02213"/>
    <w:rsid w:val="00A0230A"/>
    <w:rsid w:val="00A023AC"/>
    <w:rsid w:val="00A023B3"/>
    <w:rsid w:val="00A023D5"/>
    <w:rsid w:val="00A02F25"/>
    <w:rsid w:val="00A033AD"/>
    <w:rsid w:val="00A03C75"/>
    <w:rsid w:val="00A0453F"/>
    <w:rsid w:val="00A04CA0"/>
    <w:rsid w:val="00A050A2"/>
    <w:rsid w:val="00A0551A"/>
    <w:rsid w:val="00A05D99"/>
    <w:rsid w:val="00A06A7C"/>
    <w:rsid w:val="00A07263"/>
    <w:rsid w:val="00A0727F"/>
    <w:rsid w:val="00A079B3"/>
    <w:rsid w:val="00A1001A"/>
    <w:rsid w:val="00A109B9"/>
    <w:rsid w:val="00A110D9"/>
    <w:rsid w:val="00A115AB"/>
    <w:rsid w:val="00A11E48"/>
    <w:rsid w:val="00A12B4C"/>
    <w:rsid w:val="00A13F56"/>
    <w:rsid w:val="00A143AF"/>
    <w:rsid w:val="00A153B2"/>
    <w:rsid w:val="00A1575D"/>
    <w:rsid w:val="00A1799F"/>
    <w:rsid w:val="00A17C1D"/>
    <w:rsid w:val="00A17E32"/>
    <w:rsid w:val="00A17FCC"/>
    <w:rsid w:val="00A207AE"/>
    <w:rsid w:val="00A21438"/>
    <w:rsid w:val="00A22912"/>
    <w:rsid w:val="00A24A16"/>
    <w:rsid w:val="00A25B52"/>
    <w:rsid w:val="00A27008"/>
    <w:rsid w:val="00A271FA"/>
    <w:rsid w:val="00A31FE6"/>
    <w:rsid w:val="00A32E18"/>
    <w:rsid w:val="00A33CE9"/>
    <w:rsid w:val="00A34376"/>
    <w:rsid w:val="00A3488B"/>
    <w:rsid w:val="00A34A25"/>
    <w:rsid w:val="00A35703"/>
    <w:rsid w:val="00A357E7"/>
    <w:rsid w:val="00A35A43"/>
    <w:rsid w:val="00A35B0A"/>
    <w:rsid w:val="00A3621B"/>
    <w:rsid w:val="00A3675F"/>
    <w:rsid w:val="00A37B70"/>
    <w:rsid w:val="00A37C69"/>
    <w:rsid w:val="00A40B05"/>
    <w:rsid w:val="00A41C99"/>
    <w:rsid w:val="00A42A14"/>
    <w:rsid w:val="00A42F57"/>
    <w:rsid w:val="00A440D6"/>
    <w:rsid w:val="00A448A3"/>
    <w:rsid w:val="00A46BDB"/>
    <w:rsid w:val="00A47E87"/>
    <w:rsid w:val="00A500F6"/>
    <w:rsid w:val="00A51F72"/>
    <w:rsid w:val="00A532A6"/>
    <w:rsid w:val="00A53701"/>
    <w:rsid w:val="00A542AD"/>
    <w:rsid w:val="00A54B8E"/>
    <w:rsid w:val="00A55FE7"/>
    <w:rsid w:val="00A56F7E"/>
    <w:rsid w:val="00A5732B"/>
    <w:rsid w:val="00A57372"/>
    <w:rsid w:val="00A60439"/>
    <w:rsid w:val="00A624EC"/>
    <w:rsid w:val="00A62D0A"/>
    <w:rsid w:val="00A62DE7"/>
    <w:rsid w:val="00A62EBA"/>
    <w:rsid w:val="00A6317A"/>
    <w:rsid w:val="00A635E2"/>
    <w:rsid w:val="00A63F73"/>
    <w:rsid w:val="00A65E4C"/>
    <w:rsid w:val="00A6670A"/>
    <w:rsid w:val="00A66998"/>
    <w:rsid w:val="00A67E7D"/>
    <w:rsid w:val="00A67EC3"/>
    <w:rsid w:val="00A7252C"/>
    <w:rsid w:val="00A72BBB"/>
    <w:rsid w:val="00A7389B"/>
    <w:rsid w:val="00A739D5"/>
    <w:rsid w:val="00A74C4B"/>
    <w:rsid w:val="00A75DEE"/>
    <w:rsid w:val="00A75E5C"/>
    <w:rsid w:val="00A761CD"/>
    <w:rsid w:val="00A76CFC"/>
    <w:rsid w:val="00A77100"/>
    <w:rsid w:val="00A774D0"/>
    <w:rsid w:val="00A7760D"/>
    <w:rsid w:val="00A800F4"/>
    <w:rsid w:val="00A807ED"/>
    <w:rsid w:val="00A8156F"/>
    <w:rsid w:val="00A8187E"/>
    <w:rsid w:val="00A818A8"/>
    <w:rsid w:val="00A820AB"/>
    <w:rsid w:val="00A832B5"/>
    <w:rsid w:val="00A8378F"/>
    <w:rsid w:val="00A839DC"/>
    <w:rsid w:val="00A83B99"/>
    <w:rsid w:val="00A8421A"/>
    <w:rsid w:val="00A84DE7"/>
    <w:rsid w:val="00A850BD"/>
    <w:rsid w:val="00A85824"/>
    <w:rsid w:val="00A860D1"/>
    <w:rsid w:val="00A8626C"/>
    <w:rsid w:val="00A865D6"/>
    <w:rsid w:val="00A86A35"/>
    <w:rsid w:val="00A90B77"/>
    <w:rsid w:val="00A90BF7"/>
    <w:rsid w:val="00A9110B"/>
    <w:rsid w:val="00A94959"/>
    <w:rsid w:val="00A94F0B"/>
    <w:rsid w:val="00A95FEC"/>
    <w:rsid w:val="00A96537"/>
    <w:rsid w:val="00A96BB9"/>
    <w:rsid w:val="00A97407"/>
    <w:rsid w:val="00A9754A"/>
    <w:rsid w:val="00A97BAF"/>
    <w:rsid w:val="00AA0F5A"/>
    <w:rsid w:val="00AA2E4D"/>
    <w:rsid w:val="00AA38BB"/>
    <w:rsid w:val="00AA3D3F"/>
    <w:rsid w:val="00AA41AB"/>
    <w:rsid w:val="00AA5CDD"/>
    <w:rsid w:val="00AA5E10"/>
    <w:rsid w:val="00AA6265"/>
    <w:rsid w:val="00AA67D4"/>
    <w:rsid w:val="00AA6E0C"/>
    <w:rsid w:val="00AA6EBC"/>
    <w:rsid w:val="00AA7EFE"/>
    <w:rsid w:val="00AB1C67"/>
    <w:rsid w:val="00AB20C5"/>
    <w:rsid w:val="00AB210F"/>
    <w:rsid w:val="00AB525B"/>
    <w:rsid w:val="00AB568B"/>
    <w:rsid w:val="00AB5A78"/>
    <w:rsid w:val="00AB6E92"/>
    <w:rsid w:val="00AB6F88"/>
    <w:rsid w:val="00AB71B4"/>
    <w:rsid w:val="00AB7969"/>
    <w:rsid w:val="00AC0923"/>
    <w:rsid w:val="00AC12FF"/>
    <w:rsid w:val="00AC1634"/>
    <w:rsid w:val="00AC16AE"/>
    <w:rsid w:val="00AC1F2F"/>
    <w:rsid w:val="00AC2A1B"/>
    <w:rsid w:val="00AC4C01"/>
    <w:rsid w:val="00AC4C0D"/>
    <w:rsid w:val="00AC4C33"/>
    <w:rsid w:val="00AC5215"/>
    <w:rsid w:val="00AC646C"/>
    <w:rsid w:val="00AC7959"/>
    <w:rsid w:val="00AD0030"/>
    <w:rsid w:val="00AD08E7"/>
    <w:rsid w:val="00AD2DA9"/>
    <w:rsid w:val="00AD2EC5"/>
    <w:rsid w:val="00AD37E4"/>
    <w:rsid w:val="00AD38A4"/>
    <w:rsid w:val="00AD38AE"/>
    <w:rsid w:val="00AD53E7"/>
    <w:rsid w:val="00AD6C29"/>
    <w:rsid w:val="00AD744F"/>
    <w:rsid w:val="00AD74BC"/>
    <w:rsid w:val="00AD75B7"/>
    <w:rsid w:val="00AD7A1F"/>
    <w:rsid w:val="00AE1858"/>
    <w:rsid w:val="00AE1D7E"/>
    <w:rsid w:val="00AE1E09"/>
    <w:rsid w:val="00AE24A8"/>
    <w:rsid w:val="00AE28C2"/>
    <w:rsid w:val="00AE3F47"/>
    <w:rsid w:val="00AE4041"/>
    <w:rsid w:val="00AE42E0"/>
    <w:rsid w:val="00AE4B12"/>
    <w:rsid w:val="00AE5054"/>
    <w:rsid w:val="00AE566F"/>
    <w:rsid w:val="00AE5890"/>
    <w:rsid w:val="00AE6616"/>
    <w:rsid w:val="00AE69DD"/>
    <w:rsid w:val="00AE7A0F"/>
    <w:rsid w:val="00AE7D36"/>
    <w:rsid w:val="00AF21D6"/>
    <w:rsid w:val="00AF2584"/>
    <w:rsid w:val="00AF2654"/>
    <w:rsid w:val="00AF3555"/>
    <w:rsid w:val="00AF387F"/>
    <w:rsid w:val="00AF4921"/>
    <w:rsid w:val="00AF59B3"/>
    <w:rsid w:val="00AF653A"/>
    <w:rsid w:val="00B0296A"/>
    <w:rsid w:val="00B03337"/>
    <w:rsid w:val="00B0360C"/>
    <w:rsid w:val="00B03CD3"/>
    <w:rsid w:val="00B03D48"/>
    <w:rsid w:val="00B04025"/>
    <w:rsid w:val="00B05679"/>
    <w:rsid w:val="00B06AD9"/>
    <w:rsid w:val="00B0725B"/>
    <w:rsid w:val="00B073AD"/>
    <w:rsid w:val="00B07DDD"/>
    <w:rsid w:val="00B105F1"/>
    <w:rsid w:val="00B10CFE"/>
    <w:rsid w:val="00B11348"/>
    <w:rsid w:val="00B118BC"/>
    <w:rsid w:val="00B1264D"/>
    <w:rsid w:val="00B13BC4"/>
    <w:rsid w:val="00B148E8"/>
    <w:rsid w:val="00B14F77"/>
    <w:rsid w:val="00B16014"/>
    <w:rsid w:val="00B16657"/>
    <w:rsid w:val="00B20272"/>
    <w:rsid w:val="00B2037D"/>
    <w:rsid w:val="00B2116C"/>
    <w:rsid w:val="00B2136A"/>
    <w:rsid w:val="00B21FA1"/>
    <w:rsid w:val="00B22756"/>
    <w:rsid w:val="00B22F88"/>
    <w:rsid w:val="00B23149"/>
    <w:rsid w:val="00B23655"/>
    <w:rsid w:val="00B23B00"/>
    <w:rsid w:val="00B23D7E"/>
    <w:rsid w:val="00B25769"/>
    <w:rsid w:val="00B2621A"/>
    <w:rsid w:val="00B2640F"/>
    <w:rsid w:val="00B264D3"/>
    <w:rsid w:val="00B270CF"/>
    <w:rsid w:val="00B2715C"/>
    <w:rsid w:val="00B2733E"/>
    <w:rsid w:val="00B276E9"/>
    <w:rsid w:val="00B30096"/>
    <w:rsid w:val="00B329CC"/>
    <w:rsid w:val="00B332D9"/>
    <w:rsid w:val="00B336F2"/>
    <w:rsid w:val="00B34A2D"/>
    <w:rsid w:val="00B35259"/>
    <w:rsid w:val="00B35717"/>
    <w:rsid w:val="00B357C6"/>
    <w:rsid w:val="00B35B4C"/>
    <w:rsid w:val="00B35EC0"/>
    <w:rsid w:val="00B3709C"/>
    <w:rsid w:val="00B37822"/>
    <w:rsid w:val="00B40098"/>
    <w:rsid w:val="00B4175C"/>
    <w:rsid w:val="00B42084"/>
    <w:rsid w:val="00B427F8"/>
    <w:rsid w:val="00B4315B"/>
    <w:rsid w:val="00B43D87"/>
    <w:rsid w:val="00B44641"/>
    <w:rsid w:val="00B46C4F"/>
    <w:rsid w:val="00B472F9"/>
    <w:rsid w:val="00B474B2"/>
    <w:rsid w:val="00B50AA8"/>
    <w:rsid w:val="00B51028"/>
    <w:rsid w:val="00B511A2"/>
    <w:rsid w:val="00B517B2"/>
    <w:rsid w:val="00B52786"/>
    <w:rsid w:val="00B52CDE"/>
    <w:rsid w:val="00B53E5B"/>
    <w:rsid w:val="00B53EA4"/>
    <w:rsid w:val="00B5458B"/>
    <w:rsid w:val="00B547B6"/>
    <w:rsid w:val="00B55DA7"/>
    <w:rsid w:val="00B561CB"/>
    <w:rsid w:val="00B56319"/>
    <w:rsid w:val="00B56373"/>
    <w:rsid w:val="00B57444"/>
    <w:rsid w:val="00B60E9D"/>
    <w:rsid w:val="00B61350"/>
    <w:rsid w:val="00B61797"/>
    <w:rsid w:val="00B61A1A"/>
    <w:rsid w:val="00B61C13"/>
    <w:rsid w:val="00B61C77"/>
    <w:rsid w:val="00B641D7"/>
    <w:rsid w:val="00B656F7"/>
    <w:rsid w:val="00B67B7C"/>
    <w:rsid w:val="00B709D6"/>
    <w:rsid w:val="00B70BB9"/>
    <w:rsid w:val="00B716DD"/>
    <w:rsid w:val="00B716DF"/>
    <w:rsid w:val="00B728D6"/>
    <w:rsid w:val="00B73E68"/>
    <w:rsid w:val="00B73FF6"/>
    <w:rsid w:val="00B75AD9"/>
    <w:rsid w:val="00B75E61"/>
    <w:rsid w:val="00B75E7F"/>
    <w:rsid w:val="00B76070"/>
    <w:rsid w:val="00B77443"/>
    <w:rsid w:val="00B77F95"/>
    <w:rsid w:val="00B800B2"/>
    <w:rsid w:val="00B805F4"/>
    <w:rsid w:val="00B8115B"/>
    <w:rsid w:val="00B81B3D"/>
    <w:rsid w:val="00B8294E"/>
    <w:rsid w:val="00B82F97"/>
    <w:rsid w:val="00B83C8C"/>
    <w:rsid w:val="00B8498A"/>
    <w:rsid w:val="00B849DC"/>
    <w:rsid w:val="00B85E38"/>
    <w:rsid w:val="00B90217"/>
    <w:rsid w:val="00B90D97"/>
    <w:rsid w:val="00B914C0"/>
    <w:rsid w:val="00B91D69"/>
    <w:rsid w:val="00B92578"/>
    <w:rsid w:val="00B927CD"/>
    <w:rsid w:val="00B92CAD"/>
    <w:rsid w:val="00B9373C"/>
    <w:rsid w:val="00B959EE"/>
    <w:rsid w:val="00B95AA2"/>
    <w:rsid w:val="00BA02F1"/>
    <w:rsid w:val="00BA0A5E"/>
    <w:rsid w:val="00BA194F"/>
    <w:rsid w:val="00BA19B8"/>
    <w:rsid w:val="00BA232A"/>
    <w:rsid w:val="00BA2AF5"/>
    <w:rsid w:val="00BA3A93"/>
    <w:rsid w:val="00BA577A"/>
    <w:rsid w:val="00BA58FF"/>
    <w:rsid w:val="00BA5E26"/>
    <w:rsid w:val="00BA7418"/>
    <w:rsid w:val="00BA7808"/>
    <w:rsid w:val="00BA79EB"/>
    <w:rsid w:val="00BA7C01"/>
    <w:rsid w:val="00BB09DE"/>
    <w:rsid w:val="00BB0C1C"/>
    <w:rsid w:val="00BB1299"/>
    <w:rsid w:val="00BB159A"/>
    <w:rsid w:val="00BB15CA"/>
    <w:rsid w:val="00BB1A42"/>
    <w:rsid w:val="00BB259A"/>
    <w:rsid w:val="00BB2BC7"/>
    <w:rsid w:val="00BB31D8"/>
    <w:rsid w:val="00BB4A35"/>
    <w:rsid w:val="00BB5E88"/>
    <w:rsid w:val="00BB603C"/>
    <w:rsid w:val="00BB6FA3"/>
    <w:rsid w:val="00BB77DC"/>
    <w:rsid w:val="00BB7B42"/>
    <w:rsid w:val="00BC020F"/>
    <w:rsid w:val="00BC216E"/>
    <w:rsid w:val="00BC2502"/>
    <w:rsid w:val="00BC36DE"/>
    <w:rsid w:val="00BC3813"/>
    <w:rsid w:val="00BC3E0D"/>
    <w:rsid w:val="00BC455E"/>
    <w:rsid w:val="00BC5B6A"/>
    <w:rsid w:val="00BC76E9"/>
    <w:rsid w:val="00BC7894"/>
    <w:rsid w:val="00BC7BF5"/>
    <w:rsid w:val="00BD1F1F"/>
    <w:rsid w:val="00BD1FF0"/>
    <w:rsid w:val="00BD2C58"/>
    <w:rsid w:val="00BD3FD8"/>
    <w:rsid w:val="00BD4B7F"/>
    <w:rsid w:val="00BD51AF"/>
    <w:rsid w:val="00BD633B"/>
    <w:rsid w:val="00BD75A7"/>
    <w:rsid w:val="00BD7606"/>
    <w:rsid w:val="00BE173E"/>
    <w:rsid w:val="00BE2F2B"/>
    <w:rsid w:val="00BE2FEE"/>
    <w:rsid w:val="00BE3152"/>
    <w:rsid w:val="00BE36D5"/>
    <w:rsid w:val="00BE4694"/>
    <w:rsid w:val="00BE4DFE"/>
    <w:rsid w:val="00BE77EA"/>
    <w:rsid w:val="00BE7AC1"/>
    <w:rsid w:val="00BE7D44"/>
    <w:rsid w:val="00BF0962"/>
    <w:rsid w:val="00BF09C4"/>
    <w:rsid w:val="00BF0CC3"/>
    <w:rsid w:val="00BF2C17"/>
    <w:rsid w:val="00BF37AB"/>
    <w:rsid w:val="00BF43FD"/>
    <w:rsid w:val="00BF4513"/>
    <w:rsid w:val="00BF51C7"/>
    <w:rsid w:val="00BF5443"/>
    <w:rsid w:val="00C00839"/>
    <w:rsid w:val="00C01B2D"/>
    <w:rsid w:val="00C01DB1"/>
    <w:rsid w:val="00C0272A"/>
    <w:rsid w:val="00C03D6F"/>
    <w:rsid w:val="00C0469A"/>
    <w:rsid w:val="00C058BC"/>
    <w:rsid w:val="00C065AE"/>
    <w:rsid w:val="00C073B8"/>
    <w:rsid w:val="00C1448D"/>
    <w:rsid w:val="00C15314"/>
    <w:rsid w:val="00C16D9F"/>
    <w:rsid w:val="00C1719E"/>
    <w:rsid w:val="00C1792E"/>
    <w:rsid w:val="00C2029A"/>
    <w:rsid w:val="00C20D23"/>
    <w:rsid w:val="00C215B3"/>
    <w:rsid w:val="00C23E6B"/>
    <w:rsid w:val="00C24219"/>
    <w:rsid w:val="00C256C9"/>
    <w:rsid w:val="00C26180"/>
    <w:rsid w:val="00C270B7"/>
    <w:rsid w:val="00C272E5"/>
    <w:rsid w:val="00C30336"/>
    <w:rsid w:val="00C3053A"/>
    <w:rsid w:val="00C3139D"/>
    <w:rsid w:val="00C31BD5"/>
    <w:rsid w:val="00C31D72"/>
    <w:rsid w:val="00C31E7D"/>
    <w:rsid w:val="00C320A8"/>
    <w:rsid w:val="00C327B3"/>
    <w:rsid w:val="00C33A73"/>
    <w:rsid w:val="00C34691"/>
    <w:rsid w:val="00C3493B"/>
    <w:rsid w:val="00C35002"/>
    <w:rsid w:val="00C3751C"/>
    <w:rsid w:val="00C378EB"/>
    <w:rsid w:val="00C40AE3"/>
    <w:rsid w:val="00C40C98"/>
    <w:rsid w:val="00C4112D"/>
    <w:rsid w:val="00C41D54"/>
    <w:rsid w:val="00C43030"/>
    <w:rsid w:val="00C4456F"/>
    <w:rsid w:val="00C448C3"/>
    <w:rsid w:val="00C44E64"/>
    <w:rsid w:val="00C463D1"/>
    <w:rsid w:val="00C471B3"/>
    <w:rsid w:val="00C50134"/>
    <w:rsid w:val="00C503AD"/>
    <w:rsid w:val="00C510B1"/>
    <w:rsid w:val="00C51709"/>
    <w:rsid w:val="00C53982"/>
    <w:rsid w:val="00C53B0E"/>
    <w:rsid w:val="00C53E64"/>
    <w:rsid w:val="00C54479"/>
    <w:rsid w:val="00C54D17"/>
    <w:rsid w:val="00C54D5A"/>
    <w:rsid w:val="00C54E3A"/>
    <w:rsid w:val="00C553CE"/>
    <w:rsid w:val="00C553D2"/>
    <w:rsid w:val="00C5545F"/>
    <w:rsid w:val="00C56929"/>
    <w:rsid w:val="00C57396"/>
    <w:rsid w:val="00C57DFE"/>
    <w:rsid w:val="00C57FDB"/>
    <w:rsid w:val="00C607F1"/>
    <w:rsid w:val="00C60870"/>
    <w:rsid w:val="00C6237D"/>
    <w:rsid w:val="00C62714"/>
    <w:rsid w:val="00C62BBB"/>
    <w:rsid w:val="00C6333E"/>
    <w:rsid w:val="00C6421F"/>
    <w:rsid w:val="00C64238"/>
    <w:rsid w:val="00C64D7D"/>
    <w:rsid w:val="00C65077"/>
    <w:rsid w:val="00C65B55"/>
    <w:rsid w:val="00C66ADC"/>
    <w:rsid w:val="00C66C6A"/>
    <w:rsid w:val="00C67395"/>
    <w:rsid w:val="00C675E2"/>
    <w:rsid w:val="00C70B9D"/>
    <w:rsid w:val="00C73385"/>
    <w:rsid w:val="00C735B0"/>
    <w:rsid w:val="00C74E67"/>
    <w:rsid w:val="00C757EF"/>
    <w:rsid w:val="00C75836"/>
    <w:rsid w:val="00C75BBD"/>
    <w:rsid w:val="00C75DE2"/>
    <w:rsid w:val="00C75F93"/>
    <w:rsid w:val="00C761B5"/>
    <w:rsid w:val="00C76610"/>
    <w:rsid w:val="00C778CE"/>
    <w:rsid w:val="00C77B2E"/>
    <w:rsid w:val="00C77BAA"/>
    <w:rsid w:val="00C77C38"/>
    <w:rsid w:val="00C80409"/>
    <w:rsid w:val="00C81396"/>
    <w:rsid w:val="00C81FE0"/>
    <w:rsid w:val="00C8280C"/>
    <w:rsid w:val="00C82A64"/>
    <w:rsid w:val="00C82EBB"/>
    <w:rsid w:val="00C833DF"/>
    <w:rsid w:val="00C8364A"/>
    <w:rsid w:val="00C836A1"/>
    <w:rsid w:val="00C8396E"/>
    <w:rsid w:val="00C84BE7"/>
    <w:rsid w:val="00C85052"/>
    <w:rsid w:val="00C85848"/>
    <w:rsid w:val="00C85995"/>
    <w:rsid w:val="00C85C85"/>
    <w:rsid w:val="00C9205D"/>
    <w:rsid w:val="00C92E18"/>
    <w:rsid w:val="00C92FBA"/>
    <w:rsid w:val="00C94679"/>
    <w:rsid w:val="00C94F93"/>
    <w:rsid w:val="00C957C9"/>
    <w:rsid w:val="00C95BE0"/>
    <w:rsid w:val="00C9739C"/>
    <w:rsid w:val="00C9764D"/>
    <w:rsid w:val="00C97CB4"/>
    <w:rsid w:val="00CA030C"/>
    <w:rsid w:val="00CA0CB7"/>
    <w:rsid w:val="00CA108D"/>
    <w:rsid w:val="00CA1D7B"/>
    <w:rsid w:val="00CA1DA6"/>
    <w:rsid w:val="00CA1FA1"/>
    <w:rsid w:val="00CA2836"/>
    <w:rsid w:val="00CA2FB5"/>
    <w:rsid w:val="00CA2FBD"/>
    <w:rsid w:val="00CA3920"/>
    <w:rsid w:val="00CA395D"/>
    <w:rsid w:val="00CA3A66"/>
    <w:rsid w:val="00CA3DAA"/>
    <w:rsid w:val="00CA46DA"/>
    <w:rsid w:val="00CA59EA"/>
    <w:rsid w:val="00CA5B9D"/>
    <w:rsid w:val="00CA5BB1"/>
    <w:rsid w:val="00CA7AF5"/>
    <w:rsid w:val="00CA7B1B"/>
    <w:rsid w:val="00CA7B58"/>
    <w:rsid w:val="00CB0FD6"/>
    <w:rsid w:val="00CB1004"/>
    <w:rsid w:val="00CB1460"/>
    <w:rsid w:val="00CB204A"/>
    <w:rsid w:val="00CB2BED"/>
    <w:rsid w:val="00CB31C6"/>
    <w:rsid w:val="00CB3A4D"/>
    <w:rsid w:val="00CB5D32"/>
    <w:rsid w:val="00CB6855"/>
    <w:rsid w:val="00CB69FF"/>
    <w:rsid w:val="00CB75DF"/>
    <w:rsid w:val="00CB7952"/>
    <w:rsid w:val="00CC004A"/>
    <w:rsid w:val="00CC0266"/>
    <w:rsid w:val="00CC0894"/>
    <w:rsid w:val="00CC2B34"/>
    <w:rsid w:val="00CC3BA1"/>
    <w:rsid w:val="00CC3EFB"/>
    <w:rsid w:val="00CC4293"/>
    <w:rsid w:val="00CC539E"/>
    <w:rsid w:val="00CC62F4"/>
    <w:rsid w:val="00CC6573"/>
    <w:rsid w:val="00CC67D1"/>
    <w:rsid w:val="00CD1460"/>
    <w:rsid w:val="00CD1A9A"/>
    <w:rsid w:val="00CD227C"/>
    <w:rsid w:val="00CD22CB"/>
    <w:rsid w:val="00CD291C"/>
    <w:rsid w:val="00CD3492"/>
    <w:rsid w:val="00CD36D2"/>
    <w:rsid w:val="00CD3BC1"/>
    <w:rsid w:val="00CD499D"/>
    <w:rsid w:val="00CD4EEC"/>
    <w:rsid w:val="00CD7074"/>
    <w:rsid w:val="00CE1008"/>
    <w:rsid w:val="00CE2221"/>
    <w:rsid w:val="00CE2883"/>
    <w:rsid w:val="00CE34A2"/>
    <w:rsid w:val="00CE36A9"/>
    <w:rsid w:val="00CE3F53"/>
    <w:rsid w:val="00CE4086"/>
    <w:rsid w:val="00CE5471"/>
    <w:rsid w:val="00CE57D9"/>
    <w:rsid w:val="00CE5F1E"/>
    <w:rsid w:val="00CE6011"/>
    <w:rsid w:val="00CE65F1"/>
    <w:rsid w:val="00CE72A3"/>
    <w:rsid w:val="00CF2325"/>
    <w:rsid w:val="00CF4341"/>
    <w:rsid w:val="00CF5B7B"/>
    <w:rsid w:val="00CF5FC7"/>
    <w:rsid w:val="00D00767"/>
    <w:rsid w:val="00D00A5F"/>
    <w:rsid w:val="00D01448"/>
    <w:rsid w:val="00D025CC"/>
    <w:rsid w:val="00D03083"/>
    <w:rsid w:val="00D05179"/>
    <w:rsid w:val="00D05BCA"/>
    <w:rsid w:val="00D069DB"/>
    <w:rsid w:val="00D06A5E"/>
    <w:rsid w:val="00D07502"/>
    <w:rsid w:val="00D0752D"/>
    <w:rsid w:val="00D07AE1"/>
    <w:rsid w:val="00D07D2D"/>
    <w:rsid w:val="00D11995"/>
    <w:rsid w:val="00D136A8"/>
    <w:rsid w:val="00D15ADD"/>
    <w:rsid w:val="00D16110"/>
    <w:rsid w:val="00D16B25"/>
    <w:rsid w:val="00D171A6"/>
    <w:rsid w:val="00D17723"/>
    <w:rsid w:val="00D2069B"/>
    <w:rsid w:val="00D20B6C"/>
    <w:rsid w:val="00D21210"/>
    <w:rsid w:val="00D213CC"/>
    <w:rsid w:val="00D217B7"/>
    <w:rsid w:val="00D2361E"/>
    <w:rsid w:val="00D23696"/>
    <w:rsid w:val="00D240DF"/>
    <w:rsid w:val="00D25964"/>
    <w:rsid w:val="00D25C08"/>
    <w:rsid w:val="00D26026"/>
    <w:rsid w:val="00D2695A"/>
    <w:rsid w:val="00D279F9"/>
    <w:rsid w:val="00D27B59"/>
    <w:rsid w:val="00D308AF"/>
    <w:rsid w:val="00D31ACD"/>
    <w:rsid w:val="00D326F6"/>
    <w:rsid w:val="00D32904"/>
    <w:rsid w:val="00D32C5C"/>
    <w:rsid w:val="00D333BA"/>
    <w:rsid w:val="00D33898"/>
    <w:rsid w:val="00D33E60"/>
    <w:rsid w:val="00D36153"/>
    <w:rsid w:val="00D364F1"/>
    <w:rsid w:val="00D367AB"/>
    <w:rsid w:val="00D36994"/>
    <w:rsid w:val="00D372B6"/>
    <w:rsid w:val="00D378D5"/>
    <w:rsid w:val="00D402CA"/>
    <w:rsid w:val="00D40CCA"/>
    <w:rsid w:val="00D40D5F"/>
    <w:rsid w:val="00D42C70"/>
    <w:rsid w:val="00D430BE"/>
    <w:rsid w:val="00D446DD"/>
    <w:rsid w:val="00D44A39"/>
    <w:rsid w:val="00D457DE"/>
    <w:rsid w:val="00D46299"/>
    <w:rsid w:val="00D46583"/>
    <w:rsid w:val="00D501A0"/>
    <w:rsid w:val="00D521E6"/>
    <w:rsid w:val="00D525A6"/>
    <w:rsid w:val="00D535BD"/>
    <w:rsid w:val="00D549D6"/>
    <w:rsid w:val="00D56764"/>
    <w:rsid w:val="00D56CA6"/>
    <w:rsid w:val="00D5721E"/>
    <w:rsid w:val="00D57E8A"/>
    <w:rsid w:val="00D60782"/>
    <w:rsid w:val="00D609E5"/>
    <w:rsid w:val="00D60DCA"/>
    <w:rsid w:val="00D60E27"/>
    <w:rsid w:val="00D619B2"/>
    <w:rsid w:val="00D6273D"/>
    <w:rsid w:val="00D62B59"/>
    <w:rsid w:val="00D64C6F"/>
    <w:rsid w:val="00D65608"/>
    <w:rsid w:val="00D6583E"/>
    <w:rsid w:val="00D668EC"/>
    <w:rsid w:val="00D67A6D"/>
    <w:rsid w:val="00D7044E"/>
    <w:rsid w:val="00D70A7A"/>
    <w:rsid w:val="00D70D7F"/>
    <w:rsid w:val="00D7307B"/>
    <w:rsid w:val="00D7335D"/>
    <w:rsid w:val="00D74584"/>
    <w:rsid w:val="00D74B27"/>
    <w:rsid w:val="00D74C1C"/>
    <w:rsid w:val="00D7669B"/>
    <w:rsid w:val="00D76896"/>
    <w:rsid w:val="00D772D7"/>
    <w:rsid w:val="00D80860"/>
    <w:rsid w:val="00D8115A"/>
    <w:rsid w:val="00D81C7B"/>
    <w:rsid w:val="00D8309B"/>
    <w:rsid w:val="00D831AB"/>
    <w:rsid w:val="00D834E3"/>
    <w:rsid w:val="00D8394A"/>
    <w:rsid w:val="00D84022"/>
    <w:rsid w:val="00D845B2"/>
    <w:rsid w:val="00D846B8"/>
    <w:rsid w:val="00D84FE9"/>
    <w:rsid w:val="00D859A5"/>
    <w:rsid w:val="00D85A3D"/>
    <w:rsid w:val="00D85FA6"/>
    <w:rsid w:val="00D86ABA"/>
    <w:rsid w:val="00D86C0C"/>
    <w:rsid w:val="00D878D6"/>
    <w:rsid w:val="00D87EA1"/>
    <w:rsid w:val="00D90AA2"/>
    <w:rsid w:val="00D90CE2"/>
    <w:rsid w:val="00D915D8"/>
    <w:rsid w:val="00D9171A"/>
    <w:rsid w:val="00D91A3F"/>
    <w:rsid w:val="00D9251E"/>
    <w:rsid w:val="00D934DF"/>
    <w:rsid w:val="00D93D87"/>
    <w:rsid w:val="00D93E9D"/>
    <w:rsid w:val="00D94153"/>
    <w:rsid w:val="00D94486"/>
    <w:rsid w:val="00D94EF7"/>
    <w:rsid w:val="00D95BA2"/>
    <w:rsid w:val="00D95FE9"/>
    <w:rsid w:val="00D96C07"/>
    <w:rsid w:val="00D97068"/>
    <w:rsid w:val="00D97188"/>
    <w:rsid w:val="00D9763C"/>
    <w:rsid w:val="00D97F89"/>
    <w:rsid w:val="00DA4227"/>
    <w:rsid w:val="00DA4561"/>
    <w:rsid w:val="00DA47E4"/>
    <w:rsid w:val="00DA5C39"/>
    <w:rsid w:val="00DA6667"/>
    <w:rsid w:val="00DA74FE"/>
    <w:rsid w:val="00DA7F9C"/>
    <w:rsid w:val="00DB05F8"/>
    <w:rsid w:val="00DB0FFA"/>
    <w:rsid w:val="00DB19E1"/>
    <w:rsid w:val="00DB3DC5"/>
    <w:rsid w:val="00DB3EB6"/>
    <w:rsid w:val="00DB4AF6"/>
    <w:rsid w:val="00DB7124"/>
    <w:rsid w:val="00DB7408"/>
    <w:rsid w:val="00DB7F47"/>
    <w:rsid w:val="00DC0F17"/>
    <w:rsid w:val="00DC119F"/>
    <w:rsid w:val="00DC1683"/>
    <w:rsid w:val="00DC1CC8"/>
    <w:rsid w:val="00DC1DA0"/>
    <w:rsid w:val="00DC29B1"/>
    <w:rsid w:val="00DC2BF1"/>
    <w:rsid w:val="00DC3094"/>
    <w:rsid w:val="00DC3DC1"/>
    <w:rsid w:val="00DC54C6"/>
    <w:rsid w:val="00DC5ED4"/>
    <w:rsid w:val="00DC6161"/>
    <w:rsid w:val="00DC6AE6"/>
    <w:rsid w:val="00DC71F3"/>
    <w:rsid w:val="00DC7FFD"/>
    <w:rsid w:val="00DD0B05"/>
    <w:rsid w:val="00DD2709"/>
    <w:rsid w:val="00DD2D46"/>
    <w:rsid w:val="00DD3422"/>
    <w:rsid w:val="00DD3D1D"/>
    <w:rsid w:val="00DD5731"/>
    <w:rsid w:val="00DD61DB"/>
    <w:rsid w:val="00DD62BB"/>
    <w:rsid w:val="00DD6ACA"/>
    <w:rsid w:val="00DD75AD"/>
    <w:rsid w:val="00DE08D2"/>
    <w:rsid w:val="00DE19B5"/>
    <w:rsid w:val="00DE2105"/>
    <w:rsid w:val="00DE25B1"/>
    <w:rsid w:val="00DE2A60"/>
    <w:rsid w:val="00DE3FE5"/>
    <w:rsid w:val="00DE4132"/>
    <w:rsid w:val="00DE4BA3"/>
    <w:rsid w:val="00DE4CEA"/>
    <w:rsid w:val="00DE544C"/>
    <w:rsid w:val="00DE5858"/>
    <w:rsid w:val="00DE59AF"/>
    <w:rsid w:val="00DE6232"/>
    <w:rsid w:val="00DE6825"/>
    <w:rsid w:val="00DE7572"/>
    <w:rsid w:val="00DF084A"/>
    <w:rsid w:val="00DF0858"/>
    <w:rsid w:val="00DF19AA"/>
    <w:rsid w:val="00DF23EB"/>
    <w:rsid w:val="00DF2442"/>
    <w:rsid w:val="00DF269A"/>
    <w:rsid w:val="00DF3DBE"/>
    <w:rsid w:val="00DF4519"/>
    <w:rsid w:val="00DF4E51"/>
    <w:rsid w:val="00DF536F"/>
    <w:rsid w:val="00DF5FA5"/>
    <w:rsid w:val="00DF67BD"/>
    <w:rsid w:val="00DF7150"/>
    <w:rsid w:val="00DF75D4"/>
    <w:rsid w:val="00DF7FDE"/>
    <w:rsid w:val="00E00B3D"/>
    <w:rsid w:val="00E00B5A"/>
    <w:rsid w:val="00E016C7"/>
    <w:rsid w:val="00E02004"/>
    <w:rsid w:val="00E02413"/>
    <w:rsid w:val="00E026FC"/>
    <w:rsid w:val="00E02720"/>
    <w:rsid w:val="00E029B9"/>
    <w:rsid w:val="00E03F7F"/>
    <w:rsid w:val="00E064F0"/>
    <w:rsid w:val="00E06DD1"/>
    <w:rsid w:val="00E07EFD"/>
    <w:rsid w:val="00E10484"/>
    <w:rsid w:val="00E10628"/>
    <w:rsid w:val="00E110D0"/>
    <w:rsid w:val="00E1161A"/>
    <w:rsid w:val="00E11AD8"/>
    <w:rsid w:val="00E11E58"/>
    <w:rsid w:val="00E13305"/>
    <w:rsid w:val="00E1350A"/>
    <w:rsid w:val="00E143C9"/>
    <w:rsid w:val="00E150CD"/>
    <w:rsid w:val="00E1516D"/>
    <w:rsid w:val="00E157C0"/>
    <w:rsid w:val="00E1620A"/>
    <w:rsid w:val="00E16E42"/>
    <w:rsid w:val="00E175A8"/>
    <w:rsid w:val="00E17944"/>
    <w:rsid w:val="00E21139"/>
    <w:rsid w:val="00E2113E"/>
    <w:rsid w:val="00E21165"/>
    <w:rsid w:val="00E21EFB"/>
    <w:rsid w:val="00E22347"/>
    <w:rsid w:val="00E22BDF"/>
    <w:rsid w:val="00E22F3F"/>
    <w:rsid w:val="00E23281"/>
    <w:rsid w:val="00E2404E"/>
    <w:rsid w:val="00E244A7"/>
    <w:rsid w:val="00E24CBF"/>
    <w:rsid w:val="00E25B39"/>
    <w:rsid w:val="00E26799"/>
    <w:rsid w:val="00E267EC"/>
    <w:rsid w:val="00E26920"/>
    <w:rsid w:val="00E272B5"/>
    <w:rsid w:val="00E27B76"/>
    <w:rsid w:val="00E27F35"/>
    <w:rsid w:val="00E316BD"/>
    <w:rsid w:val="00E319C2"/>
    <w:rsid w:val="00E31D87"/>
    <w:rsid w:val="00E33860"/>
    <w:rsid w:val="00E34680"/>
    <w:rsid w:val="00E3473C"/>
    <w:rsid w:val="00E3533A"/>
    <w:rsid w:val="00E35A60"/>
    <w:rsid w:val="00E37938"/>
    <w:rsid w:val="00E3796D"/>
    <w:rsid w:val="00E37D43"/>
    <w:rsid w:val="00E42387"/>
    <w:rsid w:val="00E42DCC"/>
    <w:rsid w:val="00E43626"/>
    <w:rsid w:val="00E4459F"/>
    <w:rsid w:val="00E4509E"/>
    <w:rsid w:val="00E4536D"/>
    <w:rsid w:val="00E4759C"/>
    <w:rsid w:val="00E47F2E"/>
    <w:rsid w:val="00E503E2"/>
    <w:rsid w:val="00E51C2A"/>
    <w:rsid w:val="00E51DE3"/>
    <w:rsid w:val="00E52DD8"/>
    <w:rsid w:val="00E53913"/>
    <w:rsid w:val="00E53B7E"/>
    <w:rsid w:val="00E53D18"/>
    <w:rsid w:val="00E53E17"/>
    <w:rsid w:val="00E53FAB"/>
    <w:rsid w:val="00E54049"/>
    <w:rsid w:val="00E54777"/>
    <w:rsid w:val="00E54AD3"/>
    <w:rsid w:val="00E54B71"/>
    <w:rsid w:val="00E54C7E"/>
    <w:rsid w:val="00E56F7A"/>
    <w:rsid w:val="00E57CA1"/>
    <w:rsid w:val="00E60092"/>
    <w:rsid w:val="00E607D8"/>
    <w:rsid w:val="00E60985"/>
    <w:rsid w:val="00E627A8"/>
    <w:rsid w:val="00E63198"/>
    <w:rsid w:val="00E63526"/>
    <w:rsid w:val="00E63EA3"/>
    <w:rsid w:val="00E63ECF"/>
    <w:rsid w:val="00E649C5"/>
    <w:rsid w:val="00E65747"/>
    <w:rsid w:val="00E65748"/>
    <w:rsid w:val="00E65F2B"/>
    <w:rsid w:val="00E67021"/>
    <w:rsid w:val="00E67966"/>
    <w:rsid w:val="00E67B6F"/>
    <w:rsid w:val="00E71B58"/>
    <w:rsid w:val="00E71C09"/>
    <w:rsid w:val="00E7201D"/>
    <w:rsid w:val="00E7226F"/>
    <w:rsid w:val="00E7237F"/>
    <w:rsid w:val="00E7397F"/>
    <w:rsid w:val="00E73B03"/>
    <w:rsid w:val="00E74724"/>
    <w:rsid w:val="00E75567"/>
    <w:rsid w:val="00E76216"/>
    <w:rsid w:val="00E76556"/>
    <w:rsid w:val="00E76E68"/>
    <w:rsid w:val="00E7793F"/>
    <w:rsid w:val="00E808C6"/>
    <w:rsid w:val="00E80D88"/>
    <w:rsid w:val="00E810E3"/>
    <w:rsid w:val="00E811CC"/>
    <w:rsid w:val="00E82611"/>
    <w:rsid w:val="00E838DD"/>
    <w:rsid w:val="00E83979"/>
    <w:rsid w:val="00E839E2"/>
    <w:rsid w:val="00E83AC5"/>
    <w:rsid w:val="00E84C59"/>
    <w:rsid w:val="00E84F73"/>
    <w:rsid w:val="00E87175"/>
    <w:rsid w:val="00E87621"/>
    <w:rsid w:val="00E8763F"/>
    <w:rsid w:val="00E87B6A"/>
    <w:rsid w:val="00E90DC1"/>
    <w:rsid w:val="00E91011"/>
    <w:rsid w:val="00E91179"/>
    <w:rsid w:val="00E935C9"/>
    <w:rsid w:val="00E943FB"/>
    <w:rsid w:val="00E9455C"/>
    <w:rsid w:val="00E97593"/>
    <w:rsid w:val="00EA0F9E"/>
    <w:rsid w:val="00EA1822"/>
    <w:rsid w:val="00EA1D15"/>
    <w:rsid w:val="00EA2697"/>
    <w:rsid w:val="00EA282A"/>
    <w:rsid w:val="00EA3527"/>
    <w:rsid w:val="00EA35BB"/>
    <w:rsid w:val="00EA3F14"/>
    <w:rsid w:val="00EA4989"/>
    <w:rsid w:val="00EA4C9B"/>
    <w:rsid w:val="00EA4F90"/>
    <w:rsid w:val="00EA5391"/>
    <w:rsid w:val="00EA63B7"/>
    <w:rsid w:val="00EA7A3F"/>
    <w:rsid w:val="00EB01BF"/>
    <w:rsid w:val="00EB05C7"/>
    <w:rsid w:val="00EB09E0"/>
    <w:rsid w:val="00EB1052"/>
    <w:rsid w:val="00EB1978"/>
    <w:rsid w:val="00EB19FB"/>
    <w:rsid w:val="00EB1F9E"/>
    <w:rsid w:val="00EB30F4"/>
    <w:rsid w:val="00EB352E"/>
    <w:rsid w:val="00EB3966"/>
    <w:rsid w:val="00EB49B0"/>
    <w:rsid w:val="00EB65F6"/>
    <w:rsid w:val="00EB6897"/>
    <w:rsid w:val="00EB7156"/>
    <w:rsid w:val="00EB75C1"/>
    <w:rsid w:val="00EB7AEE"/>
    <w:rsid w:val="00EB7EB9"/>
    <w:rsid w:val="00EC00F5"/>
    <w:rsid w:val="00EC11F4"/>
    <w:rsid w:val="00EC1E78"/>
    <w:rsid w:val="00EC2849"/>
    <w:rsid w:val="00EC2BD0"/>
    <w:rsid w:val="00EC4630"/>
    <w:rsid w:val="00EC4C33"/>
    <w:rsid w:val="00EC5274"/>
    <w:rsid w:val="00EC59F6"/>
    <w:rsid w:val="00EC661A"/>
    <w:rsid w:val="00EC6B66"/>
    <w:rsid w:val="00EC774B"/>
    <w:rsid w:val="00ED009A"/>
    <w:rsid w:val="00ED2064"/>
    <w:rsid w:val="00ED3D49"/>
    <w:rsid w:val="00ED6274"/>
    <w:rsid w:val="00ED716A"/>
    <w:rsid w:val="00EE0E4C"/>
    <w:rsid w:val="00EE1795"/>
    <w:rsid w:val="00EE212D"/>
    <w:rsid w:val="00EE2DFD"/>
    <w:rsid w:val="00EE3392"/>
    <w:rsid w:val="00EE399D"/>
    <w:rsid w:val="00EE4802"/>
    <w:rsid w:val="00EE4A06"/>
    <w:rsid w:val="00EE51C5"/>
    <w:rsid w:val="00EE5625"/>
    <w:rsid w:val="00EE5ABC"/>
    <w:rsid w:val="00EE6D06"/>
    <w:rsid w:val="00EE6EF9"/>
    <w:rsid w:val="00EF01AE"/>
    <w:rsid w:val="00EF0DF5"/>
    <w:rsid w:val="00EF139D"/>
    <w:rsid w:val="00EF1CDF"/>
    <w:rsid w:val="00EF2647"/>
    <w:rsid w:val="00EF28C3"/>
    <w:rsid w:val="00EF2EC3"/>
    <w:rsid w:val="00EF38D0"/>
    <w:rsid w:val="00EF4700"/>
    <w:rsid w:val="00EF486C"/>
    <w:rsid w:val="00EF593E"/>
    <w:rsid w:val="00EF5B26"/>
    <w:rsid w:val="00EF5FD1"/>
    <w:rsid w:val="00EF64D8"/>
    <w:rsid w:val="00EF69FC"/>
    <w:rsid w:val="00EF77C3"/>
    <w:rsid w:val="00EF7B3F"/>
    <w:rsid w:val="00EF7D4A"/>
    <w:rsid w:val="00F011A5"/>
    <w:rsid w:val="00F01BA2"/>
    <w:rsid w:val="00F027F6"/>
    <w:rsid w:val="00F04A55"/>
    <w:rsid w:val="00F04BC8"/>
    <w:rsid w:val="00F04D72"/>
    <w:rsid w:val="00F04DB6"/>
    <w:rsid w:val="00F0578F"/>
    <w:rsid w:val="00F05E92"/>
    <w:rsid w:val="00F0665A"/>
    <w:rsid w:val="00F0772E"/>
    <w:rsid w:val="00F07ECB"/>
    <w:rsid w:val="00F10AAE"/>
    <w:rsid w:val="00F11F14"/>
    <w:rsid w:val="00F13219"/>
    <w:rsid w:val="00F144AD"/>
    <w:rsid w:val="00F14895"/>
    <w:rsid w:val="00F14DAC"/>
    <w:rsid w:val="00F16C6F"/>
    <w:rsid w:val="00F16E05"/>
    <w:rsid w:val="00F17F6B"/>
    <w:rsid w:val="00F203A5"/>
    <w:rsid w:val="00F2172F"/>
    <w:rsid w:val="00F21AC6"/>
    <w:rsid w:val="00F23643"/>
    <w:rsid w:val="00F24558"/>
    <w:rsid w:val="00F24B88"/>
    <w:rsid w:val="00F262FA"/>
    <w:rsid w:val="00F268E1"/>
    <w:rsid w:val="00F3070D"/>
    <w:rsid w:val="00F313C3"/>
    <w:rsid w:val="00F3285D"/>
    <w:rsid w:val="00F33D51"/>
    <w:rsid w:val="00F340AE"/>
    <w:rsid w:val="00F349F0"/>
    <w:rsid w:val="00F34EC7"/>
    <w:rsid w:val="00F353C3"/>
    <w:rsid w:val="00F35D6A"/>
    <w:rsid w:val="00F35F24"/>
    <w:rsid w:val="00F35F8F"/>
    <w:rsid w:val="00F360B5"/>
    <w:rsid w:val="00F361D4"/>
    <w:rsid w:val="00F36538"/>
    <w:rsid w:val="00F36780"/>
    <w:rsid w:val="00F367BF"/>
    <w:rsid w:val="00F36BC5"/>
    <w:rsid w:val="00F373D0"/>
    <w:rsid w:val="00F377C3"/>
    <w:rsid w:val="00F37C96"/>
    <w:rsid w:val="00F37DF9"/>
    <w:rsid w:val="00F4048F"/>
    <w:rsid w:val="00F408E6"/>
    <w:rsid w:val="00F408EE"/>
    <w:rsid w:val="00F40B01"/>
    <w:rsid w:val="00F41268"/>
    <w:rsid w:val="00F4186C"/>
    <w:rsid w:val="00F419AC"/>
    <w:rsid w:val="00F432E0"/>
    <w:rsid w:val="00F43360"/>
    <w:rsid w:val="00F4715B"/>
    <w:rsid w:val="00F500F7"/>
    <w:rsid w:val="00F50828"/>
    <w:rsid w:val="00F50F61"/>
    <w:rsid w:val="00F5108B"/>
    <w:rsid w:val="00F53859"/>
    <w:rsid w:val="00F555BC"/>
    <w:rsid w:val="00F55E77"/>
    <w:rsid w:val="00F60477"/>
    <w:rsid w:val="00F611D2"/>
    <w:rsid w:val="00F61552"/>
    <w:rsid w:val="00F6187E"/>
    <w:rsid w:val="00F61CB4"/>
    <w:rsid w:val="00F62707"/>
    <w:rsid w:val="00F63727"/>
    <w:rsid w:val="00F6404C"/>
    <w:rsid w:val="00F64052"/>
    <w:rsid w:val="00F6458F"/>
    <w:rsid w:val="00F658C6"/>
    <w:rsid w:val="00F65E1D"/>
    <w:rsid w:val="00F65F59"/>
    <w:rsid w:val="00F66059"/>
    <w:rsid w:val="00F66123"/>
    <w:rsid w:val="00F6712E"/>
    <w:rsid w:val="00F673B1"/>
    <w:rsid w:val="00F67D22"/>
    <w:rsid w:val="00F70742"/>
    <w:rsid w:val="00F71CB8"/>
    <w:rsid w:val="00F71DB7"/>
    <w:rsid w:val="00F72288"/>
    <w:rsid w:val="00F725A3"/>
    <w:rsid w:val="00F72BB0"/>
    <w:rsid w:val="00F73C30"/>
    <w:rsid w:val="00F76242"/>
    <w:rsid w:val="00F770E8"/>
    <w:rsid w:val="00F805E4"/>
    <w:rsid w:val="00F813D0"/>
    <w:rsid w:val="00F820F0"/>
    <w:rsid w:val="00F8529D"/>
    <w:rsid w:val="00F867B5"/>
    <w:rsid w:val="00F87E97"/>
    <w:rsid w:val="00F90148"/>
    <w:rsid w:val="00F90B4A"/>
    <w:rsid w:val="00F90B4E"/>
    <w:rsid w:val="00F91449"/>
    <w:rsid w:val="00F919D7"/>
    <w:rsid w:val="00F919DA"/>
    <w:rsid w:val="00F91D22"/>
    <w:rsid w:val="00F91E13"/>
    <w:rsid w:val="00F920A6"/>
    <w:rsid w:val="00F92DF2"/>
    <w:rsid w:val="00F92E86"/>
    <w:rsid w:val="00F931D9"/>
    <w:rsid w:val="00F933BE"/>
    <w:rsid w:val="00F93562"/>
    <w:rsid w:val="00F939BA"/>
    <w:rsid w:val="00F96133"/>
    <w:rsid w:val="00FA235F"/>
    <w:rsid w:val="00FA2CE7"/>
    <w:rsid w:val="00FA3F4E"/>
    <w:rsid w:val="00FA540D"/>
    <w:rsid w:val="00FA6FD9"/>
    <w:rsid w:val="00FB03C0"/>
    <w:rsid w:val="00FB15E5"/>
    <w:rsid w:val="00FB1931"/>
    <w:rsid w:val="00FB251A"/>
    <w:rsid w:val="00FB2A5C"/>
    <w:rsid w:val="00FB2BD5"/>
    <w:rsid w:val="00FB4207"/>
    <w:rsid w:val="00FB4E4D"/>
    <w:rsid w:val="00FB532A"/>
    <w:rsid w:val="00FB6407"/>
    <w:rsid w:val="00FB677A"/>
    <w:rsid w:val="00FB7621"/>
    <w:rsid w:val="00FC05C7"/>
    <w:rsid w:val="00FC14EA"/>
    <w:rsid w:val="00FC1B2E"/>
    <w:rsid w:val="00FC1E25"/>
    <w:rsid w:val="00FC1F4D"/>
    <w:rsid w:val="00FC355C"/>
    <w:rsid w:val="00FC49C1"/>
    <w:rsid w:val="00FC61CF"/>
    <w:rsid w:val="00FC694C"/>
    <w:rsid w:val="00FC6AF4"/>
    <w:rsid w:val="00FD1DD0"/>
    <w:rsid w:val="00FD23B7"/>
    <w:rsid w:val="00FD2F3A"/>
    <w:rsid w:val="00FD341C"/>
    <w:rsid w:val="00FD3D20"/>
    <w:rsid w:val="00FD5326"/>
    <w:rsid w:val="00FD6095"/>
    <w:rsid w:val="00FD60DB"/>
    <w:rsid w:val="00FD7984"/>
    <w:rsid w:val="00FD7F47"/>
    <w:rsid w:val="00FE0CCA"/>
    <w:rsid w:val="00FE3331"/>
    <w:rsid w:val="00FE3C0F"/>
    <w:rsid w:val="00FE4345"/>
    <w:rsid w:val="00FE5467"/>
    <w:rsid w:val="00FE5917"/>
    <w:rsid w:val="00FE6DF3"/>
    <w:rsid w:val="00FE7805"/>
    <w:rsid w:val="00FE7EF4"/>
    <w:rsid w:val="00FF0406"/>
    <w:rsid w:val="00FF095C"/>
    <w:rsid w:val="00FF1E4E"/>
    <w:rsid w:val="00FF3CF6"/>
    <w:rsid w:val="00FF40C0"/>
    <w:rsid w:val="00FF4166"/>
    <w:rsid w:val="00FF4334"/>
    <w:rsid w:val="00FF4335"/>
    <w:rsid w:val="00FF437E"/>
    <w:rsid w:val="00FF55FD"/>
    <w:rsid w:val="00FF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8A"/>
  </w:style>
  <w:style w:type="paragraph" w:styleId="Heading1">
    <w:name w:val="heading 1"/>
    <w:basedOn w:val="Normal"/>
    <w:next w:val="Normal"/>
    <w:link w:val="Heading1Char"/>
    <w:uiPriority w:val="9"/>
    <w:qFormat/>
    <w:rsid w:val="00866BA3"/>
    <w:pPr>
      <w:keepNext/>
      <w:keepLines/>
      <w:numPr>
        <w:numId w:val="2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6BF1"/>
    <w:pPr>
      <w:numPr>
        <w:ilvl w:val="1"/>
        <w:numId w:val="22"/>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5468"/>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A6BF1"/>
    <w:pPr>
      <w:numPr>
        <w:ilvl w:val="3"/>
        <w:numId w:val="22"/>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B5784"/>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B5784"/>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B5784"/>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B578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578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A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6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54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6BF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B578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B578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B578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B57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57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148A1"/>
    <w:pPr>
      <w:ind w:left="720"/>
      <w:contextualSpacing/>
    </w:pPr>
  </w:style>
  <w:style w:type="table" w:styleId="TableGrid">
    <w:name w:val="Table Grid"/>
    <w:basedOn w:val="TableNormal"/>
    <w:uiPriority w:val="39"/>
    <w:rsid w:val="00EC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56F7"/>
    <w:pPr>
      <w:spacing w:after="0" w:line="240" w:lineRule="auto"/>
    </w:pPr>
    <w:rPr>
      <w:sz w:val="20"/>
      <w:szCs w:val="20"/>
    </w:rPr>
  </w:style>
  <w:style w:type="character" w:customStyle="1" w:styleId="FootnoteTextChar">
    <w:name w:val="Footnote Text Char"/>
    <w:basedOn w:val="DefaultParagraphFont"/>
    <w:link w:val="FootnoteText"/>
    <w:uiPriority w:val="99"/>
    <w:rsid w:val="00B656F7"/>
    <w:rPr>
      <w:sz w:val="20"/>
      <w:szCs w:val="20"/>
    </w:rPr>
  </w:style>
  <w:style w:type="character" w:styleId="FootnoteReference">
    <w:name w:val="footnote reference"/>
    <w:basedOn w:val="DefaultParagraphFont"/>
    <w:uiPriority w:val="99"/>
    <w:unhideWhenUsed/>
    <w:rsid w:val="00B656F7"/>
    <w:rPr>
      <w:vertAlign w:val="superscript"/>
    </w:rPr>
  </w:style>
  <w:style w:type="paragraph" w:styleId="NormalWeb">
    <w:name w:val="Normal (Web)"/>
    <w:basedOn w:val="Normal"/>
    <w:uiPriority w:val="99"/>
    <w:unhideWhenUsed/>
    <w:rsid w:val="008A6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85E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E30"/>
    <w:rPr>
      <w:rFonts w:ascii="Tahoma" w:hAnsi="Tahoma" w:cs="Tahoma"/>
      <w:sz w:val="16"/>
      <w:szCs w:val="16"/>
    </w:rPr>
  </w:style>
  <w:style w:type="character" w:styleId="CommentReference">
    <w:name w:val="annotation reference"/>
    <w:basedOn w:val="DefaultParagraphFont"/>
    <w:unhideWhenUsed/>
    <w:rsid w:val="00BF37AB"/>
    <w:rPr>
      <w:sz w:val="16"/>
      <w:szCs w:val="16"/>
    </w:rPr>
  </w:style>
  <w:style w:type="paragraph" w:styleId="CommentText">
    <w:name w:val="annotation text"/>
    <w:basedOn w:val="Normal"/>
    <w:link w:val="CommentTextChar"/>
    <w:unhideWhenUsed/>
    <w:rsid w:val="00BF37AB"/>
    <w:pPr>
      <w:spacing w:line="240" w:lineRule="auto"/>
    </w:pPr>
    <w:rPr>
      <w:sz w:val="20"/>
      <w:szCs w:val="20"/>
    </w:rPr>
  </w:style>
  <w:style w:type="character" w:customStyle="1" w:styleId="CommentTextChar">
    <w:name w:val="Comment Text Char"/>
    <w:basedOn w:val="DefaultParagraphFont"/>
    <w:link w:val="CommentText"/>
    <w:rsid w:val="00BF37AB"/>
    <w:rPr>
      <w:sz w:val="20"/>
      <w:szCs w:val="20"/>
    </w:rPr>
  </w:style>
  <w:style w:type="paragraph" w:styleId="CommentSubject">
    <w:name w:val="annotation subject"/>
    <w:basedOn w:val="CommentText"/>
    <w:next w:val="CommentText"/>
    <w:link w:val="CommentSubjectChar"/>
    <w:uiPriority w:val="99"/>
    <w:semiHidden/>
    <w:unhideWhenUsed/>
    <w:rsid w:val="00BF37AB"/>
    <w:rPr>
      <w:b/>
      <w:bCs/>
    </w:rPr>
  </w:style>
  <w:style w:type="character" w:customStyle="1" w:styleId="CommentSubjectChar">
    <w:name w:val="Comment Subject Char"/>
    <w:basedOn w:val="CommentTextChar"/>
    <w:link w:val="CommentSubject"/>
    <w:uiPriority w:val="99"/>
    <w:semiHidden/>
    <w:rsid w:val="00BF37AB"/>
    <w:rPr>
      <w:b/>
      <w:bCs/>
      <w:sz w:val="20"/>
      <w:szCs w:val="20"/>
    </w:rPr>
  </w:style>
  <w:style w:type="character" w:styleId="PlaceholderText">
    <w:name w:val="Placeholder Text"/>
    <w:basedOn w:val="DefaultParagraphFont"/>
    <w:uiPriority w:val="99"/>
    <w:semiHidden/>
    <w:rsid w:val="00A820AB"/>
    <w:rPr>
      <w:color w:val="808080"/>
    </w:rPr>
  </w:style>
  <w:style w:type="paragraph" w:styleId="Header">
    <w:name w:val="header"/>
    <w:basedOn w:val="Normal"/>
    <w:link w:val="HeaderChar"/>
    <w:uiPriority w:val="99"/>
    <w:unhideWhenUsed/>
    <w:rsid w:val="00CB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C6"/>
  </w:style>
  <w:style w:type="paragraph" w:styleId="Footer">
    <w:name w:val="footer"/>
    <w:basedOn w:val="Normal"/>
    <w:link w:val="FooterChar"/>
    <w:uiPriority w:val="99"/>
    <w:unhideWhenUsed/>
    <w:rsid w:val="00CB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C6"/>
  </w:style>
  <w:style w:type="character" w:styleId="Hyperlink">
    <w:name w:val="Hyperlink"/>
    <w:basedOn w:val="DefaultParagraphFont"/>
    <w:uiPriority w:val="99"/>
    <w:unhideWhenUsed/>
    <w:rsid w:val="00866BA3"/>
    <w:rPr>
      <w:color w:val="0000FF"/>
      <w:u w:val="single"/>
    </w:rPr>
  </w:style>
  <w:style w:type="paragraph" w:customStyle="1" w:styleId="type">
    <w:name w:val="type"/>
    <w:basedOn w:val="Normal"/>
    <w:rsid w:val="00866BA3"/>
    <w:pPr>
      <w:spacing w:before="100" w:beforeAutospacing="1" w:after="100" w:afterAutospacing="1" w:line="240" w:lineRule="auto"/>
    </w:pPr>
    <w:rPr>
      <w:rFonts w:ascii="Times New Roman" w:eastAsia="Times New Roman" w:hAnsi="Times New Roman" w:cs="Times New Roman"/>
      <w:sz w:val="24"/>
      <w:szCs w:val="24"/>
    </w:rPr>
  </w:style>
  <w:style w:type="table" w:styleId="TableContemporary">
    <w:name w:val="Table Contemporary"/>
    <w:basedOn w:val="TableNormal"/>
    <w:rsid w:val="000E546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ibliography">
    <w:name w:val="Bibliography"/>
    <w:basedOn w:val="Normal"/>
    <w:next w:val="Normal"/>
    <w:uiPriority w:val="37"/>
    <w:unhideWhenUsed/>
    <w:rsid w:val="00293A99"/>
  </w:style>
  <w:style w:type="table" w:styleId="LightShading-Accent1">
    <w:name w:val="Light Shading Accent 1"/>
    <w:basedOn w:val="TableNormal"/>
    <w:uiPriority w:val="60"/>
    <w:rsid w:val="009050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68149E"/>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DB3EB6"/>
    <w:pPr>
      <w:numPr>
        <w:numId w:val="0"/>
      </w:numPr>
      <w:spacing w:line="259" w:lineRule="auto"/>
      <w:outlineLvl w:val="9"/>
    </w:pPr>
  </w:style>
  <w:style w:type="paragraph" w:styleId="TOC2">
    <w:name w:val="toc 2"/>
    <w:basedOn w:val="Normal"/>
    <w:next w:val="Normal"/>
    <w:autoRedefine/>
    <w:uiPriority w:val="39"/>
    <w:unhideWhenUsed/>
    <w:qFormat/>
    <w:rsid w:val="00DB3EB6"/>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233870"/>
    <w:pPr>
      <w:tabs>
        <w:tab w:val="left" w:pos="180"/>
        <w:tab w:val="right" w:leader="dot" w:pos="7930"/>
      </w:tabs>
      <w:spacing w:after="100" w:line="259" w:lineRule="auto"/>
    </w:pPr>
    <w:rPr>
      <w:rFonts w:eastAsiaTheme="minorEastAsia" w:cs="Times New Roman"/>
    </w:rPr>
  </w:style>
  <w:style w:type="paragraph" w:styleId="TOC3">
    <w:name w:val="toc 3"/>
    <w:basedOn w:val="Normal"/>
    <w:next w:val="Normal"/>
    <w:autoRedefine/>
    <w:uiPriority w:val="39"/>
    <w:unhideWhenUsed/>
    <w:qFormat/>
    <w:rsid w:val="007C1F11"/>
    <w:pPr>
      <w:tabs>
        <w:tab w:val="left" w:pos="1320"/>
        <w:tab w:val="right" w:leader="dot" w:pos="7930"/>
      </w:tabs>
      <w:spacing w:after="100" w:line="259" w:lineRule="auto"/>
      <w:ind w:left="900" w:hanging="540"/>
    </w:pPr>
    <w:rPr>
      <w:rFonts w:eastAsiaTheme="minorEastAsia" w:cs="Times New Roman"/>
    </w:rPr>
  </w:style>
  <w:style w:type="table" w:styleId="PlainTable2">
    <w:name w:val="Plain Table 2"/>
    <w:basedOn w:val="TableNormal"/>
    <w:uiPriority w:val="42"/>
    <w:rsid w:val="00FF09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5C7F5A"/>
    <w:rPr>
      <w:i/>
      <w:iCs/>
    </w:rPr>
  </w:style>
  <w:style w:type="paragraph" w:styleId="TableofFigures">
    <w:name w:val="table of figures"/>
    <w:basedOn w:val="Normal"/>
    <w:next w:val="Normal"/>
    <w:uiPriority w:val="99"/>
    <w:unhideWhenUsed/>
    <w:rsid w:val="00233870"/>
    <w:pPr>
      <w:spacing w:after="0"/>
    </w:pPr>
  </w:style>
  <w:style w:type="table" w:styleId="GridTable1Light-Accent1">
    <w:name w:val="Grid Table 1 Light Accent 1"/>
    <w:basedOn w:val="TableNormal"/>
    <w:uiPriority w:val="46"/>
    <w:rsid w:val="0077289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2F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PreformattedChar">
    <w:name w:val="HTML Preformatted Char"/>
    <w:basedOn w:val="DefaultParagraphFont"/>
    <w:link w:val="HTMLPreformatted"/>
    <w:uiPriority w:val="99"/>
    <w:semiHidden/>
    <w:rsid w:val="008665E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6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UnresolvedMention">
    <w:name w:val="Unresolved Mention"/>
    <w:basedOn w:val="DefaultParagraphFont"/>
    <w:uiPriority w:val="99"/>
    <w:rsid w:val="008665E4"/>
    <w:rPr>
      <w:color w:val="808080"/>
      <w:shd w:val="clear" w:color="auto" w:fill="E6E6E6"/>
    </w:rPr>
  </w:style>
  <w:style w:type="paragraph" w:styleId="NoSpacing">
    <w:name w:val="No Spacing"/>
    <w:link w:val="NoSpacingChar"/>
    <w:uiPriority w:val="1"/>
    <w:qFormat/>
    <w:rsid w:val="008665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665E4"/>
    <w:rPr>
      <w:rFonts w:ascii="Calibri" w:eastAsia="Times New Roman" w:hAnsi="Calibri" w:cs="Times New Roman"/>
    </w:rPr>
  </w:style>
  <w:style w:type="paragraph" w:customStyle="1" w:styleId="Style1">
    <w:name w:val="Style1"/>
    <w:basedOn w:val="Normal"/>
    <w:link w:val="Style1Char"/>
    <w:qFormat/>
    <w:rsid w:val="008665E4"/>
    <w:pPr>
      <w:spacing w:line="240" w:lineRule="auto"/>
    </w:pPr>
    <w:rPr>
      <w:rFonts w:ascii="Courier New" w:eastAsia="Calibri" w:hAnsi="Courier New" w:cs="Courier New"/>
      <w:sz w:val="16"/>
      <w:szCs w:val="16"/>
    </w:rPr>
  </w:style>
  <w:style w:type="character" w:customStyle="1" w:styleId="Style1Char">
    <w:name w:val="Style1 Char"/>
    <w:link w:val="Style1"/>
    <w:rsid w:val="008665E4"/>
    <w:rPr>
      <w:rFonts w:ascii="Courier New" w:eastAsia="Calibri" w:hAnsi="Courier New" w:cs="Courier New"/>
      <w:sz w:val="16"/>
      <w:szCs w:val="16"/>
    </w:rPr>
  </w:style>
  <w:style w:type="paragraph" w:styleId="Title">
    <w:name w:val="Title"/>
    <w:basedOn w:val="Normal"/>
    <w:next w:val="Normal"/>
    <w:link w:val="TitleChar"/>
    <w:uiPriority w:val="10"/>
    <w:qFormat/>
    <w:rsid w:val="008665E4"/>
    <w:pPr>
      <w:pBdr>
        <w:bottom w:val="single" w:sz="8" w:space="4" w:color="4F81BD" w:themeColor="accent1"/>
      </w:pBdr>
      <w:spacing w:after="300" w:line="240" w:lineRule="auto"/>
      <w:ind w:left="72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65E4"/>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8665E4"/>
  </w:style>
  <w:style w:type="paragraph" w:customStyle="1" w:styleId="Judulcover">
    <w:name w:val="Judul cover"/>
    <w:basedOn w:val="BodyText"/>
    <w:rsid w:val="008665E4"/>
    <w:pPr>
      <w:spacing w:after="0" w:line="300" w:lineRule="atLeast"/>
      <w:jc w:val="center"/>
    </w:pPr>
    <w:rPr>
      <w:rFonts w:ascii="Britannic Bold" w:hAnsi="Britannic Bold"/>
      <w:smallCaps/>
      <w:sz w:val="56"/>
      <w:szCs w:val="20"/>
    </w:rPr>
  </w:style>
  <w:style w:type="paragraph" w:styleId="BodyText">
    <w:name w:val="Body Text"/>
    <w:basedOn w:val="Normal"/>
    <w:link w:val="BodyTextChar"/>
    <w:semiHidden/>
    <w:unhideWhenUsed/>
    <w:rsid w:val="008665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665E4"/>
    <w:rPr>
      <w:rFonts w:ascii="Times New Roman" w:eastAsia="Times New Roman" w:hAnsi="Times New Roman" w:cs="Times New Roman"/>
      <w:sz w:val="24"/>
      <w:szCs w:val="24"/>
    </w:rPr>
  </w:style>
  <w:style w:type="paragraph" w:customStyle="1" w:styleId="ms-rtefontsize-1">
    <w:name w:val="ms-rtefontsize-1"/>
    <w:basedOn w:val="Normal"/>
    <w:rsid w:val="00866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65E4"/>
  </w:style>
  <w:style w:type="character" w:customStyle="1" w:styleId="EndnoteTextChar">
    <w:name w:val="Endnote Text Char"/>
    <w:basedOn w:val="DefaultParagraphFont"/>
    <w:link w:val="EndnoteText"/>
    <w:uiPriority w:val="99"/>
    <w:semiHidden/>
    <w:rsid w:val="008665E4"/>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665E4"/>
    <w:pPr>
      <w:spacing w:after="0" w:line="240" w:lineRule="auto"/>
      <w:ind w:left="720"/>
      <w:jc w:val="both"/>
    </w:pPr>
    <w:rPr>
      <w:rFonts w:ascii="Calibri" w:eastAsia="Calibri" w:hAnsi="Calibri" w:cs="Times New Roman"/>
      <w:sz w:val="20"/>
      <w:szCs w:val="20"/>
    </w:rPr>
  </w:style>
  <w:style w:type="character" w:customStyle="1" w:styleId="EndnoteTextChar1">
    <w:name w:val="Endnote Text Char1"/>
    <w:basedOn w:val="DefaultParagraphFont"/>
    <w:uiPriority w:val="99"/>
    <w:semiHidden/>
    <w:rsid w:val="008665E4"/>
    <w:rPr>
      <w:sz w:val="20"/>
      <w:szCs w:val="20"/>
    </w:rPr>
  </w:style>
  <w:style w:type="character" w:customStyle="1" w:styleId="arttitle">
    <w:name w:val="art_title"/>
    <w:basedOn w:val="DefaultParagraphFont"/>
    <w:rsid w:val="00EB49B0"/>
  </w:style>
  <w:style w:type="character" w:customStyle="1" w:styleId="sku">
    <w:name w:val="sku"/>
    <w:basedOn w:val="DefaultParagraphFont"/>
    <w:rsid w:val="007E7A67"/>
  </w:style>
  <w:style w:type="character" w:styleId="Strong">
    <w:name w:val="Strong"/>
    <w:basedOn w:val="DefaultParagraphFont"/>
    <w:uiPriority w:val="22"/>
    <w:qFormat/>
    <w:rsid w:val="00295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4">
      <w:bodyDiv w:val="1"/>
      <w:marLeft w:val="0"/>
      <w:marRight w:val="0"/>
      <w:marTop w:val="0"/>
      <w:marBottom w:val="0"/>
      <w:divBdr>
        <w:top w:val="none" w:sz="0" w:space="0" w:color="auto"/>
        <w:left w:val="none" w:sz="0" w:space="0" w:color="auto"/>
        <w:bottom w:val="none" w:sz="0" w:space="0" w:color="auto"/>
        <w:right w:val="none" w:sz="0" w:space="0" w:color="auto"/>
      </w:divBdr>
    </w:div>
    <w:div w:id="1856013">
      <w:bodyDiv w:val="1"/>
      <w:marLeft w:val="0"/>
      <w:marRight w:val="0"/>
      <w:marTop w:val="0"/>
      <w:marBottom w:val="0"/>
      <w:divBdr>
        <w:top w:val="none" w:sz="0" w:space="0" w:color="auto"/>
        <w:left w:val="none" w:sz="0" w:space="0" w:color="auto"/>
        <w:bottom w:val="none" w:sz="0" w:space="0" w:color="auto"/>
        <w:right w:val="none" w:sz="0" w:space="0" w:color="auto"/>
      </w:divBdr>
    </w:div>
    <w:div w:id="3018444">
      <w:bodyDiv w:val="1"/>
      <w:marLeft w:val="0"/>
      <w:marRight w:val="0"/>
      <w:marTop w:val="0"/>
      <w:marBottom w:val="0"/>
      <w:divBdr>
        <w:top w:val="none" w:sz="0" w:space="0" w:color="auto"/>
        <w:left w:val="none" w:sz="0" w:space="0" w:color="auto"/>
        <w:bottom w:val="none" w:sz="0" w:space="0" w:color="auto"/>
        <w:right w:val="none" w:sz="0" w:space="0" w:color="auto"/>
      </w:divBdr>
    </w:div>
    <w:div w:id="4331419">
      <w:bodyDiv w:val="1"/>
      <w:marLeft w:val="0"/>
      <w:marRight w:val="0"/>
      <w:marTop w:val="0"/>
      <w:marBottom w:val="0"/>
      <w:divBdr>
        <w:top w:val="none" w:sz="0" w:space="0" w:color="auto"/>
        <w:left w:val="none" w:sz="0" w:space="0" w:color="auto"/>
        <w:bottom w:val="none" w:sz="0" w:space="0" w:color="auto"/>
        <w:right w:val="none" w:sz="0" w:space="0" w:color="auto"/>
      </w:divBdr>
    </w:div>
    <w:div w:id="8259211">
      <w:bodyDiv w:val="1"/>
      <w:marLeft w:val="0"/>
      <w:marRight w:val="0"/>
      <w:marTop w:val="0"/>
      <w:marBottom w:val="0"/>
      <w:divBdr>
        <w:top w:val="none" w:sz="0" w:space="0" w:color="auto"/>
        <w:left w:val="none" w:sz="0" w:space="0" w:color="auto"/>
        <w:bottom w:val="none" w:sz="0" w:space="0" w:color="auto"/>
        <w:right w:val="none" w:sz="0" w:space="0" w:color="auto"/>
      </w:divBdr>
    </w:div>
    <w:div w:id="10835762">
      <w:bodyDiv w:val="1"/>
      <w:marLeft w:val="0"/>
      <w:marRight w:val="0"/>
      <w:marTop w:val="0"/>
      <w:marBottom w:val="0"/>
      <w:divBdr>
        <w:top w:val="none" w:sz="0" w:space="0" w:color="auto"/>
        <w:left w:val="none" w:sz="0" w:space="0" w:color="auto"/>
        <w:bottom w:val="none" w:sz="0" w:space="0" w:color="auto"/>
        <w:right w:val="none" w:sz="0" w:space="0" w:color="auto"/>
      </w:divBdr>
    </w:div>
    <w:div w:id="11078000">
      <w:bodyDiv w:val="1"/>
      <w:marLeft w:val="0"/>
      <w:marRight w:val="0"/>
      <w:marTop w:val="0"/>
      <w:marBottom w:val="0"/>
      <w:divBdr>
        <w:top w:val="none" w:sz="0" w:space="0" w:color="auto"/>
        <w:left w:val="none" w:sz="0" w:space="0" w:color="auto"/>
        <w:bottom w:val="none" w:sz="0" w:space="0" w:color="auto"/>
        <w:right w:val="none" w:sz="0" w:space="0" w:color="auto"/>
      </w:divBdr>
    </w:div>
    <w:div w:id="12073244">
      <w:bodyDiv w:val="1"/>
      <w:marLeft w:val="0"/>
      <w:marRight w:val="0"/>
      <w:marTop w:val="0"/>
      <w:marBottom w:val="0"/>
      <w:divBdr>
        <w:top w:val="none" w:sz="0" w:space="0" w:color="auto"/>
        <w:left w:val="none" w:sz="0" w:space="0" w:color="auto"/>
        <w:bottom w:val="none" w:sz="0" w:space="0" w:color="auto"/>
        <w:right w:val="none" w:sz="0" w:space="0" w:color="auto"/>
      </w:divBdr>
    </w:div>
    <w:div w:id="20478722">
      <w:bodyDiv w:val="1"/>
      <w:marLeft w:val="0"/>
      <w:marRight w:val="0"/>
      <w:marTop w:val="0"/>
      <w:marBottom w:val="0"/>
      <w:divBdr>
        <w:top w:val="none" w:sz="0" w:space="0" w:color="auto"/>
        <w:left w:val="none" w:sz="0" w:space="0" w:color="auto"/>
        <w:bottom w:val="none" w:sz="0" w:space="0" w:color="auto"/>
        <w:right w:val="none" w:sz="0" w:space="0" w:color="auto"/>
      </w:divBdr>
    </w:div>
    <w:div w:id="21169368">
      <w:bodyDiv w:val="1"/>
      <w:marLeft w:val="0"/>
      <w:marRight w:val="0"/>
      <w:marTop w:val="0"/>
      <w:marBottom w:val="0"/>
      <w:divBdr>
        <w:top w:val="none" w:sz="0" w:space="0" w:color="auto"/>
        <w:left w:val="none" w:sz="0" w:space="0" w:color="auto"/>
        <w:bottom w:val="none" w:sz="0" w:space="0" w:color="auto"/>
        <w:right w:val="none" w:sz="0" w:space="0" w:color="auto"/>
      </w:divBdr>
    </w:div>
    <w:div w:id="23408811">
      <w:bodyDiv w:val="1"/>
      <w:marLeft w:val="0"/>
      <w:marRight w:val="0"/>
      <w:marTop w:val="0"/>
      <w:marBottom w:val="0"/>
      <w:divBdr>
        <w:top w:val="none" w:sz="0" w:space="0" w:color="auto"/>
        <w:left w:val="none" w:sz="0" w:space="0" w:color="auto"/>
        <w:bottom w:val="none" w:sz="0" w:space="0" w:color="auto"/>
        <w:right w:val="none" w:sz="0" w:space="0" w:color="auto"/>
      </w:divBdr>
    </w:div>
    <w:div w:id="26177599">
      <w:bodyDiv w:val="1"/>
      <w:marLeft w:val="0"/>
      <w:marRight w:val="0"/>
      <w:marTop w:val="0"/>
      <w:marBottom w:val="0"/>
      <w:divBdr>
        <w:top w:val="none" w:sz="0" w:space="0" w:color="auto"/>
        <w:left w:val="none" w:sz="0" w:space="0" w:color="auto"/>
        <w:bottom w:val="none" w:sz="0" w:space="0" w:color="auto"/>
        <w:right w:val="none" w:sz="0" w:space="0" w:color="auto"/>
      </w:divBdr>
    </w:div>
    <w:div w:id="36243634">
      <w:bodyDiv w:val="1"/>
      <w:marLeft w:val="0"/>
      <w:marRight w:val="0"/>
      <w:marTop w:val="0"/>
      <w:marBottom w:val="0"/>
      <w:divBdr>
        <w:top w:val="none" w:sz="0" w:space="0" w:color="auto"/>
        <w:left w:val="none" w:sz="0" w:space="0" w:color="auto"/>
        <w:bottom w:val="none" w:sz="0" w:space="0" w:color="auto"/>
        <w:right w:val="none" w:sz="0" w:space="0" w:color="auto"/>
      </w:divBdr>
    </w:div>
    <w:div w:id="41642616">
      <w:bodyDiv w:val="1"/>
      <w:marLeft w:val="0"/>
      <w:marRight w:val="0"/>
      <w:marTop w:val="0"/>
      <w:marBottom w:val="0"/>
      <w:divBdr>
        <w:top w:val="none" w:sz="0" w:space="0" w:color="auto"/>
        <w:left w:val="none" w:sz="0" w:space="0" w:color="auto"/>
        <w:bottom w:val="none" w:sz="0" w:space="0" w:color="auto"/>
        <w:right w:val="none" w:sz="0" w:space="0" w:color="auto"/>
      </w:divBdr>
    </w:div>
    <w:div w:id="42560801">
      <w:bodyDiv w:val="1"/>
      <w:marLeft w:val="0"/>
      <w:marRight w:val="0"/>
      <w:marTop w:val="0"/>
      <w:marBottom w:val="0"/>
      <w:divBdr>
        <w:top w:val="none" w:sz="0" w:space="0" w:color="auto"/>
        <w:left w:val="none" w:sz="0" w:space="0" w:color="auto"/>
        <w:bottom w:val="none" w:sz="0" w:space="0" w:color="auto"/>
        <w:right w:val="none" w:sz="0" w:space="0" w:color="auto"/>
      </w:divBdr>
    </w:div>
    <w:div w:id="44644960">
      <w:bodyDiv w:val="1"/>
      <w:marLeft w:val="0"/>
      <w:marRight w:val="0"/>
      <w:marTop w:val="0"/>
      <w:marBottom w:val="0"/>
      <w:divBdr>
        <w:top w:val="none" w:sz="0" w:space="0" w:color="auto"/>
        <w:left w:val="none" w:sz="0" w:space="0" w:color="auto"/>
        <w:bottom w:val="none" w:sz="0" w:space="0" w:color="auto"/>
        <w:right w:val="none" w:sz="0" w:space="0" w:color="auto"/>
      </w:divBdr>
    </w:div>
    <w:div w:id="45028339">
      <w:bodyDiv w:val="1"/>
      <w:marLeft w:val="0"/>
      <w:marRight w:val="0"/>
      <w:marTop w:val="0"/>
      <w:marBottom w:val="0"/>
      <w:divBdr>
        <w:top w:val="none" w:sz="0" w:space="0" w:color="auto"/>
        <w:left w:val="none" w:sz="0" w:space="0" w:color="auto"/>
        <w:bottom w:val="none" w:sz="0" w:space="0" w:color="auto"/>
        <w:right w:val="none" w:sz="0" w:space="0" w:color="auto"/>
      </w:divBdr>
    </w:div>
    <w:div w:id="54621175">
      <w:bodyDiv w:val="1"/>
      <w:marLeft w:val="0"/>
      <w:marRight w:val="0"/>
      <w:marTop w:val="0"/>
      <w:marBottom w:val="0"/>
      <w:divBdr>
        <w:top w:val="none" w:sz="0" w:space="0" w:color="auto"/>
        <w:left w:val="none" w:sz="0" w:space="0" w:color="auto"/>
        <w:bottom w:val="none" w:sz="0" w:space="0" w:color="auto"/>
        <w:right w:val="none" w:sz="0" w:space="0" w:color="auto"/>
      </w:divBdr>
    </w:div>
    <w:div w:id="62725112">
      <w:bodyDiv w:val="1"/>
      <w:marLeft w:val="0"/>
      <w:marRight w:val="0"/>
      <w:marTop w:val="0"/>
      <w:marBottom w:val="0"/>
      <w:divBdr>
        <w:top w:val="none" w:sz="0" w:space="0" w:color="auto"/>
        <w:left w:val="none" w:sz="0" w:space="0" w:color="auto"/>
        <w:bottom w:val="none" w:sz="0" w:space="0" w:color="auto"/>
        <w:right w:val="none" w:sz="0" w:space="0" w:color="auto"/>
      </w:divBdr>
    </w:div>
    <w:div w:id="68696814">
      <w:bodyDiv w:val="1"/>
      <w:marLeft w:val="0"/>
      <w:marRight w:val="0"/>
      <w:marTop w:val="0"/>
      <w:marBottom w:val="0"/>
      <w:divBdr>
        <w:top w:val="none" w:sz="0" w:space="0" w:color="auto"/>
        <w:left w:val="none" w:sz="0" w:space="0" w:color="auto"/>
        <w:bottom w:val="none" w:sz="0" w:space="0" w:color="auto"/>
        <w:right w:val="none" w:sz="0" w:space="0" w:color="auto"/>
      </w:divBdr>
    </w:div>
    <w:div w:id="69423386">
      <w:bodyDiv w:val="1"/>
      <w:marLeft w:val="0"/>
      <w:marRight w:val="0"/>
      <w:marTop w:val="0"/>
      <w:marBottom w:val="0"/>
      <w:divBdr>
        <w:top w:val="none" w:sz="0" w:space="0" w:color="auto"/>
        <w:left w:val="none" w:sz="0" w:space="0" w:color="auto"/>
        <w:bottom w:val="none" w:sz="0" w:space="0" w:color="auto"/>
        <w:right w:val="none" w:sz="0" w:space="0" w:color="auto"/>
      </w:divBdr>
    </w:div>
    <w:div w:id="74324747">
      <w:bodyDiv w:val="1"/>
      <w:marLeft w:val="0"/>
      <w:marRight w:val="0"/>
      <w:marTop w:val="0"/>
      <w:marBottom w:val="0"/>
      <w:divBdr>
        <w:top w:val="none" w:sz="0" w:space="0" w:color="auto"/>
        <w:left w:val="none" w:sz="0" w:space="0" w:color="auto"/>
        <w:bottom w:val="none" w:sz="0" w:space="0" w:color="auto"/>
        <w:right w:val="none" w:sz="0" w:space="0" w:color="auto"/>
      </w:divBdr>
    </w:div>
    <w:div w:id="76441758">
      <w:bodyDiv w:val="1"/>
      <w:marLeft w:val="0"/>
      <w:marRight w:val="0"/>
      <w:marTop w:val="0"/>
      <w:marBottom w:val="0"/>
      <w:divBdr>
        <w:top w:val="none" w:sz="0" w:space="0" w:color="auto"/>
        <w:left w:val="none" w:sz="0" w:space="0" w:color="auto"/>
        <w:bottom w:val="none" w:sz="0" w:space="0" w:color="auto"/>
        <w:right w:val="none" w:sz="0" w:space="0" w:color="auto"/>
      </w:divBdr>
    </w:div>
    <w:div w:id="80756325">
      <w:bodyDiv w:val="1"/>
      <w:marLeft w:val="0"/>
      <w:marRight w:val="0"/>
      <w:marTop w:val="0"/>
      <w:marBottom w:val="0"/>
      <w:divBdr>
        <w:top w:val="none" w:sz="0" w:space="0" w:color="auto"/>
        <w:left w:val="none" w:sz="0" w:space="0" w:color="auto"/>
        <w:bottom w:val="none" w:sz="0" w:space="0" w:color="auto"/>
        <w:right w:val="none" w:sz="0" w:space="0" w:color="auto"/>
      </w:divBdr>
    </w:div>
    <w:div w:id="83501386">
      <w:bodyDiv w:val="1"/>
      <w:marLeft w:val="0"/>
      <w:marRight w:val="0"/>
      <w:marTop w:val="0"/>
      <w:marBottom w:val="0"/>
      <w:divBdr>
        <w:top w:val="none" w:sz="0" w:space="0" w:color="auto"/>
        <w:left w:val="none" w:sz="0" w:space="0" w:color="auto"/>
        <w:bottom w:val="none" w:sz="0" w:space="0" w:color="auto"/>
        <w:right w:val="none" w:sz="0" w:space="0" w:color="auto"/>
      </w:divBdr>
    </w:div>
    <w:div w:id="83502703">
      <w:bodyDiv w:val="1"/>
      <w:marLeft w:val="0"/>
      <w:marRight w:val="0"/>
      <w:marTop w:val="0"/>
      <w:marBottom w:val="0"/>
      <w:divBdr>
        <w:top w:val="none" w:sz="0" w:space="0" w:color="auto"/>
        <w:left w:val="none" w:sz="0" w:space="0" w:color="auto"/>
        <w:bottom w:val="none" w:sz="0" w:space="0" w:color="auto"/>
        <w:right w:val="none" w:sz="0" w:space="0" w:color="auto"/>
      </w:divBdr>
    </w:div>
    <w:div w:id="89356380">
      <w:bodyDiv w:val="1"/>
      <w:marLeft w:val="0"/>
      <w:marRight w:val="0"/>
      <w:marTop w:val="0"/>
      <w:marBottom w:val="0"/>
      <w:divBdr>
        <w:top w:val="none" w:sz="0" w:space="0" w:color="auto"/>
        <w:left w:val="none" w:sz="0" w:space="0" w:color="auto"/>
        <w:bottom w:val="none" w:sz="0" w:space="0" w:color="auto"/>
        <w:right w:val="none" w:sz="0" w:space="0" w:color="auto"/>
      </w:divBdr>
    </w:div>
    <w:div w:id="92240783">
      <w:bodyDiv w:val="1"/>
      <w:marLeft w:val="0"/>
      <w:marRight w:val="0"/>
      <w:marTop w:val="0"/>
      <w:marBottom w:val="0"/>
      <w:divBdr>
        <w:top w:val="none" w:sz="0" w:space="0" w:color="auto"/>
        <w:left w:val="none" w:sz="0" w:space="0" w:color="auto"/>
        <w:bottom w:val="none" w:sz="0" w:space="0" w:color="auto"/>
        <w:right w:val="none" w:sz="0" w:space="0" w:color="auto"/>
      </w:divBdr>
    </w:div>
    <w:div w:id="96368187">
      <w:bodyDiv w:val="1"/>
      <w:marLeft w:val="0"/>
      <w:marRight w:val="0"/>
      <w:marTop w:val="0"/>
      <w:marBottom w:val="0"/>
      <w:divBdr>
        <w:top w:val="none" w:sz="0" w:space="0" w:color="auto"/>
        <w:left w:val="none" w:sz="0" w:space="0" w:color="auto"/>
        <w:bottom w:val="none" w:sz="0" w:space="0" w:color="auto"/>
        <w:right w:val="none" w:sz="0" w:space="0" w:color="auto"/>
      </w:divBdr>
    </w:div>
    <w:div w:id="98450854">
      <w:bodyDiv w:val="1"/>
      <w:marLeft w:val="0"/>
      <w:marRight w:val="0"/>
      <w:marTop w:val="0"/>
      <w:marBottom w:val="0"/>
      <w:divBdr>
        <w:top w:val="none" w:sz="0" w:space="0" w:color="auto"/>
        <w:left w:val="none" w:sz="0" w:space="0" w:color="auto"/>
        <w:bottom w:val="none" w:sz="0" w:space="0" w:color="auto"/>
        <w:right w:val="none" w:sz="0" w:space="0" w:color="auto"/>
      </w:divBdr>
    </w:div>
    <w:div w:id="109135226">
      <w:bodyDiv w:val="1"/>
      <w:marLeft w:val="0"/>
      <w:marRight w:val="0"/>
      <w:marTop w:val="0"/>
      <w:marBottom w:val="0"/>
      <w:divBdr>
        <w:top w:val="none" w:sz="0" w:space="0" w:color="auto"/>
        <w:left w:val="none" w:sz="0" w:space="0" w:color="auto"/>
        <w:bottom w:val="none" w:sz="0" w:space="0" w:color="auto"/>
        <w:right w:val="none" w:sz="0" w:space="0" w:color="auto"/>
      </w:divBdr>
    </w:div>
    <w:div w:id="112555691">
      <w:bodyDiv w:val="1"/>
      <w:marLeft w:val="0"/>
      <w:marRight w:val="0"/>
      <w:marTop w:val="0"/>
      <w:marBottom w:val="0"/>
      <w:divBdr>
        <w:top w:val="none" w:sz="0" w:space="0" w:color="auto"/>
        <w:left w:val="none" w:sz="0" w:space="0" w:color="auto"/>
        <w:bottom w:val="none" w:sz="0" w:space="0" w:color="auto"/>
        <w:right w:val="none" w:sz="0" w:space="0" w:color="auto"/>
      </w:divBdr>
    </w:div>
    <w:div w:id="114295978">
      <w:bodyDiv w:val="1"/>
      <w:marLeft w:val="0"/>
      <w:marRight w:val="0"/>
      <w:marTop w:val="0"/>
      <w:marBottom w:val="0"/>
      <w:divBdr>
        <w:top w:val="none" w:sz="0" w:space="0" w:color="auto"/>
        <w:left w:val="none" w:sz="0" w:space="0" w:color="auto"/>
        <w:bottom w:val="none" w:sz="0" w:space="0" w:color="auto"/>
        <w:right w:val="none" w:sz="0" w:space="0" w:color="auto"/>
      </w:divBdr>
    </w:div>
    <w:div w:id="114957315">
      <w:bodyDiv w:val="1"/>
      <w:marLeft w:val="0"/>
      <w:marRight w:val="0"/>
      <w:marTop w:val="0"/>
      <w:marBottom w:val="0"/>
      <w:divBdr>
        <w:top w:val="none" w:sz="0" w:space="0" w:color="auto"/>
        <w:left w:val="none" w:sz="0" w:space="0" w:color="auto"/>
        <w:bottom w:val="none" w:sz="0" w:space="0" w:color="auto"/>
        <w:right w:val="none" w:sz="0" w:space="0" w:color="auto"/>
      </w:divBdr>
    </w:div>
    <w:div w:id="116409087">
      <w:bodyDiv w:val="1"/>
      <w:marLeft w:val="0"/>
      <w:marRight w:val="0"/>
      <w:marTop w:val="0"/>
      <w:marBottom w:val="0"/>
      <w:divBdr>
        <w:top w:val="none" w:sz="0" w:space="0" w:color="auto"/>
        <w:left w:val="none" w:sz="0" w:space="0" w:color="auto"/>
        <w:bottom w:val="none" w:sz="0" w:space="0" w:color="auto"/>
        <w:right w:val="none" w:sz="0" w:space="0" w:color="auto"/>
      </w:divBdr>
    </w:div>
    <w:div w:id="121732179">
      <w:bodyDiv w:val="1"/>
      <w:marLeft w:val="0"/>
      <w:marRight w:val="0"/>
      <w:marTop w:val="0"/>
      <w:marBottom w:val="0"/>
      <w:divBdr>
        <w:top w:val="none" w:sz="0" w:space="0" w:color="auto"/>
        <w:left w:val="none" w:sz="0" w:space="0" w:color="auto"/>
        <w:bottom w:val="none" w:sz="0" w:space="0" w:color="auto"/>
        <w:right w:val="none" w:sz="0" w:space="0" w:color="auto"/>
      </w:divBdr>
    </w:div>
    <w:div w:id="123158457">
      <w:bodyDiv w:val="1"/>
      <w:marLeft w:val="0"/>
      <w:marRight w:val="0"/>
      <w:marTop w:val="0"/>
      <w:marBottom w:val="0"/>
      <w:divBdr>
        <w:top w:val="none" w:sz="0" w:space="0" w:color="auto"/>
        <w:left w:val="none" w:sz="0" w:space="0" w:color="auto"/>
        <w:bottom w:val="none" w:sz="0" w:space="0" w:color="auto"/>
        <w:right w:val="none" w:sz="0" w:space="0" w:color="auto"/>
      </w:divBdr>
    </w:div>
    <w:div w:id="123499823">
      <w:bodyDiv w:val="1"/>
      <w:marLeft w:val="0"/>
      <w:marRight w:val="0"/>
      <w:marTop w:val="0"/>
      <w:marBottom w:val="0"/>
      <w:divBdr>
        <w:top w:val="none" w:sz="0" w:space="0" w:color="auto"/>
        <w:left w:val="none" w:sz="0" w:space="0" w:color="auto"/>
        <w:bottom w:val="none" w:sz="0" w:space="0" w:color="auto"/>
        <w:right w:val="none" w:sz="0" w:space="0" w:color="auto"/>
      </w:divBdr>
    </w:div>
    <w:div w:id="123501737">
      <w:bodyDiv w:val="1"/>
      <w:marLeft w:val="0"/>
      <w:marRight w:val="0"/>
      <w:marTop w:val="0"/>
      <w:marBottom w:val="0"/>
      <w:divBdr>
        <w:top w:val="none" w:sz="0" w:space="0" w:color="auto"/>
        <w:left w:val="none" w:sz="0" w:space="0" w:color="auto"/>
        <w:bottom w:val="none" w:sz="0" w:space="0" w:color="auto"/>
        <w:right w:val="none" w:sz="0" w:space="0" w:color="auto"/>
      </w:divBdr>
    </w:div>
    <w:div w:id="129903343">
      <w:bodyDiv w:val="1"/>
      <w:marLeft w:val="0"/>
      <w:marRight w:val="0"/>
      <w:marTop w:val="0"/>
      <w:marBottom w:val="0"/>
      <w:divBdr>
        <w:top w:val="none" w:sz="0" w:space="0" w:color="auto"/>
        <w:left w:val="none" w:sz="0" w:space="0" w:color="auto"/>
        <w:bottom w:val="none" w:sz="0" w:space="0" w:color="auto"/>
        <w:right w:val="none" w:sz="0" w:space="0" w:color="auto"/>
      </w:divBdr>
    </w:div>
    <w:div w:id="132867899">
      <w:bodyDiv w:val="1"/>
      <w:marLeft w:val="0"/>
      <w:marRight w:val="0"/>
      <w:marTop w:val="0"/>
      <w:marBottom w:val="0"/>
      <w:divBdr>
        <w:top w:val="none" w:sz="0" w:space="0" w:color="auto"/>
        <w:left w:val="none" w:sz="0" w:space="0" w:color="auto"/>
        <w:bottom w:val="none" w:sz="0" w:space="0" w:color="auto"/>
        <w:right w:val="none" w:sz="0" w:space="0" w:color="auto"/>
      </w:divBdr>
    </w:div>
    <w:div w:id="135537444">
      <w:bodyDiv w:val="1"/>
      <w:marLeft w:val="0"/>
      <w:marRight w:val="0"/>
      <w:marTop w:val="0"/>
      <w:marBottom w:val="0"/>
      <w:divBdr>
        <w:top w:val="none" w:sz="0" w:space="0" w:color="auto"/>
        <w:left w:val="none" w:sz="0" w:space="0" w:color="auto"/>
        <w:bottom w:val="none" w:sz="0" w:space="0" w:color="auto"/>
        <w:right w:val="none" w:sz="0" w:space="0" w:color="auto"/>
      </w:divBdr>
    </w:div>
    <w:div w:id="138425620">
      <w:bodyDiv w:val="1"/>
      <w:marLeft w:val="0"/>
      <w:marRight w:val="0"/>
      <w:marTop w:val="0"/>
      <w:marBottom w:val="0"/>
      <w:divBdr>
        <w:top w:val="none" w:sz="0" w:space="0" w:color="auto"/>
        <w:left w:val="none" w:sz="0" w:space="0" w:color="auto"/>
        <w:bottom w:val="none" w:sz="0" w:space="0" w:color="auto"/>
        <w:right w:val="none" w:sz="0" w:space="0" w:color="auto"/>
      </w:divBdr>
    </w:div>
    <w:div w:id="145634734">
      <w:bodyDiv w:val="1"/>
      <w:marLeft w:val="0"/>
      <w:marRight w:val="0"/>
      <w:marTop w:val="0"/>
      <w:marBottom w:val="0"/>
      <w:divBdr>
        <w:top w:val="none" w:sz="0" w:space="0" w:color="auto"/>
        <w:left w:val="none" w:sz="0" w:space="0" w:color="auto"/>
        <w:bottom w:val="none" w:sz="0" w:space="0" w:color="auto"/>
        <w:right w:val="none" w:sz="0" w:space="0" w:color="auto"/>
      </w:divBdr>
    </w:div>
    <w:div w:id="151416435">
      <w:bodyDiv w:val="1"/>
      <w:marLeft w:val="0"/>
      <w:marRight w:val="0"/>
      <w:marTop w:val="0"/>
      <w:marBottom w:val="0"/>
      <w:divBdr>
        <w:top w:val="none" w:sz="0" w:space="0" w:color="auto"/>
        <w:left w:val="none" w:sz="0" w:space="0" w:color="auto"/>
        <w:bottom w:val="none" w:sz="0" w:space="0" w:color="auto"/>
        <w:right w:val="none" w:sz="0" w:space="0" w:color="auto"/>
      </w:divBdr>
    </w:div>
    <w:div w:id="152990428">
      <w:bodyDiv w:val="1"/>
      <w:marLeft w:val="0"/>
      <w:marRight w:val="0"/>
      <w:marTop w:val="0"/>
      <w:marBottom w:val="0"/>
      <w:divBdr>
        <w:top w:val="none" w:sz="0" w:space="0" w:color="auto"/>
        <w:left w:val="none" w:sz="0" w:space="0" w:color="auto"/>
        <w:bottom w:val="none" w:sz="0" w:space="0" w:color="auto"/>
        <w:right w:val="none" w:sz="0" w:space="0" w:color="auto"/>
      </w:divBdr>
    </w:div>
    <w:div w:id="153104380">
      <w:bodyDiv w:val="1"/>
      <w:marLeft w:val="0"/>
      <w:marRight w:val="0"/>
      <w:marTop w:val="0"/>
      <w:marBottom w:val="0"/>
      <w:divBdr>
        <w:top w:val="none" w:sz="0" w:space="0" w:color="auto"/>
        <w:left w:val="none" w:sz="0" w:space="0" w:color="auto"/>
        <w:bottom w:val="none" w:sz="0" w:space="0" w:color="auto"/>
        <w:right w:val="none" w:sz="0" w:space="0" w:color="auto"/>
      </w:divBdr>
    </w:div>
    <w:div w:id="153376078">
      <w:bodyDiv w:val="1"/>
      <w:marLeft w:val="0"/>
      <w:marRight w:val="0"/>
      <w:marTop w:val="0"/>
      <w:marBottom w:val="0"/>
      <w:divBdr>
        <w:top w:val="none" w:sz="0" w:space="0" w:color="auto"/>
        <w:left w:val="none" w:sz="0" w:space="0" w:color="auto"/>
        <w:bottom w:val="none" w:sz="0" w:space="0" w:color="auto"/>
        <w:right w:val="none" w:sz="0" w:space="0" w:color="auto"/>
      </w:divBdr>
    </w:div>
    <w:div w:id="153376127">
      <w:bodyDiv w:val="1"/>
      <w:marLeft w:val="0"/>
      <w:marRight w:val="0"/>
      <w:marTop w:val="0"/>
      <w:marBottom w:val="0"/>
      <w:divBdr>
        <w:top w:val="none" w:sz="0" w:space="0" w:color="auto"/>
        <w:left w:val="none" w:sz="0" w:space="0" w:color="auto"/>
        <w:bottom w:val="none" w:sz="0" w:space="0" w:color="auto"/>
        <w:right w:val="none" w:sz="0" w:space="0" w:color="auto"/>
      </w:divBdr>
    </w:div>
    <w:div w:id="155924862">
      <w:bodyDiv w:val="1"/>
      <w:marLeft w:val="0"/>
      <w:marRight w:val="0"/>
      <w:marTop w:val="0"/>
      <w:marBottom w:val="0"/>
      <w:divBdr>
        <w:top w:val="none" w:sz="0" w:space="0" w:color="auto"/>
        <w:left w:val="none" w:sz="0" w:space="0" w:color="auto"/>
        <w:bottom w:val="none" w:sz="0" w:space="0" w:color="auto"/>
        <w:right w:val="none" w:sz="0" w:space="0" w:color="auto"/>
      </w:divBdr>
    </w:div>
    <w:div w:id="160851368">
      <w:bodyDiv w:val="1"/>
      <w:marLeft w:val="0"/>
      <w:marRight w:val="0"/>
      <w:marTop w:val="0"/>
      <w:marBottom w:val="0"/>
      <w:divBdr>
        <w:top w:val="none" w:sz="0" w:space="0" w:color="auto"/>
        <w:left w:val="none" w:sz="0" w:space="0" w:color="auto"/>
        <w:bottom w:val="none" w:sz="0" w:space="0" w:color="auto"/>
        <w:right w:val="none" w:sz="0" w:space="0" w:color="auto"/>
      </w:divBdr>
    </w:div>
    <w:div w:id="162673460">
      <w:bodyDiv w:val="1"/>
      <w:marLeft w:val="0"/>
      <w:marRight w:val="0"/>
      <w:marTop w:val="0"/>
      <w:marBottom w:val="0"/>
      <w:divBdr>
        <w:top w:val="none" w:sz="0" w:space="0" w:color="auto"/>
        <w:left w:val="none" w:sz="0" w:space="0" w:color="auto"/>
        <w:bottom w:val="none" w:sz="0" w:space="0" w:color="auto"/>
        <w:right w:val="none" w:sz="0" w:space="0" w:color="auto"/>
      </w:divBdr>
    </w:div>
    <w:div w:id="164708178">
      <w:bodyDiv w:val="1"/>
      <w:marLeft w:val="0"/>
      <w:marRight w:val="0"/>
      <w:marTop w:val="0"/>
      <w:marBottom w:val="0"/>
      <w:divBdr>
        <w:top w:val="none" w:sz="0" w:space="0" w:color="auto"/>
        <w:left w:val="none" w:sz="0" w:space="0" w:color="auto"/>
        <w:bottom w:val="none" w:sz="0" w:space="0" w:color="auto"/>
        <w:right w:val="none" w:sz="0" w:space="0" w:color="auto"/>
      </w:divBdr>
    </w:div>
    <w:div w:id="170460679">
      <w:bodyDiv w:val="1"/>
      <w:marLeft w:val="0"/>
      <w:marRight w:val="0"/>
      <w:marTop w:val="0"/>
      <w:marBottom w:val="0"/>
      <w:divBdr>
        <w:top w:val="none" w:sz="0" w:space="0" w:color="auto"/>
        <w:left w:val="none" w:sz="0" w:space="0" w:color="auto"/>
        <w:bottom w:val="none" w:sz="0" w:space="0" w:color="auto"/>
        <w:right w:val="none" w:sz="0" w:space="0" w:color="auto"/>
      </w:divBdr>
    </w:div>
    <w:div w:id="176232156">
      <w:bodyDiv w:val="1"/>
      <w:marLeft w:val="0"/>
      <w:marRight w:val="0"/>
      <w:marTop w:val="0"/>
      <w:marBottom w:val="0"/>
      <w:divBdr>
        <w:top w:val="none" w:sz="0" w:space="0" w:color="auto"/>
        <w:left w:val="none" w:sz="0" w:space="0" w:color="auto"/>
        <w:bottom w:val="none" w:sz="0" w:space="0" w:color="auto"/>
        <w:right w:val="none" w:sz="0" w:space="0" w:color="auto"/>
      </w:divBdr>
    </w:div>
    <w:div w:id="182207414">
      <w:bodyDiv w:val="1"/>
      <w:marLeft w:val="0"/>
      <w:marRight w:val="0"/>
      <w:marTop w:val="0"/>
      <w:marBottom w:val="0"/>
      <w:divBdr>
        <w:top w:val="none" w:sz="0" w:space="0" w:color="auto"/>
        <w:left w:val="none" w:sz="0" w:space="0" w:color="auto"/>
        <w:bottom w:val="none" w:sz="0" w:space="0" w:color="auto"/>
        <w:right w:val="none" w:sz="0" w:space="0" w:color="auto"/>
      </w:divBdr>
    </w:div>
    <w:div w:id="184102818">
      <w:bodyDiv w:val="1"/>
      <w:marLeft w:val="0"/>
      <w:marRight w:val="0"/>
      <w:marTop w:val="0"/>
      <w:marBottom w:val="0"/>
      <w:divBdr>
        <w:top w:val="none" w:sz="0" w:space="0" w:color="auto"/>
        <w:left w:val="none" w:sz="0" w:space="0" w:color="auto"/>
        <w:bottom w:val="none" w:sz="0" w:space="0" w:color="auto"/>
        <w:right w:val="none" w:sz="0" w:space="0" w:color="auto"/>
      </w:divBdr>
    </w:div>
    <w:div w:id="189800075">
      <w:bodyDiv w:val="1"/>
      <w:marLeft w:val="0"/>
      <w:marRight w:val="0"/>
      <w:marTop w:val="0"/>
      <w:marBottom w:val="0"/>
      <w:divBdr>
        <w:top w:val="none" w:sz="0" w:space="0" w:color="auto"/>
        <w:left w:val="none" w:sz="0" w:space="0" w:color="auto"/>
        <w:bottom w:val="none" w:sz="0" w:space="0" w:color="auto"/>
        <w:right w:val="none" w:sz="0" w:space="0" w:color="auto"/>
      </w:divBdr>
    </w:div>
    <w:div w:id="191921175">
      <w:bodyDiv w:val="1"/>
      <w:marLeft w:val="0"/>
      <w:marRight w:val="0"/>
      <w:marTop w:val="0"/>
      <w:marBottom w:val="0"/>
      <w:divBdr>
        <w:top w:val="none" w:sz="0" w:space="0" w:color="auto"/>
        <w:left w:val="none" w:sz="0" w:space="0" w:color="auto"/>
        <w:bottom w:val="none" w:sz="0" w:space="0" w:color="auto"/>
        <w:right w:val="none" w:sz="0" w:space="0" w:color="auto"/>
      </w:divBdr>
    </w:div>
    <w:div w:id="193734552">
      <w:bodyDiv w:val="1"/>
      <w:marLeft w:val="0"/>
      <w:marRight w:val="0"/>
      <w:marTop w:val="0"/>
      <w:marBottom w:val="0"/>
      <w:divBdr>
        <w:top w:val="none" w:sz="0" w:space="0" w:color="auto"/>
        <w:left w:val="none" w:sz="0" w:space="0" w:color="auto"/>
        <w:bottom w:val="none" w:sz="0" w:space="0" w:color="auto"/>
        <w:right w:val="none" w:sz="0" w:space="0" w:color="auto"/>
      </w:divBdr>
    </w:div>
    <w:div w:id="195851860">
      <w:bodyDiv w:val="1"/>
      <w:marLeft w:val="0"/>
      <w:marRight w:val="0"/>
      <w:marTop w:val="0"/>
      <w:marBottom w:val="0"/>
      <w:divBdr>
        <w:top w:val="none" w:sz="0" w:space="0" w:color="auto"/>
        <w:left w:val="none" w:sz="0" w:space="0" w:color="auto"/>
        <w:bottom w:val="none" w:sz="0" w:space="0" w:color="auto"/>
        <w:right w:val="none" w:sz="0" w:space="0" w:color="auto"/>
      </w:divBdr>
    </w:div>
    <w:div w:id="201946410">
      <w:bodyDiv w:val="1"/>
      <w:marLeft w:val="0"/>
      <w:marRight w:val="0"/>
      <w:marTop w:val="0"/>
      <w:marBottom w:val="0"/>
      <w:divBdr>
        <w:top w:val="none" w:sz="0" w:space="0" w:color="auto"/>
        <w:left w:val="none" w:sz="0" w:space="0" w:color="auto"/>
        <w:bottom w:val="none" w:sz="0" w:space="0" w:color="auto"/>
        <w:right w:val="none" w:sz="0" w:space="0" w:color="auto"/>
      </w:divBdr>
    </w:div>
    <w:div w:id="203251579">
      <w:bodyDiv w:val="1"/>
      <w:marLeft w:val="0"/>
      <w:marRight w:val="0"/>
      <w:marTop w:val="0"/>
      <w:marBottom w:val="0"/>
      <w:divBdr>
        <w:top w:val="none" w:sz="0" w:space="0" w:color="auto"/>
        <w:left w:val="none" w:sz="0" w:space="0" w:color="auto"/>
        <w:bottom w:val="none" w:sz="0" w:space="0" w:color="auto"/>
        <w:right w:val="none" w:sz="0" w:space="0" w:color="auto"/>
      </w:divBdr>
    </w:div>
    <w:div w:id="206182902">
      <w:bodyDiv w:val="1"/>
      <w:marLeft w:val="0"/>
      <w:marRight w:val="0"/>
      <w:marTop w:val="0"/>
      <w:marBottom w:val="0"/>
      <w:divBdr>
        <w:top w:val="none" w:sz="0" w:space="0" w:color="auto"/>
        <w:left w:val="none" w:sz="0" w:space="0" w:color="auto"/>
        <w:bottom w:val="none" w:sz="0" w:space="0" w:color="auto"/>
        <w:right w:val="none" w:sz="0" w:space="0" w:color="auto"/>
      </w:divBdr>
    </w:div>
    <w:div w:id="210578381">
      <w:bodyDiv w:val="1"/>
      <w:marLeft w:val="0"/>
      <w:marRight w:val="0"/>
      <w:marTop w:val="0"/>
      <w:marBottom w:val="0"/>
      <w:divBdr>
        <w:top w:val="none" w:sz="0" w:space="0" w:color="auto"/>
        <w:left w:val="none" w:sz="0" w:space="0" w:color="auto"/>
        <w:bottom w:val="none" w:sz="0" w:space="0" w:color="auto"/>
        <w:right w:val="none" w:sz="0" w:space="0" w:color="auto"/>
      </w:divBdr>
    </w:div>
    <w:div w:id="211113245">
      <w:bodyDiv w:val="1"/>
      <w:marLeft w:val="0"/>
      <w:marRight w:val="0"/>
      <w:marTop w:val="0"/>
      <w:marBottom w:val="0"/>
      <w:divBdr>
        <w:top w:val="none" w:sz="0" w:space="0" w:color="auto"/>
        <w:left w:val="none" w:sz="0" w:space="0" w:color="auto"/>
        <w:bottom w:val="none" w:sz="0" w:space="0" w:color="auto"/>
        <w:right w:val="none" w:sz="0" w:space="0" w:color="auto"/>
      </w:divBdr>
    </w:div>
    <w:div w:id="213465240">
      <w:bodyDiv w:val="1"/>
      <w:marLeft w:val="0"/>
      <w:marRight w:val="0"/>
      <w:marTop w:val="0"/>
      <w:marBottom w:val="0"/>
      <w:divBdr>
        <w:top w:val="none" w:sz="0" w:space="0" w:color="auto"/>
        <w:left w:val="none" w:sz="0" w:space="0" w:color="auto"/>
        <w:bottom w:val="none" w:sz="0" w:space="0" w:color="auto"/>
        <w:right w:val="none" w:sz="0" w:space="0" w:color="auto"/>
      </w:divBdr>
    </w:div>
    <w:div w:id="218565105">
      <w:bodyDiv w:val="1"/>
      <w:marLeft w:val="0"/>
      <w:marRight w:val="0"/>
      <w:marTop w:val="0"/>
      <w:marBottom w:val="0"/>
      <w:divBdr>
        <w:top w:val="none" w:sz="0" w:space="0" w:color="auto"/>
        <w:left w:val="none" w:sz="0" w:space="0" w:color="auto"/>
        <w:bottom w:val="none" w:sz="0" w:space="0" w:color="auto"/>
        <w:right w:val="none" w:sz="0" w:space="0" w:color="auto"/>
      </w:divBdr>
    </w:div>
    <w:div w:id="219053151">
      <w:bodyDiv w:val="1"/>
      <w:marLeft w:val="0"/>
      <w:marRight w:val="0"/>
      <w:marTop w:val="0"/>
      <w:marBottom w:val="0"/>
      <w:divBdr>
        <w:top w:val="none" w:sz="0" w:space="0" w:color="auto"/>
        <w:left w:val="none" w:sz="0" w:space="0" w:color="auto"/>
        <w:bottom w:val="none" w:sz="0" w:space="0" w:color="auto"/>
        <w:right w:val="none" w:sz="0" w:space="0" w:color="auto"/>
      </w:divBdr>
    </w:div>
    <w:div w:id="229315321">
      <w:bodyDiv w:val="1"/>
      <w:marLeft w:val="0"/>
      <w:marRight w:val="0"/>
      <w:marTop w:val="0"/>
      <w:marBottom w:val="0"/>
      <w:divBdr>
        <w:top w:val="none" w:sz="0" w:space="0" w:color="auto"/>
        <w:left w:val="none" w:sz="0" w:space="0" w:color="auto"/>
        <w:bottom w:val="none" w:sz="0" w:space="0" w:color="auto"/>
        <w:right w:val="none" w:sz="0" w:space="0" w:color="auto"/>
      </w:divBdr>
    </w:div>
    <w:div w:id="237131225">
      <w:bodyDiv w:val="1"/>
      <w:marLeft w:val="0"/>
      <w:marRight w:val="0"/>
      <w:marTop w:val="0"/>
      <w:marBottom w:val="0"/>
      <w:divBdr>
        <w:top w:val="none" w:sz="0" w:space="0" w:color="auto"/>
        <w:left w:val="none" w:sz="0" w:space="0" w:color="auto"/>
        <w:bottom w:val="none" w:sz="0" w:space="0" w:color="auto"/>
        <w:right w:val="none" w:sz="0" w:space="0" w:color="auto"/>
      </w:divBdr>
    </w:div>
    <w:div w:id="240335431">
      <w:bodyDiv w:val="1"/>
      <w:marLeft w:val="0"/>
      <w:marRight w:val="0"/>
      <w:marTop w:val="0"/>
      <w:marBottom w:val="0"/>
      <w:divBdr>
        <w:top w:val="none" w:sz="0" w:space="0" w:color="auto"/>
        <w:left w:val="none" w:sz="0" w:space="0" w:color="auto"/>
        <w:bottom w:val="none" w:sz="0" w:space="0" w:color="auto"/>
        <w:right w:val="none" w:sz="0" w:space="0" w:color="auto"/>
      </w:divBdr>
    </w:div>
    <w:div w:id="245923176">
      <w:bodyDiv w:val="1"/>
      <w:marLeft w:val="0"/>
      <w:marRight w:val="0"/>
      <w:marTop w:val="0"/>
      <w:marBottom w:val="0"/>
      <w:divBdr>
        <w:top w:val="none" w:sz="0" w:space="0" w:color="auto"/>
        <w:left w:val="none" w:sz="0" w:space="0" w:color="auto"/>
        <w:bottom w:val="none" w:sz="0" w:space="0" w:color="auto"/>
        <w:right w:val="none" w:sz="0" w:space="0" w:color="auto"/>
      </w:divBdr>
    </w:div>
    <w:div w:id="247888947">
      <w:bodyDiv w:val="1"/>
      <w:marLeft w:val="0"/>
      <w:marRight w:val="0"/>
      <w:marTop w:val="0"/>
      <w:marBottom w:val="0"/>
      <w:divBdr>
        <w:top w:val="none" w:sz="0" w:space="0" w:color="auto"/>
        <w:left w:val="none" w:sz="0" w:space="0" w:color="auto"/>
        <w:bottom w:val="none" w:sz="0" w:space="0" w:color="auto"/>
        <w:right w:val="none" w:sz="0" w:space="0" w:color="auto"/>
      </w:divBdr>
    </w:div>
    <w:div w:id="248317644">
      <w:bodyDiv w:val="1"/>
      <w:marLeft w:val="0"/>
      <w:marRight w:val="0"/>
      <w:marTop w:val="0"/>
      <w:marBottom w:val="0"/>
      <w:divBdr>
        <w:top w:val="none" w:sz="0" w:space="0" w:color="auto"/>
        <w:left w:val="none" w:sz="0" w:space="0" w:color="auto"/>
        <w:bottom w:val="none" w:sz="0" w:space="0" w:color="auto"/>
        <w:right w:val="none" w:sz="0" w:space="0" w:color="auto"/>
      </w:divBdr>
    </w:div>
    <w:div w:id="249437718">
      <w:bodyDiv w:val="1"/>
      <w:marLeft w:val="0"/>
      <w:marRight w:val="0"/>
      <w:marTop w:val="0"/>
      <w:marBottom w:val="0"/>
      <w:divBdr>
        <w:top w:val="none" w:sz="0" w:space="0" w:color="auto"/>
        <w:left w:val="none" w:sz="0" w:space="0" w:color="auto"/>
        <w:bottom w:val="none" w:sz="0" w:space="0" w:color="auto"/>
        <w:right w:val="none" w:sz="0" w:space="0" w:color="auto"/>
      </w:divBdr>
    </w:div>
    <w:div w:id="252862042">
      <w:bodyDiv w:val="1"/>
      <w:marLeft w:val="0"/>
      <w:marRight w:val="0"/>
      <w:marTop w:val="0"/>
      <w:marBottom w:val="0"/>
      <w:divBdr>
        <w:top w:val="none" w:sz="0" w:space="0" w:color="auto"/>
        <w:left w:val="none" w:sz="0" w:space="0" w:color="auto"/>
        <w:bottom w:val="none" w:sz="0" w:space="0" w:color="auto"/>
        <w:right w:val="none" w:sz="0" w:space="0" w:color="auto"/>
      </w:divBdr>
    </w:div>
    <w:div w:id="260572045">
      <w:bodyDiv w:val="1"/>
      <w:marLeft w:val="0"/>
      <w:marRight w:val="0"/>
      <w:marTop w:val="0"/>
      <w:marBottom w:val="0"/>
      <w:divBdr>
        <w:top w:val="none" w:sz="0" w:space="0" w:color="auto"/>
        <w:left w:val="none" w:sz="0" w:space="0" w:color="auto"/>
        <w:bottom w:val="none" w:sz="0" w:space="0" w:color="auto"/>
        <w:right w:val="none" w:sz="0" w:space="0" w:color="auto"/>
      </w:divBdr>
    </w:div>
    <w:div w:id="260994425">
      <w:bodyDiv w:val="1"/>
      <w:marLeft w:val="0"/>
      <w:marRight w:val="0"/>
      <w:marTop w:val="0"/>
      <w:marBottom w:val="0"/>
      <w:divBdr>
        <w:top w:val="none" w:sz="0" w:space="0" w:color="auto"/>
        <w:left w:val="none" w:sz="0" w:space="0" w:color="auto"/>
        <w:bottom w:val="none" w:sz="0" w:space="0" w:color="auto"/>
        <w:right w:val="none" w:sz="0" w:space="0" w:color="auto"/>
      </w:divBdr>
    </w:div>
    <w:div w:id="261301490">
      <w:bodyDiv w:val="1"/>
      <w:marLeft w:val="0"/>
      <w:marRight w:val="0"/>
      <w:marTop w:val="0"/>
      <w:marBottom w:val="0"/>
      <w:divBdr>
        <w:top w:val="none" w:sz="0" w:space="0" w:color="auto"/>
        <w:left w:val="none" w:sz="0" w:space="0" w:color="auto"/>
        <w:bottom w:val="none" w:sz="0" w:space="0" w:color="auto"/>
        <w:right w:val="none" w:sz="0" w:space="0" w:color="auto"/>
      </w:divBdr>
    </w:div>
    <w:div w:id="263658475">
      <w:bodyDiv w:val="1"/>
      <w:marLeft w:val="0"/>
      <w:marRight w:val="0"/>
      <w:marTop w:val="0"/>
      <w:marBottom w:val="0"/>
      <w:divBdr>
        <w:top w:val="none" w:sz="0" w:space="0" w:color="auto"/>
        <w:left w:val="none" w:sz="0" w:space="0" w:color="auto"/>
        <w:bottom w:val="none" w:sz="0" w:space="0" w:color="auto"/>
        <w:right w:val="none" w:sz="0" w:space="0" w:color="auto"/>
      </w:divBdr>
    </w:div>
    <w:div w:id="267205381">
      <w:bodyDiv w:val="1"/>
      <w:marLeft w:val="0"/>
      <w:marRight w:val="0"/>
      <w:marTop w:val="0"/>
      <w:marBottom w:val="0"/>
      <w:divBdr>
        <w:top w:val="none" w:sz="0" w:space="0" w:color="auto"/>
        <w:left w:val="none" w:sz="0" w:space="0" w:color="auto"/>
        <w:bottom w:val="none" w:sz="0" w:space="0" w:color="auto"/>
        <w:right w:val="none" w:sz="0" w:space="0" w:color="auto"/>
      </w:divBdr>
    </w:div>
    <w:div w:id="270094657">
      <w:bodyDiv w:val="1"/>
      <w:marLeft w:val="0"/>
      <w:marRight w:val="0"/>
      <w:marTop w:val="0"/>
      <w:marBottom w:val="0"/>
      <w:divBdr>
        <w:top w:val="none" w:sz="0" w:space="0" w:color="auto"/>
        <w:left w:val="none" w:sz="0" w:space="0" w:color="auto"/>
        <w:bottom w:val="none" w:sz="0" w:space="0" w:color="auto"/>
        <w:right w:val="none" w:sz="0" w:space="0" w:color="auto"/>
      </w:divBdr>
    </w:div>
    <w:div w:id="270941633">
      <w:bodyDiv w:val="1"/>
      <w:marLeft w:val="0"/>
      <w:marRight w:val="0"/>
      <w:marTop w:val="0"/>
      <w:marBottom w:val="0"/>
      <w:divBdr>
        <w:top w:val="none" w:sz="0" w:space="0" w:color="auto"/>
        <w:left w:val="none" w:sz="0" w:space="0" w:color="auto"/>
        <w:bottom w:val="none" w:sz="0" w:space="0" w:color="auto"/>
        <w:right w:val="none" w:sz="0" w:space="0" w:color="auto"/>
      </w:divBdr>
    </w:div>
    <w:div w:id="271018240">
      <w:bodyDiv w:val="1"/>
      <w:marLeft w:val="0"/>
      <w:marRight w:val="0"/>
      <w:marTop w:val="0"/>
      <w:marBottom w:val="0"/>
      <w:divBdr>
        <w:top w:val="none" w:sz="0" w:space="0" w:color="auto"/>
        <w:left w:val="none" w:sz="0" w:space="0" w:color="auto"/>
        <w:bottom w:val="none" w:sz="0" w:space="0" w:color="auto"/>
        <w:right w:val="none" w:sz="0" w:space="0" w:color="auto"/>
      </w:divBdr>
    </w:div>
    <w:div w:id="282345508">
      <w:bodyDiv w:val="1"/>
      <w:marLeft w:val="0"/>
      <w:marRight w:val="0"/>
      <w:marTop w:val="0"/>
      <w:marBottom w:val="0"/>
      <w:divBdr>
        <w:top w:val="none" w:sz="0" w:space="0" w:color="auto"/>
        <w:left w:val="none" w:sz="0" w:space="0" w:color="auto"/>
        <w:bottom w:val="none" w:sz="0" w:space="0" w:color="auto"/>
        <w:right w:val="none" w:sz="0" w:space="0" w:color="auto"/>
      </w:divBdr>
    </w:div>
    <w:div w:id="282347097">
      <w:bodyDiv w:val="1"/>
      <w:marLeft w:val="0"/>
      <w:marRight w:val="0"/>
      <w:marTop w:val="0"/>
      <w:marBottom w:val="0"/>
      <w:divBdr>
        <w:top w:val="none" w:sz="0" w:space="0" w:color="auto"/>
        <w:left w:val="none" w:sz="0" w:space="0" w:color="auto"/>
        <w:bottom w:val="none" w:sz="0" w:space="0" w:color="auto"/>
        <w:right w:val="none" w:sz="0" w:space="0" w:color="auto"/>
      </w:divBdr>
    </w:div>
    <w:div w:id="289095971">
      <w:bodyDiv w:val="1"/>
      <w:marLeft w:val="0"/>
      <w:marRight w:val="0"/>
      <w:marTop w:val="0"/>
      <w:marBottom w:val="0"/>
      <w:divBdr>
        <w:top w:val="none" w:sz="0" w:space="0" w:color="auto"/>
        <w:left w:val="none" w:sz="0" w:space="0" w:color="auto"/>
        <w:bottom w:val="none" w:sz="0" w:space="0" w:color="auto"/>
        <w:right w:val="none" w:sz="0" w:space="0" w:color="auto"/>
      </w:divBdr>
    </w:div>
    <w:div w:id="289241822">
      <w:bodyDiv w:val="1"/>
      <w:marLeft w:val="0"/>
      <w:marRight w:val="0"/>
      <w:marTop w:val="0"/>
      <w:marBottom w:val="0"/>
      <w:divBdr>
        <w:top w:val="none" w:sz="0" w:space="0" w:color="auto"/>
        <w:left w:val="none" w:sz="0" w:space="0" w:color="auto"/>
        <w:bottom w:val="none" w:sz="0" w:space="0" w:color="auto"/>
        <w:right w:val="none" w:sz="0" w:space="0" w:color="auto"/>
      </w:divBdr>
    </w:div>
    <w:div w:id="292829832">
      <w:bodyDiv w:val="1"/>
      <w:marLeft w:val="0"/>
      <w:marRight w:val="0"/>
      <w:marTop w:val="0"/>
      <w:marBottom w:val="0"/>
      <w:divBdr>
        <w:top w:val="none" w:sz="0" w:space="0" w:color="auto"/>
        <w:left w:val="none" w:sz="0" w:space="0" w:color="auto"/>
        <w:bottom w:val="none" w:sz="0" w:space="0" w:color="auto"/>
        <w:right w:val="none" w:sz="0" w:space="0" w:color="auto"/>
      </w:divBdr>
    </w:div>
    <w:div w:id="297760129">
      <w:bodyDiv w:val="1"/>
      <w:marLeft w:val="0"/>
      <w:marRight w:val="0"/>
      <w:marTop w:val="0"/>
      <w:marBottom w:val="0"/>
      <w:divBdr>
        <w:top w:val="none" w:sz="0" w:space="0" w:color="auto"/>
        <w:left w:val="none" w:sz="0" w:space="0" w:color="auto"/>
        <w:bottom w:val="none" w:sz="0" w:space="0" w:color="auto"/>
        <w:right w:val="none" w:sz="0" w:space="0" w:color="auto"/>
      </w:divBdr>
    </w:div>
    <w:div w:id="300498121">
      <w:bodyDiv w:val="1"/>
      <w:marLeft w:val="0"/>
      <w:marRight w:val="0"/>
      <w:marTop w:val="0"/>
      <w:marBottom w:val="0"/>
      <w:divBdr>
        <w:top w:val="none" w:sz="0" w:space="0" w:color="auto"/>
        <w:left w:val="none" w:sz="0" w:space="0" w:color="auto"/>
        <w:bottom w:val="none" w:sz="0" w:space="0" w:color="auto"/>
        <w:right w:val="none" w:sz="0" w:space="0" w:color="auto"/>
      </w:divBdr>
    </w:div>
    <w:div w:id="302467244">
      <w:bodyDiv w:val="1"/>
      <w:marLeft w:val="0"/>
      <w:marRight w:val="0"/>
      <w:marTop w:val="0"/>
      <w:marBottom w:val="0"/>
      <w:divBdr>
        <w:top w:val="none" w:sz="0" w:space="0" w:color="auto"/>
        <w:left w:val="none" w:sz="0" w:space="0" w:color="auto"/>
        <w:bottom w:val="none" w:sz="0" w:space="0" w:color="auto"/>
        <w:right w:val="none" w:sz="0" w:space="0" w:color="auto"/>
      </w:divBdr>
    </w:div>
    <w:div w:id="302664389">
      <w:bodyDiv w:val="1"/>
      <w:marLeft w:val="0"/>
      <w:marRight w:val="0"/>
      <w:marTop w:val="0"/>
      <w:marBottom w:val="0"/>
      <w:divBdr>
        <w:top w:val="none" w:sz="0" w:space="0" w:color="auto"/>
        <w:left w:val="none" w:sz="0" w:space="0" w:color="auto"/>
        <w:bottom w:val="none" w:sz="0" w:space="0" w:color="auto"/>
        <w:right w:val="none" w:sz="0" w:space="0" w:color="auto"/>
      </w:divBdr>
    </w:div>
    <w:div w:id="303242374">
      <w:bodyDiv w:val="1"/>
      <w:marLeft w:val="0"/>
      <w:marRight w:val="0"/>
      <w:marTop w:val="0"/>
      <w:marBottom w:val="0"/>
      <w:divBdr>
        <w:top w:val="none" w:sz="0" w:space="0" w:color="auto"/>
        <w:left w:val="none" w:sz="0" w:space="0" w:color="auto"/>
        <w:bottom w:val="none" w:sz="0" w:space="0" w:color="auto"/>
        <w:right w:val="none" w:sz="0" w:space="0" w:color="auto"/>
      </w:divBdr>
    </w:div>
    <w:div w:id="304310583">
      <w:bodyDiv w:val="1"/>
      <w:marLeft w:val="0"/>
      <w:marRight w:val="0"/>
      <w:marTop w:val="0"/>
      <w:marBottom w:val="0"/>
      <w:divBdr>
        <w:top w:val="none" w:sz="0" w:space="0" w:color="auto"/>
        <w:left w:val="none" w:sz="0" w:space="0" w:color="auto"/>
        <w:bottom w:val="none" w:sz="0" w:space="0" w:color="auto"/>
        <w:right w:val="none" w:sz="0" w:space="0" w:color="auto"/>
      </w:divBdr>
    </w:div>
    <w:div w:id="305430367">
      <w:bodyDiv w:val="1"/>
      <w:marLeft w:val="0"/>
      <w:marRight w:val="0"/>
      <w:marTop w:val="0"/>
      <w:marBottom w:val="0"/>
      <w:divBdr>
        <w:top w:val="none" w:sz="0" w:space="0" w:color="auto"/>
        <w:left w:val="none" w:sz="0" w:space="0" w:color="auto"/>
        <w:bottom w:val="none" w:sz="0" w:space="0" w:color="auto"/>
        <w:right w:val="none" w:sz="0" w:space="0" w:color="auto"/>
      </w:divBdr>
    </w:div>
    <w:div w:id="306592609">
      <w:bodyDiv w:val="1"/>
      <w:marLeft w:val="0"/>
      <w:marRight w:val="0"/>
      <w:marTop w:val="0"/>
      <w:marBottom w:val="0"/>
      <w:divBdr>
        <w:top w:val="none" w:sz="0" w:space="0" w:color="auto"/>
        <w:left w:val="none" w:sz="0" w:space="0" w:color="auto"/>
        <w:bottom w:val="none" w:sz="0" w:space="0" w:color="auto"/>
        <w:right w:val="none" w:sz="0" w:space="0" w:color="auto"/>
      </w:divBdr>
    </w:div>
    <w:div w:id="308946373">
      <w:bodyDiv w:val="1"/>
      <w:marLeft w:val="0"/>
      <w:marRight w:val="0"/>
      <w:marTop w:val="0"/>
      <w:marBottom w:val="0"/>
      <w:divBdr>
        <w:top w:val="none" w:sz="0" w:space="0" w:color="auto"/>
        <w:left w:val="none" w:sz="0" w:space="0" w:color="auto"/>
        <w:bottom w:val="none" w:sz="0" w:space="0" w:color="auto"/>
        <w:right w:val="none" w:sz="0" w:space="0" w:color="auto"/>
      </w:divBdr>
    </w:div>
    <w:div w:id="310838888">
      <w:bodyDiv w:val="1"/>
      <w:marLeft w:val="0"/>
      <w:marRight w:val="0"/>
      <w:marTop w:val="0"/>
      <w:marBottom w:val="0"/>
      <w:divBdr>
        <w:top w:val="none" w:sz="0" w:space="0" w:color="auto"/>
        <w:left w:val="none" w:sz="0" w:space="0" w:color="auto"/>
        <w:bottom w:val="none" w:sz="0" w:space="0" w:color="auto"/>
        <w:right w:val="none" w:sz="0" w:space="0" w:color="auto"/>
      </w:divBdr>
    </w:div>
    <w:div w:id="310906224">
      <w:bodyDiv w:val="1"/>
      <w:marLeft w:val="0"/>
      <w:marRight w:val="0"/>
      <w:marTop w:val="0"/>
      <w:marBottom w:val="0"/>
      <w:divBdr>
        <w:top w:val="none" w:sz="0" w:space="0" w:color="auto"/>
        <w:left w:val="none" w:sz="0" w:space="0" w:color="auto"/>
        <w:bottom w:val="none" w:sz="0" w:space="0" w:color="auto"/>
        <w:right w:val="none" w:sz="0" w:space="0" w:color="auto"/>
      </w:divBdr>
    </w:div>
    <w:div w:id="316879929">
      <w:bodyDiv w:val="1"/>
      <w:marLeft w:val="0"/>
      <w:marRight w:val="0"/>
      <w:marTop w:val="0"/>
      <w:marBottom w:val="0"/>
      <w:divBdr>
        <w:top w:val="none" w:sz="0" w:space="0" w:color="auto"/>
        <w:left w:val="none" w:sz="0" w:space="0" w:color="auto"/>
        <w:bottom w:val="none" w:sz="0" w:space="0" w:color="auto"/>
        <w:right w:val="none" w:sz="0" w:space="0" w:color="auto"/>
      </w:divBdr>
    </w:div>
    <w:div w:id="322592153">
      <w:bodyDiv w:val="1"/>
      <w:marLeft w:val="0"/>
      <w:marRight w:val="0"/>
      <w:marTop w:val="0"/>
      <w:marBottom w:val="0"/>
      <w:divBdr>
        <w:top w:val="none" w:sz="0" w:space="0" w:color="auto"/>
        <w:left w:val="none" w:sz="0" w:space="0" w:color="auto"/>
        <w:bottom w:val="none" w:sz="0" w:space="0" w:color="auto"/>
        <w:right w:val="none" w:sz="0" w:space="0" w:color="auto"/>
      </w:divBdr>
    </w:div>
    <w:div w:id="325716854">
      <w:bodyDiv w:val="1"/>
      <w:marLeft w:val="0"/>
      <w:marRight w:val="0"/>
      <w:marTop w:val="0"/>
      <w:marBottom w:val="0"/>
      <w:divBdr>
        <w:top w:val="none" w:sz="0" w:space="0" w:color="auto"/>
        <w:left w:val="none" w:sz="0" w:space="0" w:color="auto"/>
        <w:bottom w:val="none" w:sz="0" w:space="0" w:color="auto"/>
        <w:right w:val="none" w:sz="0" w:space="0" w:color="auto"/>
      </w:divBdr>
    </w:div>
    <w:div w:id="339359322">
      <w:bodyDiv w:val="1"/>
      <w:marLeft w:val="0"/>
      <w:marRight w:val="0"/>
      <w:marTop w:val="0"/>
      <w:marBottom w:val="0"/>
      <w:divBdr>
        <w:top w:val="none" w:sz="0" w:space="0" w:color="auto"/>
        <w:left w:val="none" w:sz="0" w:space="0" w:color="auto"/>
        <w:bottom w:val="none" w:sz="0" w:space="0" w:color="auto"/>
        <w:right w:val="none" w:sz="0" w:space="0" w:color="auto"/>
      </w:divBdr>
    </w:div>
    <w:div w:id="344014646">
      <w:bodyDiv w:val="1"/>
      <w:marLeft w:val="0"/>
      <w:marRight w:val="0"/>
      <w:marTop w:val="0"/>
      <w:marBottom w:val="0"/>
      <w:divBdr>
        <w:top w:val="none" w:sz="0" w:space="0" w:color="auto"/>
        <w:left w:val="none" w:sz="0" w:space="0" w:color="auto"/>
        <w:bottom w:val="none" w:sz="0" w:space="0" w:color="auto"/>
        <w:right w:val="none" w:sz="0" w:space="0" w:color="auto"/>
      </w:divBdr>
    </w:div>
    <w:div w:id="344987880">
      <w:bodyDiv w:val="1"/>
      <w:marLeft w:val="0"/>
      <w:marRight w:val="0"/>
      <w:marTop w:val="0"/>
      <w:marBottom w:val="0"/>
      <w:divBdr>
        <w:top w:val="none" w:sz="0" w:space="0" w:color="auto"/>
        <w:left w:val="none" w:sz="0" w:space="0" w:color="auto"/>
        <w:bottom w:val="none" w:sz="0" w:space="0" w:color="auto"/>
        <w:right w:val="none" w:sz="0" w:space="0" w:color="auto"/>
      </w:divBdr>
    </w:div>
    <w:div w:id="346566457">
      <w:bodyDiv w:val="1"/>
      <w:marLeft w:val="0"/>
      <w:marRight w:val="0"/>
      <w:marTop w:val="0"/>
      <w:marBottom w:val="0"/>
      <w:divBdr>
        <w:top w:val="none" w:sz="0" w:space="0" w:color="auto"/>
        <w:left w:val="none" w:sz="0" w:space="0" w:color="auto"/>
        <w:bottom w:val="none" w:sz="0" w:space="0" w:color="auto"/>
        <w:right w:val="none" w:sz="0" w:space="0" w:color="auto"/>
      </w:divBdr>
    </w:div>
    <w:div w:id="348062994">
      <w:bodyDiv w:val="1"/>
      <w:marLeft w:val="0"/>
      <w:marRight w:val="0"/>
      <w:marTop w:val="0"/>
      <w:marBottom w:val="0"/>
      <w:divBdr>
        <w:top w:val="none" w:sz="0" w:space="0" w:color="auto"/>
        <w:left w:val="none" w:sz="0" w:space="0" w:color="auto"/>
        <w:bottom w:val="none" w:sz="0" w:space="0" w:color="auto"/>
        <w:right w:val="none" w:sz="0" w:space="0" w:color="auto"/>
      </w:divBdr>
    </w:div>
    <w:div w:id="348410749">
      <w:bodyDiv w:val="1"/>
      <w:marLeft w:val="0"/>
      <w:marRight w:val="0"/>
      <w:marTop w:val="0"/>
      <w:marBottom w:val="0"/>
      <w:divBdr>
        <w:top w:val="none" w:sz="0" w:space="0" w:color="auto"/>
        <w:left w:val="none" w:sz="0" w:space="0" w:color="auto"/>
        <w:bottom w:val="none" w:sz="0" w:space="0" w:color="auto"/>
        <w:right w:val="none" w:sz="0" w:space="0" w:color="auto"/>
      </w:divBdr>
    </w:div>
    <w:div w:id="351418403">
      <w:bodyDiv w:val="1"/>
      <w:marLeft w:val="0"/>
      <w:marRight w:val="0"/>
      <w:marTop w:val="0"/>
      <w:marBottom w:val="0"/>
      <w:divBdr>
        <w:top w:val="none" w:sz="0" w:space="0" w:color="auto"/>
        <w:left w:val="none" w:sz="0" w:space="0" w:color="auto"/>
        <w:bottom w:val="none" w:sz="0" w:space="0" w:color="auto"/>
        <w:right w:val="none" w:sz="0" w:space="0" w:color="auto"/>
      </w:divBdr>
    </w:div>
    <w:div w:id="351536203">
      <w:bodyDiv w:val="1"/>
      <w:marLeft w:val="0"/>
      <w:marRight w:val="0"/>
      <w:marTop w:val="0"/>
      <w:marBottom w:val="0"/>
      <w:divBdr>
        <w:top w:val="none" w:sz="0" w:space="0" w:color="auto"/>
        <w:left w:val="none" w:sz="0" w:space="0" w:color="auto"/>
        <w:bottom w:val="none" w:sz="0" w:space="0" w:color="auto"/>
        <w:right w:val="none" w:sz="0" w:space="0" w:color="auto"/>
      </w:divBdr>
    </w:div>
    <w:div w:id="354423483">
      <w:bodyDiv w:val="1"/>
      <w:marLeft w:val="0"/>
      <w:marRight w:val="0"/>
      <w:marTop w:val="0"/>
      <w:marBottom w:val="0"/>
      <w:divBdr>
        <w:top w:val="none" w:sz="0" w:space="0" w:color="auto"/>
        <w:left w:val="none" w:sz="0" w:space="0" w:color="auto"/>
        <w:bottom w:val="none" w:sz="0" w:space="0" w:color="auto"/>
        <w:right w:val="none" w:sz="0" w:space="0" w:color="auto"/>
      </w:divBdr>
    </w:div>
    <w:div w:id="354577001">
      <w:bodyDiv w:val="1"/>
      <w:marLeft w:val="0"/>
      <w:marRight w:val="0"/>
      <w:marTop w:val="0"/>
      <w:marBottom w:val="0"/>
      <w:divBdr>
        <w:top w:val="none" w:sz="0" w:space="0" w:color="auto"/>
        <w:left w:val="none" w:sz="0" w:space="0" w:color="auto"/>
        <w:bottom w:val="none" w:sz="0" w:space="0" w:color="auto"/>
        <w:right w:val="none" w:sz="0" w:space="0" w:color="auto"/>
      </w:divBdr>
    </w:div>
    <w:div w:id="355079387">
      <w:bodyDiv w:val="1"/>
      <w:marLeft w:val="0"/>
      <w:marRight w:val="0"/>
      <w:marTop w:val="0"/>
      <w:marBottom w:val="0"/>
      <w:divBdr>
        <w:top w:val="none" w:sz="0" w:space="0" w:color="auto"/>
        <w:left w:val="none" w:sz="0" w:space="0" w:color="auto"/>
        <w:bottom w:val="none" w:sz="0" w:space="0" w:color="auto"/>
        <w:right w:val="none" w:sz="0" w:space="0" w:color="auto"/>
      </w:divBdr>
    </w:div>
    <w:div w:id="362486973">
      <w:bodyDiv w:val="1"/>
      <w:marLeft w:val="0"/>
      <w:marRight w:val="0"/>
      <w:marTop w:val="0"/>
      <w:marBottom w:val="0"/>
      <w:divBdr>
        <w:top w:val="none" w:sz="0" w:space="0" w:color="auto"/>
        <w:left w:val="none" w:sz="0" w:space="0" w:color="auto"/>
        <w:bottom w:val="none" w:sz="0" w:space="0" w:color="auto"/>
        <w:right w:val="none" w:sz="0" w:space="0" w:color="auto"/>
      </w:divBdr>
    </w:div>
    <w:div w:id="363020924">
      <w:bodyDiv w:val="1"/>
      <w:marLeft w:val="0"/>
      <w:marRight w:val="0"/>
      <w:marTop w:val="0"/>
      <w:marBottom w:val="0"/>
      <w:divBdr>
        <w:top w:val="none" w:sz="0" w:space="0" w:color="auto"/>
        <w:left w:val="none" w:sz="0" w:space="0" w:color="auto"/>
        <w:bottom w:val="none" w:sz="0" w:space="0" w:color="auto"/>
        <w:right w:val="none" w:sz="0" w:space="0" w:color="auto"/>
      </w:divBdr>
    </w:div>
    <w:div w:id="364334692">
      <w:bodyDiv w:val="1"/>
      <w:marLeft w:val="0"/>
      <w:marRight w:val="0"/>
      <w:marTop w:val="0"/>
      <w:marBottom w:val="0"/>
      <w:divBdr>
        <w:top w:val="none" w:sz="0" w:space="0" w:color="auto"/>
        <w:left w:val="none" w:sz="0" w:space="0" w:color="auto"/>
        <w:bottom w:val="none" w:sz="0" w:space="0" w:color="auto"/>
        <w:right w:val="none" w:sz="0" w:space="0" w:color="auto"/>
      </w:divBdr>
    </w:div>
    <w:div w:id="368264942">
      <w:bodyDiv w:val="1"/>
      <w:marLeft w:val="0"/>
      <w:marRight w:val="0"/>
      <w:marTop w:val="0"/>
      <w:marBottom w:val="0"/>
      <w:divBdr>
        <w:top w:val="none" w:sz="0" w:space="0" w:color="auto"/>
        <w:left w:val="none" w:sz="0" w:space="0" w:color="auto"/>
        <w:bottom w:val="none" w:sz="0" w:space="0" w:color="auto"/>
        <w:right w:val="none" w:sz="0" w:space="0" w:color="auto"/>
      </w:divBdr>
    </w:div>
    <w:div w:id="371803671">
      <w:bodyDiv w:val="1"/>
      <w:marLeft w:val="0"/>
      <w:marRight w:val="0"/>
      <w:marTop w:val="0"/>
      <w:marBottom w:val="0"/>
      <w:divBdr>
        <w:top w:val="none" w:sz="0" w:space="0" w:color="auto"/>
        <w:left w:val="none" w:sz="0" w:space="0" w:color="auto"/>
        <w:bottom w:val="none" w:sz="0" w:space="0" w:color="auto"/>
        <w:right w:val="none" w:sz="0" w:space="0" w:color="auto"/>
      </w:divBdr>
    </w:div>
    <w:div w:id="372773292">
      <w:bodyDiv w:val="1"/>
      <w:marLeft w:val="0"/>
      <w:marRight w:val="0"/>
      <w:marTop w:val="0"/>
      <w:marBottom w:val="0"/>
      <w:divBdr>
        <w:top w:val="none" w:sz="0" w:space="0" w:color="auto"/>
        <w:left w:val="none" w:sz="0" w:space="0" w:color="auto"/>
        <w:bottom w:val="none" w:sz="0" w:space="0" w:color="auto"/>
        <w:right w:val="none" w:sz="0" w:space="0" w:color="auto"/>
      </w:divBdr>
    </w:div>
    <w:div w:id="376200272">
      <w:bodyDiv w:val="1"/>
      <w:marLeft w:val="0"/>
      <w:marRight w:val="0"/>
      <w:marTop w:val="0"/>
      <w:marBottom w:val="0"/>
      <w:divBdr>
        <w:top w:val="none" w:sz="0" w:space="0" w:color="auto"/>
        <w:left w:val="none" w:sz="0" w:space="0" w:color="auto"/>
        <w:bottom w:val="none" w:sz="0" w:space="0" w:color="auto"/>
        <w:right w:val="none" w:sz="0" w:space="0" w:color="auto"/>
      </w:divBdr>
    </w:div>
    <w:div w:id="378096288">
      <w:bodyDiv w:val="1"/>
      <w:marLeft w:val="0"/>
      <w:marRight w:val="0"/>
      <w:marTop w:val="0"/>
      <w:marBottom w:val="0"/>
      <w:divBdr>
        <w:top w:val="none" w:sz="0" w:space="0" w:color="auto"/>
        <w:left w:val="none" w:sz="0" w:space="0" w:color="auto"/>
        <w:bottom w:val="none" w:sz="0" w:space="0" w:color="auto"/>
        <w:right w:val="none" w:sz="0" w:space="0" w:color="auto"/>
      </w:divBdr>
    </w:div>
    <w:div w:id="384376085">
      <w:bodyDiv w:val="1"/>
      <w:marLeft w:val="0"/>
      <w:marRight w:val="0"/>
      <w:marTop w:val="0"/>
      <w:marBottom w:val="0"/>
      <w:divBdr>
        <w:top w:val="none" w:sz="0" w:space="0" w:color="auto"/>
        <w:left w:val="none" w:sz="0" w:space="0" w:color="auto"/>
        <w:bottom w:val="none" w:sz="0" w:space="0" w:color="auto"/>
        <w:right w:val="none" w:sz="0" w:space="0" w:color="auto"/>
      </w:divBdr>
    </w:div>
    <w:div w:id="385370848">
      <w:bodyDiv w:val="1"/>
      <w:marLeft w:val="0"/>
      <w:marRight w:val="0"/>
      <w:marTop w:val="0"/>
      <w:marBottom w:val="0"/>
      <w:divBdr>
        <w:top w:val="none" w:sz="0" w:space="0" w:color="auto"/>
        <w:left w:val="none" w:sz="0" w:space="0" w:color="auto"/>
        <w:bottom w:val="none" w:sz="0" w:space="0" w:color="auto"/>
        <w:right w:val="none" w:sz="0" w:space="0" w:color="auto"/>
      </w:divBdr>
    </w:div>
    <w:div w:id="387072277">
      <w:bodyDiv w:val="1"/>
      <w:marLeft w:val="0"/>
      <w:marRight w:val="0"/>
      <w:marTop w:val="0"/>
      <w:marBottom w:val="0"/>
      <w:divBdr>
        <w:top w:val="none" w:sz="0" w:space="0" w:color="auto"/>
        <w:left w:val="none" w:sz="0" w:space="0" w:color="auto"/>
        <w:bottom w:val="none" w:sz="0" w:space="0" w:color="auto"/>
        <w:right w:val="none" w:sz="0" w:space="0" w:color="auto"/>
      </w:divBdr>
    </w:div>
    <w:div w:id="387535182">
      <w:bodyDiv w:val="1"/>
      <w:marLeft w:val="0"/>
      <w:marRight w:val="0"/>
      <w:marTop w:val="0"/>
      <w:marBottom w:val="0"/>
      <w:divBdr>
        <w:top w:val="none" w:sz="0" w:space="0" w:color="auto"/>
        <w:left w:val="none" w:sz="0" w:space="0" w:color="auto"/>
        <w:bottom w:val="none" w:sz="0" w:space="0" w:color="auto"/>
        <w:right w:val="none" w:sz="0" w:space="0" w:color="auto"/>
      </w:divBdr>
    </w:div>
    <w:div w:id="388311284">
      <w:bodyDiv w:val="1"/>
      <w:marLeft w:val="0"/>
      <w:marRight w:val="0"/>
      <w:marTop w:val="0"/>
      <w:marBottom w:val="0"/>
      <w:divBdr>
        <w:top w:val="none" w:sz="0" w:space="0" w:color="auto"/>
        <w:left w:val="none" w:sz="0" w:space="0" w:color="auto"/>
        <w:bottom w:val="none" w:sz="0" w:space="0" w:color="auto"/>
        <w:right w:val="none" w:sz="0" w:space="0" w:color="auto"/>
      </w:divBdr>
    </w:div>
    <w:div w:id="392968751">
      <w:bodyDiv w:val="1"/>
      <w:marLeft w:val="0"/>
      <w:marRight w:val="0"/>
      <w:marTop w:val="0"/>
      <w:marBottom w:val="0"/>
      <w:divBdr>
        <w:top w:val="none" w:sz="0" w:space="0" w:color="auto"/>
        <w:left w:val="none" w:sz="0" w:space="0" w:color="auto"/>
        <w:bottom w:val="none" w:sz="0" w:space="0" w:color="auto"/>
        <w:right w:val="none" w:sz="0" w:space="0" w:color="auto"/>
      </w:divBdr>
    </w:div>
    <w:div w:id="393284511">
      <w:bodyDiv w:val="1"/>
      <w:marLeft w:val="0"/>
      <w:marRight w:val="0"/>
      <w:marTop w:val="0"/>
      <w:marBottom w:val="0"/>
      <w:divBdr>
        <w:top w:val="none" w:sz="0" w:space="0" w:color="auto"/>
        <w:left w:val="none" w:sz="0" w:space="0" w:color="auto"/>
        <w:bottom w:val="none" w:sz="0" w:space="0" w:color="auto"/>
        <w:right w:val="none" w:sz="0" w:space="0" w:color="auto"/>
      </w:divBdr>
    </w:div>
    <w:div w:id="395930699">
      <w:bodyDiv w:val="1"/>
      <w:marLeft w:val="0"/>
      <w:marRight w:val="0"/>
      <w:marTop w:val="0"/>
      <w:marBottom w:val="0"/>
      <w:divBdr>
        <w:top w:val="none" w:sz="0" w:space="0" w:color="auto"/>
        <w:left w:val="none" w:sz="0" w:space="0" w:color="auto"/>
        <w:bottom w:val="none" w:sz="0" w:space="0" w:color="auto"/>
        <w:right w:val="none" w:sz="0" w:space="0" w:color="auto"/>
      </w:divBdr>
    </w:div>
    <w:div w:id="399063625">
      <w:bodyDiv w:val="1"/>
      <w:marLeft w:val="0"/>
      <w:marRight w:val="0"/>
      <w:marTop w:val="0"/>
      <w:marBottom w:val="0"/>
      <w:divBdr>
        <w:top w:val="none" w:sz="0" w:space="0" w:color="auto"/>
        <w:left w:val="none" w:sz="0" w:space="0" w:color="auto"/>
        <w:bottom w:val="none" w:sz="0" w:space="0" w:color="auto"/>
        <w:right w:val="none" w:sz="0" w:space="0" w:color="auto"/>
      </w:divBdr>
    </w:div>
    <w:div w:id="399598635">
      <w:bodyDiv w:val="1"/>
      <w:marLeft w:val="0"/>
      <w:marRight w:val="0"/>
      <w:marTop w:val="0"/>
      <w:marBottom w:val="0"/>
      <w:divBdr>
        <w:top w:val="none" w:sz="0" w:space="0" w:color="auto"/>
        <w:left w:val="none" w:sz="0" w:space="0" w:color="auto"/>
        <w:bottom w:val="none" w:sz="0" w:space="0" w:color="auto"/>
        <w:right w:val="none" w:sz="0" w:space="0" w:color="auto"/>
      </w:divBdr>
    </w:div>
    <w:div w:id="399863707">
      <w:bodyDiv w:val="1"/>
      <w:marLeft w:val="0"/>
      <w:marRight w:val="0"/>
      <w:marTop w:val="0"/>
      <w:marBottom w:val="0"/>
      <w:divBdr>
        <w:top w:val="none" w:sz="0" w:space="0" w:color="auto"/>
        <w:left w:val="none" w:sz="0" w:space="0" w:color="auto"/>
        <w:bottom w:val="none" w:sz="0" w:space="0" w:color="auto"/>
        <w:right w:val="none" w:sz="0" w:space="0" w:color="auto"/>
      </w:divBdr>
    </w:div>
    <w:div w:id="404643429">
      <w:bodyDiv w:val="1"/>
      <w:marLeft w:val="0"/>
      <w:marRight w:val="0"/>
      <w:marTop w:val="0"/>
      <w:marBottom w:val="0"/>
      <w:divBdr>
        <w:top w:val="none" w:sz="0" w:space="0" w:color="auto"/>
        <w:left w:val="none" w:sz="0" w:space="0" w:color="auto"/>
        <w:bottom w:val="none" w:sz="0" w:space="0" w:color="auto"/>
        <w:right w:val="none" w:sz="0" w:space="0" w:color="auto"/>
      </w:divBdr>
    </w:div>
    <w:div w:id="405691690">
      <w:bodyDiv w:val="1"/>
      <w:marLeft w:val="0"/>
      <w:marRight w:val="0"/>
      <w:marTop w:val="0"/>
      <w:marBottom w:val="0"/>
      <w:divBdr>
        <w:top w:val="none" w:sz="0" w:space="0" w:color="auto"/>
        <w:left w:val="none" w:sz="0" w:space="0" w:color="auto"/>
        <w:bottom w:val="none" w:sz="0" w:space="0" w:color="auto"/>
        <w:right w:val="none" w:sz="0" w:space="0" w:color="auto"/>
      </w:divBdr>
    </w:div>
    <w:div w:id="409159299">
      <w:bodyDiv w:val="1"/>
      <w:marLeft w:val="0"/>
      <w:marRight w:val="0"/>
      <w:marTop w:val="0"/>
      <w:marBottom w:val="0"/>
      <w:divBdr>
        <w:top w:val="none" w:sz="0" w:space="0" w:color="auto"/>
        <w:left w:val="none" w:sz="0" w:space="0" w:color="auto"/>
        <w:bottom w:val="none" w:sz="0" w:space="0" w:color="auto"/>
        <w:right w:val="none" w:sz="0" w:space="0" w:color="auto"/>
      </w:divBdr>
    </w:div>
    <w:div w:id="414015558">
      <w:bodyDiv w:val="1"/>
      <w:marLeft w:val="0"/>
      <w:marRight w:val="0"/>
      <w:marTop w:val="0"/>
      <w:marBottom w:val="0"/>
      <w:divBdr>
        <w:top w:val="none" w:sz="0" w:space="0" w:color="auto"/>
        <w:left w:val="none" w:sz="0" w:space="0" w:color="auto"/>
        <w:bottom w:val="none" w:sz="0" w:space="0" w:color="auto"/>
        <w:right w:val="none" w:sz="0" w:space="0" w:color="auto"/>
      </w:divBdr>
    </w:div>
    <w:div w:id="417479630">
      <w:bodyDiv w:val="1"/>
      <w:marLeft w:val="0"/>
      <w:marRight w:val="0"/>
      <w:marTop w:val="0"/>
      <w:marBottom w:val="0"/>
      <w:divBdr>
        <w:top w:val="none" w:sz="0" w:space="0" w:color="auto"/>
        <w:left w:val="none" w:sz="0" w:space="0" w:color="auto"/>
        <w:bottom w:val="none" w:sz="0" w:space="0" w:color="auto"/>
        <w:right w:val="none" w:sz="0" w:space="0" w:color="auto"/>
      </w:divBdr>
      <w:divsChild>
        <w:div w:id="1644655731">
          <w:marLeft w:val="0"/>
          <w:marRight w:val="0"/>
          <w:marTop w:val="0"/>
          <w:marBottom w:val="0"/>
          <w:divBdr>
            <w:top w:val="none" w:sz="0" w:space="0" w:color="auto"/>
            <w:left w:val="none" w:sz="0" w:space="0" w:color="auto"/>
            <w:bottom w:val="none" w:sz="0" w:space="0" w:color="auto"/>
            <w:right w:val="none" w:sz="0" w:space="0" w:color="auto"/>
          </w:divBdr>
          <w:divsChild>
            <w:div w:id="264731446">
              <w:marLeft w:val="0"/>
              <w:marRight w:val="0"/>
              <w:marTop w:val="0"/>
              <w:marBottom w:val="0"/>
              <w:divBdr>
                <w:top w:val="none" w:sz="0" w:space="0" w:color="auto"/>
                <w:left w:val="none" w:sz="0" w:space="0" w:color="auto"/>
                <w:bottom w:val="none" w:sz="0" w:space="0" w:color="auto"/>
                <w:right w:val="none" w:sz="0" w:space="0" w:color="auto"/>
              </w:divBdr>
              <w:divsChild>
                <w:div w:id="1006438631">
                  <w:marLeft w:val="0"/>
                  <w:marRight w:val="0"/>
                  <w:marTop w:val="0"/>
                  <w:marBottom w:val="0"/>
                  <w:divBdr>
                    <w:top w:val="none" w:sz="0" w:space="0" w:color="auto"/>
                    <w:left w:val="none" w:sz="0" w:space="0" w:color="auto"/>
                    <w:bottom w:val="none" w:sz="0" w:space="0" w:color="auto"/>
                    <w:right w:val="none" w:sz="0" w:space="0" w:color="auto"/>
                  </w:divBdr>
                  <w:divsChild>
                    <w:div w:id="559176425">
                      <w:marLeft w:val="0"/>
                      <w:marRight w:val="0"/>
                      <w:marTop w:val="0"/>
                      <w:marBottom w:val="0"/>
                      <w:divBdr>
                        <w:top w:val="none" w:sz="0" w:space="0" w:color="auto"/>
                        <w:left w:val="none" w:sz="0" w:space="0" w:color="auto"/>
                        <w:bottom w:val="none" w:sz="0" w:space="0" w:color="auto"/>
                        <w:right w:val="none" w:sz="0" w:space="0" w:color="auto"/>
                      </w:divBdr>
                    </w:div>
                    <w:div w:id="862203664">
                      <w:marLeft w:val="0"/>
                      <w:marRight w:val="0"/>
                      <w:marTop w:val="0"/>
                      <w:marBottom w:val="0"/>
                      <w:divBdr>
                        <w:top w:val="none" w:sz="0" w:space="0" w:color="auto"/>
                        <w:left w:val="none" w:sz="0" w:space="0" w:color="auto"/>
                        <w:bottom w:val="none" w:sz="0" w:space="0" w:color="auto"/>
                        <w:right w:val="none" w:sz="0" w:space="0" w:color="auto"/>
                      </w:divBdr>
                      <w:divsChild>
                        <w:div w:id="8569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6888">
      <w:bodyDiv w:val="1"/>
      <w:marLeft w:val="0"/>
      <w:marRight w:val="0"/>
      <w:marTop w:val="0"/>
      <w:marBottom w:val="0"/>
      <w:divBdr>
        <w:top w:val="none" w:sz="0" w:space="0" w:color="auto"/>
        <w:left w:val="none" w:sz="0" w:space="0" w:color="auto"/>
        <w:bottom w:val="none" w:sz="0" w:space="0" w:color="auto"/>
        <w:right w:val="none" w:sz="0" w:space="0" w:color="auto"/>
      </w:divBdr>
    </w:div>
    <w:div w:id="422536212">
      <w:bodyDiv w:val="1"/>
      <w:marLeft w:val="0"/>
      <w:marRight w:val="0"/>
      <w:marTop w:val="0"/>
      <w:marBottom w:val="0"/>
      <w:divBdr>
        <w:top w:val="none" w:sz="0" w:space="0" w:color="auto"/>
        <w:left w:val="none" w:sz="0" w:space="0" w:color="auto"/>
        <w:bottom w:val="none" w:sz="0" w:space="0" w:color="auto"/>
        <w:right w:val="none" w:sz="0" w:space="0" w:color="auto"/>
      </w:divBdr>
    </w:div>
    <w:div w:id="427888092">
      <w:bodyDiv w:val="1"/>
      <w:marLeft w:val="0"/>
      <w:marRight w:val="0"/>
      <w:marTop w:val="0"/>
      <w:marBottom w:val="0"/>
      <w:divBdr>
        <w:top w:val="none" w:sz="0" w:space="0" w:color="auto"/>
        <w:left w:val="none" w:sz="0" w:space="0" w:color="auto"/>
        <w:bottom w:val="none" w:sz="0" w:space="0" w:color="auto"/>
        <w:right w:val="none" w:sz="0" w:space="0" w:color="auto"/>
      </w:divBdr>
    </w:div>
    <w:div w:id="432825218">
      <w:bodyDiv w:val="1"/>
      <w:marLeft w:val="0"/>
      <w:marRight w:val="0"/>
      <w:marTop w:val="0"/>
      <w:marBottom w:val="0"/>
      <w:divBdr>
        <w:top w:val="none" w:sz="0" w:space="0" w:color="auto"/>
        <w:left w:val="none" w:sz="0" w:space="0" w:color="auto"/>
        <w:bottom w:val="none" w:sz="0" w:space="0" w:color="auto"/>
        <w:right w:val="none" w:sz="0" w:space="0" w:color="auto"/>
      </w:divBdr>
      <w:divsChild>
        <w:div w:id="1333223561">
          <w:marLeft w:val="0"/>
          <w:marRight w:val="75"/>
          <w:marTop w:val="0"/>
          <w:marBottom w:val="0"/>
          <w:divBdr>
            <w:top w:val="none" w:sz="0" w:space="0" w:color="auto"/>
            <w:left w:val="single" w:sz="6" w:space="2" w:color="DDDDDD"/>
            <w:bottom w:val="single" w:sz="6" w:space="2" w:color="DDDDDD"/>
            <w:right w:val="none" w:sz="0" w:space="0" w:color="auto"/>
          </w:divBdr>
          <w:divsChild>
            <w:div w:id="143399339">
              <w:marLeft w:val="0"/>
              <w:marRight w:val="0"/>
              <w:marTop w:val="0"/>
              <w:marBottom w:val="0"/>
              <w:divBdr>
                <w:top w:val="single" w:sz="6" w:space="8" w:color="A6B5C7"/>
                <w:left w:val="single" w:sz="6" w:space="8" w:color="A6B5C7"/>
                <w:bottom w:val="single" w:sz="6" w:space="8" w:color="A6B5C7"/>
                <w:right w:val="single" w:sz="6" w:space="8" w:color="A6B5C7"/>
              </w:divBdr>
              <w:divsChild>
                <w:div w:id="163251204">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434786290">
      <w:bodyDiv w:val="1"/>
      <w:marLeft w:val="0"/>
      <w:marRight w:val="0"/>
      <w:marTop w:val="0"/>
      <w:marBottom w:val="0"/>
      <w:divBdr>
        <w:top w:val="none" w:sz="0" w:space="0" w:color="auto"/>
        <w:left w:val="none" w:sz="0" w:space="0" w:color="auto"/>
        <w:bottom w:val="none" w:sz="0" w:space="0" w:color="auto"/>
        <w:right w:val="none" w:sz="0" w:space="0" w:color="auto"/>
      </w:divBdr>
    </w:div>
    <w:div w:id="435366043">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38989790">
      <w:bodyDiv w:val="1"/>
      <w:marLeft w:val="0"/>
      <w:marRight w:val="0"/>
      <w:marTop w:val="0"/>
      <w:marBottom w:val="0"/>
      <w:divBdr>
        <w:top w:val="none" w:sz="0" w:space="0" w:color="auto"/>
        <w:left w:val="none" w:sz="0" w:space="0" w:color="auto"/>
        <w:bottom w:val="none" w:sz="0" w:space="0" w:color="auto"/>
        <w:right w:val="none" w:sz="0" w:space="0" w:color="auto"/>
      </w:divBdr>
    </w:div>
    <w:div w:id="441610730">
      <w:bodyDiv w:val="1"/>
      <w:marLeft w:val="0"/>
      <w:marRight w:val="0"/>
      <w:marTop w:val="0"/>
      <w:marBottom w:val="0"/>
      <w:divBdr>
        <w:top w:val="none" w:sz="0" w:space="0" w:color="auto"/>
        <w:left w:val="none" w:sz="0" w:space="0" w:color="auto"/>
        <w:bottom w:val="none" w:sz="0" w:space="0" w:color="auto"/>
        <w:right w:val="none" w:sz="0" w:space="0" w:color="auto"/>
      </w:divBdr>
    </w:div>
    <w:div w:id="442651250">
      <w:bodyDiv w:val="1"/>
      <w:marLeft w:val="0"/>
      <w:marRight w:val="0"/>
      <w:marTop w:val="0"/>
      <w:marBottom w:val="0"/>
      <w:divBdr>
        <w:top w:val="none" w:sz="0" w:space="0" w:color="auto"/>
        <w:left w:val="none" w:sz="0" w:space="0" w:color="auto"/>
        <w:bottom w:val="none" w:sz="0" w:space="0" w:color="auto"/>
        <w:right w:val="none" w:sz="0" w:space="0" w:color="auto"/>
      </w:divBdr>
    </w:div>
    <w:div w:id="450056397">
      <w:bodyDiv w:val="1"/>
      <w:marLeft w:val="0"/>
      <w:marRight w:val="0"/>
      <w:marTop w:val="0"/>
      <w:marBottom w:val="0"/>
      <w:divBdr>
        <w:top w:val="none" w:sz="0" w:space="0" w:color="auto"/>
        <w:left w:val="none" w:sz="0" w:space="0" w:color="auto"/>
        <w:bottom w:val="none" w:sz="0" w:space="0" w:color="auto"/>
        <w:right w:val="none" w:sz="0" w:space="0" w:color="auto"/>
      </w:divBdr>
    </w:div>
    <w:div w:id="450784253">
      <w:bodyDiv w:val="1"/>
      <w:marLeft w:val="0"/>
      <w:marRight w:val="0"/>
      <w:marTop w:val="0"/>
      <w:marBottom w:val="0"/>
      <w:divBdr>
        <w:top w:val="none" w:sz="0" w:space="0" w:color="auto"/>
        <w:left w:val="none" w:sz="0" w:space="0" w:color="auto"/>
        <w:bottom w:val="none" w:sz="0" w:space="0" w:color="auto"/>
        <w:right w:val="none" w:sz="0" w:space="0" w:color="auto"/>
      </w:divBdr>
    </w:div>
    <w:div w:id="452947727">
      <w:bodyDiv w:val="1"/>
      <w:marLeft w:val="0"/>
      <w:marRight w:val="0"/>
      <w:marTop w:val="0"/>
      <w:marBottom w:val="0"/>
      <w:divBdr>
        <w:top w:val="none" w:sz="0" w:space="0" w:color="auto"/>
        <w:left w:val="none" w:sz="0" w:space="0" w:color="auto"/>
        <w:bottom w:val="none" w:sz="0" w:space="0" w:color="auto"/>
        <w:right w:val="none" w:sz="0" w:space="0" w:color="auto"/>
      </w:divBdr>
    </w:div>
    <w:div w:id="454099547">
      <w:bodyDiv w:val="1"/>
      <w:marLeft w:val="0"/>
      <w:marRight w:val="0"/>
      <w:marTop w:val="0"/>
      <w:marBottom w:val="0"/>
      <w:divBdr>
        <w:top w:val="none" w:sz="0" w:space="0" w:color="auto"/>
        <w:left w:val="none" w:sz="0" w:space="0" w:color="auto"/>
        <w:bottom w:val="none" w:sz="0" w:space="0" w:color="auto"/>
        <w:right w:val="none" w:sz="0" w:space="0" w:color="auto"/>
      </w:divBdr>
    </w:div>
    <w:div w:id="456530344">
      <w:bodyDiv w:val="1"/>
      <w:marLeft w:val="0"/>
      <w:marRight w:val="0"/>
      <w:marTop w:val="0"/>
      <w:marBottom w:val="0"/>
      <w:divBdr>
        <w:top w:val="none" w:sz="0" w:space="0" w:color="auto"/>
        <w:left w:val="none" w:sz="0" w:space="0" w:color="auto"/>
        <w:bottom w:val="none" w:sz="0" w:space="0" w:color="auto"/>
        <w:right w:val="none" w:sz="0" w:space="0" w:color="auto"/>
      </w:divBdr>
    </w:div>
    <w:div w:id="457723854">
      <w:bodyDiv w:val="1"/>
      <w:marLeft w:val="0"/>
      <w:marRight w:val="0"/>
      <w:marTop w:val="0"/>
      <w:marBottom w:val="0"/>
      <w:divBdr>
        <w:top w:val="none" w:sz="0" w:space="0" w:color="auto"/>
        <w:left w:val="none" w:sz="0" w:space="0" w:color="auto"/>
        <w:bottom w:val="none" w:sz="0" w:space="0" w:color="auto"/>
        <w:right w:val="none" w:sz="0" w:space="0" w:color="auto"/>
      </w:divBdr>
    </w:div>
    <w:div w:id="459038774">
      <w:bodyDiv w:val="1"/>
      <w:marLeft w:val="0"/>
      <w:marRight w:val="0"/>
      <w:marTop w:val="0"/>
      <w:marBottom w:val="0"/>
      <w:divBdr>
        <w:top w:val="none" w:sz="0" w:space="0" w:color="auto"/>
        <w:left w:val="none" w:sz="0" w:space="0" w:color="auto"/>
        <w:bottom w:val="none" w:sz="0" w:space="0" w:color="auto"/>
        <w:right w:val="none" w:sz="0" w:space="0" w:color="auto"/>
      </w:divBdr>
    </w:div>
    <w:div w:id="465244894">
      <w:bodyDiv w:val="1"/>
      <w:marLeft w:val="0"/>
      <w:marRight w:val="0"/>
      <w:marTop w:val="0"/>
      <w:marBottom w:val="0"/>
      <w:divBdr>
        <w:top w:val="none" w:sz="0" w:space="0" w:color="auto"/>
        <w:left w:val="none" w:sz="0" w:space="0" w:color="auto"/>
        <w:bottom w:val="none" w:sz="0" w:space="0" w:color="auto"/>
        <w:right w:val="none" w:sz="0" w:space="0" w:color="auto"/>
      </w:divBdr>
    </w:div>
    <w:div w:id="473648107">
      <w:bodyDiv w:val="1"/>
      <w:marLeft w:val="0"/>
      <w:marRight w:val="0"/>
      <w:marTop w:val="0"/>
      <w:marBottom w:val="0"/>
      <w:divBdr>
        <w:top w:val="none" w:sz="0" w:space="0" w:color="auto"/>
        <w:left w:val="none" w:sz="0" w:space="0" w:color="auto"/>
        <w:bottom w:val="none" w:sz="0" w:space="0" w:color="auto"/>
        <w:right w:val="none" w:sz="0" w:space="0" w:color="auto"/>
      </w:divBdr>
    </w:div>
    <w:div w:id="479814378">
      <w:bodyDiv w:val="1"/>
      <w:marLeft w:val="0"/>
      <w:marRight w:val="0"/>
      <w:marTop w:val="0"/>
      <w:marBottom w:val="0"/>
      <w:divBdr>
        <w:top w:val="none" w:sz="0" w:space="0" w:color="auto"/>
        <w:left w:val="none" w:sz="0" w:space="0" w:color="auto"/>
        <w:bottom w:val="none" w:sz="0" w:space="0" w:color="auto"/>
        <w:right w:val="none" w:sz="0" w:space="0" w:color="auto"/>
      </w:divBdr>
    </w:div>
    <w:div w:id="482162744">
      <w:bodyDiv w:val="1"/>
      <w:marLeft w:val="0"/>
      <w:marRight w:val="0"/>
      <w:marTop w:val="0"/>
      <w:marBottom w:val="0"/>
      <w:divBdr>
        <w:top w:val="none" w:sz="0" w:space="0" w:color="auto"/>
        <w:left w:val="none" w:sz="0" w:space="0" w:color="auto"/>
        <w:bottom w:val="none" w:sz="0" w:space="0" w:color="auto"/>
        <w:right w:val="none" w:sz="0" w:space="0" w:color="auto"/>
      </w:divBdr>
    </w:div>
    <w:div w:id="488910865">
      <w:bodyDiv w:val="1"/>
      <w:marLeft w:val="0"/>
      <w:marRight w:val="0"/>
      <w:marTop w:val="0"/>
      <w:marBottom w:val="0"/>
      <w:divBdr>
        <w:top w:val="none" w:sz="0" w:space="0" w:color="auto"/>
        <w:left w:val="none" w:sz="0" w:space="0" w:color="auto"/>
        <w:bottom w:val="none" w:sz="0" w:space="0" w:color="auto"/>
        <w:right w:val="none" w:sz="0" w:space="0" w:color="auto"/>
      </w:divBdr>
    </w:div>
    <w:div w:id="494301924">
      <w:bodyDiv w:val="1"/>
      <w:marLeft w:val="0"/>
      <w:marRight w:val="0"/>
      <w:marTop w:val="0"/>
      <w:marBottom w:val="0"/>
      <w:divBdr>
        <w:top w:val="none" w:sz="0" w:space="0" w:color="auto"/>
        <w:left w:val="none" w:sz="0" w:space="0" w:color="auto"/>
        <w:bottom w:val="none" w:sz="0" w:space="0" w:color="auto"/>
        <w:right w:val="none" w:sz="0" w:space="0" w:color="auto"/>
      </w:divBdr>
    </w:div>
    <w:div w:id="495196559">
      <w:bodyDiv w:val="1"/>
      <w:marLeft w:val="0"/>
      <w:marRight w:val="0"/>
      <w:marTop w:val="0"/>
      <w:marBottom w:val="0"/>
      <w:divBdr>
        <w:top w:val="none" w:sz="0" w:space="0" w:color="auto"/>
        <w:left w:val="none" w:sz="0" w:space="0" w:color="auto"/>
        <w:bottom w:val="none" w:sz="0" w:space="0" w:color="auto"/>
        <w:right w:val="none" w:sz="0" w:space="0" w:color="auto"/>
      </w:divBdr>
    </w:div>
    <w:div w:id="495654917">
      <w:bodyDiv w:val="1"/>
      <w:marLeft w:val="0"/>
      <w:marRight w:val="0"/>
      <w:marTop w:val="0"/>
      <w:marBottom w:val="0"/>
      <w:divBdr>
        <w:top w:val="none" w:sz="0" w:space="0" w:color="auto"/>
        <w:left w:val="none" w:sz="0" w:space="0" w:color="auto"/>
        <w:bottom w:val="none" w:sz="0" w:space="0" w:color="auto"/>
        <w:right w:val="none" w:sz="0" w:space="0" w:color="auto"/>
      </w:divBdr>
    </w:div>
    <w:div w:id="496505519">
      <w:bodyDiv w:val="1"/>
      <w:marLeft w:val="0"/>
      <w:marRight w:val="0"/>
      <w:marTop w:val="0"/>
      <w:marBottom w:val="0"/>
      <w:divBdr>
        <w:top w:val="none" w:sz="0" w:space="0" w:color="auto"/>
        <w:left w:val="none" w:sz="0" w:space="0" w:color="auto"/>
        <w:bottom w:val="none" w:sz="0" w:space="0" w:color="auto"/>
        <w:right w:val="none" w:sz="0" w:space="0" w:color="auto"/>
      </w:divBdr>
    </w:div>
    <w:div w:id="497115978">
      <w:bodyDiv w:val="1"/>
      <w:marLeft w:val="0"/>
      <w:marRight w:val="0"/>
      <w:marTop w:val="0"/>
      <w:marBottom w:val="0"/>
      <w:divBdr>
        <w:top w:val="none" w:sz="0" w:space="0" w:color="auto"/>
        <w:left w:val="none" w:sz="0" w:space="0" w:color="auto"/>
        <w:bottom w:val="none" w:sz="0" w:space="0" w:color="auto"/>
        <w:right w:val="none" w:sz="0" w:space="0" w:color="auto"/>
      </w:divBdr>
    </w:div>
    <w:div w:id="499277603">
      <w:bodyDiv w:val="1"/>
      <w:marLeft w:val="0"/>
      <w:marRight w:val="0"/>
      <w:marTop w:val="0"/>
      <w:marBottom w:val="0"/>
      <w:divBdr>
        <w:top w:val="none" w:sz="0" w:space="0" w:color="auto"/>
        <w:left w:val="none" w:sz="0" w:space="0" w:color="auto"/>
        <w:bottom w:val="none" w:sz="0" w:space="0" w:color="auto"/>
        <w:right w:val="none" w:sz="0" w:space="0" w:color="auto"/>
      </w:divBdr>
    </w:div>
    <w:div w:id="500433307">
      <w:bodyDiv w:val="1"/>
      <w:marLeft w:val="0"/>
      <w:marRight w:val="0"/>
      <w:marTop w:val="0"/>
      <w:marBottom w:val="0"/>
      <w:divBdr>
        <w:top w:val="none" w:sz="0" w:space="0" w:color="auto"/>
        <w:left w:val="none" w:sz="0" w:space="0" w:color="auto"/>
        <w:bottom w:val="none" w:sz="0" w:space="0" w:color="auto"/>
        <w:right w:val="none" w:sz="0" w:space="0" w:color="auto"/>
      </w:divBdr>
    </w:div>
    <w:div w:id="501509581">
      <w:bodyDiv w:val="1"/>
      <w:marLeft w:val="0"/>
      <w:marRight w:val="0"/>
      <w:marTop w:val="0"/>
      <w:marBottom w:val="0"/>
      <w:divBdr>
        <w:top w:val="none" w:sz="0" w:space="0" w:color="auto"/>
        <w:left w:val="none" w:sz="0" w:space="0" w:color="auto"/>
        <w:bottom w:val="none" w:sz="0" w:space="0" w:color="auto"/>
        <w:right w:val="none" w:sz="0" w:space="0" w:color="auto"/>
      </w:divBdr>
    </w:div>
    <w:div w:id="504635882">
      <w:bodyDiv w:val="1"/>
      <w:marLeft w:val="0"/>
      <w:marRight w:val="0"/>
      <w:marTop w:val="0"/>
      <w:marBottom w:val="0"/>
      <w:divBdr>
        <w:top w:val="none" w:sz="0" w:space="0" w:color="auto"/>
        <w:left w:val="none" w:sz="0" w:space="0" w:color="auto"/>
        <w:bottom w:val="none" w:sz="0" w:space="0" w:color="auto"/>
        <w:right w:val="none" w:sz="0" w:space="0" w:color="auto"/>
      </w:divBdr>
    </w:div>
    <w:div w:id="507794847">
      <w:bodyDiv w:val="1"/>
      <w:marLeft w:val="0"/>
      <w:marRight w:val="0"/>
      <w:marTop w:val="0"/>
      <w:marBottom w:val="0"/>
      <w:divBdr>
        <w:top w:val="none" w:sz="0" w:space="0" w:color="auto"/>
        <w:left w:val="none" w:sz="0" w:space="0" w:color="auto"/>
        <w:bottom w:val="none" w:sz="0" w:space="0" w:color="auto"/>
        <w:right w:val="none" w:sz="0" w:space="0" w:color="auto"/>
      </w:divBdr>
    </w:div>
    <w:div w:id="508913797">
      <w:bodyDiv w:val="1"/>
      <w:marLeft w:val="0"/>
      <w:marRight w:val="0"/>
      <w:marTop w:val="0"/>
      <w:marBottom w:val="0"/>
      <w:divBdr>
        <w:top w:val="none" w:sz="0" w:space="0" w:color="auto"/>
        <w:left w:val="none" w:sz="0" w:space="0" w:color="auto"/>
        <w:bottom w:val="none" w:sz="0" w:space="0" w:color="auto"/>
        <w:right w:val="none" w:sz="0" w:space="0" w:color="auto"/>
      </w:divBdr>
    </w:div>
    <w:div w:id="514659414">
      <w:bodyDiv w:val="1"/>
      <w:marLeft w:val="0"/>
      <w:marRight w:val="0"/>
      <w:marTop w:val="0"/>
      <w:marBottom w:val="0"/>
      <w:divBdr>
        <w:top w:val="none" w:sz="0" w:space="0" w:color="auto"/>
        <w:left w:val="none" w:sz="0" w:space="0" w:color="auto"/>
        <w:bottom w:val="none" w:sz="0" w:space="0" w:color="auto"/>
        <w:right w:val="none" w:sz="0" w:space="0" w:color="auto"/>
      </w:divBdr>
    </w:div>
    <w:div w:id="515119702">
      <w:bodyDiv w:val="1"/>
      <w:marLeft w:val="0"/>
      <w:marRight w:val="0"/>
      <w:marTop w:val="0"/>
      <w:marBottom w:val="0"/>
      <w:divBdr>
        <w:top w:val="none" w:sz="0" w:space="0" w:color="auto"/>
        <w:left w:val="none" w:sz="0" w:space="0" w:color="auto"/>
        <w:bottom w:val="none" w:sz="0" w:space="0" w:color="auto"/>
        <w:right w:val="none" w:sz="0" w:space="0" w:color="auto"/>
      </w:divBdr>
    </w:div>
    <w:div w:id="516387664">
      <w:bodyDiv w:val="1"/>
      <w:marLeft w:val="0"/>
      <w:marRight w:val="0"/>
      <w:marTop w:val="0"/>
      <w:marBottom w:val="0"/>
      <w:divBdr>
        <w:top w:val="none" w:sz="0" w:space="0" w:color="auto"/>
        <w:left w:val="none" w:sz="0" w:space="0" w:color="auto"/>
        <w:bottom w:val="none" w:sz="0" w:space="0" w:color="auto"/>
        <w:right w:val="none" w:sz="0" w:space="0" w:color="auto"/>
      </w:divBdr>
    </w:div>
    <w:div w:id="518159423">
      <w:bodyDiv w:val="1"/>
      <w:marLeft w:val="0"/>
      <w:marRight w:val="0"/>
      <w:marTop w:val="0"/>
      <w:marBottom w:val="0"/>
      <w:divBdr>
        <w:top w:val="none" w:sz="0" w:space="0" w:color="auto"/>
        <w:left w:val="none" w:sz="0" w:space="0" w:color="auto"/>
        <w:bottom w:val="none" w:sz="0" w:space="0" w:color="auto"/>
        <w:right w:val="none" w:sz="0" w:space="0" w:color="auto"/>
      </w:divBdr>
    </w:div>
    <w:div w:id="519438645">
      <w:bodyDiv w:val="1"/>
      <w:marLeft w:val="0"/>
      <w:marRight w:val="0"/>
      <w:marTop w:val="0"/>
      <w:marBottom w:val="0"/>
      <w:divBdr>
        <w:top w:val="none" w:sz="0" w:space="0" w:color="auto"/>
        <w:left w:val="none" w:sz="0" w:space="0" w:color="auto"/>
        <w:bottom w:val="none" w:sz="0" w:space="0" w:color="auto"/>
        <w:right w:val="none" w:sz="0" w:space="0" w:color="auto"/>
      </w:divBdr>
    </w:div>
    <w:div w:id="519585502">
      <w:bodyDiv w:val="1"/>
      <w:marLeft w:val="0"/>
      <w:marRight w:val="0"/>
      <w:marTop w:val="0"/>
      <w:marBottom w:val="0"/>
      <w:divBdr>
        <w:top w:val="none" w:sz="0" w:space="0" w:color="auto"/>
        <w:left w:val="none" w:sz="0" w:space="0" w:color="auto"/>
        <w:bottom w:val="none" w:sz="0" w:space="0" w:color="auto"/>
        <w:right w:val="none" w:sz="0" w:space="0" w:color="auto"/>
      </w:divBdr>
    </w:div>
    <w:div w:id="519903067">
      <w:bodyDiv w:val="1"/>
      <w:marLeft w:val="0"/>
      <w:marRight w:val="0"/>
      <w:marTop w:val="0"/>
      <w:marBottom w:val="0"/>
      <w:divBdr>
        <w:top w:val="none" w:sz="0" w:space="0" w:color="auto"/>
        <w:left w:val="none" w:sz="0" w:space="0" w:color="auto"/>
        <w:bottom w:val="none" w:sz="0" w:space="0" w:color="auto"/>
        <w:right w:val="none" w:sz="0" w:space="0" w:color="auto"/>
      </w:divBdr>
    </w:div>
    <w:div w:id="522135251">
      <w:bodyDiv w:val="1"/>
      <w:marLeft w:val="0"/>
      <w:marRight w:val="0"/>
      <w:marTop w:val="0"/>
      <w:marBottom w:val="0"/>
      <w:divBdr>
        <w:top w:val="none" w:sz="0" w:space="0" w:color="auto"/>
        <w:left w:val="none" w:sz="0" w:space="0" w:color="auto"/>
        <w:bottom w:val="none" w:sz="0" w:space="0" w:color="auto"/>
        <w:right w:val="none" w:sz="0" w:space="0" w:color="auto"/>
      </w:divBdr>
    </w:div>
    <w:div w:id="523175651">
      <w:bodyDiv w:val="1"/>
      <w:marLeft w:val="0"/>
      <w:marRight w:val="0"/>
      <w:marTop w:val="0"/>
      <w:marBottom w:val="0"/>
      <w:divBdr>
        <w:top w:val="none" w:sz="0" w:space="0" w:color="auto"/>
        <w:left w:val="none" w:sz="0" w:space="0" w:color="auto"/>
        <w:bottom w:val="none" w:sz="0" w:space="0" w:color="auto"/>
        <w:right w:val="none" w:sz="0" w:space="0" w:color="auto"/>
      </w:divBdr>
    </w:div>
    <w:div w:id="524372580">
      <w:bodyDiv w:val="1"/>
      <w:marLeft w:val="0"/>
      <w:marRight w:val="0"/>
      <w:marTop w:val="0"/>
      <w:marBottom w:val="0"/>
      <w:divBdr>
        <w:top w:val="none" w:sz="0" w:space="0" w:color="auto"/>
        <w:left w:val="none" w:sz="0" w:space="0" w:color="auto"/>
        <w:bottom w:val="none" w:sz="0" w:space="0" w:color="auto"/>
        <w:right w:val="none" w:sz="0" w:space="0" w:color="auto"/>
      </w:divBdr>
    </w:div>
    <w:div w:id="526067154">
      <w:bodyDiv w:val="1"/>
      <w:marLeft w:val="0"/>
      <w:marRight w:val="0"/>
      <w:marTop w:val="0"/>
      <w:marBottom w:val="0"/>
      <w:divBdr>
        <w:top w:val="none" w:sz="0" w:space="0" w:color="auto"/>
        <w:left w:val="none" w:sz="0" w:space="0" w:color="auto"/>
        <w:bottom w:val="none" w:sz="0" w:space="0" w:color="auto"/>
        <w:right w:val="none" w:sz="0" w:space="0" w:color="auto"/>
      </w:divBdr>
    </w:div>
    <w:div w:id="527763904">
      <w:bodyDiv w:val="1"/>
      <w:marLeft w:val="0"/>
      <w:marRight w:val="0"/>
      <w:marTop w:val="0"/>
      <w:marBottom w:val="0"/>
      <w:divBdr>
        <w:top w:val="none" w:sz="0" w:space="0" w:color="auto"/>
        <w:left w:val="none" w:sz="0" w:space="0" w:color="auto"/>
        <w:bottom w:val="none" w:sz="0" w:space="0" w:color="auto"/>
        <w:right w:val="none" w:sz="0" w:space="0" w:color="auto"/>
      </w:divBdr>
    </w:div>
    <w:div w:id="529226390">
      <w:bodyDiv w:val="1"/>
      <w:marLeft w:val="0"/>
      <w:marRight w:val="0"/>
      <w:marTop w:val="0"/>
      <w:marBottom w:val="0"/>
      <w:divBdr>
        <w:top w:val="none" w:sz="0" w:space="0" w:color="auto"/>
        <w:left w:val="none" w:sz="0" w:space="0" w:color="auto"/>
        <w:bottom w:val="none" w:sz="0" w:space="0" w:color="auto"/>
        <w:right w:val="none" w:sz="0" w:space="0" w:color="auto"/>
      </w:divBdr>
    </w:div>
    <w:div w:id="532379200">
      <w:bodyDiv w:val="1"/>
      <w:marLeft w:val="0"/>
      <w:marRight w:val="0"/>
      <w:marTop w:val="0"/>
      <w:marBottom w:val="0"/>
      <w:divBdr>
        <w:top w:val="none" w:sz="0" w:space="0" w:color="auto"/>
        <w:left w:val="none" w:sz="0" w:space="0" w:color="auto"/>
        <w:bottom w:val="none" w:sz="0" w:space="0" w:color="auto"/>
        <w:right w:val="none" w:sz="0" w:space="0" w:color="auto"/>
      </w:divBdr>
    </w:div>
    <w:div w:id="535508026">
      <w:bodyDiv w:val="1"/>
      <w:marLeft w:val="0"/>
      <w:marRight w:val="0"/>
      <w:marTop w:val="0"/>
      <w:marBottom w:val="0"/>
      <w:divBdr>
        <w:top w:val="none" w:sz="0" w:space="0" w:color="auto"/>
        <w:left w:val="none" w:sz="0" w:space="0" w:color="auto"/>
        <w:bottom w:val="none" w:sz="0" w:space="0" w:color="auto"/>
        <w:right w:val="none" w:sz="0" w:space="0" w:color="auto"/>
      </w:divBdr>
    </w:div>
    <w:div w:id="538124821">
      <w:bodyDiv w:val="1"/>
      <w:marLeft w:val="0"/>
      <w:marRight w:val="0"/>
      <w:marTop w:val="0"/>
      <w:marBottom w:val="0"/>
      <w:divBdr>
        <w:top w:val="none" w:sz="0" w:space="0" w:color="auto"/>
        <w:left w:val="none" w:sz="0" w:space="0" w:color="auto"/>
        <w:bottom w:val="none" w:sz="0" w:space="0" w:color="auto"/>
        <w:right w:val="none" w:sz="0" w:space="0" w:color="auto"/>
      </w:divBdr>
    </w:div>
    <w:div w:id="541789497">
      <w:bodyDiv w:val="1"/>
      <w:marLeft w:val="0"/>
      <w:marRight w:val="0"/>
      <w:marTop w:val="0"/>
      <w:marBottom w:val="0"/>
      <w:divBdr>
        <w:top w:val="none" w:sz="0" w:space="0" w:color="auto"/>
        <w:left w:val="none" w:sz="0" w:space="0" w:color="auto"/>
        <w:bottom w:val="none" w:sz="0" w:space="0" w:color="auto"/>
        <w:right w:val="none" w:sz="0" w:space="0" w:color="auto"/>
      </w:divBdr>
    </w:div>
    <w:div w:id="546143674">
      <w:bodyDiv w:val="1"/>
      <w:marLeft w:val="0"/>
      <w:marRight w:val="0"/>
      <w:marTop w:val="0"/>
      <w:marBottom w:val="0"/>
      <w:divBdr>
        <w:top w:val="none" w:sz="0" w:space="0" w:color="auto"/>
        <w:left w:val="none" w:sz="0" w:space="0" w:color="auto"/>
        <w:bottom w:val="none" w:sz="0" w:space="0" w:color="auto"/>
        <w:right w:val="none" w:sz="0" w:space="0" w:color="auto"/>
      </w:divBdr>
    </w:div>
    <w:div w:id="548878202">
      <w:bodyDiv w:val="1"/>
      <w:marLeft w:val="0"/>
      <w:marRight w:val="0"/>
      <w:marTop w:val="0"/>
      <w:marBottom w:val="0"/>
      <w:divBdr>
        <w:top w:val="none" w:sz="0" w:space="0" w:color="auto"/>
        <w:left w:val="none" w:sz="0" w:space="0" w:color="auto"/>
        <w:bottom w:val="none" w:sz="0" w:space="0" w:color="auto"/>
        <w:right w:val="none" w:sz="0" w:space="0" w:color="auto"/>
      </w:divBdr>
    </w:div>
    <w:div w:id="549415092">
      <w:bodyDiv w:val="1"/>
      <w:marLeft w:val="0"/>
      <w:marRight w:val="0"/>
      <w:marTop w:val="0"/>
      <w:marBottom w:val="0"/>
      <w:divBdr>
        <w:top w:val="none" w:sz="0" w:space="0" w:color="auto"/>
        <w:left w:val="none" w:sz="0" w:space="0" w:color="auto"/>
        <w:bottom w:val="none" w:sz="0" w:space="0" w:color="auto"/>
        <w:right w:val="none" w:sz="0" w:space="0" w:color="auto"/>
      </w:divBdr>
    </w:div>
    <w:div w:id="550962161">
      <w:bodyDiv w:val="1"/>
      <w:marLeft w:val="0"/>
      <w:marRight w:val="0"/>
      <w:marTop w:val="0"/>
      <w:marBottom w:val="0"/>
      <w:divBdr>
        <w:top w:val="none" w:sz="0" w:space="0" w:color="auto"/>
        <w:left w:val="none" w:sz="0" w:space="0" w:color="auto"/>
        <w:bottom w:val="none" w:sz="0" w:space="0" w:color="auto"/>
        <w:right w:val="none" w:sz="0" w:space="0" w:color="auto"/>
      </w:divBdr>
    </w:div>
    <w:div w:id="551694107">
      <w:bodyDiv w:val="1"/>
      <w:marLeft w:val="0"/>
      <w:marRight w:val="0"/>
      <w:marTop w:val="0"/>
      <w:marBottom w:val="0"/>
      <w:divBdr>
        <w:top w:val="none" w:sz="0" w:space="0" w:color="auto"/>
        <w:left w:val="none" w:sz="0" w:space="0" w:color="auto"/>
        <w:bottom w:val="none" w:sz="0" w:space="0" w:color="auto"/>
        <w:right w:val="none" w:sz="0" w:space="0" w:color="auto"/>
      </w:divBdr>
    </w:div>
    <w:div w:id="553470298">
      <w:bodyDiv w:val="1"/>
      <w:marLeft w:val="0"/>
      <w:marRight w:val="0"/>
      <w:marTop w:val="0"/>
      <w:marBottom w:val="0"/>
      <w:divBdr>
        <w:top w:val="none" w:sz="0" w:space="0" w:color="auto"/>
        <w:left w:val="none" w:sz="0" w:space="0" w:color="auto"/>
        <w:bottom w:val="none" w:sz="0" w:space="0" w:color="auto"/>
        <w:right w:val="none" w:sz="0" w:space="0" w:color="auto"/>
      </w:divBdr>
    </w:div>
    <w:div w:id="557277922">
      <w:bodyDiv w:val="1"/>
      <w:marLeft w:val="0"/>
      <w:marRight w:val="0"/>
      <w:marTop w:val="0"/>
      <w:marBottom w:val="0"/>
      <w:divBdr>
        <w:top w:val="none" w:sz="0" w:space="0" w:color="auto"/>
        <w:left w:val="none" w:sz="0" w:space="0" w:color="auto"/>
        <w:bottom w:val="none" w:sz="0" w:space="0" w:color="auto"/>
        <w:right w:val="none" w:sz="0" w:space="0" w:color="auto"/>
      </w:divBdr>
    </w:div>
    <w:div w:id="560212825">
      <w:bodyDiv w:val="1"/>
      <w:marLeft w:val="0"/>
      <w:marRight w:val="0"/>
      <w:marTop w:val="0"/>
      <w:marBottom w:val="0"/>
      <w:divBdr>
        <w:top w:val="none" w:sz="0" w:space="0" w:color="auto"/>
        <w:left w:val="none" w:sz="0" w:space="0" w:color="auto"/>
        <w:bottom w:val="none" w:sz="0" w:space="0" w:color="auto"/>
        <w:right w:val="none" w:sz="0" w:space="0" w:color="auto"/>
      </w:divBdr>
    </w:div>
    <w:div w:id="561715846">
      <w:bodyDiv w:val="1"/>
      <w:marLeft w:val="0"/>
      <w:marRight w:val="0"/>
      <w:marTop w:val="0"/>
      <w:marBottom w:val="0"/>
      <w:divBdr>
        <w:top w:val="none" w:sz="0" w:space="0" w:color="auto"/>
        <w:left w:val="none" w:sz="0" w:space="0" w:color="auto"/>
        <w:bottom w:val="none" w:sz="0" w:space="0" w:color="auto"/>
        <w:right w:val="none" w:sz="0" w:space="0" w:color="auto"/>
      </w:divBdr>
    </w:div>
    <w:div w:id="563377431">
      <w:bodyDiv w:val="1"/>
      <w:marLeft w:val="0"/>
      <w:marRight w:val="0"/>
      <w:marTop w:val="0"/>
      <w:marBottom w:val="0"/>
      <w:divBdr>
        <w:top w:val="none" w:sz="0" w:space="0" w:color="auto"/>
        <w:left w:val="none" w:sz="0" w:space="0" w:color="auto"/>
        <w:bottom w:val="none" w:sz="0" w:space="0" w:color="auto"/>
        <w:right w:val="none" w:sz="0" w:space="0" w:color="auto"/>
      </w:divBdr>
    </w:div>
    <w:div w:id="563416904">
      <w:bodyDiv w:val="1"/>
      <w:marLeft w:val="0"/>
      <w:marRight w:val="0"/>
      <w:marTop w:val="0"/>
      <w:marBottom w:val="0"/>
      <w:divBdr>
        <w:top w:val="none" w:sz="0" w:space="0" w:color="auto"/>
        <w:left w:val="none" w:sz="0" w:space="0" w:color="auto"/>
        <w:bottom w:val="none" w:sz="0" w:space="0" w:color="auto"/>
        <w:right w:val="none" w:sz="0" w:space="0" w:color="auto"/>
      </w:divBdr>
    </w:div>
    <w:div w:id="565918641">
      <w:bodyDiv w:val="1"/>
      <w:marLeft w:val="0"/>
      <w:marRight w:val="0"/>
      <w:marTop w:val="0"/>
      <w:marBottom w:val="0"/>
      <w:divBdr>
        <w:top w:val="none" w:sz="0" w:space="0" w:color="auto"/>
        <w:left w:val="none" w:sz="0" w:space="0" w:color="auto"/>
        <w:bottom w:val="none" w:sz="0" w:space="0" w:color="auto"/>
        <w:right w:val="none" w:sz="0" w:space="0" w:color="auto"/>
      </w:divBdr>
    </w:div>
    <w:div w:id="568423445">
      <w:bodyDiv w:val="1"/>
      <w:marLeft w:val="0"/>
      <w:marRight w:val="0"/>
      <w:marTop w:val="0"/>
      <w:marBottom w:val="0"/>
      <w:divBdr>
        <w:top w:val="none" w:sz="0" w:space="0" w:color="auto"/>
        <w:left w:val="none" w:sz="0" w:space="0" w:color="auto"/>
        <w:bottom w:val="none" w:sz="0" w:space="0" w:color="auto"/>
        <w:right w:val="none" w:sz="0" w:space="0" w:color="auto"/>
      </w:divBdr>
    </w:div>
    <w:div w:id="569929306">
      <w:bodyDiv w:val="1"/>
      <w:marLeft w:val="0"/>
      <w:marRight w:val="0"/>
      <w:marTop w:val="0"/>
      <w:marBottom w:val="0"/>
      <w:divBdr>
        <w:top w:val="none" w:sz="0" w:space="0" w:color="auto"/>
        <w:left w:val="none" w:sz="0" w:space="0" w:color="auto"/>
        <w:bottom w:val="none" w:sz="0" w:space="0" w:color="auto"/>
        <w:right w:val="none" w:sz="0" w:space="0" w:color="auto"/>
      </w:divBdr>
    </w:div>
    <w:div w:id="579564414">
      <w:bodyDiv w:val="1"/>
      <w:marLeft w:val="0"/>
      <w:marRight w:val="0"/>
      <w:marTop w:val="0"/>
      <w:marBottom w:val="0"/>
      <w:divBdr>
        <w:top w:val="none" w:sz="0" w:space="0" w:color="auto"/>
        <w:left w:val="none" w:sz="0" w:space="0" w:color="auto"/>
        <w:bottom w:val="none" w:sz="0" w:space="0" w:color="auto"/>
        <w:right w:val="none" w:sz="0" w:space="0" w:color="auto"/>
      </w:divBdr>
    </w:div>
    <w:div w:id="593055423">
      <w:bodyDiv w:val="1"/>
      <w:marLeft w:val="0"/>
      <w:marRight w:val="0"/>
      <w:marTop w:val="0"/>
      <w:marBottom w:val="0"/>
      <w:divBdr>
        <w:top w:val="none" w:sz="0" w:space="0" w:color="auto"/>
        <w:left w:val="none" w:sz="0" w:space="0" w:color="auto"/>
        <w:bottom w:val="none" w:sz="0" w:space="0" w:color="auto"/>
        <w:right w:val="none" w:sz="0" w:space="0" w:color="auto"/>
      </w:divBdr>
    </w:div>
    <w:div w:id="595944086">
      <w:bodyDiv w:val="1"/>
      <w:marLeft w:val="0"/>
      <w:marRight w:val="0"/>
      <w:marTop w:val="0"/>
      <w:marBottom w:val="0"/>
      <w:divBdr>
        <w:top w:val="none" w:sz="0" w:space="0" w:color="auto"/>
        <w:left w:val="none" w:sz="0" w:space="0" w:color="auto"/>
        <w:bottom w:val="none" w:sz="0" w:space="0" w:color="auto"/>
        <w:right w:val="none" w:sz="0" w:space="0" w:color="auto"/>
      </w:divBdr>
    </w:div>
    <w:div w:id="597248898">
      <w:bodyDiv w:val="1"/>
      <w:marLeft w:val="0"/>
      <w:marRight w:val="0"/>
      <w:marTop w:val="0"/>
      <w:marBottom w:val="0"/>
      <w:divBdr>
        <w:top w:val="none" w:sz="0" w:space="0" w:color="auto"/>
        <w:left w:val="none" w:sz="0" w:space="0" w:color="auto"/>
        <w:bottom w:val="none" w:sz="0" w:space="0" w:color="auto"/>
        <w:right w:val="none" w:sz="0" w:space="0" w:color="auto"/>
      </w:divBdr>
    </w:div>
    <w:div w:id="606230970">
      <w:bodyDiv w:val="1"/>
      <w:marLeft w:val="0"/>
      <w:marRight w:val="0"/>
      <w:marTop w:val="0"/>
      <w:marBottom w:val="0"/>
      <w:divBdr>
        <w:top w:val="none" w:sz="0" w:space="0" w:color="auto"/>
        <w:left w:val="none" w:sz="0" w:space="0" w:color="auto"/>
        <w:bottom w:val="none" w:sz="0" w:space="0" w:color="auto"/>
        <w:right w:val="none" w:sz="0" w:space="0" w:color="auto"/>
      </w:divBdr>
    </w:div>
    <w:div w:id="607390467">
      <w:bodyDiv w:val="1"/>
      <w:marLeft w:val="0"/>
      <w:marRight w:val="0"/>
      <w:marTop w:val="0"/>
      <w:marBottom w:val="0"/>
      <w:divBdr>
        <w:top w:val="none" w:sz="0" w:space="0" w:color="auto"/>
        <w:left w:val="none" w:sz="0" w:space="0" w:color="auto"/>
        <w:bottom w:val="none" w:sz="0" w:space="0" w:color="auto"/>
        <w:right w:val="none" w:sz="0" w:space="0" w:color="auto"/>
      </w:divBdr>
    </w:div>
    <w:div w:id="613366546">
      <w:bodyDiv w:val="1"/>
      <w:marLeft w:val="0"/>
      <w:marRight w:val="0"/>
      <w:marTop w:val="0"/>
      <w:marBottom w:val="0"/>
      <w:divBdr>
        <w:top w:val="none" w:sz="0" w:space="0" w:color="auto"/>
        <w:left w:val="none" w:sz="0" w:space="0" w:color="auto"/>
        <w:bottom w:val="none" w:sz="0" w:space="0" w:color="auto"/>
        <w:right w:val="none" w:sz="0" w:space="0" w:color="auto"/>
      </w:divBdr>
    </w:div>
    <w:div w:id="613635399">
      <w:bodyDiv w:val="1"/>
      <w:marLeft w:val="0"/>
      <w:marRight w:val="0"/>
      <w:marTop w:val="0"/>
      <w:marBottom w:val="0"/>
      <w:divBdr>
        <w:top w:val="none" w:sz="0" w:space="0" w:color="auto"/>
        <w:left w:val="none" w:sz="0" w:space="0" w:color="auto"/>
        <w:bottom w:val="none" w:sz="0" w:space="0" w:color="auto"/>
        <w:right w:val="none" w:sz="0" w:space="0" w:color="auto"/>
      </w:divBdr>
    </w:div>
    <w:div w:id="615599924">
      <w:bodyDiv w:val="1"/>
      <w:marLeft w:val="0"/>
      <w:marRight w:val="0"/>
      <w:marTop w:val="0"/>
      <w:marBottom w:val="0"/>
      <w:divBdr>
        <w:top w:val="none" w:sz="0" w:space="0" w:color="auto"/>
        <w:left w:val="none" w:sz="0" w:space="0" w:color="auto"/>
        <w:bottom w:val="none" w:sz="0" w:space="0" w:color="auto"/>
        <w:right w:val="none" w:sz="0" w:space="0" w:color="auto"/>
      </w:divBdr>
    </w:div>
    <w:div w:id="619529622">
      <w:bodyDiv w:val="1"/>
      <w:marLeft w:val="0"/>
      <w:marRight w:val="0"/>
      <w:marTop w:val="0"/>
      <w:marBottom w:val="0"/>
      <w:divBdr>
        <w:top w:val="none" w:sz="0" w:space="0" w:color="auto"/>
        <w:left w:val="none" w:sz="0" w:space="0" w:color="auto"/>
        <w:bottom w:val="none" w:sz="0" w:space="0" w:color="auto"/>
        <w:right w:val="none" w:sz="0" w:space="0" w:color="auto"/>
      </w:divBdr>
    </w:div>
    <w:div w:id="621376148">
      <w:bodyDiv w:val="1"/>
      <w:marLeft w:val="0"/>
      <w:marRight w:val="0"/>
      <w:marTop w:val="0"/>
      <w:marBottom w:val="0"/>
      <w:divBdr>
        <w:top w:val="none" w:sz="0" w:space="0" w:color="auto"/>
        <w:left w:val="none" w:sz="0" w:space="0" w:color="auto"/>
        <w:bottom w:val="none" w:sz="0" w:space="0" w:color="auto"/>
        <w:right w:val="none" w:sz="0" w:space="0" w:color="auto"/>
      </w:divBdr>
    </w:div>
    <w:div w:id="621694354">
      <w:bodyDiv w:val="1"/>
      <w:marLeft w:val="0"/>
      <w:marRight w:val="0"/>
      <w:marTop w:val="0"/>
      <w:marBottom w:val="0"/>
      <w:divBdr>
        <w:top w:val="none" w:sz="0" w:space="0" w:color="auto"/>
        <w:left w:val="none" w:sz="0" w:space="0" w:color="auto"/>
        <w:bottom w:val="none" w:sz="0" w:space="0" w:color="auto"/>
        <w:right w:val="none" w:sz="0" w:space="0" w:color="auto"/>
      </w:divBdr>
    </w:div>
    <w:div w:id="622426677">
      <w:bodyDiv w:val="1"/>
      <w:marLeft w:val="0"/>
      <w:marRight w:val="0"/>
      <w:marTop w:val="0"/>
      <w:marBottom w:val="0"/>
      <w:divBdr>
        <w:top w:val="none" w:sz="0" w:space="0" w:color="auto"/>
        <w:left w:val="none" w:sz="0" w:space="0" w:color="auto"/>
        <w:bottom w:val="none" w:sz="0" w:space="0" w:color="auto"/>
        <w:right w:val="none" w:sz="0" w:space="0" w:color="auto"/>
      </w:divBdr>
    </w:div>
    <w:div w:id="624315068">
      <w:bodyDiv w:val="1"/>
      <w:marLeft w:val="0"/>
      <w:marRight w:val="0"/>
      <w:marTop w:val="0"/>
      <w:marBottom w:val="0"/>
      <w:divBdr>
        <w:top w:val="none" w:sz="0" w:space="0" w:color="auto"/>
        <w:left w:val="none" w:sz="0" w:space="0" w:color="auto"/>
        <w:bottom w:val="none" w:sz="0" w:space="0" w:color="auto"/>
        <w:right w:val="none" w:sz="0" w:space="0" w:color="auto"/>
      </w:divBdr>
    </w:div>
    <w:div w:id="624966475">
      <w:bodyDiv w:val="1"/>
      <w:marLeft w:val="0"/>
      <w:marRight w:val="0"/>
      <w:marTop w:val="0"/>
      <w:marBottom w:val="0"/>
      <w:divBdr>
        <w:top w:val="none" w:sz="0" w:space="0" w:color="auto"/>
        <w:left w:val="none" w:sz="0" w:space="0" w:color="auto"/>
        <w:bottom w:val="none" w:sz="0" w:space="0" w:color="auto"/>
        <w:right w:val="none" w:sz="0" w:space="0" w:color="auto"/>
      </w:divBdr>
    </w:div>
    <w:div w:id="626200739">
      <w:bodyDiv w:val="1"/>
      <w:marLeft w:val="0"/>
      <w:marRight w:val="0"/>
      <w:marTop w:val="0"/>
      <w:marBottom w:val="0"/>
      <w:divBdr>
        <w:top w:val="none" w:sz="0" w:space="0" w:color="auto"/>
        <w:left w:val="none" w:sz="0" w:space="0" w:color="auto"/>
        <w:bottom w:val="none" w:sz="0" w:space="0" w:color="auto"/>
        <w:right w:val="none" w:sz="0" w:space="0" w:color="auto"/>
      </w:divBdr>
    </w:div>
    <w:div w:id="630016055">
      <w:bodyDiv w:val="1"/>
      <w:marLeft w:val="0"/>
      <w:marRight w:val="0"/>
      <w:marTop w:val="0"/>
      <w:marBottom w:val="0"/>
      <w:divBdr>
        <w:top w:val="none" w:sz="0" w:space="0" w:color="auto"/>
        <w:left w:val="none" w:sz="0" w:space="0" w:color="auto"/>
        <w:bottom w:val="none" w:sz="0" w:space="0" w:color="auto"/>
        <w:right w:val="none" w:sz="0" w:space="0" w:color="auto"/>
      </w:divBdr>
    </w:div>
    <w:div w:id="631406397">
      <w:bodyDiv w:val="1"/>
      <w:marLeft w:val="0"/>
      <w:marRight w:val="0"/>
      <w:marTop w:val="0"/>
      <w:marBottom w:val="0"/>
      <w:divBdr>
        <w:top w:val="none" w:sz="0" w:space="0" w:color="auto"/>
        <w:left w:val="none" w:sz="0" w:space="0" w:color="auto"/>
        <w:bottom w:val="none" w:sz="0" w:space="0" w:color="auto"/>
        <w:right w:val="none" w:sz="0" w:space="0" w:color="auto"/>
      </w:divBdr>
    </w:div>
    <w:div w:id="632103258">
      <w:bodyDiv w:val="1"/>
      <w:marLeft w:val="0"/>
      <w:marRight w:val="0"/>
      <w:marTop w:val="0"/>
      <w:marBottom w:val="0"/>
      <w:divBdr>
        <w:top w:val="none" w:sz="0" w:space="0" w:color="auto"/>
        <w:left w:val="none" w:sz="0" w:space="0" w:color="auto"/>
        <w:bottom w:val="none" w:sz="0" w:space="0" w:color="auto"/>
        <w:right w:val="none" w:sz="0" w:space="0" w:color="auto"/>
      </w:divBdr>
    </w:div>
    <w:div w:id="632757791">
      <w:bodyDiv w:val="1"/>
      <w:marLeft w:val="0"/>
      <w:marRight w:val="0"/>
      <w:marTop w:val="0"/>
      <w:marBottom w:val="0"/>
      <w:divBdr>
        <w:top w:val="none" w:sz="0" w:space="0" w:color="auto"/>
        <w:left w:val="none" w:sz="0" w:space="0" w:color="auto"/>
        <w:bottom w:val="none" w:sz="0" w:space="0" w:color="auto"/>
        <w:right w:val="none" w:sz="0" w:space="0" w:color="auto"/>
      </w:divBdr>
    </w:div>
    <w:div w:id="633488261">
      <w:bodyDiv w:val="1"/>
      <w:marLeft w:val="0"/>
      <w:marRight w:val="0"/>
      <w:marTop w:val="0"/>
      <w:marBottom w:val="0"/>
      <w:divBdr>
        <w:top w:val="none" w:sz="0" w:space="0" w:color="auto"/>
        <w:left w:val="none" w:sz="0" w:space="0" w:color="auto"/>
        <w:bottom w:val="none" w:sz="0" w:space="0" w:color="auto"/>
        <w:right w:val="none" w:sz="0" w:space="0" w:color="auto"/>
      </w:divBdr>
    </w:div>
    <w:div w:id="636421260">
      <w:bodyDiv w:val="1"/>
      <w:marLeft w:val="0"/>
      <w:marRight w:val="0"/>
      <w:marTop w:val="0"/>
      <w:marBottom w:val="0"/>
      <w:divBdr>
        <w:top w:val="none" w:sz="0" w:space="0" w:color="auto"/>
        <w:left w:val="none" w:sz="0" w:space="0" w:color="auto"/>
        <w:bottom w:val="none" w:sz="0" w:space="0" w:color="auto"/>
        <w:right w:val="none" w:sz="0" w:space="0" w:color="auto"/>
      </w:divBdr>
    </w:div>
    <w:div w:id="645550780">
      <w:bodyDiv w:val="1"/>
      <w:marLeft w:val="0"/>
      <w:marRight w:val="0"/>
      <w:marTop w:val="0"/>
      <w:marBottom w:val="0"/>
      <w:divBdr>
        <w:top w:val="none" w:sz="0" w:space="0" w:color="auto"/>
        <w:left w:val="none" w:sz="0" w:space="0" w:color="auto"/>
        <w:bottom w:val="none" w:sz="0" w:space="0" w:color="auto"/>
        <w:right w:val="none" w:sz="0" w:space="0" w:color="auto"/>
      </w:divBdr>
    </w:div>
    <w:div w:id="648171727">
      <w:bodyDiv w:val="1"/>
      <w:marLeft w:val="0"/>
      <w:marRight w:val="0"/>
      <w:marTop w:val="0"/>
      <w:marBottom w:val="0"/>
      <w:divBdr>
        <w:top w:val="none" w:sz="0" w:space="0" w:color="auto"/>
        <w:left w:val="none" w:sz="0" w:space="0" w:color="auto"/>
        <w:bottom w:val="none" w:sz="0" w:space="0" w:color="auto"/>
        <w:right w:val="none" w:sz="0" w:space="0" w:color="auto"/>
      </w:divBdr>
    </w:div>
    <w:div w:id="649870244">
      <w:bodyDiv w:val="1"/>
      <w:marLeft w:val="0"/>
      <w:marRight w:val="0"/>
      <w:marTop w:val="0"/>
      <w:marBottom w:val="0"/>
      <w:divBdr>
        <w:top w:val="none" w:sz="0" w:space="0" w:color="auto"/>
        <w:left w:val="none" w:sz="0" w:space="0" w:color="auto"/>
        <w:bottom w:val="none" w:sz="0" w:space="0" w:color="auto"/>
        <w:right w:val="none" w:sz="0" w:space="0" w:color="auto"/>
      </w:divBdr>
    </w:div>
    <w:div w:id="650863058">
      <w:bodyDiv w:val="1"/>
      <w:marLeft w:val="0"/>
      <w:marRight w:val="0"/>
      <w:marTop w:val="0"/>
      <w:marBottom w:val="0"/>
      <w:divBdr>
        <w:top w:val="none" w:sz="0" w:space="0" w:color="auto"/>
        <w:left w:val="none" w:sz="0" w:space="0" w:color="auto"/>
        <w:bottom w:val="none" w:sz="0" w:space="0" w:color="auto"/>
        <w:right w:val="none" w:sz="0" w:space="0" w:color="auto"/>
      </w:divBdr>
    </w:div>
    <w:div w:id="653607624">
      <w:bodyDiv w:val="1"/>
      <w:marLeft w:val="0"/>
      <w:marRight w:val="0"/>
      <w:marTop w:val="0"/>
      <w:marBottom w:val="0"/>
      <w:divBdr>
        <w:top w:val="none" w:sz="0" w:space="0" w:color="auto"/>
        <w:left w:val="none" w:sz="0" w:space="0" w:color="auto"/>
        <w:bottom w:val="none" w:sz="0" w:space="0" w:color="auto"/>
        <w:right w:val="none" w:sz="0" w:space="0" w:color="auto"/>
      </w:divBdr>
    </w:div>
    <w:div w:id="656500323">
      <w:bodyDiv w:val="1"/>
      <w:marLeft w:val="0"/>
      <w:marRight w:val="0"/>
      <w:marTop w:val="0"/>
      <w:marBottom w:val="0"/>
      <w:divBdr>
        <w:top w:val="none" w:sz="0" w:space="0" w:color="auto"/>
        <w:left w:val="none" w:sz="0" w:space="0" w:color="auto"/>
        <w:bottom w:val="none" w:sz="0" w:space="0" w:color="auto"/>
        <w:right w:val="none" w:sz="0" w:space="0" w:color="auto"/>
      </w:divBdr>
    </w:div>
    <w:div w:id="657811573">
      <w:bodyDiv w:val="1"/>
      <w:marLeft w:val="0"/>
      <w:marRight w:val="0"/>
      <w:marTop w:val="0"/>
      <w:marBottom w:val="0"/>
      <w:divBdr>
        <w:top w:val="none" w:sz="0" w:space="0" w:color="auto"/>
        <w:left w:val="none" w:sz="0" w:space="0" w:color="auto"/>
        <w:bottom w:val="none" w:sz="0" w:space="0" w:color="auto"/>
        <w:right w:val="none" w:sz="0" w:space="0" w:color="auto"/>
      </w:divBdr>
    </w:div>
    <w:div w:id="660348694">
      <w:bodyDiv w:val="1"/>
      <w:marLeft w:val="0"/>
      <w:marRight w:val="0"/>
      <w:marTop w:val="0"/>
      <w:marBottom w:val="0"/>
      <w:divBdr>
        <w:top w:val="none" w:sz="0" w:space="0" w:color="auto"/>
        <w:left w:val="none" w:sz="0" w:space="0" w:color="auto"/>
        <w:bottom w:val="none" w:sz="0" w:space="0" w:color="auto"/>
        <w:right w:val="none" w:sz="0" w:space="0" w:color="auto"/>
      </w:divBdr>
    </w:div>
    <w:div w:id="660696901">
      <w:bodyDiv w:val="1"/>
      <w:marLeft w:val="0"/>
      <w:marRight w:val="0"/>
      <w:marTop w:val="0"/>
      <w:marBottom w:val="0"/>
      <w:divBdr>
        <w:top w:val="none" w:sz="0" w:space="0" w:color="auto"/>
        <w:left w:val="none" w:sz="0" w:space="0" w:color="auto"/>
        <w:bottom w:val="none" w:sz="0" w:space="0" w:color="auto"/>
        <w:right w:val="none" w:sz="0" w:space="0" w:color="auto"/>
      </w:divBdr>
    </w:div>
    <w:div w:id="666910055">
      <w:bodyDiv w:val="1"/>
      <w:marLeft w:val="0"/>
      <w:marRight w:val="0"/>
      <w:marTop w:val="0"/>
      <w:marBottom w:val="0"/>
      <w:divBdr>
        <w:top w:val="none" w:sz="0" w:space="0" w:color="auto"/>
        <w:left w:val="none" w:sz="0" w:space="0" w:color="auto"/>
        <w:bottom w:val="none" w:sz="0" w:space="0" w:color="auto"/>
        <w:right w:val="none" w:sz="0" w:space="0" w:color="auto"/>
      </w:divBdr>
    </w:div>
    <w:div w:id="668291023">
      <w:bodyDiv w:val="1"/>
      <w:marLeft w:val="0"/>
      <w:marRight w:val="0"/>
      <w:marTop w:val="0"/>
      <w:marBottom w:val="0"/>
      <w:divBdr>
        <w:top w:val="none" w:sz="0" w:space="0" w:color="auto"/>
        <w:left w:val="none" w:sz="0" w:space="0" w:color="auto"/>
        <w:bottom w:val="none" w:sz="0" w:space="0" w:color="auto"/>
        <w:right w:val="none" w:sz="0" w:space="0" w:color="auto"/>
      </w:divBdr>
    </w:div>
    <w:div w:id="673846042">
      <w:bodyDiv w:val="1"/>
      <w:marLeft w:val="0"/>
      <w:marRight w:val="0"/>
      <w:marTop w:val="0"/>
      <w:marBottom w:val="0"/>
      <w:divBdr>
        <w:top w:val="none" w:sz="0" w:space="0" w:color="auto"/>
        <w:left w:val="none" w:sz="0" w:space="0" w:color="auto"/>
        <w:bottom w:val="none" w:sz="0" w:space="0" w:color="auto"/>
        <w:right w:val="none" w:sz="0" w:space="0" w:color="auto"/>
      </w:divBdr>
    </w:div>
    <w:div w:id="675961110">
      <w:bodyDiv w:val="1"/>
      <w:marLeft w:val="0"/>
      <w:marRight w:val="0"/>
      <w:marTop w:val="0"/>
      <w:marBottom w:val="0"/>
      <w:divBdr>
        <w:top w:val="none" w:sz="0" w:space="0" w:color="auto"/>
        <w:left w:val="none" w:sz="0" w:space="0" w:color="auto"/>
        <w:bottom w:val="none" w:sz="0" w:space="0" w:color="auto"/>
        <w:right w:val="none" w:sz="0" w:space="0" w:color="auto"/>
      </w:divBdr>
    </w:div>
    <w:div w:id="677315146">
      <w:bodyDiv w:val="1"/>
      <w:marLeft w:val="0"/>
      <w:marRight w:val="0"/>
      <w:marTop w:val="0"/>
      <w:marBottom w:val="0"/>
      <w:divBdr>
        <w:top w:val="none" w:sz="0" w:space="0" w:color="auto"/>
        <w:left w:val="none" w:sz="0" w:space="0" w:color="auto"/>
        <w:bottom w:val="none" w:sz="0" w:space="0" w:color="auto"/>
        <w:right w:val="none" w:sz="0" w:space="0" w:color="auto"/>
      </w:divBdr>
    </w:div>
    <w:div w:id="678002151">
      <w:bodyDiv w:val="1"/>
      <w:marLeft w:val="0"/>
      <w:marRight w:val="0"/>
      <w:marTop w:val="0"/>
      <w:marBottom w:val="0"/>
      <w:divBdr>
        <w:top w:val="none" w:sz="0" w:space="0" w:color="auto"/>
        <w:left w:val="none" w:sz="0" w:space="0" w:color="auto"/>
        <w:bottom w:val="none" w:sz="0" w:space="0" w:color="auto"/>
        <w:right w:val="none" w:sz="0" w:space="0" w:color="auto"/>
      </w:divBdr>
    </w:div>
    <w:div w:id="678700990">
      <w:bodyDiv w:val="1"/>
      <w:marLeft w:val="0"/>
      <w:marRight w:val="0"/>
      <w:marTop w:val="0"/>
      <w:marBottom w:val="0"/>
      <w:divBdr>
        <w:top w:val="none" w:sz="0" w:space="0" w:color="auto"/>
        <w:left w:val="none" w:sz="0" w:space="0" w:color="auto"/>
        <w:bottom w:val="none" w:sz="0" w:space="0" w:color="auto"/>
        <w:right w:val="none" w:sz="0" w:space="0" w:color="auto"/>
      </w:divBdr>
      <w:divsChild>
        <w:div w:id="642272719">
          <w:marLeft w:val="274"/>
          <w:marRight w:val="0"/>
          <w:marTop w:val="0"/>
          <w:marBottom w:val="0"/>
          <w:divBdr>
            <w:top w:val="none" w:sz="0" w:space="0" w:color="auto"/>
            <w:left w:val="none" w:sz="0" w:space="0" w:color="auto"/>
            <w:bottom w:val="none" w:sz="0" w:space="0" w:color="auto"/>
            <w:right w:val="none" w:sz="0" w:space="0" w:color="auto"/>
          </w:divBdr>
        </w:div>
      </w:divsChild>
    </w:div>
    <w:div w:id="679895562">
      <w:bodyDiv w:val="1"/>
      <w:marLeft w:val="0"/>
      <w:marRight w:val="0"/>
      <w:marTop w:val="0"/>
      <w:marBottom w:val="0"/>
      <w:divBdr>
        <w:top w:val="none" w:sz="0" w:space="0" w:color="auto"/>
        <w:left w:val="none" w:sz="0" w:space="0" w:color="auto"/>
        <w:bottom w:val="none" w:sz="0" w:space="0" w:color="auto"/>
        <w:right w:val="none" w:sz="0" w:space="0" w:color="auto"/>
      </w:divBdr>
    </w:div>
    <w:div w:id="680860377">
      <w:bodyDiv w:val="1"/>
      <w:marLeft w:val="0"/>
      <w:marRight w:val="0"/>
      <w:marTop w:val="0"/>
      <w:marBottom w:val="0"/>
      <w:divBdr>
        <w:top w:val="none" w:sz="0" w:space="0" w:color="auto"/>
        <w:left w:val="none" w:sz="0" w:space="0" w:color="auto"/>
        <w:bottom w:val="none" w:sz="0" w:space="0" w:color="auto"/>
        <w:right w:val="none" w:sz="0" w:space="0" w:color="auto"/>
      </w:divBdr>
    </w:div>
    <w:div w:id="688216150">
      <w:bodyDiv w:val="1"/>
      <w:marLeft w:val="0"/>
      <w:marRight w:val="0"/>
      <w:marTop w:val="0"/>
      <w:marBottom w:val="0"/>
      <w:divBdr>
        <w:top w:val="none" w:sz="0" w:space="0" w:color="auto"/>
        <w:left w:val="none" w:sz="0" w:space="0" w:color="auto"/>
        <w:bottom w:val="none" w:sz="0" w:space="0" w:color="auto"/>
        <w:right w:val="none" w:sz="0" w:space="0" w:color="auto"/>
      </w:divBdr>
    </w:div>
    <w:div w:id="691299065">
      <w:bodyDiv w:val="1"/>
      <w:marLeft w:val="0"/>
      <w:marRight w:val="0"/>
      <w:marTop w:val="0"/>
      <w:marBottom w:val="0"/>
      <w:divBdr>
        <w:top w:val="none" w:sz="0" w:space="0" w:color="auto"/>
        <w:left w:val="none" w:sz="0" w:space="0" w:color="auto"/>
        <w:bottom w:val="none" w:sz="0" w:space="0" w:color="auto"/>
        <w:right w:val="none" w:sz="0" w:space="0" w:color="auto"/>
      </w:divBdr>
    </w:div>
    <w:div w:id="696466672">
      <w:bodyDiv w:val="1"/>
      <w:marLeft w:val="0"/>
      <w:marRight w:val="0"/>
      <w:marTop w:val="0"/>
      <w:marBottom w:val="0"/>
      <w:divBdr>
        <w:top w:val="none" w:sz="0" w:space="0" w:color="auto"/>
        <w:left w:val="none" w:sz="0" w:space="0" w:color="auto"/>
        <w:bottom w:val="none" w:sz="0" w:space="0" w:color="auto"/>
        <w:right w:val="none" w:sz="0" w:space="0" w:color="auto"/>
      </w:divBdr>
    </w:div>
    <w:div w:id="698968632">
      <w:bodyDiv w:val="1"/>
      <w:marLeft w:val="0"/>
      <w:marRight w:val="0"/>
      <w:marTop w:val="0"/>
      <w:marBottom w:val="0"/>
      <w:divBdr>
        <w:top w:val="none" w:sz="0" w:space="0" w:color="auto"/>
        <w:left w:val="none" w:sz="0" w:space="0" w:color="auto"/>
        <w:bottom w:val="none" w:sz="0" w:space="0" w:color="auto"/>
        <w:right w:val="none" w:sz="0" w:space="0" w:color="auto"/>
      </w:divBdr>
    </w:div>
    <w:div w:id="699356560">
      <w:bodyDiv w:val="1"/>
      <w:marLeft w:val="0"/>
      <w:marRight w:val="0"/>
      <w:marTop w:val="0"/>
      <w:marBottom w:val="0"/>
      <w:divBdr>
        <w:top w:val="none" w:sz="0" w:space="0" w:color="auto"/>
        <w:left w:val="none" w:sz="0" w:space="0" w:color="auto"/>
        <w:bottom w:val="none" w:sz="0" w:space="0" w:color="auto"/>
        <w:right w:val="none" w:sz="0" w:space="0" w:color="auto"/>
      </w:divBdr>
    </w:div>
    <w:div w:id="703868316">
      <w:bodyDiv w:val="1"/>
      <w:marLeft w:val="0"/>
      <w:marRight w:val="0"/>
      <w:marTop w:val="0"/>
      <w:marBottom w:val="0"/>
      <w:divBdr>
        <w:top w:val="none" w:sz="0" w:space="0" w:color="auto"/>
        <w:left w:val="none" w:sz="0" w:space="0" w:color="auto"/>
        <w:bottom w:val="none" w:sz="0" w:space="0" w:color="auto"/>
        <w:right w:val="none" w:sz="0" w:space="0" w:color="auto"/>
      </w:divBdr>
    </w:div>
    <w:div w:id="705300359">
      <w:bodyDiv w:val="1"/>
      <w:marLeft w:val="0"/>
      <w:marRight w:val="0"/>
      <w:marTop w:val="0"/>
      <w:marBottom w:val="0"/>
      <w:divBdr>
        <w:top w:val="none" w:sz="0" w:space="0" w:color="auto"/>
        <w:left w:val="none" w:sz="0" w:space="0" w:color="auto"/>
        <w:bottom w:val="none" w:sz="0" w:space="0" w:color="auto"/>
        <w:right w:val="none" w:sz="0" w:space="0" w:color="auto"/>
      </w:divBdr>
    </w:div>
    <w:div w:id="708066847">
      <w:bodyDiv w:val="1"/>
      <w:marLeft w:val="0"/>
      <w:marRight w:val="0"/>
      <w:marTop w:val="0"/>
      <w:marBottom w:val="0"/>
      <w:divBdr>
        <w:top w:val="none" w:sz="0" w:space="0" w:color="auto"/>
        <w:left w:val="none" w:sz="0" w:space="0" w:color="auto"/>
        <w:bottom w:val="none" w:sz="0" w:space="0" w:color="auto"/>
        <w:right w:val="none" w:sz="0" w:space="0" w:color="auto"/>
      </w:divBdr>
    </w:div>
    <w:div w:id="708728971">
      <w:bodyDiv w:val="1"/>
      <w:marLeft w:val="0"/>
      <w:marRight w:val="0"/>
      <w:marTop w:val="0"/>
      <w:marBottom w:val="0"/>
      <w:divBdr>
        <w:top w:val="none" w:sz="0" w:space="0" w:color="auto"/>
        <w:left w:val="none" w:sz="0" w:space="0" w:color="auto"/>
        <w:bottom w:val="none" w:sz="0" w:space="0" w:color="auto"/>
        <w:right w:val="none" w:sz="0" w:space="0" w:color="auto"/>
      </w:divBdr>
    </w:div>
    <w:div w:id="711004989">
      <w:bodyDiv w:val="1"/>
      <w:marLeft w:val="0"/>
      <w:marRight w:val="0"/>
      <w:marTop w:val="0"/>
      <w:marBottom w:val="0"/>
      <w:divBdr>
        <w:top w:val="none" w:sz="0" w:space="0" w:color="auto"/>
        <w:left w:val="none" w:sz="0" w:space="0" w:color="auto"/>
        <w:bottom w:val="none" w:sz="0" w:space="0" w:color="auto"/>
        <w:right w:val="none" w:sz="0" w:space="0" w:color="auto"/>
      </w:divBdr>
    </w:div>
    <w:div w:id="722490138">
      <w:bodyDiv w:val="1"/>
      <w:marLeft w:val="0"/>
      <w:marRight w:val="0"/>
      <w:marTop w:val="0"/>
      <w:marBottom w:val="0"/>
      <w:divBdr>
        <w:top w:val="none" w:sz="0" w:space="0" w:color="auto"/>
        <w:left w:val="none" w:sz="0" w:space="0" w:color="auto"/>
        <w:bottom w:val="none" w:sz="0" w:space="0" w:color="auto"/>
        <w:right w:val="none" w:sz="0" w:space="0" w:color="auto"/>
      </w:divBdr>
    </w:div>
    <w:div w:id="723334030">
      <w:bodyDiv w:val="1"/>
      <w:marLeft w:val="0"/>
      <w:marRight w:val="0"/>
      <w:marTop w:val="0"/>
      <w:marBottom w:val="0"/>
      <w:divBdr>
        <w:top w:val="none" w:sz="0" w:space="0" w:color="auto"/>
        <w:left w:val="none" w:sz="0" w:space="0" w:color="auto"/>
        <w:bottom w:val="none" w:sz="0" w:space="0" w:color="auto"/>
        <w:right w:val="none" w:sz="0" w:space="0" w:color="auto"/>
      </w:divBdr>
    </w:div>
    <w:div w:id="723911407">
      <w:bodyDiv w:val="1"/>
      <w:marLeft w:val="0"/>
      <w:marRight w:val="0"/>
      <w:marTop w:val="0"/>
      <w:marBottom w:val="0"/>
      <w:divBdr>
        <w:top w:val="none" w:sz="0" w:space="0" w:color="auto"/>
        <w:left w:val="none" w:sz="0" w:space="0" w:color="auto"/>
        <w:bottom w:val="none" w:sz="0" w:space="0" w:color="auto"/>
        <w:right w:val="none" w:sz="0" w:space="0" w:color="auto"/>
      </w:divBdr>
    </w:div>
    <w:div w:id="730612985">
      <w:bodyDiv w:val="1"/>
      <w:marLeft w:val="0"/>
      <w:marRight w:val="0"/>
      <w:marTop w:val="0"/>
      <w:marBottom w:val="0"/>
      <w:divBdr>
        <w:top w:val="none" w:sz="0" w:space="0" w:color="auto"/>
        <w:left w:val="none" w:sz="0" w:space="0" w:color="auto"/>
        <w:bottom w:val="none" w:sz="0" w:space="0" w:color="auto"/>
        <w:right w:val="none" w:sz="0" w:space="0" w:color="auto"/>
      </w:divBdr>
    </w:div>
    <w:div w:id="731276807">
      <w:bodyDiv w:val="1"/>
      <w:marLeft w:val="0"/>
      <w:marRight w:val="0"/>
      <w:marTop w:val="0"/>
      <w:marBottom w:val="0"/>
      <w:divBdr>
        <w:top w:val="none" w:sz="0" w:space="0" w:color="auto"/>
        <w:left w:val="none" w:sz="0" w:space="0" w:color="auto"/>
        <w:bottom w:val="none" w:sz="0" w:space="0" w:color="auto"/>
        <w:right w:val="none" w:sz="0" w:space="0" w:color="auto"/>
      </w:divBdr>
    </w:div>
    <w:div w:id="732658565">
      <w:bodyDiv w:val="1"/>
      <w:marLeft w:val="0"/>
      <w:marRight w:val="0"/>
      <w:marTop w:val="0"/>
      <w:marBottom w:val="0"/>
      <w:divBdr>
        <w:top w:val="none" w:sz="0" w:space="0" w:color="auto"/>
        <w:left w:val="none" w:sz="0" w:space="0" w:color="auto"/>
        <w:bottom w:val="none" w:sz="0" w:space="0" w:color="auto"/>
        <w:right w:val="none" w:sz="0" w:space="0" w:color="auto"/>
      </w:divBdr>
    </w:div>
    <w:div w:id="732891767">
      <w:bodyDiv w:val="1"/>
      <w:marLeft w:val="0"/>
      <w:marRight w:val="0"/>
      <w:marTop w:val="0"/>
      <w:marBottom w:val="0"/>
      <w:divBdr>
        <w:top w:val="none" w:sz="0" w:space="0" w:color="auto"/>
        <w:left w:val="none" w:sz="0" w:space="0" w:color="auto"/>
        <w:bottom w:val="none" w:sz="0" w:space="0" w:color="auto"/>
        <w:right w:val="none" w:sz="0" w:space="0" w:color="auto"/>
      </w:divBdr>
    </w:div>
    <w:div w:id="734669522">
      <w:bodyDiv w:val="1"/>
      <w:marLeft w:val="0"/>
      <w:marRight w:val="0"/>
      <w:marTop w:val="0"/>
      <w:marBottom w:val="0"/>
      <w:divBdr>
        <w:top w:val="none" w:sz="0" w:space="0" w:color="auto"/>
        <w:left w:val="none" w:sz="0" w:space="0" w:color="auto"/>
        <w:bottom w:val="none" w:sz="0" w:space="0" w:color="auto"/>
        <w:right w:val="none" w:sz="0" w:space="0" w:color="auto"/>
      </w:divBdr>
    </w:div>
    <w:div w:id="735860820">
      <w:bodyDiv w:val="1"/>
      <w:marLeft w:val="0"/>
      <w:marRight w:val="0"/>
      <w:marTop w:val="0"/>
      <w:marBottom w:val="0"/>
      <w:divBdr>
        <w:top w:val="none" w:sz="0" w:space="0" w:color="auto"/>
        <w:left w:val="none" w:sz="0" w:space="0" w:color="auto"/>
        <w:bottom w:val="none" w:sz="0" w:space="0" w:color="auto"/>
        <w:right w:val="none" w:sz="0" w:space="0" w:color="auto"/>
      </w:divBdr>
    </w:div>
    <w:div w:id="740756490">
      <w:bodyDiv w:val="1"/>
      <w:marLeft w:val="0"/>
      <w:marRight w:val="0"/>
      <w:marTop w:val="0"/>
      <w:marBottom w:val="0"/>
      <w:divBdr>
        <w:top w:val="none" w:sz="0" w:space="0" w:color="auto"/>
        <w:left w:val="none" w:sz="0" w:space="0" w:color="auto"/>
        <w:bottom w:val="none" w:sz="0" w:space="0" w:color="auto"/>
        <w:right w:val="none" w:sz="0" w:space="0" w:color="auto"/>
      </w:divBdr>
      <w:divsChild>
        <w:div w:id="1113327177">
          <w:marLeft w:val="274"/>
          <w:marRight w:val="0"/>
          <w:marTop w:val="0"/>
          <w:marBottom w:val="0"/>
          <w:divBdr>
            <w:top w:val="none" w:sz="0" w:space="0" w:color="auto"/>
            <w:left w:val="none" w:sz="0" w:space="0" w:color="auto"/>
            <w:bottom w:val="none" w:sz="0" w:space="0" w:color="auto"/>
            <w:right w:val="none" w:sz="0" w:space="0" w:color="auto"/>
          </w:divBdr>
        </w:div>
        <w:div w:id="1918974317">
          <w:marLeft w:val="274"/>
          <w:marRight w:val="0"/>
          <w:marTop w:val="0"/>
          <w:marBottom w:val="0"/>
          <w:divBdr>
            <w:top w:val="none" w:sz="0" w:space="0" w:color="auto"/>
            <w:left w:val="none" w:sz="0" w:space="0" w:color="auto"/>
            <w:bottom w:val="none" w:sz="0" w:space="0" w:color="auto"/>
            <w:right w:val="none" w:sz="0" w:space="0" w:color="auto"/>
          </w:divBdr>
        </w:div>
        <w:div w:id="1212304626">
          <w:marLeft w:val="274"/>
          <w:marRight w:val="0"/>
          <w:marTop w:val="0"/>
          <w:marBottom w:val="0"/>
          <w:divBdr>
            <w:top w:val="none" w:sz="0" w:space="0" w:color="auto"/>
            <w:left w:val="none" w:sz="0" w:space="0" w:color="auto"/>
            <w:bottom w:val="none" w:sz="0" w:space="0" w:color="auto"/>
            <w:right w:val="none" w:sz="0" w:space="0" w:color="auto"/>
          </w:divBdr>
        </w:div>
        <w:div w:id="936521812">
          <w:marLeft w:val="274"/>
          <w:marRight w:val="0"/>
          <w:marTop w:val="0"/>
          <w:marBottom w:val="0"/>
          <w:divBdr>
            <w:top w:val="none" w:sz="0" w:space="0" w:color="auto"/>
            <w:left w:val="none" w:sz="0" w:space="0" w:color="auto"/>
            <w:bottom w:val="none" w:sz="0" w:space="0" w:color="auto"/>
            <w:right w:val="none" w:sz="0" w:space="0" w:color="auto"/>
          </w:divBdr>
        </w:div>
      </w:divsChild>
    </w:div>
    <w:div w:id="743332762">
      <w:bodyDiv w:val="1"/>
      <w:marLeft w:val="0"/>
      <w:marRight w:val="0"/>
      <w:marTop w:val="0"/>
      <w:marBottom w:val="0"/>
      <w:divBdr>
        <w:top w:val="none" w:sz="0" w:space="0" w:color="auto"/>
        <w:left w:val="none" w:sz="0" w:space="0" w:color="auto"/>
        <w:bottom w:val="none" w:sz="0" w:space="0" w:color="auto"/>
        <w:right w:val="none" w:sz="0" w:space="0" w:color="auto"/>
      </w:divBdr>
    </w:div>
    <w:div w:id="746924787">
      <w:bodyDiv w:val="1"/>
      <w:marLeft w:val="0"/>
      <w:marRight w:val="0"/>
      <w:marTop w:val="0"/>
      <w:marBottom w:val="0"/>
      <w:divBdr>
        <w:top w:val="none" w:sz="0" w:space="0" w:color="auto"/>
        <w:left w:val="none" w:sz="0" w:space="0" w:color="auto"/>
        <w:bottom w:val="none" w:sz="0" w:space="0" w:color="auto"/>
        <w:right w:val="none" w:sz="0" w:space="0" w:color="auto"/>
      </w:divBdr>
    </w:div>
    <w:div w:id="755633545">
      <w:bodyDiv w:val="1"/>
      <w:marLeft w:val="0"/>
      <w:marRight w:val="0"/>
      <w:marTop w:val="0"/>
      <w:marBottom w:val="0"/>
      <w:divBdr>
        <w:top w:val="none" w:sz="0" w:space="0" w:color="auto"/>
        <w:left w:val="none" w:sz="0" w:space="0" w:color="auto"/>
        <w:bottom w:val="none" w:sz="0" w:space="0" w:color="auto"/>
        <w:right w:val="none" w:sz="0" w:space="0" w:color="auto"/>
      </w:divBdr>
    </w:div>
    <w:div w:id="765812232">
      <w:bodyDiv w:val="1"/>
      <w:marLeft w:val="0"/>
      <w:marRight w:val="0"/>
      <w:marTop w:val="0"/>
      <w:marBottom w:val="0"/>
      <w:divBdr>
        <w:top w:val="none" w:sz="0" w:space="0" w:color="auto"/>
        <w:left w:val="none" w:sz="0" w:space="0" w:color="auto"/>
        <w:bottom w:val="none" w:sz="0" w:space="0" w:color="auto"/>
        <w:right w:val="none" w:sz="0" w:space="0" w:color="auto"/>
      </w:divBdr>
    </w:div>
    <w:div w:id="767500647">
      <w:bodyDiv w:val="1"/>
      <w:marLeft w:val="0"/>
      <w:marRight w:val="0"/>
      <w:marTop w:val="0"/>
      <w:marBottom w:val="0"/>
      <w:divBdr>
        <w:top w:val="none" w:sz="0" w:space="0" w:color="auto"/>
        <w:left w:val="none" w:sz="0" w:space="0" w:color="auto"/>
        <w:bottom w:val="none" w:sz="0" w:space="0" w:color="auto"/>
        <w:right w:val="none" w:sz="0" w:space="0" w:color="auto"/>
      </w:divBdr>
    </w:div>
    <w:div w:id="781076157">
      <w:bodyDiv w:val="1"/>
      <w:marLeft w:val="0"/>
      <w:marRight w:val="0"/>
      <w:marTop w:val="0"/>
      <w:marBottom w:val="0"/>
      <w:divBdr>
        <w:top w:val="none" w:sz="0" w:space="0" w:color="auto"/>
        <w:left w:val="none" w:sz="0" w:space="0" w:color="auto"/>
        <w:bottom w:val="none" w:sz="0" w:space="0" w:color="auto"/>
        <w:right w:val="none" w:sz="0" w:space="0" w:color="auto"/>
      </w:divBdr>
    </w:div>
    <w:div w:id="781337067">
      <w:bodyDiv w:val="1"/>
      <w:marLeft w:val="0"/>
      <w:marRight w:val="0"/>
      <w:marTop w:val="0"/>
      <w:marBottom w:val="0"/>
      <w:divBdr>
        <w:top w:val="none" w:sz="0" w:space="0" w:color="auto"/>
        <w:left w:val="none" w:sz="0" w:space="0" w:color="auto"/>
        <w:bottom w:val="none" w:sz="0" w:space="0" w:color="auto"/>
        <w:right w:val="none" w:sz="0" w:space="0" w:color="auto"/>
      </w:divBdr>
    </w:div>
    <w:div w:id="791244828">
      <w:bodyDiv w:val="1"/>
      <w:marLeft w:val="0"/>
      <w:marRight w:val="0"/>
      <w:marTop w:val="0"/>
      <w:marBottom w:val="0"/>
      <w:divBdr>
        <w:top w:val="none" w:sz="0" w:space="0" w:color="auto"/>
        <w:left w:val="none" w:sz="0" w:space="0" w:color="auto"/>
        <w:bottom w:val="none" w:sz="0" w:space="0" w:color="auto"/>
        <w:right w:val="none" w:sz="0" w:space="0" w:color="auto"/>
      </w:divBdr>
    </w:div>
    <w:div w:id="793594770">
      <w:bodyDiv w:val="1"/>
      <w:marLeft w:val="0"/>
      <w:marRight w:val="0"/>
      <w:marTop w:val="0"/>
      <w:marBottom w:val="0"/>
      <w:divBdr>
        <w:top w:val="none" w:sz="0" w:space="0" w:color="auto"/>
        <w:left w:val="none" w:sz="0" w:space="0" w:color="auto"/>
        <w:bottom w:val="none" w:sz="0" w:space="0" w:color="auto"/>
        <w:right w:val="none" w:sz="0" w:space="0" w:color="auto"/>
      </w:divBdr>
    </w:div>
    <w:div w:id="797144629">
      <w:bodyDiv w:val="1"/>
      <w:marLeft w:val="0"/>
      <w:marRight w:val="0"/>
      <w:marTop w:val="0"/>
      <w:marBottom w:val="0"/>
      <w:divBdr>
        <w:top w:val="none" w:sz="0" w:space="0" w:color="auto"/>
        <w:left w:val="none" w:sz="0" w:space="0" w:color="auto"/>
        <w:bottom w:val="none" w:sz="0" w:space="0" w:color="auto"/>
        <w:right w:val="none" w:sz="0" w:space="0" w:color="auto"/>
      </w:divBdr>
    </w:div>
    <w:div w:id="804398360">
      <w:bodyDiv w:val="1"/>
      <w:marLeft w:val="0"/>
      <w:marRight w:val="0"/>
      <w:marTop w:val="0"/>
      <w:marBottom w:val="0"/>
      <w:divBdr>
        <w:top w:val="none" w:sz="0" w:space="0" w:color="auto"/>
        <w:left w:val="none" w:sz="0" w:space="0" w:color="auto"/>
        <w:bottom w:val="none" w:sz="0" w:space="0" w:color="auto"/>
        <w:right w:val="none" w:sz="0" w:space="0" w:color="auto"/>
      </w:divBdr>
    </w:div>
    <w:div w:id="817107967">
      <w:bodyDiv w:val="1"/>
      <w:marLeft w:val="0"/>
      <w:marRight w:val="0"/>
      <w:marTop w:val="0"/>
      <w:marBottom w:val="0"/>
      <w:divBdr>
        <w:top w:val="none" w:sz="0" w:space="0" w:color="auto"/>
        <w:left w:val="none" w:sz="0" w:space="0" w:color="auto"/>
        <w:bottom w:val="none" w:sz="0" w:space="0" w:color="auto"/>
        <w:right w:val="none" w:sz="0" w:space="0" w:color="auto"/>
      </w:divBdr>
    </w:div>
    <w:div w:id="824316768">
      <w:bodyDiv w:val="1"/>
      <w:marLeft w:val="0"/>
      <w:marRight w:val="0"/>
      <w:marTop w:val="0"/>
      <w:marBottom w:val="0"/>
      <w:divBdr>
        <w:top w:val="none" w:sz="0" w:space="0" w:color="auto"/>
        <w:left w:val="none" w:sz="0" w:space="0" w:color="auto"/>
        <w:bottom w:val="none" w:sz="0" w:space="0" w:color="auto"/>
        <w:right w:val="none" w:sz="0" w:space="0" w:color="auto"/>
      </w:divBdr>
    </w:div>
    <w:div w:id="824516414">
      <w:bodyDiv w:val="1"/>
      <w:marLeft w:val="0"/>
      <w:marRight w:val="0"/>
      <w:marTop w:val="0"/>
      <w:marBottom w:val="0"/>
      <w:divBdr>
        <w:top w:val="none" w:sz="0" w:space="0" w:color="auto"/>
        <w:left w:val="none" w:sz="0" w:space="0" w:color="auto"/>
        <w:bottom w:val="none" w:sz="0" w:space="0" w:color="auto"/>
        <w:right w:val="none" w:sz="0" w:space="0" w:color="auto"/>
      </w:divBdr>
    </w:div>
    <w:div w:id="829566758">
      <w:bodyDiv w:val="1"/>
      <w:marLeft w:val="0"/>
      <w:marRight w:val="0"/>
      <w:marTop w:val="0"/>
      <w:marBottom w:val="0"/>
      <w:divBdr>
        <w:top w:val="none" w:sz="0" w:space="0" w:color="auto"/>
        <w:left w:val="none" w:sz="0" w:space="0" w:color="auto"/>
        <w:bottom w:val="none" w:sz="0" w:space="0" w:color="auto"/>
        <w:right w:val="none" w:sz="0" w:space="0" w:color="auto"/>
      </w:divBdr>
    </w:div>
    <w:div w:id="834346390">
      <w:bodyDiv w:val="1"/>
      <w:marLeft w:val="0"/>
      <w:marRight w:val="0"/>
      <w:marTop w:val="0"/>
      <w:marBottom w:val="0"/>
      <w:divBdr>
        <w:top w:val="none" w:sz="0" w:space="0" w:color="auto"/>
        <w:left w:val="none" w:sz="0" w:space="0" w:color="auto"/>
        <w:bottom w:val="none" w:sz="0" w:space="0" w:color="auto"/>
        <w:right w:val="none" w:sz="0" w:space="0" w:color="auto"/>
      </w:divBdr>
    </w:div>
    <w:div w:id="835657800">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
    <w:div w:id="839464210">
      <w:bodyDiv w:val="1"/>
      <w:marLeft w:val="0"/>
      <w:marRight w:val="0"/>
      <w:marTop w:val="0"/>
      <w:marBottom w:val="0"/>
      <w:divBdr>
        <w:top w:val="none" w:sz="0" w:space="0" w:color="auto"/>
        <w:left w:val="none" w:sz="0" w:space="0" w:color="auto"/>
        <w:bottom w:val="none" w:sz="0" w:space="0" w:color="auto"/>
        <w:right w:val="none" w:sz="0" w:space="0" w:color="auto"/>
      </w:divBdr>
    </w:div>
    <w:div w:id="841044851">
      <w:bodyDiv w:val="1"/>
      <w:marLeft w:val="0"/>
      <w:marRight w:val="0"/>
      <w:marTop w:val="0"/>
      <w:marBottom w:val="0"/>
      <w:divBdr>
        <w:top w:val="none" w:sz="0" w:space="0" w:color="auto"/>
        <w:left w:val="none" w:sz="0" w:space="0" w:color="auto"/>
        <w:bottom w:val="none" w:sz="0" w:space="0" w:color="auto"/>
        <w:right w:val="none" w:sz="0" w:space="0" w:color="auto"/>
      </w:divBdr>
    </w:div>
    <w:div w:id="841507366">
      <w:bodyDiv w:val="1"/>
      <w:marLeft w:val="0"/>
      <w:marRight w:val="0"/>
      <w:marTop w:val="0"/>
      <w:marBottom w:val="0"/>
      <w:divBdr>
        <w:top w:val="none" w:sz="0" w:space="0" w:color="auto"/>
        <w:left w:val="none" w:sz="0" w:space="0" w:color="auto"/>
        <w:bottom w:val="none" w:sz="0" w:space="0" w:color="auto"/>
        <w:right w:val="none" w:sz="0" w:space="0" w:color="auto"/>
      </w:divBdr>
    </w:div>
    <w:div w:id="841551581">
      <w:bodyDiv w:val="1"/>
      <w:marLeft w:val="0"/>
      <w:marRight w:val="0"/>
      <w:marTop w:val="0"/>
      <w:marBottom w:val="0"/>
      <w:divBdr>
        <w:top w:val="none" w:sz="0" w:space="0" w:color="auto"/>
        <w:left w:val="none" w:sz="0" w:space="0" w:color="auto"/>
        <w:bottom w:val="none" w:sz="0" w:space="0" w:color="auto"/>
        <w:right w:val="none" w:sz="0" w:space="0" w:color="auto"/>
      </w:divBdr>
    </w:div>
    <w:div w:id="842746605">
      <w:bodyDiv w:val="1"/>
      <w:marLeft w:val="0"/>
      <w:marRight w:val="0"/>
      <w:marTop w:val="0"/>
      <w:marBottom w:val="0"/>
      <w:divBdr>
        <w:top w:val="none" w:sz="0" w:space="0" w:color="auto"/>
        <w:left w:val="none" w:sz="0" w:space="0" w:color="auto"/>
        <w:bottom w:val="none" w:sz="0" w:space="0" w:color="auto"/>
        <w:right w:val="none" w:sz="0" w:space="0" w:color="auto"/>
      </w:divBdr>
    </w:div>
    <w:div w:id="845680298">
      <w:bodyDiv w:val="1"/>
      <w:marLeft w:val="0"/>
      <w:marRight w:val="0"/>
      <w:marTop w:val="0"/>
      <w:marBottom w:val="0"/>
      <w:divBdr>
        <w:top w:val="none" w:sz="0" w:space="0" w:color="auto"/>
        <w:left w:val="none" w:sz="0" w:space="0" w:color="auto"/>
        <w:bottom w:val="none" w:sz="0" w:space="0" w:color="auto"/>
        <w:right w:val="none" w:sz="0" w:space="0" w:color="auto"/>
      </w:divBdr>
    </w:div>
    <w:div w:id="847870180">
      <w:bodyDiv w:val="1"/>
      <w:marLeft w:val="0"/>
      <w:marRight w:val="0"/>
      <w:marTop w:val="0"/>
      <w:marBottom w:val="0"/>
      <w:divBdr>
        <w:top w:val="none" w:sz="0" w:space="0" w:color="auto"/>
        <w:left w:val="none" w:sz="0" w:space="0" w:color="auto"/>
        <w:bottom w:val="none" w:sz="0" w:space="0" w:color="auto"/>
        <w:right w:val="none" w:sz="0" w:space="0" w:color="auto"/>
      </w:divBdr>
    </w:div>
    <w:div w:id="851920264">
      <w:bodyDiv w:val="1"/>
      <w:marLeft w:val="0"/>
      <w:marRight w:val="0"/>
      <w:marTop w:val="0"/>
      <w:marBottom w:val="0"/>
      <w:divBdr>
        <w:top w:val="none" w:sz="0" w:space="0" w:color="auto"/>
        <w:left w:val="none" w:sz="0" w:space="0" w:color="auto"/>
        <w:bottom w:val="none" w:sz="0" w:space="0" w:color="auto"/>
        <w:right w:val="none" w:sz="0" w:space="0" w:color="auto"/>
      </w:divBdr>
    </w:div>
    <w:div w:id="852888001">
      <w:bodyDiv w:val="1"/>
      <w:marLeft w:val="0"/>
      <w:marRight w:val="0"/>
      <w:marTop w:val="0"/>
      <w:marBottom w:val="0"/>
      <w:divBdr>
        <w:top w:val="none" w:sz="0" w:space="0" w:color="auto"/>
        <w:left w:val="none" w:sz="0" w:space="0" w:color="auto"/>
        <w:bottom w:val="none" w:sz="0" w:space="0" w:color="auto"/>
        <w:right w:val="none" w:sz="0" w:space="0" w:color="auto"/>
      </w:divBdr>
    </w:div>
    <w:div w:id="853114307">
      <w:bodyDiv w:val="1"/>
      <w:marLeft w:val="0"/>
      <w:marRight w:val="0"/>
      <w:marTop w:val="0"/>
      <w:marBottom w:val="0"/>
      <w:divBdr>
        <w:top w:val="none" w:sz="0" w:space="0" w:color="auto"/>
        <w:left w:val="none" w:sz="0" w:space="0" w:color="auto"/>
        <w:bottom w:val="none" w:sz="0" w:space="0" w:color="auto"/>
        <w:right w:val="none" w:sz="0" w:space="0" w:color="auto"/>
      </w:divBdr>
    </w:div>
    <w:div w:id="855507838">
      <w:bodyDiv w:val="1"/>
      <w:marLeft w:val="0"/>
      <w:marRight w:val="0"/>
      <w:marTop w:val="0"/>
      <w:marBottom w:val="0"/>
      <w:divBdr>
        <w:top w:val="none" w:sz="0" w:space="0" w:color="auto"/>
        <w:left w:val="none" w:sz="0" w:space="0" w:color="auto"/>
        <w:bottom w:val="none" w:sz="0" w:space="0" w:color="auto"/>
        <w:right w:val="none" w:sz="0" w:space="0" w:color="auto"/>
      </w:divBdr>
    </w:div>
    <w:div w:id="874780966">
      <w:bodyDiv w:val="1"/>
      <w:marLeft w:val="0"/>
      <w:marRight w:val="0"/>
      <w:marTop w:val="0"/>
      <w:marBottom w:val="0"/>
      <w:divBdr>
        <w:top w:val="none" w:sz="0" w:space="0" w:color="auto"/>
        <w:left w:val="none" w:sz="0" w:space="0" w:color="auto"/>
        <w:bottom w:val="none" w:sz="0" w:space="0" w:color="auto"/>
        <w:right w:val="none" w:sz="0" w:space="0" w:color="auto"/>
      </w:divBdr>
    </w:div>
    <w:div w:id="878275630">
      <w:bodyDiv w:val="1"/>
      <w:marLeft w:val="0"/>
      <w:marRight w:val="0"/>
      <w:marTop w:val="0"/>
      <w:marBottom w:val="0"/>
      <w:divBdr>
        <w:top w:val="none" w:sz="0" w:space="0" w:color="auto"/>
        <w:left w:val="none" w:sz="0" w:space="0" w:color="auto"/>
        <w:bottom w:val="none" w:sz="0" w:space="0" w:color="auto"/>
        <w:right w:val="none" w:sz="0" w:space="0" w:color="auto"/>
      </w:divBdr>
    </w:div>
    <w:div w:id="878977681">
      <w:bodyDiv w:val="1"/>
      <w:marLeft w:val="0"/>
      <w:marRight w:val="0"/>
      <w:marTop w:val="0"/>
      <w:marBottom w:val="0"/>
      <w:divBdr>
        <w:top w:val="none" w:sz="0" w:space="0" w:color="auto"/>
        <w:left w:val="none" w:sz="0" w:space="0" w:color="auto"/>
        <w:bottom w:val="none" w:sz="0" w:space="0" w:color="auto"/>
        <w:right w:val="none" w:sz="0" w:space="0" w:color="auto"/>
      </w:divBdr>
    </w:div>
    <w:div w:id="880939438">
      <w:bodyDiv w:val="1"/>
      <w:marLeft w:val="0"/>
      <w:marRight w:val="0"/>
      <w:marTop w:val="0"/>
      <w:marBottom w:val="0"/>
      <w:divBdr>
        <w:top w:val="none" w:sz="0" w:space="0" w:color="auto"/>
        <w:left w:val="none" w:sz="0" w:space="0" w:color="auto"/>
        <w:bottom w:val="none" w:sz="0" w:space="0" w:color="auto"/>
        <w:right w:val="none" w:sz="0" w:space="0" w:color="auto"/>
      </w:divBdr>
    </w:div>
    <w:div w:id="881013832">
      <w:bodyDiv w:val="1"/>
      <w:marLeft w:val="0"/>
      <w:marRight w:val="0"/>
      <w:marTop w:val="0"/>
      <w:marBottom w:val="0"/>
      <w:divBdr>
        <w:top w:val="none" w:sz="0" w:space="0" w:color="auto"/>
        <w:left w:val="none" w:sz="0" w:space="0" w:color="auto"/>
        <w:bottom w:val="none" w:sz="0" w:space="0" w:color="auto"/>
        <w:right w:val="none" w:sz="0" w:space="0" w:color="auto"/>
      </w:divBdr>
    </w:div>
    <w:div w:id="883951708">
      <w:bodyDiv w:val="1"/>
      <w:marLeft w:val="0"/>
      <w:marRight w:val="0"/>
      <w:marTop w:val="0"/>
      <w:marBottom w:val="0"/>
      <w:divBdr>
        <w:top w:val="none" w:sz="0" w:space="0" w:color="auto"/>
        <w:left w:val="none" w:sz="0" w:space="0" w:color="auto"/>
        <w:bottom w:val="none" w:sz="0" w:space="0" w:color="auto"/>
        <w:right w:val="none" w:sz="0" w:space="0" w:color="auto"/>
      </w:divBdr>
    </w:div>
    <w:div w:id="884366453">
      <w:bodyDiv w:val="1"/>
      <w:marLeft w:val="0"/>
      <w:marRight w:val="0"/>
      <w:marTop w:val="0"/>
      <w:marBottom w:val="0"/>
      <w:divBdr>
        <w:top w:val="none" w:sz="0" w:space="0" w:color="auto"/>
        <w:left w:val="none" w:sz="0" w:space="0" w:color="auto"/>
        <w:bottom w:val="none" w:sz="0" w:space="0" w:color="auto"/>
        <w:right w:val="none" w:sz="0" w:space="0" w:color="auto"/>
      </w:divBdr>
    </w:div>
    <w:div w:id="884416385">
      <w:bodyDiv w:val="1"/>
      <w:marLeft w:val="0"/>
      <w:marRight w:val="0"/>
      <w:marTop w:val="0"/>
      <w:marBottom w:val="0"/>
      <w:divBdr>
        <w:top w:val="none" w:sz="0" w:space="0" w:color="auto"/>
        <w:left w:val="none" w:sz="0" w:space="0" w:color="auto"/>
        <w:bottom w:val="none" w:sz="0" w:space="0" w:color="auto"/>
        <w:right w:val="none" w:sz="0" w:space="0" w:color="auto"/>
      </w:divBdr>
    </w:div>
    <w:div w:id="888417842">
      <w:bodyDiv w:val="1"/>
      <w:marLeft w:val="0"/>
      <w:marRight w:val="0"/>
      <w:marTop w:val="0"/>
      <w:marBottom w:val="0"/>
      <w:divBdr>
        <w:top w:val="none" w:sz="0" w:space="0" w:color="auto"/>
        <w:left w:val="none" w:sz="0" w:space="0" w:color="auto"/>
        <w:bottom w:val="none" w:sz="0" w:space="0" w:color="auto"/>
        <w:right w:val="none" w:sz="0" w:space="0" w:color="auto"/>
      </w:divBdr>
    </w:div>
    <w:div w:id="889346862">
      <w:bodyDiv w:val="1"/>
      <w:marLeft w:val="0"/>
      <w:marRight w:val="0"/>
      <w:marTop w:val="0"/>
      <w:marBottom w:val="0"/>
      <w:divBdr>
        <w:top w:val="none" w:sz="0" w:space="0" w:color="auto"/>
        <w:left w:val="none" w:sz="0" w:space="0" w:color="auto"/>
        <w:bottom w:val="none" w:sz="0" w:space="0" w:color="auto"/>
        <w:right w:val="none" w:sz="0" w:space="0" w:color="auto"/>
      </w:divBdr>
    </w:div>
    <w:div w:id="892160728">
      <w:bodyDiv w:val="1"/>
      <w:marLeft w:val="0"/>
      <w:marRight w:val="0"/>
      <w:marTop w:val="0"/>
      <w:marBottom w:val="0"/>
      <w:divBdr>
        <w:top w:val="none" w:sz="0" w:space="0" w:color="auto"/>
        <w:left w:val="none" w:sz="0" w:space="0" w:color="auto"/>
        <w:bottom w:val="none" w:sz="0" w:space="0" w:color="auto"/>
        <w:right w:val="none" w:sz="0" w:space="0" w:color="auto"/>
      </w:divBdr>
    </w:div>
    <w:div w:id="893589773">
      <w:bodyDiv w:val="1"/>
      <w:marLeft w:val="0"/>
      <w:marRight w:val="0"/>
      <w:marTop w:val="0"/>
      <w:marBottom w:val="0"/>
      <w:divBdr>
        <w:top w:val="none" w:sz="0" w:space="0" w:color="auto"/>
        <w:left w:val="none" w:sz="0" w:space="0" w:color="auto"/>
        <w:bottom w:val="none" w:sz="0" w:space="0" w:color="auto"/>
        <w:right w:val="none" w:sz="0" w:space="0" w:color="auto"/>
      </w:divBdr>
    </w:div>
    <w:div w:id="894126738">
      <w:bodyDiv w:val="1"/>
      <w:marLeft w:val="0"/>
      <w:marRight w:val="0"/>
      <w:marTop w:val="0"/>
      <w:marBottom w:val="0"/>
      <w:divBdr>
        <w:top w:val="none" w:sz="0" w:space="0" w:color="auto"/>
        <w:left w:val="none" w:sz="0" w:space="0" w:color="auto"/>
        <w:bottom w:val="none" w:sz="0" w:space="0" w:color="auto"/>
        <w:right w:val="none" w:sz="0" w:space="0" w:color="auto"/>
      </w:divBdr>
    </w:div>
    <w:div w:id="896864959">
      <w:bodyDiv w:val="1"/>
      <w:marLeft w:val="0"/>
      <w:marRight w:val="0"/>
      <w:marTop w:val="0"/>
      <w:marBottom w:val="0"/>
      <w:divBdr>
        <w:top w:val="none" w:sz="0" w:space="0" w:color="auto"/>
        <w:left w:val="none" w:sz="0" w:space="0" w:color="auto"/>
        <w:bottom w:val="none" w:sz="0" w:space="0" w:color="auto"/>
        <w:right w:val="none" w:sz="0" w:space="0" w:color="auto"/>
      </w:divBdr>
    </w:div>
    <w:div w:id="898788856">
      <w:bodyDiv w:val="1"/>
      <w:marLeft w:val="0"/>
      <w:marRight w:val="0"/>
      <w:marTop w:val="0"/>
      <w:marBottom w:val="0"/>
      <w:divBdr>
        <w:top w:val="none" w:sz="0" w:space="0" w:color="auto"/>
        <w:left w:val="none" w:sz="0" w:space="0" w:color="auto"/>
        <w:bottom w:val="none" w:sz="0" w:space="0" w:color="auto"/>
        <w:right w:val="none" w:sz="0" w:space="0" w:color="auto"/>
      </w:divBdr>
    </w:div>
    <w:div w:id="900603540">
      <w:bodyDiv w:val="1"/>
      <w:marLeft w:val="0"/>
      <w:marRight w:val="0"/>
      <w:marTop w:val="0"/>
      <w:marBottom w:val="0"/>
      <w:divBdr>
        <w:top w:val="none" w:sz="0" w:space="0" w:color="auto"/>
        <w:left w:val="none" w:sz="0" w:space="0" w:color="auto"/>
        <w:bottom w:val="none" w:sz="0" w:space="0" w:color="auto"/>
        <w:right w:val="none" w:sz="0" w:space="0" w:color="auto"/>
      </w:divBdr>
    </w:div>
    <w:div w:id="903877862">
      <w:bodyDiv w:val="1"/>
      <w:marLeft w:val="0"/>
      <w:marRight w:val="0"/>
      <w:marTop w:val="0"/>
      <w:marBottom w:val="0"/>
      <w:divBdr>
        <w:top w:val="none" w:sz="0" w:space="0" w:color="auto"/>
        <w:left w:val="none" w:sz="0" w:space="0" w:color="auto"/>
        <w:bottom w:val="none" w:sz="0" w:space="0" w:color="auto"/>
        <w:right w:val="none" w:sz="0" w:space="0" w:color="auto"/>
      </w:divBdr>
    </w:div>
    <w:div w:id="909657543">
      <w:bodyDiv w:val="1"/>
      <w:marLeft w:val="0"/>
      <w:marRight w:val="0"/>
      <w:marTop w:val="0"/>
      <w:marBottom w:val="0"/>
      <w:divBdr>
        <w:top w:val="none" w:sz="0" w:space="0" w:color="auto"/>
        <w:left w:val="none" w:sz="0" w:space="0" w:color="auto"/>
        <w:bottom w:val="none" w:sz="0" w:space="0" w:color="auto"/>
        <w:right w:val="none" w:sz="0" w:space="0" w:color="auto"/>
      </w:divBdr>
    </w:div>
    <w:div w:id="911935259">
      <w:bodyDiv w:val="1"/>
      <w:marLeft w:val="0"/>
      <w:marRight w:val="0"/>
      <w:marTop w:val="0"/>
      <w:marBottom w:val="0"/>
      <w:divBdr>
        <w:top w:val="none" w:sz="0" w:space="0" w:color="auto"/>
        <w:left w:val="none" w:sz="0" w:space="0" w:color="auto"/>
        <w:bottom w:val="none" w:sz="0" w:space="0" w:color="auto"/>
        <w:right w:val="none" w:sz="0" w:space="0" w:color="auto"/>
      </w:divBdr>
    </w:div>
    <w:div w:id="912352074">
      <w:bodyDiv w:val="1"/>
      <w:marLeft w:val="0"/>
      <w:marRight w:val="0"/>
      <w:marTop w:val="0"/>
      <w:marBottom w:val="0"/>
      <w:divBdr>
        <w:top w:val="none" w:sz="0" w:space="0" w:color="auto"/>
        <w:left w:val="none" w:sz="0" w:space="0" w:color="auto"/>
        <w:bottom w:val="none" w:sz="0" w:space="0" w:color="auto"/>
        <w:right w:val="none" w:sz="0" w:space="0" w:color="auto"/>
      </w:divBdr>
    </w:div>
    <w:div w:id="915166829">
      <w:bodyDiv w:val="1"/>
      <w:marLeft w:val="0"/>
      <w:marRight w:val="0"/>
      <w:marTop w:val="0"/>
      <w:marBottom w:val="0"/>
      <w:divBdr>
        <w:top w:val="none" w:sz="0" w:space="0" w:color="auto"/>
        <w:left w:val="none" w:sz="0" w:space="0" w:color="auto"/>
        <w:bottom w:val="none" w:sz="0" w:space="0" w:color="auto"/>
        <w:right w:val="none" w:sz="0" w:space="0" w:color="auto"/>
      </w:divBdr>
    </w:div>
    <w:div w:id="917861874">
      <w:bodyDiv w:val="1"/>
      <w:marLeft w:val="0"/>
      <w:marRight w:val="0"/>
      <w:marTop w:val="0"/>
      <w:marBottom w:val="0"/>
      <w:divBdr>
        <w:top w:val="none" w:sz="0" w:space="0" w:color="auto"/>
        <w:left w:val="none" w:sz="0" w:space="0" w:color="auto"/>
        <w:bottom w:val="none" w:sz="0" w:space="0" w:color="auto"/>
        <w:right w:val="none" w:sz="0" w:space="0" w:color="auto"/>
      </w:divBdr>
    </w:div>
    <w:div w:id="919481518">
      <w:bodyDiv w:val="1"/>
      <w:marLeft w:val="0"/>
      <w:marRight w:val="0"/>
      <w:marTop w:val="0"/>
      <w:marBottom w:val="0"/>
      <w:divBdr>
        <w:top w:val="none" w:sz="0" w:space="0" w:color="auto"/>
        <w:left w:val="none" w:sz="0" w:space="0" w:color="auto"/>
        <w:bottom w:val="none" w:sz="0" w:space="0" w:color="auto"/>
        <w:right w:val="none" w:sz="0" w:space="0" w:color="auto"/>
      </w:divBdr>
    </w:div>
    <w:div w:id="920024893">
      <w:bodyDiv w:val="1"/>
      <w:marLeft w:val="0"/>
      <w:marRight w:val="0"/>
      <w:marTop w:val="0"/>
      <w:marBottom w:val="0"/>
      <w:divBdr>
        <w:top w:val="none" w:sz="0" w:space="0" w:color="auto"/>
        <w:left w:val="none" w:sz="0" w:space="0" w:color="auto"/>
        <w:bottom w:val="none" w:sz="0" w:space="0" w:color="auto"/>
        <w:right w:val="none" w:sz="0" w:space="0" w:color="auto"/>
      </w:divBdr>
    </w:div>
    <w:div w:id="924150395">
      <w:bodyDiv w:val="1"/>
      <w:marLeft w:val="0"/>
      <w:marRight w:val="0"/>
      <w:marTop w:val="0"/>
      <w:marBottom w:val="0"/>
      <w:divBdr>
        <w:top w:val="none" w:sz="0" w:space="0" w:color="auto"/>
        <w:left w:val="none" w:sz="0" w:space="0" w:color="auto"/>
        <w:bottom w:val="none" w:sz="0" w:space="0" w:color="auto"/>
        <w:right w:val="none" w:sz="0" w:space="0" w:color="auto"/>
      </w:divBdr>
    </w:div>
    <w:div w:id="924188698">
      <w:bodyDiv w:val="1"/>
      <w:marLeft w:val="0"/>
      <w:marRight w:val="0"/>
      <w:marTop w:val="0"/>
      <w:marBottom w:val="0"/>
      <w:divBdr>
        <w:top w:val="none" w:sz="0" w:space="0" w:color="auto"/>
        <w:left w:val="none" w:sz="0" w:space="0" w:color="auto"/>
        <w:bottom w:val="none" w:sz="0" w:space="0" w:color="auto"/>
        <w:right w:val="none" w:sz="0" w:space="0" w:color="auto"/>
      </w:divBdr>
    </w:div>
    <w:div w:id="924846759">
      <w:bodyDiv w:val="1"/>
      <w:marLeft w:val="0"/>
      <w:marRight w:val="0"/>
      <w:marTop w:val="0"/>
      <w:marBottom w:val="0"/>
      <w:divBdr>
        <w:top w:val="none" w:sz="0" w:space="0" w:color="auto"/>
        <w:left w:val="none" w:sz="0" w:space="0" w:color="auto"/>
        <w:bottom w:val="none" w:sz="0" w:space="0" w:color="auto"/>
        <w:right w:val="none" w:sz="0" w:space="0" w:color="auto"/>
      </w:divBdr>
    </w:div>
    <w:div w:id="928149867">
      <w:bodyDiv w:val="1"/>
      <w:marLeft w:val="0"/>
      <w:marRight w:val="0"/>
      <w:marTop w:val="0"/>
      <w:marBottom w:val="0"/>
      <w:divBdr>
        <w:top w:val="none" w:sz="0" w:space="0" w:color="auto"/>
        <w:left w:val="none" w:sz="0" w:space="0" w:color="auto"/>
        <w:bottom w:val="none" w:sz="0" w:space="0" w:color="auto"/>
        <w:right w:val="none" w:sz="0" w:space="0" w:color="auto"/>
      </w:divBdr>
    </w:div>
    <w:div w:id="929578887">
      <w:bodyDiv w:val="1"/>
      <w:marLeft w:val="0"/>
      <w:marRight w:val="0"/>
      <w:marTop w:val="0"/>
      <w:marBottom w:val="0"/>
      <w:divBdr>
        <w:top w:val="none" w:sz="0" w:space="0" w:color="auto"/>
        <w:left w:val="none" w:sz="0" w:space="0" w:color="auto"/>
        <w:bottom w:val="none" w:sz="0" w:space="0" w:color="auto"/>
        <w:right w:val="none" w:sz="0" w:space="0" w:color="auto"/>
      </w:divBdr>
    </w:div>
    <w:div w:id="932010435">
      <w:bodyDiv w:val="1"/>
      <w:marLeft w:val="0"/>
      <w:marRight w:val="0"/>
      <w:marTop w:val="0"/>
      <w:marBottom w:val="0"/>
      <w:divBdr>
        <w:top w:val="none" w:sz="0" w:space="0" w:color="auto"/>
        <w:left w:val="none" w:sz="0" w:space="0" w:color="auto"/>
        <w:bottom w:val="none" w:sz="0" w:space="0" w:color="auto"/>
        <w:right w:val="none" w:sz="0" w:space="0" w:color="auto"/>
      </w:divBdr>
    </w:div>
    <w:div w:id="934283024">
      <w:bodyDiv w:val="1"/>
      <w:marLeft w:val="0"/>
      <w:marRight w:val="0"/>
      <w:marTop w:val="0"/>
      <w:marBottom w:val="0"/>
      <w:divBdr>
        <w:top w:val="none" w:sz="0" w:space="0" w:color="auto"/>
        <w:left w:val="none" w:sz="0" w:space="0" w:color="auto"/>
        <w:bottom w:val="none" w:sz="0" w:space="0" w:color="auto"/>
        <w:right w:val="none" w:sz="0" w:space="0" w:color="auto"/>
      </w:divBdr>
    </w:div>
    <w:div w:id="943076500">
      <w:bodyDiv w:val="1"/>
      <w:marLeft w:val="0"/>
      <w:marRight w:val="0"/>
      <w:marTop w:val="0"/>
      <w:marBottom w:val="0"/>
      <w:divBdr>
        <w:top w:val="none" w:sz="0" w:space="0" w:color="auto"/>
        <w:left w:val="none" w:sz="0" w:space="0" w:color="auto"/>
        <w:bottom w:val="none" w:sz="0" w:space="0" w:color="auto"/>
        <w:right w:val="none" w:sz="0" w:space="0" w:color="auto"/>
      </w:divBdr>
    </w:div>
    <w:div w:id="948124760">
      <w:bodyDiv w:val="1"/>
      <w:marLeft w:val="0"/>
      <w:marRight w:val="0"/>
      <w:marTop w:val="0"/>
      <w:marBottom w:val="0"/>
      <w:divBdr>
        <w:top w:val="none" w:sz="0" w:space="0" w:color="auto"/>
        <w:left w:val="none" w:sz="0" w:space="0" w:color="auto"/>
        <w:bottom w:val="none" w:sz="0" w:space="0" w:color="auto"/>
        <w:right w:val="none" w:sz="0" w:space="0" w:color="auto"/>
      </w:divBdr>
    </w:div>
    <w:div w:id="948513826">
      <w:bodyDiv w:val="1"/>
      <w:marLeft w:val="0"/>
      <w:marRight w:val="0"/>
      <w:marTop w:val="0"/>
      <w:marBottom w:val="0"/>
      <w:divBdr>
        <w:top w:val="none" w:sz="0" w:space="0" w:color="auto"/>
        <w:left w:val="none" w:sz="0" w:space="0" w:color="auto"/>
        <w:bottom w:val="none" w:sz="0" w:space="0" w:color="auto"/>
        <w:right w:val="none" w:sz="0" w:space="0" w:color="auto"/>
      </w:divBdr>
    </w:div>
    <w:div w:id="948581056">
      <w:bodyDiv w:val="1"/>
      <w:marLeft w:val="0"/>
      <w:marRight w:val="0"/>
      <w:marTop w:val="0"/>
      <w:marBottom w:val="0"/>
      <w:divBdr>
        <w:top w:val="none" w:sz="0" w:space="0" w:color="auto"/>
        <w:left w:val="none" w:sz="0" w:space="0" w:color="auto"/>
        <w:bottom w:val="none" w:sz="0" w:space="0" w:color="auto"/>
        <w:right w:val="none" w:sz="0" w:space="0" w:color="auto"/>
      </w:divBdr>
    </w:div>
    <w:div w:id="951936241">
      <w:bodyDiv w:val="1"/>
      <w:marLeft w:val="0"/>
      <w:marRight w:val="0"/>
      <w:marTop w:val="0"/>
      <w:marBottom w:val="0"/>
      <w:divBdr>
        <w:top w:val="none" w:sz="0" w:space="0" w:color="auto"/>
        <w:left w:val="none" w:sz="0" w:space="0" w:color="auto"/>
        <w:bottom w:val="none" w:sz="0" w:space="0" w:color="auto"/>
        <w:right w:val="none" w:sz="0" w:space="0" w:color="auto"/>
      </w:divBdr>
    </w:div>
    <w:div w:id="951940423">
      <w:bodyDiv w:val="1"/>
      <w:marLeft w:val="0"/>
      <w:marRight w:val="0"/>
      <w:marTop w:val="0"/>
      <w:marBottom w:val="0"/>
      <w:divBdr>
        <w:top w:val="none" w:sz="0" w:space="0" w:color="auto"/>
        <w:left w:val="none" w:sz="0" w:space="0" w:color="auto"/>
        <w:bottom w:val="none" w:sz="0" w:space="0" w:color="auto"/>
        <w:right w:val="none" w:sz="0" w:space="0" w:color="auto"/>
      </w:divBdr>
    </w:div>
    <w:div w:id="953629962">
      <w:bodyDiv w:val="1"/>
      <w:marLeft w:val="0"/>
      <w:marRight w:val="0"/>
      <w:marTop w:val="0"/>
      <w:marBottom w:val="0"/>
      <w:divBdr>
        <w:top w:val="none" w:sz="0" w:space="0" w:color="auto"/>
        <w:left w:val="none" w:sz="0" w:space="0" w:color="auto"/>
        <w:bottom w:val="none" w:sz="0" w:space="0" w:color="auto"/>
        <w:right w:val="none" w:sz="0" w:space="0" w:color="auto"/>
      </w:divBdr>
    </w:div>
    <w:div w:id="955647939">
      <w:bodyDiv w:val="1"/>
      <w:marLeft w:val="0"/>
      <w:marRight w:val="0"/>
      <w:marTop w:val="0"/>
      <w:marBottom w:val="0"/>
      <w:divBdr>
        <w:top w:val="none" w:sz="0" w:space="0" w:color="auto"/>
        <w:left w:val="none" w:sz="0" w:space="0" w:color="auto"/>
        <w:bottom w:val="none" w:sz="0" w:space="0" w:color="auto"/>
        <w:right w:val="none" w:sz="0" w:space="0" w:color="auto"/>
      </w:divBdr>
    </w:div>
    <w:div w:id="956333793">
      <w:bodyDiv w:val="1"/>
      <w:marLeft w:val="0"/>
      <w:marRight w:val="0"/>
      <w:marTop w:val="0"/>
      <w:marBottom w:val="0"/>
      <w:divBdr>
        <w:top w:val="none" w:sz="0" w:space="0" w:color="auto"/>
        <w:left w:val="none" w:sz="0" w:space="0" w:color="auto"/>
        <w:bottom w:val="none" w:sz="0" w:space="0" w:color="auto"/>
        <w:right w:val="none" w:sz="0" w:space="0" w:color="auto"/>
      </w:divBdr>
    </w:div>
    <w:div w:id="957640535">
      <w:bodyDiv w:val="1"/>
      <w:marLeft w:val="0"/>
      <w:marRight w:val="0"/>
      <w:marTop w:val="0"/>
      <w:marBottom w:val="0"/>
      <w:divBdr>
        <w:top w:val="none" w:sz="0" w:space="0" w:color="auto"/>
        <w:left w:val="none" w:sz="0" w:space="0" w:color="auto"/>
        <w:bottom w:val="none" w:sz="0" w:space="0" w:color="auto"/>
        <w:right w:val="none" w:sz="0" w:space="0" w:color="auto"/>
      </w:divBdr>
      <w:divsChild>
        <w:div w:id="430315963">
          <w:marLeft w:val="0"/>
          <w:marRight w:val="0"/>
          <w:marTop w:val="0"/>
          <w:marBottom w:val="0"/>
          <w:divBdr>
            <w:top w:val="none" w:sz="0" w:space="0" w:color="auto"/>
            <w:left w:val="none" w:sz="0" w:space="0" w:color="auto"/>
            <w:bottom w:val="none" w:sz="0" w:space="0" w:color="auto"/>
            <w:right w:val="none" w:sz="0" w:space="0" w:color="auto"/>
          </w:divBdr>
          <w:divsChild>
            <w:div w:id="1456942160">
              <w:marLeft w:val="0"/>
              <w:marRight w:val="0"/>
              <w:marTop w:val="0"/>
              <w:marBottom w:val="0"/>
              <w:divBdr>
                <w:top w:val="none" w:sz="0" w:space="0" w:color="auto"/>
                <w:left w:val="none" w:sz="0" w:space="0" w:color="auto"/>
                <w:bottom w:val="none" w:sz="0" w:space="0" w:color="auto"/>
                <w:right w:val="none" w:sz="0" w:space="0" w:color="auto"/>
              </w:divBdr>
              <w:divsChild>
                <w:div w:id="753094453">
                  <w:marLeft w:val="0"/>
                  <w:marRight w:val="0"/>
                  <w:marTop w:val="0"/>
                  <w:marBottom w:val="0"/>
                  <w:divBdr>
                    <w:top w:val="none" w:sz="0" w:space="0" w:color="auto"/>
                    <w:left w:val="none" w:sz="0" w:space="0" w:color="auto"/>
                    <w:bottom w:val="none" w:sz="0" w:space="0" w:color="auto"/>
                    <w:right w:val="none" w:sz="0" w:space="0" w:color="auto"/>
                  </w:divBdr>
                  <w:divsChild>
                    <w:div w:id="1090657904">
                      <w:marLeft w:val="0"/>
                      <w:marRight w:val="0"/>
                      <w:marTop w:val="0"/>
                      <w:marBottom w:val="0"/>
                      <w:divBdr>
                        <w:top w:val="none" w:sz="0" w:space="0" w:color="auto"/>
                        <w:left w:val="none" w:sz="0" w:space="0" w:color="auto"/>
                        <w:bottom w:val="none" w:sz="0" w:space="0" w:color="auto"/>
                        <w:right w:val="none" w:sz="0" w:space="0" w:color="auto"/>
                      </w:divBdr>
                      <w:divsChild>
                        <w:div w:id="463041556">
                          <w:marLeft w:val="0"/>
                          <w:marRight w:val="0"/>
                          <w:marTop w:val="0"/>
                          <w:marBottom w:val="0"/>
                          <w:divBdr>
                            <w:top w:val="none" w:sz="0" w:space="0" w:color="auto"/>
                            <w:left w:val="none" w:sz="0" w:space="0" w:color="auto"/>
                            <w:bottom w:val="none" w:sz="0" w:space="0" w:color="auto"/>
                            <w:right w:val="none" w:sz="0" w:space="0" w:color="auto"/>
                          </w:divBdr>
                          <w:divsChild>
                            <w:div w:id="1600335050">
                              <w:marLeft w:val="0"/>
                              <w:marRight w:val="0"/>
                              <w:marTop w:val="0"/>
                              <w:marBottom w:val="0"/>
                              <w:divBdr>
                                <w:top w:val="none" w:sz="0" w:space="0" w:color="auto"/>
                                <w:left w:val="none" w:sz="0" w:space="0" w:color="auto"/>
                                <w:bottom w:val="none" w:sz="0" w:space="0" w:color="auto"/>
                                <w:right w:val="none" w:sz="0" w:space="0" w:color="auto"/>
                              </w:divBdr>
                              <w:divsChild>
                                <w:div w:id="1753819848">
                                  <w:marLeft w:val="0"/>
                                  <w:marRight w:val="0"/>
                                  <w:marTop w:val="0"/>
                                  <w:marBottom w:val="0"/>
                                  <w:divBdr>
                                    <w:top w:val="none" w:sz="0" w:space="0" w:color="auto"/>
                                    <w:left w:val="none" w:sz="0" w:space="0" w:color="auto"/>
                                    <w:bottom w:val="none" w:sz="0" w:space="0" w:color="auto"/>
                                    <w:right w:val="none" w:sz="0" w:space="0" w:color="auto"/>
                                  </w:divBdr>
                                  <w:divsChild>
                                    <w:div w:id="1065837721">
                                      <w:marLeft w:val="0"/>
                                      <w:marRight w:val="0"/>
                                      <w:marTop w:val="0"/>
                                      <w:marBottom w:val="0"/>
                                      <w:divBdr>
                                        <w:top w:val="none" w:sz="0" w:space="0" w:color="auto"/>
                                        <w:left w:val="none" w:sz="0" w:space="0" w:color="auto"/>
                                        <w:bottom w:val="none" w:sz="0" w:space="0" w:color="auto"/>
                                        <w:right w:val="none" w:sz="0" w:space="0" w:color="auto"/>
                                      </w:divBdr>
                                      <w:divsChild>
                                        <w:div w:id="1676953753">
                                          <w:marLeft w:val="0"/>
                                          <w:marRight w:val="0"/>
                                          <w:marTop w:val="0"/>
                                          <w:marBottom w:val="0"/>
                                          <w:divBdr>
                                            <w:top w:val="none" w:sz="0" w:space="0" w:color="auto"/>
                                            <w:left w:val="none" w:sz="0" w:space="0" w:color="auto"/>
                                            <w:bottom w:val="none" w:sz="0" w:space="0" w:color="auto"/>
                                            <w:right w:val="none" w:sz="0" w:space="0" w:color="auto"/>
                                          </w:divBdr>
                                          <w:divsChild>
                                            <w:div w:id="872381918">
                                              <w:marLeft w:val="0"/>
                                              <w:marRight w:val="0"/>
                                              <w:marTop w:val="0"/>
                                              <w:marBottom w:val="0"/>
                                              <w:divBdr>
                                                <w:top w:val="none" w:sz="0" w:space="0" w:color="auto"/>
                                                <w:left w:val="none" w:sz="0" w:space="0" w:color="auto"/>
                                                <w:bottom w:val="none" w:sz="0" w:space="0" w:color="auto"/>
                                                <w:right w:val="none" w:sz="0" w:space="0" w:color="auto"/>
                                              </w:divBdr>
                                            </w:div>
                                            <w:div w:id="13906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801138">
      <w:bodyDiv w:val="1"/>
      <w:marLeft w:val="0"/>
      <w:marRight w:val="0"/>
      <w:marTop w:val="0"/>
      <w:marBottom w:val="0"/>
      <w:divBdr>
        <w:top w:val="none" w:sz="0" w:space="0" w:color="auto"/>
        <w:left w:val="none" w:sz="0" w:space="0" w:color="auto"/>
        <w:bottom w:val="none" w:sz="0" w:space="0" w:color="auto"/>
        <w:right w:val="none" w:sz="0" w:space="0" w:color="auto"/>
      </w:divBdr>
    </w:div>
    <w:div w:id="961348157">
      <w:bodyDiv w:val="1"/>
      <w:marLeft w:val="0"/>
      <w:marRight w:val="0"/>
      <w:marTop w:val="0"/>
      <w:marBottom w:val="0"/>
      <w:divBdr>
        <w:top w:val="none" w:sz="0" w:space="0" w:color="auto"/>
        <w:left w:val="none" w:sz="0" w:space="0" w:color="auto"/>
        <w:bottom w:val="none" w:sz="0" w:space="0" w:color="auto"/>
        <w:right w:val="none" w:sz="0" w:space="0" w:color="auto"/>
      </w:divBdr>
    </w:div>
    <w:div w:id="967247659">
      <w:bodyDiv w:val="1"/>
      <w:marLeft w:val="0"/>
      <w:marRight w:val="0"/>
      <w:marTop w:val="0"/>
      <w:marBottom w:val="0"/>
      <w:divBdr>
        <w:top w:val="none" w:sz="0" w:space="0" w:color="auto"/>
        <w:left w:val="none" w:sz="0" w:space="0" w:color="auto"/>
        <w:bottom w:val="none" w:sz="0" w:space="0" w:color="auto"/>
        <w:right w:val="none" w:sz="0" w:space="0" w:color="auto"/>
      </w:divBdr>
    </w:div>
    <w:div w:id="970866400">
      <w:bodyDiv w:val="1"/>
      <w:marLeft w:val="0"/>
      <w:marRight w:val="0"/>
      <w:marTop w:val="0"/>
      <w:marBottom w:val="0"/>
      <w:divBdr>
        <w:top w:val="none" w:sz="0" w:space="0" w:color="auto"/>
        <w:left w:val="none" w:sz="0" w:space="0" w:color="auto"/>
        <w:bottom w:val="none" w:sz="0" w:space="0" w:color="auto"/>
        <w:right w:val="none" w:sz="0" w:space="0" w:color="auto"/>
      </w:divBdr>
    </w:div>
    <w:div w:id="971403939">
      <w:bodyDiv w:val="1"/>
      <w:marLeft w:val="0"/>
      <w:marRight w:val="0"/>
      <w:marTop w:val="0"/>
      <w:marBottom w:val="0"/>
      <w:divBdr>
        <w:top w:val="none" w:sz="0" w:space="0" w:color="auto"/>
        <w:left w:val="none" w:sz="0" w:space="0" w:color="auto"/>
        <w:bottom w:val="none" w:sz="0" w:space="0" w:color="auto"/>
        <w:right w:val="none" w:sz="0" w:space="0" w:color="auto"/>
      </w:divBdr>
    </w:div>
    <w:div w:id="973674797">
      <w:bodyDiv w:val="1"/>
      <w:marLeft w:val="0"/>
      <w:marRight w:val="0"/>
      <w:marTop w:val="0"/>
      <w:marBottom w:val="0"/>
      <w:divBdr>
        <w:top w:val="none" w:sz="0" w:space="0" w:color="auto"/>
        <w:left w:val="none" w:sz="0" w:space="0" w:color="auto"/>
        <w:bottom w:val="none" w:sz="0" w:space="0" w:color="auto"/>
        <w:right w:val="none" w:sz="0" w:space="0" w:color="auto"/>
      </w:divBdr>
    </w:div>
    <w:div w:id="978998501">
      <w:bodyDiv w:val="1"/>
      <w:marLeft w:val="0"/>
      <w:marRight w:val="0"/>
      <w:marTop w:val="0"/>
      <w:marBottom w:val="0"/>
      <w:divBdr>
        <w:top w:val="none" w:sz="0" w:space="0" w:color="auto"/>
        <w:left w:val="none" w:sz="0" w:space="0" w:color="auto"/>
        <w:bottom w:val="none" w:sz="0" w:space="0" w:color="auto"/>
        <w:right w:val="none" w:sz="0" w:space="0" w:color="auto"/>
      </w:divBdr>
    </w:div>
    <w:div w:id="980696130">
      <w:bodyDiv w:val="1"/>
      <w:marLeft w:val="0"/>
      <w:marRight w:val="0"/>
      <w:marTop w:val="0"/>
      <w:marBottom w:val="0"/>
      <w:divBdr>
        <w:top w:val="none" w:sz="0" w:space="0" w:color="auto"/>
        <w:left w:val="none" w:sz="0" w:space="0" w:color="auto"/>
        <w:bottom w:val="none" w:sz="0" w:space="0" w:color="auto"/>
        <w:right w:val="none" w:sz="0" w:space="0" w:color="auto"/>
      </w:divBdr>
    </w:div>
    <w:div w:id="982126147">
      <w:bodyDiv w:val="1"/>
      <w:marLeft w:val="0"/>
      <w:marRight w:val="0"/>
      <w:marTop w:val="0"/>
      <w:marBottom w:val="0"/>
      <w:divBdr>
        <w:top w:val="none" w:sz="0" w:space="0" w:color="auto"/>
        <w:left w:val="none" w:sz="0" w:space="0" w:color="auto"/>
        <w:bottom w:val="none" w:sz="0" w:space="0" w:color="auto"/>
        <w:right w:val="none" w:sz="0" w:space="0" w:color="auto"/>
      </w:divBdr>
    </w:div>
    <w:div w:id="982587546">
      <w:bodyDiv w:val="1"/>
      <w:marLeft w:val="0"/>
      <w:marRight w:val="0"/>
      <w:marTop w:val="0"/>
      <w:marBottom w:val="0"/>
      <w:divBdr>
        <w:top w:val="none" w:sz="0" w:space="0" w:color="auto"/>
        <w:left w:val="none" w:sz="0" w:space="0" w:color="auto"/>
        <w:bottom w:val="none" w:sz="0" w:space="0" w:color="auto"/>
        <w:right w:val="none" w:sz="0" w:space="0" w:color="auto"/>
      </w:divBdr>
    </w:div>
    <w:div w:id="991642598">
      <w:bodyDiv w:val="1"/>
      <w:marLeft w:val="0"/>
      <w:marRight w:val="0"/>
      <w:marTop w:val="0"/>
      <w:marBottom w:val="0"/>
      <w:divBdr>
        <w:top w:val="none" w:sz="0" w:space="0" w:color="auto"/>
        <w:left w:val="none" w:sz="0" w:space="0" w:color="auto"/>
        <w:bottom w:val="none" w:sz="0" w:space="0" w:color="auto"/>
        <w:right w:val="none" w:sz="0" w:space="0" w:color="auto"/>
      </w:divBdr>
    </w:div>
    <w:div w:id="992101166">
      <w:bodyDiv w:val="1"/>
      <w:marLeft w:val="0"/>
      <w:marRight w:val="0"/>
      <w:marTop w:val="0"/>
      <w:marBottom w:val="0"/>
      <w:divBdr>
        <w:top w:val="none" w:sz="0" w:space="0" w:color="auto"/>
        <w:left w:val="none" w:sz="0" w:space="0" w:color="auto"/>
        <w:bottom w:val="none" w:sz="0" w:space="0" w:color="auto"/>
        <w:right w:val="none" w:sz="0" w:space="0" w:color="auto"/>
      </w:divBdr>
    </w:div>
    <w:div w:id="996612675">
      <w:bodyDiv w:val="1"/>
      <w:marLeft w:val="0"/>
      <w:marRight w:val="0"/>
      <w:marTop w:val="0"/>
      <w:marBottom w:val="0"/>
      <w:divBdr>
        <w:top w:val="none" w:sz="0" w:space="0" w:color="auto"/>
        <w:left w:val="none" w:sz="0" w:space="0" w:color="auto"/>
        <w:bottom w:val="none" w:sz="0" w:space="0" w:color="auto"/>
        <w:right w:val="none" w:sz="0" w:space="0" w:color="auto"/>
      </w:divBdr>
    </w:div>
    <w:div w:id="1000497989">
      <w:bodyDiv w:val="1"/>
      <w:marLeft w:val="0"/>
      <w:marRight w:val="0"/>
      <w:marTop w:val="0"/>
      <w:marBottom w:val="0"/>
      <w:divBdr>
        <w:top w:val="none" w:sz="0" w:space="0" w:color="auto"/>
        <w:left w:val="none" w:sz="0" w:space="0" w:color="auto"/>
        <w:bottom w:val="none" w:sz="0" w:space="0" w:color="auto"/>
        <w:right w:val="none" w:sz="0" w:space="0" w:color="auto"/>
      </w:divBdr>
    </w:div>
    <w:div w:id="1004281613">
      <w:bodyDiv w:val="1"/>
      <w:marLeft w:val="0"/>
      <w:marRight w:val="0"/>
      <w:marTop w:val="0"/>
      <w:marBottom w:val="0"/>
      <w:divBdr>
        <w:top w:val="none" w:sz="0" w:space="0" w:color="auto"/>
        <w:left w:val="none" w:sz="0" w:space="0" w:color="auto"/>
        <w:bottom w:val="none" w:sz="0" w:space="0" w:color="auto"/>
        <w:right w:val="none" w:sz="0" w:space="0" w:color="auto"/>
      </w:divBdr>
    </w:div>
    <w:div w:id="1009601509">
      <w:bodyDiv w:val="1"/>
      <w:marLeft w:val="0"/>
      <w:marRight w:val="0"/>
      <w:marTop w:val="0"/>
      <w:marBottom w:val="0"/>
      <w:divBdr>
        <w:top w:val="none" w:sz="0" w:space="0" w:color="auto"/>
        <w:left w:val="none" w:sz="0" w:space="0" w:color="auto"/>
        <w:bottom w:val="none" w:sz="0" w:space="0" w:color="auto"/>
        <w:right w:val="none" w:sz="0" w:space="0" w:color="auto"/>
      </w:divBdr>
    </w:div>
    <w:div w:id="1012295794">
      <w:bodyDiv w:val="1"/>
      <w:marLeft w:val="0"/>
      <w:marRight w:val="0"/>
      <w:marTop w:val="0"/>
      <w:marBottom w:val="0"/>
      <w:divBdr>
        <w:top w:val="none" w:sz="0" w:space="0" w:color="auto"/>
        <w:left w:val="none" w:sz="0" w:space="0" w:color="auto"/>
        <w:bottom w:val="none" w:sz="0" w:space="0" w:color="auto"/>
        <w:right w:val="none" w:sz="0" w:space="0" w:color="auto"/>
      </w:divBdr>
    </w:div>
    <w:div w:id="1016615582">
      <w:bodyDiv w:val="1"/>
      <w:marLeft w:val="0"/>
      <w:marRight w:val="0"/>
      <w:marTop w:val="0"/>
      <w:marBottom w:val="0"/>
      <w:divBdr>
        <w:top w:val="none" w:sz="0" w:space="0" w:color="auto"/>
        <w:left w:val="none" w:sz="0" w:space="0" w:color="auto"/>
        <w:bottom w:val="none" w:sz="0" w:space="0" w:color="auto"/>
        <w:right w:val="none" w:sz="0" w:space="0" w:color="auto"/>
      </w:divBdr>
      <w:divsChild>
        <w:div w:id="1520049049">
          <w:marLeft w:val="0"/>
          <w:marRight w:val="0"/>
          <w:marTop w:val="0"/>
          <w:marBottom w:val="0"/>
          <w:divBdr>
            <w:top w:val="none" w:sz="0" w:space="0" w:color="auto"/>
            <w:left w:val="none" w:sz="0" w:space="0" w:color="auto"/>
            <w:bottom w:val="none" w:sz="0" w:space="0" w:color="auto"/>
            <w:right w:val="none" w:sz="0" w:space="0" w:color="auto"/>
          </w:divBdr>
          <w:divsChild>
            <w:div w:id="1645813851">
              <w:marLeft w:val="0"/>
              <w:marRight w:val="0"/>
              <w:marTop w:val="0"/>
              <w:marBottom w:val="0"/>
              <w:divBdr>
                <w:top w:val="none" w:sz="0" w:space="0" w:color="auto"/>
                <w:left w:val="none" w:sz="0" w:space="0" w:color="auto"/>
                <w:bottom w:val="none" w:sz="0" w:space="0" w:color="auto"/>
                <w:right w:val="none" w:sz="0" w:space="0" w:color="auto"/>
              </w:divBdr>
              <w:divsChild>
                <w:div w:id="1246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227">
      <w:bodyDiv w:val="1"/>
      <w:marLeft w:val="0"/>
      <w:marRight w:val="0"/>
      <w:marTop w:val="0"/>
      <w:marBottom w:val="0"/>
      <w:divBdr>
        <w:top w:val="none" w:sz="0" w:space="0" w:color="auto"/>
        <w:left w:val="none" w:sz="0" w:space="0" w:color="auto"/>
        <w:bottom w:val="none" w:sz="0" w:space="0" w:color="auto"/>
        <w:right w:val="none" w:sz="0" w:space="0" w:color="auto"/>
      </w:divBdr>
    </w:div>
    <w:div w:id="1024525066">
      <w:bodyDiv w:val="1"/>
      <w:marLeft w:val="0"/>
      <w:marRight w:val="0"/>
      <w:marTop w:val="0"/>
      <w:marBottom w:val="0"/>
      <w:divBdr>
        <w:top w:val="none" w:sz="0" w:space="0" w:color="auto"/>
        <w:left w:val="none" w:sz="0" w:space="0" w:color="auto"/>
        <w:bottom w:val="none" w:sz="0" w:space="0" w:color="auto"/>
        <w:right w:val="none" w:sz="0" w:space="0" w:color="auto"/>
      </w:divBdr>
    </w:div>
    <w:div w:id="1030885453">
      <w:bodyDiv w:val="1"/>
      <w:marLeft w:val="0"/>
      <w:marRight w:val="0"/>
      <w:marTop w:val="0"/>
      <w:marBottom w:val="0"/>
      <w:divBdr>
        <w:top w:val="none" w:sz="0" w:space="0" w:color="auto"/>
        <w:left w:val="none" w:sz="0" w:space="0" w:color="auto"/>
        <w:bottom w:val="none" w:sz="0" w:space="0" w:color="auto"/>
        <w:right w:val="none" w:sz="0" w:space="0" w:color="auto"/>
      </w:divBdr>
    </w:div>
    <w:div w:id="1031295995">
      <w:bodyDiv w:val="1"/>
      <w:marLeft w:val="0"/>
      <w:marRight w:val="0"/>
      <w:marTop w:val="0"/>
      <w:marBottom w:val="0"/>
      <w:divBdr>
        <w:top w:val="none" w:sz="0" w:space="0" w:color="auto"/>
        <w:left w:val="none" w:sz="0" w:space="0" w:color="auto"/>
        <w:bottom w:val="none" w:sz="0" w:space="0" w:color="auto"/>
        <w:right w:val="none" w:sz="0" w:space="0" w:color="auto"/>
      </w:divBdr>
    </w:div>
    <w:div w:id="1034386291">
      <w:bodyDiv w:val="1"/>
      <w:marLeft w:val="0"/>
      <w:marRight w:val="0"/>
      <w:marTop w:val="0"/>
      <w:marBottom w:val="0"/>
      <w:divBdr>
        <w:top w:val="none" w:sz="0" w:space="0" w:color="auto"/>
        <w:left w:val="none" w:sz="0" w:space="0" w:color="auto"/>
        <w:bottom w:val="none" w:sz="0" w:space="0" w:color="auto"/>
        <w:right w:val="none" w:sz="0" w:space="0" w:color="auto"/>
      </w:divBdr>
    </w:div>
    <w:div w:id="1035040535">
      <w:bodyDiv w:val="1"/>
      <w:marLeft w:val="0"/>
      <w:marRight w:val="0"/>
      <w:marTop w:val="0"/>
      <w:marBottom w:val="0"/>
      <w:divBdr>
        <w:top w:val="none" w:sz="0" w:space="0" w:color="auto"/>
        <w:left w:val="none" w:sz="0" w:space="0" w:color="auto"/>
        <w:bottom w:val="none" w:sz="0" w:space="0" w:color="auto"/>
        <w:right w:val="none" w:sz="0" w:space="0" w:color="auto"/>
      </w:divBdr>
    </w:div>
    <w:div w:id="1036078212">
      <w:bodyDiv w:val="1"/>
      <w:marLeft w:val="0"/>
      <w:marRight w:val="0"/>
      <w:marTop w:val="0"/>
      <w:marBottom w:val="0"/>
      <w:divBdr>
        <w:top w:val="none" w:sz="0" w:space="0" w:color="auto"/>
        <w:left w:val="none" w:sz="0" w:space="0" w:color="auto"/>
        <w:bottom w:val="none" w:sz="0" w:space="0" w:color="auto"/>
        <w:right w:val="none" w:sz="0" w:space="0" w:color="auto"/>
      </w:divBdr>
    </w:div>
    <w:div w:id="1036812287">
      <w:bodyDiv w:val="1"/>
      <w:marLeft w:val="0"/>
      <w:marRight w:val="0"/>
      <w:marTop w:val="0"/>
      <w:marBottom w:val="0"/>
      <w:divBdr>
        <w:top w:val="none" w:sz="0" w:space="0" w:color="auto"/>
        <w:left w:val="none" w:sz="0" w:space="0" w:color="auto"/>
        <w:bottom w:val="none" w:sz="0" w:space="0" w:color="auto"/>
        <w:right w:val="none" w:sz="0" w:space="0" w:color="auto"/>
      </w:divBdr>
    </w:div>
    <w:div w:id="1036851842">
      <w:bodyDiv w:val="1"/>
      <w:marLeft w:val="0"/>
      <w:marRight w:val="0"/>
      <w:marTop w:val="0"/>
      <w:marBottom w:val="0"/>
      <w:divBdr>
        <w:top w:val="none" w:sz="0" w:space="0" w:color="auto"/>
        <w:left w:val="none" w:sz="0" w:space="0" w:color="auto"/>
        <w:bottom w:val="none" w:sz="0" w:space="0" w:color="auto"/>
        <w:right w:val="none" w:sz="0" w:space="0" w:color="auto"/>
      </w:divBdr>
    </w:div>
    <w:div w:id="1040743102">
      <w:bodyDiv w:val="1"/>
      <w:marLeft w:val="0"/>
      <w:marRight w:val="0"/>
      <w:marTop w:val="0"/>
      <w:marBottom w:val="0"/>
      <w:divBdr>
        <w:top w:val="none" w:sz="0" w:space="0" w:color="auto"/>
        <w:left w:val="none" w:sz="0" w:space="0" w:color="auto"/>
        <w:bottom w:val="none" w:sz="0" w:space="0" w:color="auto"/>
        <w:right w:val="none" w:sz="0" w:space="0" w:color="auto"/>
      </w:divBdr>
    </w:div>
    <w:div w:id="1042899544">
      <w:bodyDiv w:val="1"/>
      <w:marLeft w:val="0"/>
      <w:marRight w:val="0"/>
      <w:marTop w:val="0"/>
      <w:marBottom w:val="0"/>
      <w:divBdr>
        <w:top w:val="none" w:sz="0" w:space="0" w:color="auto"/>
        <w:left w:val="none" w:sz="0" w:space="0" w:color="auto"/>
        <w:bottom w:val="none" w:sz="0" w:space="0" w:color="auto"/>
        <w:right w:val="none" w:sz="0" w:space="0" w:color="auto"/>
      </w:divBdr>
    </w:div>
    <w:div w:id="1043746188">
      <w:bodyDiv w:val="1"/>
      <w:marLeft w:val="0"/>
      <w:marRight w:val="0"/>
      <w:marTop w:val="0"/>
      <w:marBottom w:val="0"/>
      <w:divBdr>
        <w:top w:val="none" w:sz="0" w:space="0" w:color="auto"/>
        <w:left w:val="none" w:sz="0" w:space="0" w:color="auto"/>
        <w:bottom w:val="none" w:sz="0" w:space="0" w:color="auto"/>
        <w:right w:val="none" w:sz="0" w:space="0" w:color="auto"/>
      </w:divBdr>
    </w:div>
    <w:div w:id="1046829541">
      <w:bodyDiv w:val="1"/>
      <w:marLeft w:val="0"/>
      <w:marRight w:val="0"/>
      <w:marTop w:val="0"/>
      <w:marBottom w:val="0"/>
      <w:divBdr>
        <w:top w:val="none" w:sz="0" w:space="0" w:color="auto"/>
        <w:left w:val="none" w:sz="0" w:space="0" w:color="auto"/>
        <w:bottom w:val="none" w:sz="0" w:space="0" w:color="auto"/>
        <w:right w:val="none" w:sz="0" w:space="0" w:color="auto"/>
      </w:divBdr>
    </w:div>
    <w:div w:id="1050156511">
      <w:bodyDiv w:val="1"/>
      <w:marLeft w:val="0"/>
      <w:marRight w:val="0"/>
      <w:marTop w:val="0"/>
      <w:marBottom w:val="0"/>
      <w:divBdr>
        <w:top w:val="none" w:sz="0" w:space="0" w:color="auto"/>
        <w:left w:val="none" w:sz="0" w:space="0" w:color="auto"/>
        <w:bottom w:val="none" w:sz="0" w:space="0" w:color="auto"/>
        <w:right w:val="none" w:sz="0" w:space="0" w:color="auto"/>
      </w:divBdr>
    </w:div>
    <w:div w:id="1053195777">
      <w:bodyDiv w:val="1"/>
      <w:marLeft w:val="0"/>
      <w:marRight w:val="0"/>
      <w:marTop w:val="0"/>
      <w:marBottom w:val="0"/>
      <w:divBdr>
        <w:top w:val="none" w:sz="0" w:space="0" w:color="auto"/>
        <w:left w:val="none" w:sz="0" w:space="0" w:color="auto"/>
        <w:bottom w:val="none" w:sz="0" w:space="0" w:color="auto"/>
        <w:right w:val="none" w:sz="0" w:space="0" w:color="auto"/>
      </w:divBdr>
    </w:div>
    <w:div w:id="1053307322">
      <w:bodyDiv w:val="1"/>
      <w:marLeft w:val="0"/>
      <w:marRight w:val="0"/>
      <w:marTop w:val="0"/>
      <w:marBottom w:val="0"/>
      <w:divBdr>
        <w:top w:val="none" w:sz="0" w:space="0" w:color="auto"/>
        <w:left w:val="none" w:sz="0" w:space="0" w:color="auto"/>
        <w:bottom w:val="none" w:sz="0" w:space="0" w:color="auto"/>
        <w:right w:val="none" w:sz="0" w:space="0" w:color="auto"/>
      </w:divBdr>
    </w:div>
    <w:div w:id="1053969116">
      <w:bodyDiv w:val="1"/>
      <w:marLeft w:val="0"/>
      <w:marRight w:val="0"/>
      <w:marTop w:val="0"/>
      <w:marBottom w:val="0"/>
      <w:divBdr>
        <w:top w:val="none" w:sz="0" w:space="0" w:color="auto"/>
        <w:left w:val="none" w:sz="0" w:space="0" w:color="auto"/>
        <w:bottom w:val="none" w:sz="0" w:space="0" w:color="auto"/>
        <w:right w:val="none" w:sz="0" w:space="0" w:color="auto"/>
      </w:divBdr>
    </w:div>
    <w:div w:id="1054082103">
      <w:bodyDiv w:val="1"/>
      <w:marLeft w:val="0"/>
      <w:marRight w:val="0"/>
      <w:marTop w:val="0"/>
      <w:marBottom w:val="0"/>
      <w:divBdr>
        <w:top w:val="none" w:sz="0" w:space="0" w:color="auto"/>
        <w:left w:val="none" w:sz="0" w:space="0" w:color="auto"/>
        <w:bottom w:val="none" w:sz="0" w:space="0" w:color="auto"/>
        <w:right w:val="none" w:sz="0" w:space="0" w:color="auto"/>
      </w:divBdr>
    </w:div>
    <w:div w:id="1056508085">
      <w:bodyDiv w:val="1"/>
      <w:marLeft w:val="0"/>
      <w:marRight w:val="0"/>
      <w:marTop w:val="0"/>
      <w:marBottom w:val="0"/>
      <w:divBdr>
        <w:top w:val="none" w:sz="0" w:space="0" w:color="auto"/>
        <w:left w:val="none" w:sz="0" w:space="0" w:color="auto"/>
        <w:bottom w:val="none" w:sz="0" w:space="0" w:color="auto"/>
        <w:right w:val="none" w:sz="0" w:space="0" w:color="auto"/>
      </w:divBdr>
    </w:div>
    <w:div w:id="1062362427">
      <w:bodyDiv w:val="1"/>
      <w:marLeft w:val="0"/>
      <w:marRight w:val="0"/>
      <w:marTop w:val="0"/>
      <w:marBottom w:val="0"/>
      <w:divBdr>
        <w:top w:val="none" w:sz="0" w:space="0" w:color="auto"/>
        <w:left w:val="none" w:sz="0" w:space="0" w:color="auto"/>
        <w:bottom w:val="none" w:sz="0" w:space="0" w:color="auto"/>
        <w:right w:val="none" w:sz="0" w:space="0" w:color="auto"/>
      </w:divBdr>
    </w:div>
    <w:div w:id="1063286202">
      <w:bodyDiv w:val="1"/>
      <w:marLeft w:val="0"/>
      <w:marRight w:val="0"/>
      <w:marTop w:val="0"/>
      <w:marBottom w:val="0"/>
      <w:divBdr>
        <w:top w:val="none" w:sz="0" w:space="0" w:color="auto"/>
        <w:left w:val="none" w:sz="0" w:space="0" w:color="auto"/>
        <w:bottom w:val="none" w:sz="0" w:space="0" w:color="auto"/>
        <w:right w:val="none" w:sz="0" w:space="0" w:color="auto"/>
      </w:divBdr>
    </w:div>
    <w:div w:id="1067844035">
      <w:bodyDiv w:val="1"/>
      <w:marLeft w:val="0"/>
      <w:marRight w:val="0"/>
      <w:marTop w:val="0"/>
      <w:marBottom w:val="0"/>
      <w:divBdr>
        <w:top w:val="none" w:sz="0" w:space="0" w:color="auto"/>
        <w:left w:val="none" w:sz="0" w:space="0" w:color="auto"/>
        <w:bottom w:val="none" w:sz="0" w:space="0" w:color="auto"/>
        <w:right w:val="none" w:sz="0" w:space="0" w:color="auto"/>
      </w:divBdr>
    </w:div>
    <w:div w:id="1071582082">
      <w:bodyDiv w:val="1"/>
      <w:marLeft w:val="0"/>
      <w:marRight w:val="0"/>
      <w:marTop w:val="0"/>
      <w:marBottom w:val="0"/>
      <w:divBdr>
        <w:top w:val="none" w:sz="0" w:space="0" w:color="auto"/>
        <w:left w:val="none" w:sz="0" w:space="0" w:color="auto"/>
        <w:bottom w:val="none" w:sz="0" w:space="0" w:color="auto"/>
        <w:right w:val="none" w:sz="0" w:space="0" w:color="auto"/>
      </w:divBdr>
    </w:div>
    <w:div w:id="1073818402">
      <w:bodyDiv w:val="1"/>
      <w:marLeft w:val="0"/>
      <w:marRight w:val="0"/>
      <w:marTop w:val="0"/>
      <w:marBottom w:val="0"/>
      <w:divBdr>
        <w:top w:val="none" w:sz="0" w:space="0" w:color="auto"/>
        <w:left w:val="none" w:sz="0" w:space="0" w:color="auto"/>
        <w:bottom w:val="none" w:sz="0" w:space="0" w:color="auto"/>
        <w:right w:val="none" w:sz="0" w:space="0" w:color="auto"/>
      </w:divBdr>
    </w:div>
    <w:div w:id="1074425372">
      <w:bodyDiv w:val="1"/>
      <w:marLeft w:val="0"/>
      <w:marRight w:val="0"/>
      <w:marTop w:val="0"/>
      <w:marBottom w:val="0"/>
      <w:divBdr>
        <w:top w:val="none" w:sz="0" w:space="0" w:color="auto"/>
        <w:left w:val="none" w:sz="0" w:space="0" w:color="auto"/>
        <w:bottom w:val="none" w:sz="0" w:space="0" w:color="auto"/>
        <w:right w:val="none" w:sz="0" w:space="0" w:color="auto"/>
      </w:divBdr>
    </w:div>
    <w:div w:id="1075590386">
      <w:bodyDiv w:val="1"/>
      <w:marLeft w:val="0"/>
      <w:marRight w:val="0"/>
      <w:marTop w:val="0"/>
      <w:marBottom w:val="0"/>
      <w:divBdr>
        <w:top w:val="none" w:sz="0" w:space="0" w:color="auto"/>
        <w:left w:val="none" w:sz="0" w:space="0" w:color="auto"/>
        <w:bottom w:val="none" w:sz="0" w:space="0" w:color="auto"/>
        <w:right w:val="none" w:sz="0" w:space="0" w:color="auto"/>
      </w:divBdr>
    </w:div>
    <w:div w:id="1080565369">
      <w:bodyDiv w:val="1"/>
      <w:marLeft w:val="0"/>
      <w:marRight w:val="0"/>
      <w:marTop w:val="0"/>
      <w:marBottom w:val="0"/>
      <w:divBdr>
        <w:top w:val="none" w:sz="0" w:space="0" w:color="auto"/>
        <w:left w:val="none" w:sz="0" w:space="0" w:color="auto"/>
        <w:bottom w:val="none" w:sz="0" w:space="0" w:color="auto"/>
        <w:right w:val="none" w:sz="0" w:space="0" w:color="auto"/>
      </w:divBdr>
    </w:div>
    <w:div w:id="1081028044">
      <w:bodyDiv w:val="1"/>
      <w:marLeft w:val="0"/>
      <w:marRight w:val="0"/>
      <w:marTop w:val="0"/>
      <w:marBottom w:val="0"/>
      <w:divBdr>
        <w:top w:val="none" w:sz="0" w:space="0" w:color="auto"/>
        <w:left w:val="none" w:sz="0" w:space="0" w:color="auto"/>
        <w:bottom w:val="none" w:sz="0" w:space="0" w:color="auto"/>
        <w:right w:val="none" w:sz="0" w:space="0" w:color="auto"/>
      </w:divBdr>
    </w:div>
    <w:div w:id="1087730799">
      <w:bodyDiv w:val="1"/>
      <w:marLeft w:val="0"/>
      <w:marRight w:val="0"/>
      <w:marTop w:val="0"/>
      <w:marBottom w:val="0"/>
      <w:divBdr>
        <w:top w:val="none" w:sz="0" w:space="0" w:color="auto"/>
        <w:left w:val="none" w:sz="0" w:space="0" w:color="auto"/>
        <w:bottom w:val="none" w:sz="0" w:space="0" w:color="auto"/>
        <w:right w:val="none" w:sz="0" w:space="0" w:color="auto"/>
      </w:divBdr>
    </w:div>
    <w:div w:id="1088041644">
      <w:bodyDiv w:val="1"/>
      <w:marLeft w:val="0"/>
      <w:marRight w:val="0"/>
      <w:marTop w:val="0"/>
      <w:marBottom w:val="0"/>
      <w:divBdr>
        <w:top w:val="none" w:sz="0" w:space="0" w:color="auto"/>
        <w:left w:val="none" w:sz="0" w:space="0" w:color="auto"/>
        <w:bottom w:val="none" w:sz="0" w:space="0" w:color="auto"/>
        <w:right w:val="none" w:sz="0" w:space="0" w:color="auto"/>
      </w:divBdr>
    </w:div>
    <w:div w:id="1090813495">
      <w:bodyDiv w:val="1"/>
      <w:marLeft w:val="0"/>
      <w:marRight w:val="0"/>
      <w:marTop w:val="0"/>
      <w:marBottom w:val="0"/>
      <w:divBdr>
        <w:top w:val="none" w:sz="0" w:space="0" w:color="auto"/>
        <w:left w:val="none" w:sz="0" w:space="0" w:color="auto"/>
        <w:bottom w:val="none" w:sz="0" w:space="0" w:color="auto"/>
        <w:right w:val="none" w:sz="0" w:space="0" w:color="auto"/>
      </w:divBdr>
    </w:div>
    <w:div w:id="1093431290">
      <w:bodyDiv w:val="1"/>
      <w:marLeft w:val="0"/>
      <w:marRight w:val="0"/>
      <w:marTop w:val="0"/>
      <w:marBottom w:val="0"/>
      <w:divBdr>
        <w:top w:val="none" w:sz="0" w:space="0" w:color="auto"/>
        <w:left w:val="none" w:sz="0" w:space="0" w:color="auto"/>
        <w:bottom w:val="none" w:sz="0" w:space="0" w:color="auto"/>
        <w:right w:val="none" w:sz="0" w:space="0" w:color="auto"/>
      </w:divBdr>
    </w:div>
    <w:div w:id="1095439870">
      <w:bodyDiv w:val="1"/>
      <w:marLeft w:val="0"/>
      <w:marRight w:val="0"/>
      <w:marTop w:val="0"/>
      <w:marBottom w:val="0"/>
      <w:divBdr>
        <w:top w:val="none" w:sz="0" w:space="0" w:color="auto"/>
        <w:left w:val="none" w:sz="0" w:space="0" w:color="auto"/>
        <w:bottom w:val="none" w:sz="0" w:space="0" w:color="auto"/>
        <w:right w:val="none" w:sz="0" w:space="0" w:color="auto"/>
      </w:divBdr>
    </w:div>
    <w:div w:id="1098408748">
      <w:bodyDiv w:val="1"/>
      <w:marLeft w:val="0"/>
      <w:marRight w:val="0"/>
      <w:marTop w:val="0"/>
      <w:marBottom w:val="0"/>
      <w:divBdr>
        <w:top w:val="none" w:sz="0" w:space="0" w:color="auto"/>
        <w:left w:val="none" w:sz="0" w:space="0" w:color="auto"/>
        <w:bottom w:val="none" w:sz="0" w:space="0" w:color="auto"/>
        <w:right w:val="none" w:sz="0" w:space="0" w:color="auto"/>
      </w:divBdr>
    </w:div>
    <w:div w:id="1099564453">
      <w:bodyDiv w:val="1"/>
      <w:marLeft w:val="0"/>
      <w:marRight w:val="0"/>
      <w:marTop w:val="0"/>
      <w:marBottom w:val="0"/>
      <w:divBdr>
        <w:top w:val="none" w:sz="0" w:space="0" w:color="auto"/>
        <w:left w:val="none" w:sz="0" w:space="0" w:color="auto"/>
        <w:bottom w:val="none" w:sz="0" w:space="0" w:color="auto"/>
        <w:right w:val="none" w:sz="0" w:space="0" w:color="auto"/>
      </w:divBdr>
    </w:div>
    <w:div w:id="1107772902">
      <w:bodyDiv w:val="1"/>
      <w:marLeft w:val="0"/>
      <w:marRight w:val="0"/>
      <w:marTop w:val="0"/>
      <w:marBottom w:val="0"/>
      <w:divBdr>
        <w:top w:val="none" w:sz="0" w:space="0" w:color="auto"/>
        <w:left w:val="none" w:sz="0" w:space="0" w:color="auto"/>
        <w:bottom w:val="none" w:sz="0" w:space="0" w:color="auto"/>
        <w:right w:val="none" w:sz="0" w:space="0" w:color="auto"/>
      </w:divBdr>
    </w:div>
    <w:div w:id="1109280315">
      <w:bodyDiv w:val="1"/>
      <w:marLeft w:val="0"/>
      <w:marRight w:val="0"/>
      <w:marTop w:val="0"/>
      <w:marBottom w:val="0"/>
      <w:divBdr>
        <w:top w:val="none" w:sz="0" w:space="0" w:color="auto"/>
        <w:left w:val="none" w:sz="0" w:space="0" w:color="auto"/>
        <w:bottom w:val="none" w:sz="0" w:space="0" w:color="auto"/>
        <w:right w:val="none" w:sz="0" w:space="0" w:color="auto"/>
      </w:divBdr>
    </w:div>
    <w:div w:id="1115558275">
      <w:bodyDiv w:val="1"/>
      <w:marLeft w:val="0"/>
      <w:marRight w:val="0"/>
      <w:marTop w:val="0"/>
      <w:marBottom w:val="0"/>
      <w:divBdr>
        <w:top w:val="none" w:sz="0" w:space="0" w:color="auto"/>
        <w:left w:val="none" w:sz="0" w:space="0" w:color="auto"/>
        <w:bottom w:val="none" w:sz="0" w:space="0" w:color="auto"/>
        <w:right w:val="none" w:sz="0" w:space="0" w:color="auto"/>
      </w:divBdr>
    </w:div>
    <w:div w:id="1116019773">
      <w:bodyDiv w:val="1"/>
      <w:marLeft w:val="0"/>
      <w:marRight w:val="0"/>
      <w:marTop w:val="0"/>
      <w:marBottom w:val="0"/>
      <w:divBdr>
        <w:top w:val="none" w:sz="0" w:space="0" w:color="auto"/>
        <w:left w:val="none" w:sz="0" w:space="0" w:color="auto"/>
        <w:bottom w:val="none" w:sz="0" w:space="0" w:color="auto"/>
        <w:right w:val="none" w:sz="0" w:space="0" w:color="auto"/>
      </w:divBdr>
    </w:div>
    <w:div w:id="1117721399">
      <w:bodyDiv w:val="1"/>
      <w:marLeft w:val="0"/>
      <w:marRight w:val="0"/>
      <w:marTop w:val="0"/>
      <w:marBottom w:val="0"/>
      <w:divBdr>
        <w:top w:val="none" w:sz="0" w:space="0" w:color="auto"/>
        <w:left w:val="none" w:sz="0" w:space="0" w:color="auto"/>
        <w:bottom w:val="none" w:sz="0" w:space="0" w:color="auto"/>
        <w:right w:val="none" w:sz="0" w:space="0" w:color="auto"/>
      </w:divBdr>
    </w:div>
    <w:div w:id="1124663485">
      <w:bodyDiv w:val="1"/>
      <w:marLeft w:val="0"/>
      <w:marRight w:val="0"/>
      <w:marTop w:val="0"/>
      <w:marBottom w:val="0"/>
      <w:divBdr>
        <w:top w:val="none" w:sz="0" w:space="0" w:color="auto"/>
        <w:left w:val="none" w:sz="0" w:space="0" w:color="auto"/>
        <w:bottom w:val="none" w:sz="0" w:space="0" w:color="auto"/>
        <w:right w:val="none" w:sz="0" w:space="0" w:color="auto"/>
      </w:divBdr>
    </w:div>
    <w:div w:id="1128275951">
      <w:bodyDiv w:val="1"/>
      <w:marLeft w:val="0"/>
      <w:marRight w:val="0"/>
      <w:marTop w:val="0"/>
      <w:marBottom w:val="0"/>
      <w:divBdr>
        <w:top w:val="none" w:sz="0" w:space="0" w:color="auto"/>
        <w:left w:val="none" w:sz="0" w:space="0" w:color="auto"/>
        <w:bottom w:val="none" w:sz="0" w:space="0" w:color="auto"/>
        <w:right w:val="none" w:sz="0" w:space="0" w:color="auto"/>
      </w:divBdr>
    </w:div>
    <w:div w:id="1129200319">
      <w:bodyDiv w:val="1"/>
      <w:marLeft w:val="0"/>
      <w:marRight w:val="0"/>
      <w:marTop w:val="0"/>
      <w:marBottom w:val="0"/>
      <w:divBdr>
        <w:top w:val="none" w:sz="0" w:space="0" w:color="auto"/>
        <w:left w:val="none" w:sz="0" w:space="0" w:color="auto"/>
        <w:bottom w:val="none" w:sz="0" w:space="0" w:color="auto"/>
        <w:right w:val="none" w:sz="0" w:space="0" w:color="auto"/>
      </w:divBdr>
    </w:div>
    <w:div w:id="1134523090">
      <w:bodyDiv w:val="1"/>
      <w:marLeft w:val="0"/>
      <w:marRight w:val="0"/>
      <w:marTop w:val="0"/>
      <w:marBottom w:val="0"/>
      <w:divBdr>
        <w:top w:val="none" w:sz="0" w:space="0" w:color="auto"/>
        <w:left w:val="none" w:sz="0" w:space="0" w:color="auto"/>
        <w:bottom w:val="none" w:sz="0" w:space="0" w:color="auto"/>
        <w:right w:val="none" w:sz="0" w:space="0" w:color="auto"/>
      </w:divBdr>
    </w:div>
    <w:div w:id="1134982868">
      <w:bodyDiv w:val="1"/>
      <w:marLeft w:val="0"/>
      <w:marRight w:val="0"/>
      <w:marTop w:val="0"/>
      <w:marBottom w:val="0"/>
      <w:divBdr>
        <w:top w:val="none" w:sz="0" w:space="0" w:color="auto"/>
        <w:left w:val="none" w:sz="0" w:space="0" w:color="auto"/>
        <w:bottom w:val="none" w:sz="0" w:space="0" w:color="auto"/>
        <w:right w:val="none" w:sz="0" w:space="0" w:color="auto"/>
      </w:divBdr>
    </w:div>
    <w:div w:id="1136138697">
      <w:bodyDiv w:val="1"/>
      <w:marLeft w:val="0"/>
      <w:marRight w:val="0"/>
      <w:marTop w:val="0"/>
      <w:marBottom w:val="0"/>
      <w:divBdr>
        <w:top w:val="none" w:sz="0" w:space="0" w:color="auto"/>
        <w:left w:val="none" w:sz="0" w:space="0" w:color="auto"/>
        <w:bottom w:val="none" w:sz="0" w:space="0" w:color="auto"/>
        <w:right w:val="none" w:sz="0" w:space="0" w:color="auto"/>
      </w:divBdr>
    </w:div>
    <w:div w:id="1137189864">
      <w:bodyDiv w:val="1"/>
      <w:marLeft w:val="0"/>
      <w:marRight w:val="0"/>
      <w:marTop w:val="0"/>
      <w:marBottom w:val="0"/>
      <w:divBdr>
        <w:top w:val="none" w:sz="0" w:space="0" w:color="auto"/>
        <w:left w:val="none" w:sz="0" w:space="0" w:color="auto"/>
        <w:bottom w:val="none" w:sz="0" w:space="0" w:color="auto"/>
        <w:right w:val="none" w:sz="0" w:space="0" w:color="auto"/>
      </w:divBdr>
    </w:div>
    <w:div w:id="1138061907">
      <w:bodyDiv w:val="1"/>
      <w:marLeft w:val="0"/>
      <w:marRight w:val="0"/>
      <w:marTop w:val="0"/>
      <w:marBottom w:val="0"/>
      <w:divBdr>
        <w:top w:val="none" w:sz="0" w:space="0" w:color="auto"/>
        <w:left w:val="none" w:sz="0" w:space="0" w:color="auto"/>
        <w:bottom w:val="none" w:sz="0" w:space="0" w:color="auto"/>
        <w:right w:val="none" w:sz="0" w:space="0" w:color="auto"/>
      </w:divBdr>
    </w:div>
    <w:div w:id="1138380005">
      <w:bodyDiv w:val="1"/>
      <w:marLeft w:val="0"/>
      <w:marRight w:val="0"/>
      <w:marTop w:val="0"/>
      <w:marBottom w:val="0"/>
      <w:divBdr>
        <w:top w:val="none" w:sz="0" w:space="0" w:color="auto"/>
        <w:left w:val="none" w:sz="0" w:space="0" w:color="auto"/>
        <w:bottom w:val="none" w:sz="0" w:space="0" w:color="auto"/>
        <w:right w:val="none" w:sz="0" w:space="0" w:color="auto"/>
      </w:divBdr>
    </w:div>
    <w:div w:id="1139031286">
      <w:bodyDiv w:val="1"/>
      <w:marLeft w:val="0"/>
      <w:marRight w:val="0"/>
      <w:marTop w:val="0"/>
      <w:marBottom w:val="0"/>
      <w:divBdr>
        <w:top w:val="none" w:sz="0" w:space="0" w:color="auto"/>
        <w:left w:val="none" w:sz="0" w:space="0" w:color="auto"/>
        <w:bottom w:val="none" w:sz="0" w:space="0" w:color="auto"/>
        <w:right w:val="none" w:sz="0" w:space="0" w:color="auto"/>
      </w:divBdr>
    </w:div>
    <w:div w:id="1146437982">
      <w:bodyDiv w:val="1"/>
      <w:marLeft w:val="0"/>
      <w:marRight w:val="0"/>
      <w:marTop w:val="0"/>
      <w:marBottom w:val="0"/>
      <w:divBdr>
        <w:top w:val="none" w:sz="0" w:space="0" w:color="auto"/>
        <w:left w:val="none" w:sz="0" w:space="0" w:color="auto"/>
        <w:bottom w:val="none" w:sz="0" w:space="0" w:color="auto"/>
        <w:right w:val="none" w:sz="0" w:space="0" w:color="auto"/>
      </w:divBdr>
    </w:div>
    <w:div w:id="1150057423">
      <w:bodyDiv w:val="1"/>
      <w:marLeft w:val="0"/>
      <w:marRight w:val="0"/>
      <w:marTop w:val="0"/>
      <w:marBottom w:val="0"/>
      <w:divBdr>
        <w:top w:val="none" w:sz="0" w:space="0" w:color="auto"/>
        <w:left w:val="none" w:sz="0" w:space="0" w:color="auto"/>
        <w:bottom w:val="none" w:sz="0" w:space="0" w:color="auto"/>
        <w:right w:val="none" w:sz="0" w:space="0" w:color="auto"/>
      </w:divBdr>
      <w:divsChild>
        <w:div w:id="297147643">
          <w:marLeft w:val="446"/>
          <w:marRight w:val="0"/>
          <w:marTop w:val="0"/>
          <w:marBottom w:val="0"/>
          <w:divBdr>
            <w:top w:val="none" w:sz="0" w:space="0" w:color="auto"/>
            <w:left w:val="none" w:sz="0" w:space="0" w:color="auto"/>
            <w:bottom w:val="none" w:sz="0" w:space="0" w:color="auto"/>
            <w:right w:val="none" w:sz="0" w:space="0" w:color="auto"/>
          </w:divBdr>
        </w:div>
        <w:div w:id="407115834">
          <w:marLeft w:val="446"/>
          <w:marRight w:val="0"/>
          <w:marTop w:val="0"/>
          <w:marBottom w:val="0"/>
          <w:divBdr>
            <w:top w:val="none" w:sz="0" w:space="0" w:color="auto"/>
            <w:left w:val="none" w:sz="0" w:space="0" w:color="auto"/>
            <w:bottom w:val="none" w:sz="0" w:space="0" w:color="auto"/>
            <w:right w:val="none" w:sz="0" w:space="0" w:color="auto"/>
          </w:divBdr>
        </w:div>
        <w:div w:id="1195341200">
          <w:marLeft w:val="446"/>
          <w:marRight w:val="0"/>
          <w:marTop w:val="0"/>
          <w:marBottom w:val="0"/>
          <w:divBdr>
            <w:top w:val="none" w:sz="0" w:space="0" w:color="auto"/>
            <w:left w:val="none" w:sz="0" w:space="0" w:color="auto"/>
            <w:bottom w:val="none" w:sz="0" w:space="0" w:color="auto"/>
            <w:right w:val="none" w:sz="0" w:space="0" w:color="auto"/>
          </w:divBdr>
        </w:div>
        <w:div w:id="1361011867">
          <w:marLeft w:val="446"/>
          <w:marRight w:val="0"/>
          <w:marTop w:val="0"/>
          <w:marBottom w:val="0"/>
          <w:divBdr>
            <w:top w:val="none" w:sz="0" w:space="0" w:color="auto"/>
            <w:left w:val="none" w:sz="0" w:space="0" w:color="auto"/>
            <w:bottom w:val="none" w:sz="0" w:space="0" w:color="auto"/>
            <w:right w:val="none" w:sz="0" w:space="0" w:color="auto"/>
          </w:divBdr>
        </w:div>
      </w:divsChild>
    </w:div>
    <w:div w:id="1153058943">
      <w:bodyDiv w:val="1"/>
      <w:marLeft w:val="0"/>
      <w:marRight w:val="0"/>
      <w:marTop w:val="0"/>
      <w:marBottom w:val="0"/>
      <w:divBdr>
        <w:top w:val="none" w:sz="0" w:space="0" w:color="auto"/>
        <w:left w:val="none" w:sz="0" w:space="0" w:color="auto"/>
        <w:bottom w:val="none" w:sz="0" w:space="0" w:color="auto"/>
        <w:right w:val="none" w:sz="0" w:space="0" w:color="auto"/>
      </w:divBdr>
    </w:div>
    <w:div w:id="1158425163">
      <w:bodyDiv w:val="1"/>
      <w:marLeft w:val="0"/>
      <w:marRight w:val="0"/>
      <w:marTop w:val="0"/>
      <w:marBottom w:val="0"/>
      <w:divBdr>
        <w:top w:val="none" w:sz="0" w:space="0" w:color="auto"/>
        <w:left w:val="none" w:sz="0" w:space="0" w:color="auto"/>
        <w:bottom w:val="none" w:sz="0" w:space="0" w:color="auto"/>
        <w:right w:val="none" w:sz="0" w:space="0" w:color="auto"/>
      </w:divBdr>
    </w:div>
    <w:div w:id="1163088688">
      <w:bodyDiv w:val="1"/>
      <w:marLeft w:val="0"/>
      <w:marRight w:val="0"/>
      <w:marTop w:val="0"/>
      <w:marBottom w:val="0"/>
      <w:divBdr>
        <w:top w:val="none" w:sz="0" w:space="0" w:color="auto"/>
        <w:left w:val="none" w:sz="0" w:space="0" w:color="auto"/>
        <w:bottom w:val="none" w:sz="0" w:space="0" w:color="auto"/>
        <w:right w:val="none" w:sz="0" w:space="0" w:color="auto"/>
      </w:divBdr>
    </w:div>
    <w:div w:id="1166168575">
      <w:bodyDiv w:val="1"/>
      <w:marLeft w:val="0"/>
      <w:marRight w:val="0"/>
      <w:marTop w:val="0"/>
      <w:marBottom w:val="0"/>
      <w:divBdr>
        <w:top w:val="none" w:sz="0" w:space="0" w:color="auto"/>
        <w:left w:val="none" w:sz="0" w:space="0" w:color="auto"/>
        <w:bottom w:val="none" w:sz="0" w:space="0" w:color="auto"/>
        <w:right w:val="none" w:sz="0" w:space="0" w:color="auto"/>
      </w:divBdr>
    </w:div>
    <w:div w:id="1167092973">
      <w:bodyDiv w:val="1"/>
      <w:marLeft w:val="0"/>
      <w:marRight w:val="0"/>
      <w:marTop w:val="0"/>
      <w:marBottom w:val="0"/>
      <w:divBdr>
        <w:top w:val="none" w:sz="0" w:space="0" w:color="auto"/>
        <w:left w:val="none" w:sz="0" w:space="0" w:color="auto"/>
        <w:bottom w:val="none" w:sz="0" w:space="0" w:color="auto"/>
        <w:right w:val="none" w:sz="0" w:space="0" w:color="auto"/>
      </w:divBdr>
    </w:div>
    <w:div w:id="1168401091">
      <w:bodyDiv w:val="1"/>
      <w:marLeft w:val="0"/>
      <w:marRight w:val="0"/>
      <w:marTop w:val="0"/>
      <w:marBottom w:val="0"/>
      <w:divBdr>
        <w:top w:val="none" w:sz="0" w:space="0" w:color="auto"/>
        <w:left w:val="none" w:sz="0" w:space="0" w:color="auto"/>
        <w:bottom w:val="none" w:sz="0" w:space="0" w:color="auto"/>
        <w:right w:val="none" w:sz="0" w:space="0" w:color="auto"/>
      </w:divBdr>
    </w:div>
    <w:div w:id="1171918868">
      <w:bodyDiv w:val="1"/>
      <w:marLeft w:val="0"/>
      <w:marRight w:val="0"/>
      <w:marTop w:val="0"/>
      <w:marBottom w:val="0"/>
      <w:divBdr>
        <w:top w:val="none" w:sz="0" w:space="0" w:color="auto"/>
        <w:left w:val="none" w:sz="0" w:space="0" w:color="auto"/>
        <w:bottom w:val="none" w:sz="0" w:space="0" w:color="auto"/>
        <w:right w:val="none" w:sz="0" w:space="0" w:color="auto"/>
      </w:divBdr>
    </w:div>
    <w:div w:id="1172066277">
      <w:bodyDiv w:val="1"/>
      <w:marLeft w:val="0"/>
      <w:marRight w:val="0"/>
      <w:marTop w:val="0"/>
      <w:marBottom w:val="0"/>
      <w:divBdr>
        <w:top w:val="none" w:sz="0" w:space="0" w:color="auto"/>
        <w:left w:val="none" w:sz="0" w:space="0" w:color="auto"/>
        <w:bottom w:val="none" w:sz="0" w:space="0" w:color="auto"/>
        <w:right w:val="none" w:sz="0" w:space="0" w:color="auto"/>
      </w:divBdr>
    </w:div>
    <w:div w:id="1175535198">
      <w:bodyDiv w:val="1"/>
      <w:marLeft w:val="0"/>
      <w:marRight w:val="0"/>
      <w:marTop w:val="0"/>
      <w:marBottom w:val="0"/>
      <w:divBdr>
        <w:top w:val="none" w:sz="0" w:space="0" w:color="auto"/>
        <w:left w:val="none" w:sz="0" w:space="0" w:color="auto"/>
        <w:bottom w:val="none" w:sz="0" w:space="0" w:color="auto"/>
        <w:right w:val="none" w:sz="0" w:space="0" w:color="auto"/>
      </w:divBdr>
    </w:div>
    <w:div w:id="1176576341">
      <w:bodyDiv w:val="1"/>
      <w:marLeft w:val="0"/>
      <w:marRight w:val="0"/>
      <w:marTop w:val="0"/>
      <w:marBottom w:val="0"/>
      <w:divBdr>
        <w:top w:val="none" w:sz="0" w:space="0" w:color="auto"/>
        <w:left w:val="none" w:sz="0" w:space="0" w:color="auto"/>
        <w:bottom w:val="none" w:sz="0" w:space="0" w:color="auto"/>
        <w:right w:val="none" w:sz="0" w:space="0" w:color="auto"/>
      </w:divBdr>
    </w:div>
    <w:div w:id="1176848122">
      <w:bodyDiv w:val="1"/>
      <w:marLeft w:val="0"/>
      <w:marRight w:val="0"/>
      <w:marTop w:val="0"/>
      <w:marBottom w:val="0"/>
      <w:divBdr>
        <w:top w:val="none" w:sz="0" w:space="0" w:color="auto"/>
        <w:left w:val="none" w:sz="0" w:space="0" w:color="auto"/>
        <w:bottom w:val="none" w:sz="0" w:space="0" w:color="auto"/>
        <w:right w:val="none" w:sz="0" w:space="0" w:color="auto"/>
      </w:divBdr>
    </w:div>
    <w:div w:id="1177186716">
      <w:bodyDiv w:val="1"/>
      <w:marLeft w:val="0"/>
      <w:marRight w:val="0"/>
      <w:marTop w:val="0"/>
      <w:marBottom w:val="0"/>
      <w:divBdr>
        <w:top w:val="none" w:sz="0" w:space="0" w:color="auto"/>
        <w:left w:val="none" w:sz="0" w:space="0" w:color="auto"/>
        <w:bottom w:val="none" w:sz="0" w:space="0" w:color="auto"/>
        <w:right w:val="none" w:sz="0" w:space="0" w:color="auto"/>
      </w:divBdr>
    </w:div>
    <w:div w:id="1178419916">
      <w:bodyDiv w:val="1"/>
      <w:marLeft w:val="0"/>
      <w:marRight w:val="0"/>
      <w:marTop w:val="0"/>
      <w:marBottom w:val="0"/>
      <w:divBdr>
        <w:top w:val="none" w:sz="0" w:space="0" w:color="auto"/>
        <w:left w:val="none" w:sz="0" w:space="0" w:color="auto"/>
        <w:bottom w:val="none" w:sz="0" w:space="0" w:color="auto"/>
        <w:right w:val="none" w:sz="0" w:space="0" w:color="auto"/>
      </w:divBdr>
    </w:div>
    <w:div w:id="1180047567">
      <w:bodyDiv w:val="1"/>
      <w:marLeft w:val="0"/>
      <w:marRight w:val="0"/>
      <w:marTop w:val="0"/>
      <w:marBottom w:val="0"/>
      <w:divBdr>
        <w:top w:val="none" w:sz="0" w:space="0" w:color="auto"/>
        <w:left w:val="none" w:sz="0" w:space="0" w:color="auto"/>
        <w:bottom w:val="none" w:sz="0" w:space="0" w:color="auto"/>
        <w:right w:val="none" w:sz="0" w:space="0" w:color="auto"/>
      </w:divBdr>
    </w:div>
    <w:div w:id="1182284384">
      <w:bodyDiv w:val="1"/>
      <w:marLeft w:val="0"/>
      <w:marRight w:val="0"/>
      <w:marTop w:val="0"/>
      <w:marBottom w:val="0"/>
      <w:divBdr>
        <w:top w:val="none" w:sz="0" w:space="0" w:color="auto"/>
        <w:left w:val="none" w:sz="0" w:space="0" w:color="auto"/>
        <w:bottom w:val="none" w:sz="0" w:space="0" w:color="auto"/>
        <w:right w:val="none" w:sz="0" w:space="0" w:color="auto"/>
      </w:divBdr>
    </w:div>
    <w:div w:id="1184053077">
      <w:bodyDiv w:val="1"/>
      <w:marLeft w:val="0"/>
      <w:marRight w:val="0"/>
      <w:marTop w:val="0"/>
      <w:marBottom w:val="0"/>
      <w:divBdr>
        <w:top w:val="none" w:sz="0" w:space="0" w:color="auto"/>
        <w:left w:val="none" w:sz="0" w:space="0" w:color="auto"/>
        <w:bottom w:val="none" w:sz="0" w:space="0" w:color="auto"/>
        <w:right w:val="none" w:sz="0" w:space="0" w:color="auto"/>
      </w:divBdr>
    </w:div>
    <w:div w:id="1186476890">
      <w:bodyDiv w:val="1"/>
      <w:marLeft w:val="0"/>
      <w:marRight w:val="0"/>
      <w:marTop w:val="0"/>
      <w:marBottom w:val="0"/>
      <w:divBdr>
        <w:top w:val="none" w:sz="0" w:space="0" w:color="auto"/>
        <w:left w:val="none" w:sz="0" w:space="0" w:color="auto"/>
        <w:bottom w:val="none" w:sz="0" w:space="0" w:color="auto"/>
        <w:right w:val="none" w:sz="0" w:space="0" w:color="auto"/>
      </w:divBdr>
    </w:div>
    <w:div w:id="1189829610">
      <w:bodyDiv w:val="1"/>
      <w:marLeft w:val="0"/>
      <w:marRight w:val="0"/>
      <w:marTop w:val="0"/>
      <w:marBottom w:val="0"/>
      <w:divBdr>
        <w:top w:val="none" w:sz="0" w:space="0" w:color="auto"/>
        <w:left w:val="none" w:sz="0" w:space="0" w:color="auto"/>
        <w:bottom w:val="none" w:sz="0" w:space="0" w:color="auto"/>
        <w:right w:val="none" w:sz="0" w:space="0" w:color="auto"/>
      </w:divBdr>
    </w:div>
    <w:div w:id="1198546180">
      <w:bodyDiv w:val="1"/>
      <w:marLeft w:val="0"/>
      <w:marRight w:val="0"/>
      <w:marTop w:val="0"/>
      <w:marBottom w:val="0"/>
      <w:divBdr>
        <w:top w:val="none" w:sz="0" w:space="0" w:color="auto"/>
        <w:left w:val="none" w:sz="0" w:space="0" w:color="auto"/>
        <w:bottom w:val="none" w:sz="0" w:space="0" w:color="auto"/>
        <w:right w:val="none" w:sz="0" w:space="0" w:color="auto"/>
      </w:divBdr>
    </w:div>
    <w:div w:id="1198618488">
      <w:bodyDiv w:val="1"/>
      <w:marLeft w:val="0"/>
      <w:marRight w:val="0"/>
      <w:marTop w:val="0"/>
      <w:marBottom w:val="0"/>
      <w:divBdr>
        <w:top w:val="none" w:sz="0" w:space="0" w:color="auto"/>
        <w:left w:val="none" w:sz="0" w:space="0" w:color="auto"/>
        <w:bottom w:val="none" w:sz="0" w:space="0" w:color="auto"/>
        <w:right w:val="none" w:sz="0" w:space="0" w:color="auto"/>
      </w:divBdr>
    </w:div>
    <w:div w:id="1199272034">
      <w:bodyDiv w:val="1"/>
      <w:marLeft w:val="0"/>
      <w:marRight w:val="0"/>
      <w:marTop w:val="0"/>
      <w:marBottom w:val="0"/>
      <w:divBdr>
        <w:top w:val="none" w:sz="0" w:space="0" w:color="auto"/>
        <w:left w:val="none" w:sz="0" w:space="0" w:color="auto"/>
        <w:bottom w:val="none" w:sz="0" w:space="0" w:color="auto"/>
        <w:right w:val="none" w:sz="0" w:space="0" w:color="auto"/>
      </w:divBdr>
    </w:div>
    <w:div w:id="1200633273">
      <w:bodyDiv w:val="1"/>
      <w:marLeft w:val="0"/>
      <w:marRight w:val="0"/>
      <w:marTop w:val="0"/>
      <w:marBottom w:val="0"/>
      <w:divBdr>
        <w:top w:val="none" w:sz="0" w:space="0" w:color="auto"/>
        <w:left w:val="none" w:sz="0" w:space="0" w:color="auto"/>
        <w:bottom w:val="none" w:sz="0" w:space="0" w:color="auto"/>
        <w:right w:val="none" w:sz="0" w:space="0" w:color="auto"/>
      </w:divBdr>
    </w:div>
    <w:div w:id="1204319829">
      <w:bodyDiv w:val="1"/>
      <w:marLeft w:val="0"/>
      <w:marRight w:val="0"/>
      <w:marTop w:val="0"/>
      <w:marBottom w:val="0"/>
      <w:divBdr>
        <w:top w:val="none" w:sz="0" w:space="0" w:color="auto"/>
        <w:left w:val="none" w:sz="0" w:space="0" w:color="auto"/>
        <w:bottom w:val="none" w:sz="0" w:space="0" w:color="auto"/>
        <w:right w:val="none" w:sz="0" w:space="0" w:color="auto"/>
      </w:divBdr>
    </w:div>
    <w:div w:id="1205677513">
      <w:bodyDiv w:val="1"/>
      <w:marLeft w:val="0"/>
      <w:marRight w:val="0"/>
      <w:marTop w:val="0"/>
      <w:marBottom w:val="0"/>
      <w:divBdr>
        <w:top w:val="none" w:sz="0" w:space="0" w:color="auto"/>
        <w:left w:val="none" w:sz="0" w:space="0" w:color="auto"/>
        <w:bottom w:val="none" w:sz="0" w:space="0" w:color="auto"/>
        <w:right w:val="none" w:sz="0" w:space="0" w:color="auto"/>
      </w:divBdr>
    </w:div>
    <w:div w:id="1207064308">
      <w:bodyDiv w:val="1"/>
      <w:marLeft w:val="0"/>
      <w:marRight w:val="0"/>
      <w:marTop w:val="0"/>
      <w:marBottom w:val="0"/>
      <w:divBdr>
        <w:top w:val="none" w:sz="0" w:space="0" w:color="auto"/>
        <w:left w:val="none" w:sz="0" w:space="0" w:color="auto"/>
        <w:bottom w:val="none" w:sz="0" w:space="0" w:color="auto"/>
        <w:right w:val="none" w:sz="0" w:space="0" w:color="auto"/>
      </w:divBdr>
    </w:div>
    <w:div w:id="1210459625">
      <w:bodyDiv w:val="1"/>
      <w:marLeft w:val="0"/>
      <w:marRight w:val="0"/>
      <w:marTop w:val="0"/>
      <w:marBottom w:val="0"/>
      <w:divBdr>
        <w:top w:val="none" w:sz="0" w:space="0" w:color="auto"/>
        <w:left w:val="none" w:sz="0" w:space="0" w:color="auto"/>
        <w:bottom w:val="none" w:sz="0" w:space="0" w:color="auto"/>
        <w:right w:val="none" w:sz="0" w:space="0" w:color="auto"/>
      </w:divBdr>
    </w:div>
    <w:div w:id="1212812577">
      <w:bodyDiv w:val="1"/>
      <w:marLeft w:val="0"/>
      <w:marRight w:val="0"/>
      <w:marTop w:val="0"/>
      <w:marBottom w:val="0"/>
      <w:divBdr>
        <w:top w:val="none" w:sz="0" w:space="0" w:color="auto"/>
        <w:left w:val="none" w:sz="0" w:space="0" w:color="auto"/>
        <w:bottom w:val="none" w:sz="0" w:space="0" w:color="auto"/>
        <w:right w:val="none" w:sz="0" w:space="0" w:color="auto"/>
      </w:divBdr>
    </w:div>
    <w:div w:id="1213619330">
      <w:bodyDiv w:val="1"/>
      <w:marLeft w:val="0"/>
      <w:marRight w:val="0"/>
      <w:marTop w:val="0"/>
      <w:marBottom w:val="0"/>
      <w:divBdr>
        <w:top w:val="none" w:sz="0" w:space="0" w:color="auto"/>
        <w:left w:val="none" w:sz="0" w:space="0" w:color="auto"/>
        <w:bottom w:val="none" w:sz="0" w:space="0" w:color="auto"/>
        <w:right w:val="none" w:sz="0" w:space="0" w:color="auto"/>
      </w:divBdr>
    </w:div>
    <w:div w:id="1215505027">
      <w:bodyDiv w:val="1"/>
      <w:marLeft w:val="0"/>
      <w:marRight w:val="0"/>
      <w:marTop w:val="0"/>
      <w:marBottom w:val="0"/>
      <w:divBdr>
        <w:top w:val="none" w:sz="0" w:space="0" w:color="auto"/>
        <w:left w:val="none" w:sz="0" w:space="0" w:color="auto"/>
        <w:bottom w:val="none" w:sz="0" w:space="0" w:color="auto"/>
        <w:right w:val="none" w:sz="0" w:space="0" w:color="auto"/>
      </w:divBdr>
    </w:div>
    <w:div w:id="1217087068">
      <w:bodyDiv w:val="1"/>
      <w:marLeft w:val="0"/>
      <w:marRight w:val="0"/>
      <w:marTop w:val="0"/>
      <w:marBottom w:val="0"/>
      <w:divBdr>
        <w:top w:val="none" w:sz="0" w:space="0" w:color="auto"/>
        <w:left w:val="none" w:sz="0" w:space="0" w:color="auto"/>
        <w:bottom w:val="none" w:sz="0" w:space="0" w:color="auto"/>
        <w:right w:val="none" w:sz="0" w:space="0" w:color="auto"/>
      </w:divBdr>
    </w:div>
    <w:div w:id="1218853858">
      <w:bodyDiv w:val="1"/>
      <w:marLeft w:val="0"/>
      <w:marRight w:val="0"/>
      <w:marTop w:val="0"/>
      <w:marBottom w:val="0"/>
      <w:divBdr>
        <w:top w:val="none" w:sz="0" w:space="0" w:color="auto"/>
        <w:left w:val="none" w:sz="0" w:space="0" w:color="auto"/>
        <w:bottom w:val="none" w:sz="0" w:space="0" w:color="auto"/>
        <w:right w:val="none" w:sz="0" w:space="0" w:color="auto"/>
      </w:divBdr>
      <w:divsChild>
        <w:div w:id="1298804054">
          <w:marLeft w:val="0"/>
          <w:marRight w:val="0"/>
          <w:marTop w:val="0"/>
          <w:marBottom w:val="0"/>
          <w:divBdr>
            <w:top w:val="none" w:sz="0" w:space="0" w:color="auto"/>
            <w:left w:val="none" w:sz="0" w:space="0" w:color="auto"/>
            <w:bottom w:val="none" w:sz="0" w:space="0" w:color="auto"/>
            <w:right w:val="none" w:sz="0" w:space="0" w:color="auto"/>
          </w:divBdr>
          <w:divsChild>
            <w:div w:id="1999993680">
              <w:marLeft w:val="0"/>
              <w:marRight w:val="0"/>
              <w:marTop w:val="0"/>
              <w:marBottom w:val="0"/>
              <w:divBdr>
                <w:top w:val="none" w:sz="0" w:space="0" w:color="auto"/>
                <w:left w:val="none" w:sz="0" w:space="0" w:color="auto"/>
                <w:bottom w:val="none" w:sz="0" w:space="0" w:color="auto"/>
                <w:right w:val="none" w:sz="0" w:space="0" w:color="auto"/>
              </w:divBdr>
              <w:divsChild>
                <w:div w:id="1298335561">
                  <w:marLeft w:val="0"/>
                  <w:marRight w:val="0"/>
                  <w:marTop w:val="0"/>
                  <w:marBottom w:val="0"/>
                  <w:divBdr>
                    <w:top w:val="none" w:sz="0" w:space="0" w:color="auto"/>
                    <w:left w:val="none" w:sz="0" w:space="0" w:color="auto"/>
                    <w:bottom w:val="none" w:sz="0" w:space="0" w:color="auto"/>
                    <w:right w:val="none" w:sz="0" w:space="0" w:color="auto"/>
                  </w:divBdr>
                  <w:divsChild>
                    <w:div w:id="949551850">
                      <w:marLeft w:val="0"/>
                      <w:marRight w:val="0"/>
                      <w:marTop w:val="150"/>
                      <w:marBottom w:val="150"/>
                      <w:divBdr>
                        <w:top w:val="none" w:sz="0" w:space="0" w:color="auto"/>
                        <w:left w:val="none" w:sz="0" w:space="0" w:color="auto"/>
                        <w:bottom w:val="none" w:sz="0" w:space="0" w:color="auto"/>
                        <w:right w:val="none" w:sz="0" w:space="0" w:color="auto"/>
                      </w:divBdr>
                      <w:divsChild>
                        <w:div w:id="666060576">
                          <w:marLeft w:val="0"/>
                          <w:marRight w:val="0"/>
                          <w:marTop w:val="0"/>
                          <w:marBottom w:val="0"/>
                          <w:divBdr>
                            <w:top w:val="none" w:sz="0" w:space="0" w:color="auto"/>
                            <w:left w:val="none" w:sz="0" w:space="0" w:color="auto"/>
                            <w:bottom w:val="none" w:sz="0" w:space="0" w:color="auto"/>
                            <w:right w:val="none" w:sz="0" w:space="0" w:color="auto"/>
                          </w:divBdr>
                          <w:divsChild>
                            <w:div w:id="20748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170570">
      <w:bodyDiv w:val="1"/>
      <w:marLeft w:val="0"/>
      <w:marRight w:val="0"/>
      <w:marTop w:val="0"/>
      <w:marBottom w:val="0"/>
      <w:divBdr>
        <w:top w:val="none" w:sz="0" w:space="0" w:color="auto"/>
        <w:left w:val="none" w:sz="0" w:space="0" w:color="auto"/>
        <w:bottom w:val="none" w:sz="0" w:space="0" w:color="auto"/>
        <w:right w:val="none" w:sz="0" w:space="0" w:color="auto"/>
      </w:divBdr>
    </w:div>
    <w:div w:id="1220558646">
      <w:bodyDiv w:val="1"/>
      <w:marLeft w:val="0"/>
      <w:marRight w:val="0"/>
      <w:marTop w:val="0"/>
      <w:marBottom w:val="0"/>
      <w:divBdr>
        <w:top w:val="none" w:sz="0" w:space="0" w:color="auto"/>
        <w:left w:val="none" w:sz="0" w:space="0" w:color="auto"/>
        <w:bottom w:val="none" w:sz="0" w:space="0" w:color="auto"/>
        <w:right w:val="none" w:sz="0" w:space="0" w:color="auto"/>
      </w:divBdr>
    </w:div>
    <w:div w:id="1223179747">
      <w:bodyDiv w:val="1"/>
      <w:marLeft w:val="0"/>
      <w:marRight w:val="0"/>
      <w:marTop w:val="0"/>
      <w:marBottom w:val="0"/>
      <w:divBdr>
        <w:top w:val="none" w:sz="0" w:space="0" w:color="auto"/>
        <w:left w:val="none" w:sz="0" w:space="0" w:color="auto"/>
        <w:bottom w:val="none" w:sz="0" w:space="0" w:color="auto"/>
        <w:right w:val="none" w:sz="0" w:space="0" w:color="auto"/>
      </w:divBdr>
    </w:div>
    <w:div w:id="1223831768">
      <w:bodyDiv w:val="1"/>
      <w:marLeft w:val="0"/>
      <w:marRight w:val="0"/>
      <w:marTop w:val="0"/>
      <w:marBottom w:val="0"/>
      <w:divBdr>
        <w:top w:val="none" w:sz="0" w:space="0" w:color="auto"/>
        <w:left w:val="none" w:sz="0" w:space="0" w:color="auto"/>
        <w:bottom w:val="none" w:sz="0" w:space="0" w:color="auto"/>
        <w:right w:val="none" w:sz="0" w:space="0" w:color="auto"/>
      </w:divBdr>
    </w:div>
    <w:div w:id="1224828468">
      <w:bodyDiv w:val="1"/>
      <w:marLeft w:val="0"/>
      <w:marRight w:val="0"/>
      <w:marTop w:val="0"/>
      <w:marBottom w:val="0"/>
      <w:divBdr>
        <w:top w:val="none" w:sz="0" w:space="0" w:color="auto"/>
        <w:left w:val="none" w:sz="0" w:space="0" w:color="auto"/>
        <w:bottom w:val="none" w:sz="0" w:space="0" w:color="auto"/>
        <w:right w:val="none" w:sz="0" w:space="0" w:color="auto"/>
      </w:divBdr>
    </w:div>
    <w:div w:id="1226375651">
      <w:bodyDiv w:val="1"/>
      <w:marLeft w:val="0"/>
      <w:marRight w:val="0"/>
      <w:marTop w:val="0"/>
      <w:marBottom w:val="0"/>
      <w:divBdr>
        <w:top w:val="none" w:sz="0" w:space="0" w:color="auto"/>
        <w:left w:val="none" w:sz="0" w:space="0" w:color="auto"/>
        <w:bottom w:val="none" w:sz="0" w:space="0" w:color="auto"/>
        <w:right w:val="none" w:sz="0" w:space="0" w:color="auto"/>
      </w:divBdr>
    </w:div>
    <w:div w:id="1230460430">
      <w:bodyDiv w:val="1"/>
      <w:marLeft w:val="0"/>
      <w:marRight w:val="0"/>
      <w:marTop w:val="0"/>
      <w:marBottom w:val="0"/>
      <w:divBdr>
        <w:top w:val="none" w:sz="0" w:space="0" w:color="auto"/>
        <w:left w:val="none" w:sz="0" w:space="0" w:color="auto"/>
        <w:bottom w:val="none" w:sz="0" w:space="0" w:color="auto"/>
        <w:right w:val="none" w:sz="0" w:space="0" w:color="auto"/>
      </w:divBdr>
    </w:div>
    <w:div w:id="1230963934">
      <w:bodyDiv w:val="1"/>
      <w:marLeft w:val="0"/>
      <w:marRight w:val="0"/>
      <w:marTop w:val="0"/>
      <w:marBottom w:val="0"/>
      <w:divBdr>
        <w:top w:val="none" w:sz="0" w:space="0" w:color="auto"/>
        <w:left w:val="none" w:sz="0" w:space="0" w:color="auto"/>
        <w:bottom w:val="none" w:sz="0" w:space="0" w:color="auto"/>
        <w:right w:val="none" w:sz="0" w:space="0" w:color="auto"/>
      </w:divBdr>
    </w:div>
    <w:div w:id="1231501901">
      <w:bodyDiv w:val="1"/>
      <w:marLeft w:val="0"/>
      <w:marRight w:val="0"/>
      <w:marTop w:val="0"/>
      <w:marBottom w:val="0"/>
      <w:divBdr>
        <w:top w:val="none" w:sz="0" w:space="0" w:color="auto"/>
        <w:left w:val="none" w:sz="0" w:space="0" w:color="auto"/>
        <w:bottom w:val="none" w:sz="0" w:space="0" w:color="auto"/>
        <w:right w:val="none" w:sz="0" w:space="0" w:color="auto"/>
      </w:divBdr>
    </w:div>
    <w:div w:id="1253970342">
      <w:bodyDiv w:val="1"/>
      <w:marLeft w:val="0"/>
      <w:marRight w:val="0"/>
      <w:marTop w:val="0"/>
      <w:marBottom w:val="0"/>
      <w:divBdr>
        <w:top w:val="none" w:sz="0" w:space="0" w:color="auto"/>
        <w:left w:val="none" w:sz="0" w:space="0" w:color="auto"/>
        <w:bottom w:val="none" w:sz="0" w:space="0" w:color="auto"/>
        <w:right w:val="none" w:sz="0" w:space="0" w:color="auto"/>
      </w:divBdr>
    </w:div>
    <w:div w:id="1255820489">
      <w:bodyDiv w:val="1"/>
      <w:marLeft w:val="0"/>
      <w:marRight w:val="0"/>
      <w:marTop w:val="0"/>
      <w:marBottom w:val="0"/>
      <w:divBdr>
        <w:top w:val="none" w:sz="0" w:space="0" w:color="auto"/>
        <w:left w:val="none" w:sz="0" w:space="0" w:color="auto"/>
        <w:bottom w:val="none" w:sz="0" w:space="0" w:color="auto"/>
        <w:right w:val="none" w:sz="0" w:space="0" w:color="auto"/>
      </w:divBdr>
    </w:div>
    <w:div w:id="1256743309">
      <w:bodyDiv w:val="1"/>
      <w:marLeft w:val="0"/>
      <w:marRight w:val="0"/>
      <w:marTop w:val="0"/>
      <w:marBottom w:val="0"/>
      <w:divBdr>
        <w:top w:val="none" w:sz="0" w:space="0" w:color="auto"/>
        <w:left w:val="none" w:sz="0" w:space="0" w:color="auto"/>
        <w:bottom w:val="none" w:sz="0" w:space="0" w:color="auto"/>
        <w:right w:val="none" w:sz="0" w:space="0" w:color="auto"/>
      </w:divBdr>
    </w:div>
    <w:div w:id="1258441711">
      <w:bodyDiv w:val="1"/>
      <w:marLeft w:val="0"/>
      <w:marRight w:val="0"/>
      <w:marTop w:val="0"/>
      <w:marBottom w:val="0"/>
      <w:divBdr>
        <w:top w:val="none" w:sz="0" w:space="0" w:color="auto"/>
        <w:left w:val="none" w:sz="0" w:space="0" w:color="auto"/>
        <w:bottom w:val="none" w:sz="0" w:space="0" w:color="auto"/>
        <w:right w:val="none" w:sz="0" w:space="0" w:color="auto"/>
      </w:divBdr>
    </w:div>
    <w:div w:id="1259632338">
      <w:bodyDiv w:val="1"/>
      <w:marLeft w:val="0"/>
      <w:marRight w:val="0"/>
      <w:marTop w:val="0"/>
      <w:marBottom w:val="0"/>
      <w:divBdr>
        <w:top w:val="none" w:sz="0" w:space="0" w:color="auto"/>
        <w:left w:val="none" w:sz="0" w:space="0" w:color="auto"/>
        <w:bottom w:val="none" w:sz="0" w:space="0" w:color="auto"/>
        <w:right w:val="none" w:sz="0" w:space="0" w:color="auto"/>
      </w:divBdr>
    </w:div>
    <w:div w:id="1261453372">
      <w:bodyDiv w:val="1"/>
      <w:marLeft w:val="0"/>
      <w:marRight w:val="0"/>
      <w:marTop w:val="0"/>
      <w:marBottom w:val="0"/>
      <w:divBdr>
        <w:top w:val="none" w:sz="0" w:space="0" w:color="auto"/>
        <w:left w:val="none" w:sz="0" w:space="0" w:color="auto"/>
        <w:bottom w:val="none" w:sz="0" w:space="0" w:color="auto"/>
        <w:right w:val="none" w:sz="0" w:space="0" w:color="auto"/>
      </w:divBdr>
    </w:div>
    <w:div w:id="1268585522">
      <w:bodyDiv w:val="1"/>
      <w:marLeft w:val="0"/>
      <w:marRight w:val="0"/>
      <w:marTop w:val="0"/>
      <w:marBottom w:val="0"/>
      <w:divBdr>
        <w:top w:val="none" w:sz="0" w:space="0" w:color="auto"/>
        <w:left w:val="none" w:sz="0" w:space="0" w:color="auto"/>
        <w:bottom w:val="none" w:sz="0" w:space="0" w:color="auto"/>
        <w:right w:val="none" w:sz="0" w:space="0" w:color="auto"/>
      </w:divBdr>
    </w:div>
    <w:div w:id="1277715541">
      <w:bodyDiv w:val="1"/>
      <w:marLeft w:val="0"/>
      <w:marRight w:val="0"/>
      <w:marTop w:val="0"/>
      <w:marBottom w:val="0"/>
      <w:divBdr>
        <w:top w:val="none" w:sz="0" w:space="0" w:color="auto"/>
        <w:left w:val="none" w:sz="0" w:space="0" w:color="auto"/>
        <w:bottom w:val="none" w:sz="0" w:space="0" w:color="auto"/>
        <w:right w:val="none" w:sz="0" w:space="0" w:color="auto"/>
      </w:divBdr>
    </w:div>
    <w:div w:id="1279482379">
      <w:bodyDiv w:val="1"/>
      <w:marLeft w:val="0"/>
      <w:marRight w:val="0"/>
      <w:marTop w:val="0"/>
      <w:marBottom w:val="0"/>
      <w:divBdr>
        <w:top w:val="none" w:sz="0" w:space="0" w:color="auto"/>
        <w:left w:val="none" w:sz="0" w:space="0" w:color="auto"/>
        <w:bottom w:val="none" w:sz="0" w:space="0" w:color="auto"/>
        <w:right w:val="none" w:sz="0" w:space="0" w:color="auto"/>
      </w:divBdr>
    </w:div>
    <w:div w:id="1279724016">
      <w:bodyDiv w:val="1"/>
      <w:marLeft w:val="0"/>
      <w:marRight w:val="0"/>
      <w:marTop w:val="0"/>
      <w:marBottom w:val="0"/>
      <w:divBdr>
        <w:top w:val="none" w:sz="0" w:space="0" w:color="auto"/>
        <w:left w:val="none" w:sz="0" w:space="0" w:color="auto"/>
        <w:bottom w:val="none" w:sz="0" w:space="0" w:color="auto"/>
        <w:right w:val="none" w:sz="0" w:space="0" w:color="auto"/>
      </w:divBdr>
    </w:div>
    <w:div w:id="1282422576">
      <w:bodyDiv w:val="1"/>
      <w:marLeft w:val="0"/>
      <w:marRight w:val="0"/>
      <w:marTop w:val="0"/>
      <w:marBottom w:val="0"/>
      <w:divBdr>
        <w:top w:val="none" w:sz="0" w:space="0" w:color="auto"/>
        <w:left w:val="none" w:sz="0" w:space="0" w:color="auto"/>
        <w:bottom w:val="none" w:sz="0" w:space="0" w:color="auto"/>
        <w:right w:val="none" w:sz="0" w:space="0" w:color="auto"/>
      </w:divBdr>
    </w:div>
    <w:div w:id="1284506502">
      <w:bodyDiv w:val="1"/>
      <w:marLeft w:val="0"/>
      <w:marRight w:val="0"/>
      <w:marTop w:val="0"/>
      <w:marBottom w:val="0"/>
      <w:divBdr>
        <w:top w:val="none" w:sz="0" w:space="0" w:color="auto"/>
        <w:left w:val="none" w:sz="0" w:space="0" w:color="auto"/>
        <w:bottom w:val="none" w:sz="0" w:space="0" w:color="auto"/>
        <w:right w:val="none" w:sz="0" w:space="0" w:color="auto"/>
      </w:divBdr>
    </w:div>
    <w:div w:id="1287350809">
      <w:bodyDiv w:val="1"/>
      <w:marLeft w:val="0"/>
      <w:marRight w:val="0"/>
      <w:marTop w:val="0"/>
      <w:marBottom w:val="0"/>
      <w:divBdr>
        <w:top w:val="none" w:sz="0" w:space="0" w:color="auto"/>
        <w:left w:val="none" w:sz="0" w:space="0" w:color="auto"/>
        <w:bottom w:val="none" w:sz="0" w:space="0" w:color="auto"/>
        <w:right w:val="none" w:sz="0" w:space="0" w:color="auto"/>
      </w:divBdr>
    </w:div>
    <w:div w:id="1289554413">
      <w:bodyDiv w:val="1"/>
      <w:marLeft w:val="0"/>
      <w:marRight w:val="0"/>
      <w:marTop w:val="0"/>
      <w:marBottom w:val="0"/>
      <w:divBdr>
        <w:top w:val="none" w:sz="0" w:space="0" w:color="auto"/>
        <w:left w:val="none" w:sz="0" w:space="0" w:color="auto"/>
        <w:bottom w:val="none" w:sz="0" w:space="0" w:color="auto"/>
        <w:right w:val="none" w:sz="0" w:space="0" w:color="auto"/>
      </w:divBdr>
    </w:div>
    <w:div w:id="1289823174">
      <w:bodyDiv w:val="1"/>
      <w:marLeft w:val="0"/>
      <w:marRight w:val="0"/>
      <w:marTop w:val="0"/>
      <w:marBottom w:val="0"/>
      <w:divBdr>
        <w:top w:val="none" w:sz="0" w:space="0" w:color="auto"/>
        <w:left w:val="none" w:sz="0" w:space="0" w:color="auto"/>
        <w:bottom w:val="none" w:sz="0" w:space="0" w:color="auto"/>
        <w:right w:val="none" w:sz="0" w:space="0" w:color="auto"/>
      </w:divBdr>
    </w:div>
    <w:div w:id="1290740409">
      <w:bodyDiv w:val="1"/>
      <w:marLeft w:val="0"/>
      <w:marRight w:val="0"/>
      <w:marTop w:val="0"/>
      <w:marBottom w:val="0"/>
      <w:divBdr>
        <w:top w:val="none" w:sz="0" w:space="0" w:color="auto"/>
        <w:left w:val="none" w:sz="0" w:space="0" w:color="auto"/>
        <w:bottom w:val="none" w:sz="0" w:space="0" w:color="auto"/>
        <w:right w:val="none" w:sz="0" w:space="0" w:color="auto"/>
      </w:divBdr>
    </w:div>
    <w:div w:id="1292664107">
      <w:bodyDiv w:val="1"/>
      <w:marLeft w:val="0"/>
      <w:marRight w:val="0"/>
      <w:marTop w:val="0"/>
      <w:marBottom w:val="0"/>
      <w:divBdr>
        <w:top w:val="none" w:sz="0" w:space="0" w:color="auto"/>
        <w:left w:val="none" w:sz="0" w:space="0" w:color="auto"/>
        <w:bottom w:val="none" w:sz="0" w:space="0" w:color="auto"/>
        <w:right w:val="none" w:sz="0" w:space="0" w:color="auto"/>
      </w:divBdr>
    </w:div>
    <w:div w:id="1294673778">
      <w:bodyDiv w:val="1"/>
      <w:marLeft w:val="0"/>
      <w:marRight w:val="0"/>
      <w:marTop w:val="0"/>
      <w:marBottom w:val="0"/>
      <w:divBdr>
        <w:top w:val="none" w:sz="0" w:space="0" w:color="auto"/>
        <w:left w:val="none" w:sz="0" w:space="0" w:color="auto"/>
        <w:bottom w:val="none" w:sz="0" w:space="0" w:color="auto"/>
        <w:right w:val="none" w:sz="0" w:space="0" w:color="auto"/>
      </w:divBdr>
    </w:div>
    <w:div w:id="1299341452">
      <w:bodyDiv w:val="1"/>
      <w:marLeft w:val="0"/>
      <w:marRight w:val="0"/>
      <w:marTop w:val="0"/>
      <w:marBottom w:val="0"/>
      <w:divBdr>
        <w:top w:val="none" w:sz="0" w:space="0" w:color="auto"/>
        <w:left w:val="none" w:sz="0" w:space="0" w:color="auto"/>
        <w:bottom w:val="none" w:sz="0" w:space="0" w:color="auto"/>
        <w:right w:val="none" w:sz="0" w:space="0" w:color="auto"/>
      </w:divBdr>
    </w:div>
    <w:div w:id="1300110830">
      <w:bodyDiv w:val="1"/>
      <w:marLeft w:val="0"/>
      <w:marRight w:val="0"/>
      <w:marTop w:val="0"/>
      <w:marBottom w:val="0"/>
      <w:divBdr>
        <w:top w:val="none" w:sz="0" w:space="0" w:color="auto"/>
        <w:left w:val="none" w:sz="0" w:space="0" w:color="auto"/>
        <w:bottom w:val="none" w:sz="0" w:space="0" w:color="auto"/>
        <w:right w:val="none" w:sz="0" w:space="0" w:color="auto"/>
      </w:divBdr>
    </w:div>
    <w:div w:id="1303732990">
      <w:bodyDiv w:val="1"/>
      <w:marLeft w:val="0"/>
      <w:marRight w:val="0"/>
      <w:marTop w:val="0"/>
      <w:marBottom w:val="0"/>
      <w:divBdr>
        <w:top w:val="none" w:sz="0" w:space="0" w:color="auto"/>
        <w:left w:val="none" w:sz="0" w:space="0" w:color="auto"/>
        <w:bottom w:val="none" w:sz="0" w:space="0" w:color="auto"/>
        <w:right w:val="none" w:sz="0" w:space="0" w:color="auto"/>
      </w:divBdr>
    </w:div>
    <w:div w:id="1304964532">
      <w:bodyDiv w:val="1"/>
      <w:marLeft w:val="0"/>
      <w:marRight w:val="0"/>
      <w:marTop w:val="0"/>
      <w:marBottom w:val="0"/>
      <w:divBdr>
        <w:top w:val="none" w:sz="0" w:space="0" w:color="auto"/>
        <w:left w:val="none" w:sz="0" w:space="0" w:color="auto"/>
        <w:bottom w:val="none" w:sz="0" w:space="0" w:color="auto"/>
        <w:right w:val="none" w:sz="0" w:space="0" w:color="auto"/>
      </w:divBdr>
    </w:div>
    <w:div w:id="1308625886">
      <w:bodyDiv w:val="1"/>
      <w:marLeft w:val="0"/>
      <w:marRight w:val="0"/>
      <w:marTop w:val="0"/>
      <w:marBottom w:val="0"/>
      <w:divBdr>
        <w:top w:val="none" w:sz="0" w:space="0" w:color="auto"/>
        <w:left w:val="none" w:sz="0" w:space="0" w:color="auto"/>
        <w:bottom w:val="none" w:sz="0" w:space="0" w:color="auto"/>
        <w:right w:val="none" w:sz="0" w:space="0" w:color="auto"/>
      </w:divBdr>
    </w:div>
    <w:div w:id="1312712533">
      <w:bodyDiv w:val="1"/>
      <w:marLeft w:val="0"/>
      <w:marRight w:val="0"/>
      <w:marTop w:val="0"/>
      <w:marBottom w:val="0"/>
      <w:divBdr>
        <w:top w:val="none" w:sz="0" w:space="0" w:color="auto"/>
        <w:left w:val="none" w:sz="0" w:space="0" w:color="auto"/>
        <w:bottom w:val="none" w:sz="0" w:space="0" w:color="auto"/>
        <w:right w:val="none" w:sz="0" w:space="0" w:color="auto"/>
      </w:divBdr>
    </w:div>
    <w:div w:id="1314218706">
      <w:bodyDiv w:val="1"/>
      <w:marLeft w:val="0"/>
      <w:marRight w:val="0"/>
      <w:marTop w:val="0"/>
      <w:marBottom w:val="0"/>
      <w:divBdr>
        <w:top w:val="none" w:sz="0" w:space="0" w:color="auto"/>
        <w:left w:val="none" w:sz="0" w:space="0" w:color="auto"/>
        <w:bottom w:val="none" w:sz="0" w:space="0" w:color="auto"/>
        <w:right w:val="none" w:sz="0" w:space="0" w:color="auto"/>
      </w:divBdr>
    </w:div>
    <w:div w:id="1314917363">
      <w:bodyDiv w:val="1"/>
      <w:marLeft w:val="0"/>
      <w:marRight w:val="0"/>
      <w:marTop w:val="0"/>
      <w:marBottom w:val="0"/>
      <w:divBdr>
        <w:top w:val="none" w:sz="0" w:space="0" w:color="auto"/>
        <w:left w:val="none" w:sz="0" w:space="0" w:color="auto"/>
        <w:bottom w:val="none" w:sz="0" w:space="0" w:color="auto"/>
        <w:right w:val="none" w:sz="0" w:space="0" w:color="auto"/>
      </w:divBdr>
    </w:div>
    <w:div w:id="1316297539">
      <w:bodyDiv w:val="1"/>
      <w:marLeft w:val="0"/>
      <w:marRight w:val="0"/>
      <w:marTop w:val="0"/>
      <w:marBottom w:val="0"/>
      <w:divBdr>
        <w:top w:val="none" w:sz="0" w:space="0" w:color="auto"/>
        <w:left w:val="none" w:sz="0" w:space="0" w:color="auto"/>
        <w:bottom w:val="none" w:sz="0" w:space="0" w:color="auto"/>
        <w:right w:val="none" w:sz="0" w:space="0" w:color="auto"/>
      </w:divBdr>
    </w:div>
    <w:div w:id="1321230535">
      <w:bodyDiv w:val="1"/>
      <w:marLeft w:val="0"/>
      <w:marRight w:val="0"/>
      <w:marTop w:val="0"/>
      <w:marBottom w:val="0"/>
      <w:divBdr>
        <w:top w:val="none" w:sz="0" w:space="0" w:color="auto"/>
        <w:left w:val="none" w:sz="0" w:space="0" w:color="auto"/>
        <w:bottom w:val="none" w:sz="0" w:space="0" w:color="auto"/>
        <w:right w:val="none" w:sz="0" w:space="0" w:color="auto"/>
      </w:divBdr>
    </w:div>
    <w:div w:id="1321471296">
      <w:bodyDiv w:val="1"/>
      <w:marLeft w:val="0"/>
      <w:marRight w:val="0"/>
      <w:marTop w:val="0"/>
      <w:marBottom w:val="0"/>
      <w:divBdr>
        <w:top w:val="none" w:sz="0" w:space="0" w:color="auto"/>
        <w:left w:val="none" w:sz="0" w:space="0" w:color="auto"/>
        <w:bottom w:val="none" w:sz="0" w:space="0" w:color="auto"/>
        <w:right w:val="none" w:sz="0" w:space="0" w:color="auto"/>
      </w:divBdr>
    </w:div>
    <w:div w:id="1324819305">
      <w:bodyDiv w:val="1"/>
      <w:marLeft w:val="0"/>
      <w:marRight w:val="0"/>
      <w:marTop w:val="0"/>
      <w:marBottom w:val="0"/>
      <w:divBdr>
        <w:top w:val="none" w:sz="0" w:space="0" w:color="auto"/>
        <w:left w:val="none" w:sz="0" w:space="0" w:color="auto"/>
        <w:bottom w:val="none" w:sz="0" w:space="0" w:color="auto"/>
        <w:right w:val="none" w:sz="0" w:space="0" w:color="auto"/>
      </w:divBdr>
    </w:div>
    <w:div w:id="1326124058">
      <w:bodyDiv w:val="1"/>
      <w:marLeft w:val="0"/>
      <w:marRight w:val="0"/>
      <w:marTop w:val="0"/>
      <w:marBottom w:val="0"/>
      <w:divBdr>
        <w:top w:val="none" w:sz="0" w:space="0" w:color="auto"/>
        <w:left w:val="none" w:sz="0" w:space="0" w:color="auto"/>
        <w:bottom w:val="none" w:sz="0" w:space="0" w:color="auto"/>
        <w:right w:val="none" w:sz="0" w:space="0" w:color="auto"/>
      </w:divBdr>
    </w:div>
    <w:div w:id="1327322798">
      <w:bodyDiv w:val="1"/>
      <w:marLeft w:val="0"/>
      <w:marRight w:val="0"/>
      <w:marTop w:val="0"/>
      <w:marBottom w:val="0"/>
      <w:divBdr>
        <w:top w:val="none" w:sz="0" w:space="0" w:color="auto"/>
        <w:left w:val="none" w:sz="0" w:space="0" w:color="auto"/>
        <w:bottom w:val="none" w:sz="0" w:space="0" w:color="auto"/>
        <w:right w:val="none" w:sz="0" w:space="0" w:color="auto"/>
      </w:divBdr>
    </w:div>
    <w:div w:id="1327900144">
      <w:bodyDiv w:val="1"/>
      <w:marLeft w:val="0"/>
      <w:marRight w:val="0"/>
      <w:marTop w:val="0"/>
      <w:marBottom w:val="0"/>
      <w:divBdr>
        <w:top w:val="none" w:sz="0" w:space="0" w:color="auto"/>
        <w:left w:val="none" w:sz="0" w:space="0" w:color="auto"/>
        <w:bottom w:val="none" w:sz="0" w:space="0" w:color="auto"/>
        <w:right w:val="none" w:sz="0" w:space="0" w:color="auto"/>
      </w:divBdr>
    </w:div>
    <w:div w:id="1329792990">
      <w:bodyDiv w:val="1"/>
      <w:marLeft w:val="0"/>
      <w:marRight w:val="0"/>
      <w:marTop w:val="0"/>
      <w:marBottom w:val="0"/>
      <w:divBdr>
        <w:top w:val="none" w:sz="0" w:space="0" w:color="auto"/>
        <w:left w:val="none" w:sz="0" w:space="0" w:color="auto"/>
        <w:bottom w:val="none" w:sz="0" w:space="0" w:color="auto"/>
        <w:right w:val="none" w:sz="0" w:space="0" w:color="auto"/>
      </w:divBdr>
    </w:div>
    <w:div w:id="1330597607">
      <w:bodyDiv w:val="1"/>
      <w:marLeft w:val="0"/>
      <w:marRight w:val="0"/>
      <w:marTop w:val="0"/>
      <w:marBottom w:val="0"/>
      <w:divBdr>
        <w:top w:val="none" w:sz="0" w:space="0" w:color="auto"/>
        <w:left w:val="none" w:sz="0" w:space="0" w:color="auto"/>
        <w:bottom w:val="none" w:sz="0" w:space="0" w:color="auto"/>
        <w:right w:val="none" w:sz="0" w:space="0" w:color="auto"/>
      </w:divBdr>
    </w:div>
    <w:div w:id="1337224725">
      <w:bodyDiv w:val="1"/>
      <w:marLeft w:val="0"/>
      <w:marRight w:val="0"/>
      <w:marTop w:val="0"/>
      <w:marBottom w:val="0"/>
      <w:divBdr>
        <w:top w:val="none" w:sz="0" w:space="0" w:color="auto"/>
        <w:left w:val="none" w:sz="0" w:space="0" w:color="auto"/>
        <w:bottom w:val="none" w:sz="0" w:space="0" w:color="auto"/>
        <w:right w:val="none" w:sz="0" w:space="0" w:color="auto"/>
      </w:divBdr>
    </w:div>
    <w:div w:id="1337921613">
      <w:bodyDiv w:val="1"/>
      <w:marLeft w:val="0"/>
      <w:marRight w:val="0"/>
      <w:marTop w:val="0"/>
      <w:marBottom w:val="0"/>
      <w:divBdr>
        <w:top w:val="none" w:sz="0" w:space="0" w:color="auto"/>
        <w:left w:val="none" w:sz="0" w:space="0" w:color="auto"/>
        <w:bottom w:val="none" w:sz="0" w:space="0" w:color="auto"/>
        <w:right w:val="none" w:sz="0" w:space="0" w:color="auto"/>
      </w:divBdr>
    </w:div>
    <w:div w:id="1341008677">
      <w:bodyDiv w:val="1"/>
      <w:marLeft w:val="0"/>
      <w:marRight w:val="0"/>
      <w:marTop w:val="0"/>
      <w:marBottom w:val="0"/>
      <w:divBdr>
        <w:top w:val="none" w:sz="0" w:space="0" w:color="auto"/>
        <w:left w:val="none" w:sz="0" w:space="0" w:color="auto"/>
        <w:bottom w:val="none" w:sz="0" w:space="0" w:color="auto"/>
        <w:right w:val="none" w:sz="0" w:space="0" w:color="auto"/>
      </w:divBdr>
    </w:div>
    <w:div w:id="1346250412">
      <w:bodyDiv w:val="1"/>
      <w:marLeft w:val="0"/>
      <w:marRight w:val="0"/>
      <w:marTop w:val="0"/>
      <w:marBottom w:val="0"/>
      <w:divBdr>
        <w:top w:val="none" w:sz="0" w:space="0" w:color="auto"/>
        <w:left w:val="none" w:sz="0" w:space="0" w:color="auto"/>
        <w:bottom w:val="none" w:sz="0" w:space="0" w:color="auto"/>
        <w:right w:val="none" w:sz="0" w:space="0" w:color="auto"/>
      </w:divBdr>
    </w:div>
    <w:div w:id="1350451779">
      <w:bodyDiv w:val="1"/>
      <w:marLeft w:val="0"/>
      <w:marRight w:val="0"/>
      <w:marTop w:val="0"/>
      <w:marBottom w:val="0"/>
      <w:divBdr>
        <w:top w:val="none" w:sz="0" w:space="0" w:color="auto"/>
        <w:left w:val="none" w:sz="0" w:space="0" w:color="auto"/>
        <w:bottom w:val="none" w:sz="0" w:space="0" w:color="auto"/>
        <w:right w:val="none" w:sz="0" w:space="0" w:color="auto"/>
      </w:divBdr>
    </w:div>
    <w:div w:id="1356885764">
      <w:bodyDiv w:val="1"/>
      <w:marLeft w:val="0"/>
      <w:marRight w:val="0"/>
      <w:marTop w:val="0"/>
      <w:marBottom w:val="0"/>
      <w:divBdr>
        <w:top w:val="none" w:sz="0" w:space="0" w:color="auto"/>
        <w:left w:val="none" w:sz="0" w:space="0" w:color="auto"/>
        <w:bottom w:val="none" w:sz="0" w:space="0" w:color="auto"/>
        <w:right w:val="none" w:sz="0" w:space="0" w:color="auto"/>
      </w:divBdr>
    </w:div>
    <w:div w:id="1361054747">
      <w:bodyDiv w:val="1"/>
      <w:marLeft w:val="0"/>
      <w:marRight w:val="0"/>
      <w:marTop w:val="0"/>
      <w:marBottom w:val="0"/>
      <w:divBdr>
        <w:top w:val="none" w:sz="0" w:space="0" w:color="auto"/>
        <w:left w:val="none" w:sz="0" w:space="0" w:color="auto"/>
        <w:bottom w:val="none" w:sz="0" w:space="0" w:color="auto"/>
        <w:right w:val="none" w:sz="0" w:space="0" w:color="auto"/>
      </w:divBdr>
    </w:div>
    <w:div w:id="1363673763">
      <w:bodyDiv w:val="1"/>
      <w:marLeft w:val="0"/>
      <w:marRight w:val="0"/>
      <w:marTop w:val="0"/>
      <w:marBottom w:val="0"/>
      <w:divBdr>
        <w:top w:val="none" w:sz="0" w:space="0" w:color="auto"/>
        <w:left w:val="none" w:sz="0" w:space="0" w:color="auto"/>
        <w:bottom w:val="none" w:sz="0" w:space="0" w:color="auto"/>
        <w:right w:val="none" w:sz="0" w:space="0" w:color="auto"/>
      </w:divBdr>
    </w:div>
    <w:div w:id="1365517396">
      <w:bodyDiv w:val="1"/>
      <w:marLeft w:val="0"/>
      <w:marRight w:val="0"/>
      <w:marTop w:val="0"/>
      <w:marBottom w:val="0"/>
      <w:divBdr>
        <w:top w:val="none" w:sz="0" w:space="0" w:color="auto"/>
        <w:left w:val="none" w:sz="0" w:space="0" w:color="auto"/>
        <w:bottom w:val="none" w:sz="0" w:space="0" w:color="auto"/>
        <w:right w:val="none" w:sz="0" w:space="0" w:color="auto"/>
      </w:divBdr>
    </w:div>
    <w:div w:id="1365983580">
      <w:bodyDiv w:val="1"/>
      <w:marLeft w:val="0"/>
      <w:marRight w:val="0"/>
      <w:marTop w:val="0"/>
      <w:marBottom w:val="0"/>
      <w:divBdr>
        <w:top w:val="none" w:sz="0" w:space="0" w:color="auto"/>
        <w:left w:val="none" w:sz="0" w:space="0" w:color="auto"/>
        <w:bottom w:val="none" w:sz="0" w:space="0" w:color="auto"/>
        <w:right w:val="none" w:sz="0" w:space="0" w:color="auto"/>
      </w:divBdr>
    </w:div>
    <w:div w:id="1367213994">
      <w:bodyDiv w:val="1"/>
      <w:marLeft w:val="0"/>
      <w:marRight w:val="0"/>
      <w:marTop w:val="0"/>
      <w:marBottom w:val="0"/>
      <w:divBdr>
        <w:top w:val="none" w:sz="0" w:space="0" w:color="auto"/>
        <w:left w:val="none" w:sz="0" w:space="0" w:color="auto"/>
        <w:bottom w:val="none" w:sz="0" w:space="0" w:color="auto"/>
        <w:right w:val="none" w:sz="0" w:space="0" w:color="auto"/>
      </w:divBdr>
    </w:div>
    <w:div w:id="1373580647">
      <w:bodyDiv w:val="1"/>
      <w:marLeft w:val="0"/>
      <w:marRight w:val="0"/>
      <w:marTop w:val="0"/>
      <w:marBottom w:val="0"/>
      <w:divBdr>
        <w:top w:val="none" w:sz="0" w:space="0" w:color="auto"/>
        <w:left w:val="none" w:sz="0" w:space="0" w:color="auto"/>
        <w:bottom w:val="none" w:sz="0" w:space="0" w:color="auto"/>
        <w:right w:val="none" w:sz="0" w:space="0" w:color="auto"/>
      </w:divBdr>
    </w:div>
    <w:div w:id="1380129246">
      <w:bodyDiv w:val="1"/>
      <w:marLeft w:val="0"/>
      <w:marRight w:val="0"/>
      <w:marTop w:val="0"/>
      <w:marBottom w:val="0"/>
      <w:divBdr>
        <w:top w:val="none" w:sz="0" w:space="0" w:color="auto"/>
        <w:left w:val="none" w:sz="0" w:space="0" w:color="auto"/>
        <w:bottom w:val="none" w:sz="0" w:space="0" w:color="auto"/>
        <w:right w:val="none" w:sz="0" w:space="0" w:color="auto"/>
      </w:divBdr>
    </w:div>
    <w:div w:id="1380545476">
      <w:bodyDiv w:val="1"/>
      <w:marLeft w:val="0"/>
      <w:marRight w:val="0"/>
      <w:marTop w:val="0"/>
      <w:marBottom w:val="0"/>
      <w:divBdr>
        <w:top w:val="none" w:sz="0" w:space="0" w:color="auto"/>
        <w:left w:val="none" w:sz="0" w:space="0" w:color="auto"/>
        <w:bottom w:val="none" w:sz="0" w:space="0" w:color="auto"/>
        <w:right w:val="none" w:sz="0" w:space="0" w:color="auto"/>
      </w:divBdr>
    </w:div>
    <w:div w:id="1380667593">
      <w:bodyDiv w:val="1"/>
      <w:marLeft w:val="0"/>
      <w:marRight w:val="0"/>
      <w:marTop w:val="0"/>
      <w:marBottom w:val="0"/>
      <w:divBdr>
        <w:top w:val="none" w:sz="0" w:space="0" w:color="auto"/>
        <w:left w:val="none" w:sz="0" w:space="0" w:color="auto"/>
        <w:bottom w:val="none" w:sz="0" w:space="0" w:color="auto"/>
        <w:right w:val="none" w:sz="0" w:space="0" w:color="auto"/>
      </w:divBdr>
    </w:div>
    <w:div w:id="1380936096">
      <w:bodyDiv w:val="1"/>
      <w:marLeft w:val="0"/>
      <w:marRight w:val="0"/>
      <w:marTop w:val="0"/>
      <w:marBottom w:val="0"/>
      <w:divBdr>
        <w:top w:val="none" w:sz="0" w:space="0" w:color="auto"/>
        <w:left w:val="none" w:sz="0" w:space="0" w:color="auto"/>
        <w:bottom w:val="none" w:sz="0" w:space="0" w:color="auto"/>
        <w:right w:val="none" w:sz="0" w:space="0" w:color="auto"/>
      </w:divBdr>
    </w:div>
    <w:div w:id="1381902434">
      <w:bodyDiv w:val="1"/>
      <w:marLeft w:val="0"/>
      <w:marRight w:val="0"/>
      <w:marTop w:val="0"/>
      <w:marBottom w:val="0"/>
      <w:divBdr>
        <w:top w:val="none" w:sz="0" w:space="0" w:color="auto"/>
        <w:left w:val="none" w:sz="0" w:space="0" w:color="auto"/>
        <w:bottom w:val="none" w:sz="0" w:space="0" w:color="auto"/>
        <w:right w:val="none" w:sz="0" w:space="0" w:color="auto"/>
      </w:divBdr>
    </w:div>
    <w:div w:id="1381904613">
      <w:bodyDiv w:val="1"/>
      <w:marLeft w:val="0"/>
      <w:marRight w:val="0"/>
      <w:marTop w:val="0"/>
      <w:marBottom w:val="0"/>
      <w:divBdr>
        <w:top w:val="none" w:sz="0" w:space="0" w:color="auto"/>
        <w:left w:val="none" w:sz="0" w:space="0" w:color="auto"/>
        <w:bottom w:val="none" w:sz="0" w:space="0" w:color="auto"/>
        <w:right w:val="none" w:sz="0" w:space="0" w:color="auto"/>
      </w:divBdr>
    </w:div>
    <w:div w:id="1384407754">
      <w:bodyDiv w:val="1"/>
      <w:marLeft w:val="0"/>
      <w:marRight w:val="0"/>
      <w:marTop w:val="0"/>
      <w:marBottom w:val="0"/>
      <w:divBdr>
        <w:top w:val="none" w:sz="0" w:space="0" w:color="auto"/>
        <w:left w:val="none" w:sz="0" w:space="0" w:color="auto"/>
        <w:bottom w:val="none" w:sz="0" w:space="0" w:color="auto"/>
        <w:right w:val="none" w:sz="0" w:space="0" w:color="auto"/>
      </w:divBdr>
    </w:div>
    <w:div w:id="1386097679">
      <w:bodyDiv w:val="1"/>
      <w:marLeft w:val="0"/>
      <w:marRight w:val="0"/>
      <w:marTop w:val="0"/>
      <w:marBottom w:val="0"/>
      <w:divBdr>
        <w:top w:val="none" w:sz="0" w:space="0" w:color="auto"/>
        <w:left w:val="none" w:sz="0" w:space="0" w:color="auto"/>
        <w:bottom w:val="none" w:sz="0" w:space="0" w:color="auto"/>
        <w:right w:val="none" w:sz="0" w:space="0" w:color="auto"/>
      </w:divBdr>
    </w:div>
    <w:div w:id="1386831562">
      <w:bodyDiv w:val="1"/>
      <w:marLeft w:val="0"/>
      <w:marRight w:val="0"/>
      <w:marTop w:val="0"/>
      <w:marBottom w:val="0"/>
      <w:divBdr>
        <w:top w:val="none" w:sz="0" w:space="0" w:color="auto"/>
        <w:left w:val="none" w:sz="0" w:space="0" w:color="auto"/>
        <w:bottom w:val="none" w:sz="0" w:space="0" w:color="auto"/>
        <w:right w:val="none" w:sz="0" w:space="0" w:color="auto"/>
      </w:divBdr>
    </w:div>
    <w:div w:id="1388645013">
      <w:bodyDiv w:val="1"/>
      <w:marLeft w:val="0"/>
      <w:marRight w:val="0"/>
      <w:marTop w:val="0"/>
      <w:marBottom w:val="0"/>
      <w:divBdr>
        <w:top w:val="none" w:sz="0" w:space="0" w:color="auto"/>
        <w:left w:val="none" w:sz="0" w:space="0" w:color="auto"/>
        <w:bottom w:val="none" w:sz="0" w:space="0" w:color="auto"/>
        <w:right w:val="none" w:sz="0" w:space="0" w:color="auto"/>
      </w:divBdr>
    </w:div>
    <w:div w:id="1398431435">
      <w:bodyDiv w:val="1"/>
      <w:marLeft w:val="0"/>
      <w:marRight w:val="0"/>
      <w:marTop w:val="0"/>
      <w:marBottom w:val="0"/>
      <w:divBdr>
        <w:top w:val="none" w:sz="0" w:space="0" w:color="auto"/>
        <w:left w:val="none" w:sz="0" w:space="0" w:color="auto"/>
        <w:bottom w:val="none" w:sz="0" w:space="0" w:color="auto"/>
        <w:right w:val="none" w:sz="0" w:space="0" w:color="auto"/>
      </w:divBdr>
    </w:div>
    <w:div w:id="1400782424">
      <w:bodyDiv w:val="1"/>
      <w:marLeft w:val="0"/>
      <w:marRight w:val="0"/>
      <w:marTop w:val="0"/>
      <w:marBottom w:val="0"/>
      <w:divBdr>
        <w:top w:val="none" w:sz="0" w:space="0" w:color="auto"/>
        <w:left w:val="none" w:sz="0" w:space="0" w:color="auto"/>
        <w:bottom w:val="none" w:sz="0" w:space="0" w:color="auto"/>
        <w:right w:val="none" w:sz="0" w:space="0" w:color="auto"/>
      </w:divBdr>
    </w:div>
    <w:div w:id="1400979953">
      <w:bodyDiv w:val="1"/>
      <w:marLeft w:val="0"/>
      <w:marRight w:val="0"/>
      <w:marTop w:val="0"/>
      <w:marBottom w:val="0"/>
      <w:divBdr>
        <w:top w:val="none" w:sz="0" w:space="0" w:color="auto"/>
        <w:left w:val="none" w:sz="0" w:space="0" w:color="auto"/>
        <w:bottom w:val="none" w:sz="0" w:space="0" w:color="auto"/>
        <w:right w:val="none" w:sz="0" w:space="0" w:color="auto"/>
      </w:divBdr>
    </w:div>
    <w:div w:id="1406998235">
      <w:bodyDiv w:val="1"/>
      <w:marLeft w:val="0"/>
      <w:marRight w:val="0"/>
      <w:marTop w:val="0"/>
      <w:marBottom w:val="0"/>
      <w:divBdr>
        <w:top w:val="none" w:sz="0" w:space="0" w:color="auto"/>
        <w:left w:val="none" w:sz="0" w:space="0" w:color="auto"/>
        <w:bottom w:val="none" w:sz="0" w:space="0" w:color="auto"/>
        <w:right w:val="none" w:sz="0" w:space="0" w:color="auto"/>
      </w:divBdr>
    </w:div>
    <w:div w:id="1408572796">
      <w:bodyDiv w:val="1"/>
      <w:marLeft w:val="0"/>
      <w:marRight w:val="0"/>
      <w:marTop w:val="0"/>
      <w:marBottom w:val="0"/>
      <w:divBdr>
        <w:top w:val="none" w:sz="0" w:space="0" w:color="auto"/>
        <w:left w:val="none" w:sz="0" w:space="0" w:color="auto"/>
        <w:bottom w:val="none" w:sz="0" w:space="0" w:color="auto"/>
        <w:right w:val="none" w:sz="0" w:space="0" w:color="auto"/>
      </w:divBdr>
    </w:div>
    <w:div w:id="1414206024">
      <w:bodyDiv w:val="1"/>
      <w:marLeft w:val="0"/>
      <w:marRight w:val="0"/>
      <w:marTop w:val="0"/>
      <w:marBottom w:val="0"/>
      <w:divBdr>
        <w:top w:val="none" w:sz="0" w:space="0" w:color="auto"/>
        <w:left w:val="none" w:sz="0" w:space="0" w:color="auto"/>
        <w:bottom w:val="none" w:sz="0" w:space="0" w:color="auto"/>
        <w:right w:val="none" w:sz="0" w:space="0" w:color="auto"/>
      </w:divBdr>
    </w:div>
    <w:div w:id="1414932018">
      <w:bodyDiv w:val="1"/>
      <w:marLeft w:val="0"/>
      <w:marRight w:val="0"/>
      <w:marTop w:val="0"/>
      <w:marBottom w:val="0"/>
      <w:divBdr>
        <w:top w:val="none" w:sz="0" w:space="0" w:color="auto"/>
        <w:left w:val="none" w:sz="0" w:space="0" w:color="auto"/>
        <w:bottom w:val="none" w:sz="0" w:space="0" w:color="auto"/>
        <w:right w:val="none" w:sz="0" w:space="0" w:color="auto"/>
      </w:divBdr>
    </w:div>
    <w:div w:id="1417288949">
      <w:bodyDiv w:val="1"/>
      <w:marLeft w:val="0"/>
      <w:marRight w:val="0"/>
      <w:marTop w:val="0"/>
      <w:marBottom w:val="0"/>
      <w:divBdr>
        <w:top w:val="none" w:sz="0" w:space="0" w:color="auto"/>
        <w:left w:val="none" w:sz="0" w:space="0" w:color="auto"/>
        <w:bottom w:val="none" w:sz="0" w:space="0" w:color="auto"/>
        <w:right w:val="none" w:sz="0" w:space="0" w:color="auto"/>
      </w:divBdr>
    </w:div>
    <w:div w:id="1419867532">
      <w:bodyDiv w:val="1"/>
      <w:marLeft w:val="0"/>
      <w:marRight w:val="0"/>
      <w:marTop w:val="0"/>
      <w:marBottom w:val="0"/>
      <w:divBdr>
        <w:top w:val="none" w:sz="0" w:space="0" w:color="auto"/>
        <w:left w:val="none" w:sz="0" w:space="0" w:color="auto"/>
        <w:bottom w:val="none" w:sz="0" w:space="0" w:color="auto"/>
        <w:right w:val="none" w:sz="0" w:space="0" w:color="auto"/>
      </w:divBdr>
    </w:div>
    <w:div w:id="1420953935">
      <w:bodyDiv w:val="1"/>
      <w:marLeft w:val="0"/>
      <w:marRight w:val="0"/>
      <w:marTop w:val="0"/>
      <w:marBottom w:val="0"/>
      <w:divBdr>
        <w:top w:val="none" w:sz="0" w:space="0" w:color="auto"/>
        <w:left w:val="none" w:sz="0" w:space="0" w:color="auto"/>
        <w:bottom w:val="none" w:sz="0" w:space="0" w:color="auto"/>
        <w:right w:val="none" w:sz="0" w:space="0" w:color="auto"/>
      </w:divBdr>
    </w:div>
    <w:div w:id="1421634140">
      <w:bodyDiv w:val="1"/>
      <w:marLeft w:val="0"/>
      <w:marRight w:val="0"/>
      <w:marTop w:val="0"/>
      <w:marBottom w:val="0"/>
      <w:divBdr>
        <w:top w:val="none" w:sz="0" w:space="0" w:color="auto"/>
        <w:left w:val="none" w:sz="0" w:space="0" w:color="auto"/>
        <w:bottom w:val="none" w:sz="0" w:space="0" w:color="auto"/>
        <w:right w:val="none" w:sz="0" w:space="0" w:color="auto"/>
      </w:divBdr>
    </w:div>
    <w:div w:id="1422289587">
      <w:bodyDiv w:val="1"/>
      <w:marLeft w:val="0"/>
      <w:marRight w:val="0"/>
      <w:marTop w:val="0"/>
      <w:marBottom w:val="0"/>
      <w:divBdr>
        <w:top w:val="none" w:sz="0" w:space="0" w:color="auto"/>
        <w:left w:val="none" w:sz="0" w:space="0" w:color="auto"/>
        <w:bottom w:val="none" w:sz="0" w:space="0" w:color="auto"/>
        <w:right w:val="none" w:sz="0" w:space="0" w:color="auto"/>
      </w:divBdr>
    </w:div>
    <w:div w:id="1423381470">
      <w:bodyDiv w:val="1"/>
      <w:marLeft w:val="0"/>
      <w:marRight w:val="0"/>
      <w:marTop w:val="0"/>
      <w:marBottom w:val="0"/>
      <w:divBdr>
        <w:top w:val="none" w:sz="0" w:space="0" w:color="auto"/>
        <w:left w:val="none" w:sz="0" w:space="0" w:color="auto"/>
        <w:bottom w:val="none" w:sz="0" w:space="0" w:color="auto"/>
        <w:right w:val="none" w:sz="0" w:space="0" w:color="auto"/>
      </w:divBdr>
    </w:div>
    <w:div w:id="1429231034">
      <w:bodyDiv w:val="1"/>
      <w:marLeft w:val="0"/>
      <w:marRight w:val="0"/>
      <w:marTop w:val="0"/>
      <w:marBottom w:val="0"/>
      <w:divBdr>
        <w:top w:val="none" w:sz="0" w:space="0" w:color="auto"/>
        <w:left w:val="none" w:sz="0" w:space="0" w:color="auto"/>
        <w:bottom w:val="none" w:sz="0" w:space="0" w:color="auto"/>
        <w:right w:val="none" w:sz="0" w:space="0" w:color="auto"/>
      </w:divBdr>
    </w:div>
    <w:div w:id="1430155815">
      <w:bodyDiv w:val="1"/>
      <w:marLeft w:val="0"/>
      <w:marRight w:val="0"/>
      <w:marTop w:val="0"/>
      <w:marBottom w:val="0"/>
      <w:divBdr>
        <w:top w:val="none" w:sz="0" w:space="0" w:color="auto"/>
        <w:left w:val="none" w:sz="0" w:space="0" w:color="auto"/>
        <w:bottom w:val="none" w:sz="0" w:space="0" w:color="auto"/>
        <w:right w:val="none" w:sz="0" w:space="0" w:color="auto"/>
      </w:divBdr>
    </w:div>
    <w:div w:id="1430658259">
      <w:bodyDiv w:val="1"/>
      <w:marLeft w:val="0"/>
      <w:marRight w:val="0"/>
      <w:marTop w:val="0"/>
      <w:marBottom w:val="0"/>
      <w:divBdr>
        <w:top w:val="none" w:sz="0" w:space="0" w:color="auto"/>
        <w:left w:val="none" w:sz="0" w:space="0" w:color="auto"/>
        <w:bottom w:val="none" w:sz="0" w:space="0" w:color="auto"/>
        <w:right w:val="none" w:sz="0" w:space="0" w:color="auto"/>
      </w:divBdr>
    </w:div>
    <w:div w:id="1432818949">
      <w:bodyDiv w:val="1"/>
      <w:marLeft w:val="0"/>
      <w:marRight w:val="0"/>
      <w:marTop w:val="0"/>
      <w:marBottom w:val="0"/>
      <w:divBdr>
        <w:top w:val="none" w:sz="0" w:space="0" w:color="auto"/>
        <w:left w:val="none" w:sz="0" w:space="0" w:color="auto"/>
        <w:bottom w:val="none" w:sz="0" w:space="0" w:color="auto"/>
        <w:right w:val="none" w:sz="0" w:space="0" w:color="auto"/>
      </w:divBdr>
    </w:div>
    <w:div w:id="1434787976">
      <w:bodyDiv w:val="1"/>
      <w:marLeft w:val="0"/>
      <w:marRight w:val="0"/>
      <w:marTop w:val="0"/>
      <w:marBottom w:val="0"/>
      <w:divBdr>
        <w:top w:val="none" w:sz="0" w:space="0" w:color="auto"/>
        <w:left w:val="none" w:sz="0" w:space="0" w:color="auto"/>
        <w:bottom w:val="none" w:sz="0" w:space="0" w:color="auto"/>
        <w:right w:val="none" w:sz="0" w:space="0" w:color="auto"/>
      </w:divBdr>
    </w:div>
    <w:div w:id="1435632515">
      <w:bodyDiv w:val="1"/>
      <w:marLeft w:val="0"/>
      <w:marRight w:val="0"/>
      <w:marTop w:val="0"/>
      <w:marBottom w:val="0"/>
      <w:divBdr>
        <w:top w:val="none" w:sz="0" w:space="0" w:color="auto"/>
        <w:left w:val="none" w:sz="0" w:space="0" w:color="auto"/>
        <w:bottom w:val="none" w:sz="0" w:space="0" w:color="auto"/>
        <w:right w:val="none" w:sz="0" w:space="0" w:color="auto"/>
      </w:divBdr>
    </w:div>
    <w:div w:id="1437209504">
      <w:bodyDiv w:val="1"/>
      <w:marLeft w:val="0"/>
      <w:marRight w:val="0"/>
      <w:marTop w:val="0"/>
      <w:marBottom w:val="0"/>
      <w:divBdr>
        <w:top w:val="none" w:sz="0" w:space="0" w:color="auto"/>
        <w:left w:val="none" w:sz="0" w:space="0" w:color="auto"/>
        <w:bottom w:val="none" w:sz="0" w:space="0" w:color="auto"/>
        <w:right w:val="none" w:sz="0" w:space="0" w:color="auto"/>
      </w:divBdr>
    </w:div>
    <w:div w:id="1440102316">
      <w:bodyDiv w:val="1"/>
      <w:marLeft w:val="0"/>
      <w:marRight w:val="0"/>
      <w:marTop w:val="0"/>
      <w:marBottom w:val="0"/>
      <w:divBdr>
        <w:top w:val="none" w:sz="0" w:space="0" w:color="auto"/>
        <w:left w:val="none" w:sz="0" w:space="0" w:color="auto"/>
        <w:bottom w:val="none" w:sz="0" w:space="0" w:color="auto"/>
        <w:right w:val="none" w:sz="0" w:space="0" w:color="auto"/>
      </w:divBdr>
    </w:div>
    <w:div w:id="1440180283">
      <w:bodyDiv w:val="1"/>
      <w:marLeft w:val="0"/>
      <w:marRight w:val="0"/>
      <w:marTop w:val="0"/>
      <w:marBottom w:val="0"/>
      <w:divBdr>
        <w:top w:val="none" w:sz="0" w:space="0" w:color="auto"/>
        <w:left w:val="none" w:sz="0" w:space="0" w:color="auto"/>
        <w:bottom w:val="none" w:sz="0" w:space="0" w:color="auto"/>
        <w:right w:val="none" w:sz="0" w:space="0" w:color="auto"/>
      </w:divBdr>
    </w:div>
    <w:div w:id="1447045357">
      <w:bodyDiv w:val="1"/>
      <w:marLeft w:val="0"/>
      <w:marRight w:val="0"/>
      <w:marTop w:val="0"/>
      <w:marBottom w:val="0"/>
      <w:divBdr>
        <w:top w:val="none" w:sz="0" w:space="0" w:color="auto"/>
        <w:left w:val="none" w:sz="0" w:space="0" w:color="auto"/>
        <w:bottom w:val="none" w:sz="0" w:space="0" w:color="auto"/>
        <w:right w:val="none" w:sz="0" w:space="0" w:color="auto"/>
      </w:divBdr>
    </w:div>
    <w:div w:id="1447693583">
      <w:bodyDiv w:val="1"/>
      <w:marLeft w:val="0"/>
      <w:marRight w:val="0"/>
      <w:marTop w:val="0"/>
      <w:marBottom w:val="0"/>
      <w:divBdr>
        <w:top w:val="none" w:sz="0" w:space="0" w:color="auto"/>
        <w:left w:val="none" w:sz="0" w:space="0" w:color="auto"/>
        <w:bottom w:val="none" w:sz="0" w:space="0" w:color="auto"/>
        <w:right w:val="none" w:sz="0" w:space="0" w:color="auto"/>
      </w:divBdr>
    </w:div>
    <w:div w:id="1449085396">
      <w:bodyDiv w:val="1"/>
      <w:marLeft w:val="0"/>
      <w:marRight w:val="0"/>
      <w:marTop w:val="0"/>
      <w:marBottom w:val="0"/>
      <w:divBdr>
        <w:top w:val="none" w:sz="0" w:space="0" w:color="auto"/>
        <w:left w:val="none" w:sz="0" w:space="0" w:color="auto"/>
        <w:bottom w:val="none" w:sz="0" w:space="0" w:color="auto"/>
        <w:right w:val="none" w:sz="0" w:space="0" w:color="auto"/>
      </w:divBdr>
    </w:div>
    <w:div w:id="1450705285">
      <w:bodyDiv w:val="1"/>
      <w:marLeft w:val="0"/>
      <w:marRight w:val="0"/>
      <w:marTop w:val="0"/>
      <w:marBottom w:val="0"/>
      <w:divBdr>
        <w:top w:val="none" w:sz="0" w:space="0" w:color="auto"/>
        <w:left w:val="none" w:sz="0" w:space="0" w:color="auto"/>
        <w:bottom w:val="none" w:sz="0" w:space="0" w:color="auto"/>
        <w:right w:val="none" w:sz="0" w:space="0" w:color="auto"/>
      </w:divBdr>
    </w:div>
    <w:div w:id="1455250129">
      <w:bodyDiv w:val="1"/>
      <w:marLeft w:val="0"/>
      <w:marRight w:val="0"/>
      <w:marTop w:val="0"/>
      <w:marBottom w:val="0"/>
      <w:divBdr>
        <w:top w:val="none" w:sz="0" w:space="0" w:color="auto"/>
        <w:left w:val="none" w:sz="0" w:space="0" w:color="auto"/>
        <w:bottom w:val="none" w:sz="0" w:space="0" w:color="auto"/>
        <w:right w:val="none" w:sz="0" w:space="0" w:color="auto"/>
      </w:divBdr>
    </w:div>
    <w:div w:id="1455293874">
      <w:bodyDiv w:val="1"/>
      <w:marLeft w:val="0"/>
      <w:marRight w:val="0"/>
      <w:marTop w:val="0"/>
      <w:marBottom w:val="0"/>
      <w:divBdr>
        <w:top w:val="none" w:sz="0" w:space="0" w:color="auto"/>
        <w:left w:val="none" w:sz="0" w:space="0" w:color="auto"/>
        <w:bottom w:val="none" w:sz="0" w:space="0" w:color="auto"/>
        <w:right w:val="none" w:sz="0" w:space="0" w:color="auto"/>
      </w:divBdr>
    </w:div>
    <w:div w:id="1455520737">
      <w:bodyDiv w:val="1"/>
      <w:marLeft w:val="0"/>
      <w:marRight w:val="0"/>
      <w:marTop w:val="0"/>
      <w:marBottom w:val="0"/>
      <w:divBdr>
        <w:top w:val="none" w:sz="0" w:space="0" w:color="auto"/>
        <w:left w:val="none" w:sz="0" w:space="0" w:color="auto"/>
        <w:bottom w:val="none" w:sz="0" w:space="0" w:color="auto"/>
        <w:right w:val="none" w:sz="0" w:space="0" w:color="auto"/>
      </w:divBdr>
    </w:div>
    <w:div w:id="1457944517">
      <w:bodyDiv w:val="1"/>
      <w:marLeft w:val="0"/>
      <w:marRight w:val="0"/>
      <w:marTop w:val="0"/>
      <w:marBottom w:val="0"/>
      <w:divBdr>
        <w:top w:val="none" w:sz="0" w:space="0" w:color="auto"/>
        <w:left w:val="none" w:sz="0" w:space="0" w:color="auto"/>
        <w:bottom w:val="none" w:sz="0" w:space="0" w:color="auto"/>
        <w:right w:val="none" w:sz="0" w:space="0" w:color="auto"/>
      </w:divBdr>
    </w:div>
    <w:div w:id="1459689385">
      <w:bodyDiv w:val="1"/>
      <w:marLeft w:val="0"/>
      <w:marRight w:val="0"/>
      <w:marTop w:val="0"/>
      <w:marBottom w:val="0"/>
      <w:divBdr>
        <w:top w:val="none" w:sz="0" w:space="0" w:color="auto"/>
        <w:left w:val="none" w:sz="0" w:space="0" w:color="auto"/>
        <w:bottom w:val="none" w:sz="0" w:space="0" w:color="auto"/>
        <w:right w:val="none" w:sz="0" w:space="0" w:color="auto"/>
      </w:divBdr>
    </w:div>
    <w:div w:id="1461412742">
      <w:bodyDiv w:val="1"/>
      <w:marLeft w:val="0"/>
      <w:marRight w:val="0"/>
      <w:marTop w:val="0"/>
      <w:marBottom w:val="0"/>
      <w:divBdr>
        <w:top w:val="none" w:sz="0" w:space="0" w:color="auto"/>
        <w:left w:val="none" w:sz="0" w:space="0" w:color="auto"/>
        <w:bottom w:val="none" w:sz="0" w:space="0" w:color="auto"/>
        <w:right w:val="none" w:sz="0" w:space="0" w:color="auto"/>
      </w:divBdr>
    </w:div>
    <w:div w:id="1463306854">
      <w:bodyDiv w:val="1"/>
      <w:marLeft w:val="0"/>
      <w:marRight w:val="0"/>
      <w:marTop w:val="0"/>
      <w:marBottom w:val="0"/>
      <w:divBdr>
        <w:top w:val="none" w:sz="0" w:space="0" w:color="auto"/>
        <w:left w:val="none" w:sz="0" w:space="0" w:color="auto"/>
        <w:bottom w:val="none" w:sz="0" w:space="0" w:color="auto"/>
        <w:right w:val="none" w:sz="0" w:space="0" w:color="auto"/>
      </w:divBdr>
    </w:div>
    <w:div w:id="1474367977">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2385339">
      <w:bodyDiv w:val="1"/>
      <w:marLeft w:val="0"/>
      <w:marRight w:val="0"/>
      <w:marTop w:val="0"/>
      <w:marBottom w:val="0"/>
      <w:divBdr>
        <w:top w:val="none" w:sz="0" w:space="0" w:color="auto"/>
        <w:left w:val="none" w:sz="0" w:space="0" w:color="auto"/>
        <w:bottom w:val="none" w:sz="0" w:space="0" w:color="auto"/>
        <w:right w:val="none" w:sz="0" w:space="0" w:color="auto"/>
      </w:divBdr>
    </w:div>
    <w:div w:id="1483041950">
      <w:bodyDiv w:val="1"/>
      <w:marLeft w:val="0"/>
      <w:marRight w:val="0"/>
      <w:marTop w:val="0"/>
      <w:marBottom w:val="0"/>
      <w:divBdr>
        <w:top w:val="none" w:sz="0" w:space="0" w:color="auto"/>
        <w:left w:val="none" w:sz="0" w:space="0" w:color="auto"/>
        <w:bottom w:val="none" w:sz="0" w:space="0" w:color="auto"/>
        <w:right w:val="none" w:sz="0" w:space="0" w:color="auto"/>
      </w:divBdr>
    </w:div>
    <w:div w:id="1485313369">
      <w:bodyDiv w:val="1"/>
      <w:marLeft w:val="0"/>
      <w:marRight w:val="0"/>
      <w:marTop w:val="0"/>
      <w:marBottom w:val="0"/>
      <w:divBdr>
        <w:top w:val="none" w:sz="0" w:space="0" w:color="auto"/>
        <w:left w:val="none" w:sz="0" w:space="0" w:color="auto"/>
        <w:bottom w:val="none" w:sz="0" w:space="0" w:color="auto"/>
        <w:right w:val="none" w:sz="0" w:space="0" w:color="auto"/>
      </w:divBdr>
    </w:div>
    <w:div w:id="1486126640">
      <w:bodyDiv w:val="1"/>
      <w:marLeft w:val="0"/>
      <w:marRight w:val="0"/>
      <w:marTop w:val="0"/>
      <w:marBottom w:val="0"/>
      <w:divBdr>
        <w:top w:val="none" w:sz="0" w:space="0" w:color="auto"/>
        <w:left w:val="none" w:sz="0" w:space="0" w:color="auto"/>
        <w:bottom w:val="none" w:sz="0" w:space="0" w:color="auto"/>
        <w:right w:val="none" w:sz="0" w:space="0" w:color="auto"/>
      </w:divBdr>
    </w:div>
    <w:div w:id="1491287997">
      <w:bodyDiv w:val="1"/>
      <w:marLeft w:val="0"/>
      <w:marRight w:val="0"/>
      <w:marTop w:val="0"/>
      <w:marBottom w:val="0"/>
      <w:divBdr>
        <w:top w:val="none" w:sz="0" w:space="0" w:color="auto"/>
        <w:left w:val="none" w:sz="0" w:space="0" w:color="auto"/>
        <w:bottom w:val="none" w:sz="0" w:space="0" w:color="auto"/>
        <w:right w:val="none" w:sz="0" w:space="0" w:color="auto"/>
      </w:divBdr>
    </w:div>
    <w:div w:id="1494906542">
      <w:bodyDiv w:val="1"/>
      <w:marLeft w:val="0"/>
      <w:marRight w:val="0"/>
      <w:marTop w:val="0"/>
      <w:marBottom w:val="0"/>
      <w:divBdr>
        <w:top w:val="none" w:sz="0" w:space="0" w:color="auto"/>
        <w:left w:val="none" w:sz="0" w:space="0" w:color="auto"/>
        <w:bottom w:val="none" w:sz="0" w:space="0" w:color="auto"/>
        <w:right w:val="none" w:sz="0" w:space="0" w:color="auto"/>
      </w:divBdr>
    </w:div>
    <w:div w:id="1495141470">
      <w:bodyDiv w:val="1"/>
      <w:marLeft w:val="0"/>
      <w:marRight w:val="0"/>
      <w:marTop w:val="0"/>
      <w:marBottom w:val="0"/>
      <w:divBdr>
        <w:top w:val="none" w:sz="0" w:space="0" w:color="auto"/>
        <w:left w:val="none" w:sz="0" w:space="0" w:color="auto"/>
        <w:bottom w:val="none" w:sz="0" w:space="0" w:color="auto"/>
        <w:right w:val="none" w:sz="0" w:space="0" w:color="auto"/>
      </w:divBdr>
    </w:div>
    <w:div w:id="1498114336">
      <w:bodyDiv w:val="1"/>
      <w:marLeft w:val="0"/>
      <w:marRight w:val="0"/>
      <w:marTop w:val="0"/>
      <w:marBottom w:val="0"/>
      <w:divBdr>
        <w:top w:val="none" w:sz="0" w:space="0" w:color="auto"/>
        <w:left w:val="none" w:sz="0" w:space="0" w:color="auto"/>
        <w:bottom w:val="none" w:sz="0" w:space="0" w:color="auto"/>
        <w:right w:val="none" w:sz="0" w:space="0" w:color="auto"/>
      </w:divBdr>
    </w:div>
    <w:div w:id="1498573844">
      <w:bodyDiv w:val="1"/>
      <w:marLeft w:val="0"/>
      <w:marRight w:val="0"/>
      <w:marTop w:val="0"/>
      <w:marBottom w:val="0"/>
      <w:divBdr>
        <w:top w:val="none" w:sz="0" w:space="0" w:color="auto"/>
        <w:left w:val="none" w:sz="0" w:space="0" w:color="auto"/>
        <w:bottom w:val="none" w:sz="0" w:space="0" w:color="auto"/>
        <w:right w:val="none" w:sz="0" w:space="0" w:color="auto"/>
      </w:divBdr>
    </w:div>
    <w:div w:id="1499737262">
      <w:bodyDiv w:val="1"/>
      <w:marLeft w:val="0"/>
      <w:marRight w:val="0"/>
      <w:marTop w:val="0"/>
      <w:marBottom w:val="0"/>
      <w:divBdr>
        <w:top w:val="none" w:sz="0" w:space="0" w:color="auto"/>
        <w:left w:val="none" w:sz="0" w:space="0" w:color="auto"/>
        <w:bottom w:val="none" w:sz="0" w:space="0" w:color="auto"/>
        <w:right w:val="none" w:sz="0" w:space="0" w:color="auto"/>
      </w:divBdr>
    </w:div>
    <w:div w:id="1506091797">
      <w:bodyDiv w:val="1"/>
      <w:marLeft w:val="0"/>
      <w:marRight w:val="0"/>
      <w:marTop w:val="0"/>
      <w:marBottom w:val="0"/>
      <w:divBdr>
        <w:top w:val="none" w:sz="0" w:space="0" w:color="auto"/>
        <w:left w:val="none" w:sz="0" w:space="0" w:color="auto"/>
        <w:bottom w:val="none" w:sz="0" w:space="0" w:color="auto"/>
        <w:right w:val="none" w:sz="0" w:space="0" w:color="auto"/>
      </w:divBdr>
    </w:div>
    <w:div w:id="1506165353">
      <w:bodyDiv w:val="1"/>
      <w:marLeft w:val="0"/>
      <w:marRight w:val="0"/>
      <w:marTop w:val="0"/>
      <w:marBottom w:val="0"/>
      <w:divBdr>
        <w:top w:val="none" w:sz="0" w:space="0" w:color="auto"/>
        <w:left w:val="none" w:sz="0" w:space="0" w:color="auto"/>
        <w:bottom w:val="none" w:sz="0" w:space="0" w:color="auto"/>
        <w:right w:val="none" w:sz="0" w:space="0" w:color="auto"/>
      </w:divBdr>
    </w:div>
    <w:div w:id="1512456023">
      <w:bodyDiv w:val="1"/>
      <w:marLeft w:val="0"/>
      <w:marRight w:val="0"/>
      <w:marTop w:val="0"/>
      <w:marBottom w:val="0"/>
      <w:divBdr>
        <w:top w:val="none" w:sz="0" w:space="0" w:color="auto"/>
        <w:left w:val="none" w:sz="0" w:space="0" w:color="auto"/>
        <w:bottom w:val="none" w:sz="0" w:space="0" w:color="auto"/>
        <w:right w:val="none" w:sz="0" w:space="0" w:color="auto"/>
      </w:divBdr>
    </w:div>
    <w:div w:id="1513766206">
      <w:bodyDiv w:val="1"/>
      <w:marLeft w:val="0"/>
      <w:marRight w:val="0"/>
      <w:marTop w:val="0"/>
      <w:marBottom w:val="0"/>
      <w:divBdr>
        <w:top w:val="none" w:sz="0" w:space="0" w:color="auto"/>
        <w:left w:val="none" w:sz="0" w:space="0" w:color="auto"/>
        <w:bottom w:val="none" w:sz="0" w:space="0" w:color="auto"/>
        <w:right w:val="none" w:sz="0" w:space="0" w:color="auto"/>
      </w:divBdr>
    </w:div>
    <w:div w:id="1516925054">
      <w:bodyDiv w:val="1"/>
      <w:marLeft w:val="0"/>
      <w:marRight w:val="0"/>
      <w:marTop w:val="0"/>
      <w:marBottom w:val="0"/>
      <w:divBdr>
        <w:top w:val="none" w:sz="0" w:space="0" w:color="auto"/>
        <w:left w:val="none" w:sz="0" w:space="0" w:color="auto"/>
        <w:bottom w:val="none" w:sz="0" w:space="0" w:color="auto"/>
        <w:right w:val="none" w:sz="0" w:space="0" w:color="auto"/>
      </w:divBdr>
    </w:div>
    <w:div w:id="1517689001">
      <w:bodyDiv w:val="1"/>
      <w:marLeft w:val="0"/>
      <w:marRight w:val="0"/>
      <w:marTop w:val="0"/>
      <w:marBottom w:val="0"/>
      <w:divBdr>
        <w:top w:val="none" w:sz="0" w:space="0" w:color="auto"/>
        <w:left w:val="none" w:sz="0" w:space="0" w:color="auto"/>
        <w:bottom w:val="none" w:sz="0" w:space="0" w:color="auto"/>
        <w:right w:val="none" w:sz="0" w:space="0" w:color="auto"/>
      </w:divBdr>
    </w:div>
    <w:div w:id="1522821923">
      <w:bodyDiv w:val="1"/>
      <w:marLeft w:val="0"/>
      <w:marRight w:val="0"/>
      <w:marTop w:val="0"/>
      <w:marBottom w:val="0"/>
      <w:divBdr>
        <w:top w:val="none" w:sz="0" w:space="0" w:color="auto"/>
        <w:left w:val="none" w:sz="0" w:space="0" w:color="auto"/>
        <w:bottom w:val="none" w:sz="0" w:space="0" w:color="auto"/>
        <w:right w:val="none" w:sz="0" w:space="0" w:color="auto"/>
      </w:divBdr>
    </w:div>
    <w:div w:id="1524325419">
      <w:bodyDiv w:val="1"/>
      <w:marLeft w:val="0"/>
      <w:marRight w:val="0"/>
      <w:marTop w:val="0"/>
      <w:marBottom w:val="0"/>
      <w:divBdr>
        <w:top w:val="none" w:sz="0" w:space="0" w:color="auto"/>
        <w:left w:val="none" w:sz="0" w:space="0" w:color="auto"/>
        <w:bottom w:val="none" w:sz="0" w:space="0" w:color="auto"/>
        <w:right w:val="none" w:sz="0" w:space="0" w:color="auto"/>
      </w:divBdr>
    </w:div>
    <w:div w:id="1526410032">
      <w:bodyDiv w:val="1"/>
      <w:marLeft w:val="0"/>
      <w:marRight w:val="0"/>
      <w:marTop w:val="0"/>
      <w:marBottom w:val="0"/>
      <w:divBdr>
        <w:top w:val="none" w:sz="0" w:space="0" w:color="auto"/>
        <w:left w:val="none" w:sz="0" w:space="0" w:color="auto"/>
        <w:bottom w:val="none" w:sz="0" w:space="0" w:color="auto"/>
        <w:right w:val="none" w:sz="0" w:space="0" w:color="auto"/>
      </w:divBdr>
    </w:div>
    <w:div w:id="1529026962">
      <w:bodyDiv w:val="1"/>
      <w:marLeft w:val="0"/>
      <w:marRight w:val="0"/>
      <w:marTop w:val="0"/>
      <w:marBottom w:val="0"/>
      <w:divBdr>
        <w:top w:val="none" w:sz="0" w:space="0" w:color="auto"/>
        <w:left w:val="none" w:sz="0" w:space="0" w:color="auto"/>
        <w:bottom w:val="none" w:sz="0" w:space="0" w:color="auto"/>
        <w:right w:val="none" w:sz="0" w:space="0" w:color="auto"/>
      </w:divBdr>
    </w:div>
    <w:div w:id="1531602317">
      <w:bodyDiv w:val="1"/>
      <w:marLeft w:val="0"/>
      <w:marRight w:val="0"/>
      <w:marTop w:val="0"/>
      <w:marBottom w:val="0"/>
      <w:divBdr>
        <w:top w:val="none" w:sz="0" w:space="0" w:color="auto"/>
        <w:left w:val="none" w:sz="0" w:space="0" w:color="auto"/>
        <w:bottom w:val="none" w:sz="0" w:space="0" w:color="auto"/>
        <w:right w:val="none" w:sz="0" w:space="0" w:color="auto"/>
      </w:divBdr>
    </w:div>
    <w:div w:id="1535993991">
      <w:bodyDiv w:val="1"/>
      <w:marLeft w:val="0"/>
      <w:marRight w:val="0"/>
      <w:marTop w:val="0"/>
      <w:marBottom w:val="0"/>
      <w:divBdr>
        <w:top w:val="none" w:sz="0" w:space="0" w:color="auto"/>
        <w:left w:val="none" w:sz="0" w:space="0" w:color="auto"/>
        <w:bottom w:val="none" w:sz="0" w:space="0" w:color="auto"/>
        <w:right w:val="none" w:sz="0" w:space="0" w:color="auto"/>
      </w:divBdr>
    </w:div>
    <w:div w:id="1535996158">
      <w:bodyDiv w:val="1"/>
      <w:marLeft w:val="0"/>
      <w:marRight w:val="0"/>
      <w:marTop w:val="0"/>
      <w:marBottom w:val="0"/>
      <w:divBdr>
        <w:top w:val="none" w:sz="0" w:space="0" w:color="auto"/>
        <w:left w:val="none" w:sz="0" w:space="0" w:color="auto"/>
        <w:bottom w:val="none" w:sz="0" w:space="0" w:color="auto"/>
        <w:right w:val="none" w:sz="0" w:space="0" w:color="auto"/>
      </w:divBdr>
    </w:div>
    <w:div w:id="1539078908">
      <w:bodyDiv w:val="1"/>
      <w:marLeft w:val="0"/>
      <w:marRight w:val="0"/>
      <w:marTop w:val="0"/>
      <w:marBottom w:val="0"/>
      <w:divBdr>
        <w:top w:val="none" w:sz="0" w:space="0" w:color="auto"/>
        <w:left w:val="none" w:sz="0" w:space="0" w:color="auto"/>
        <w:bottom w:val="none" w:sz="0" w:space="0" w:color="auto"/>
        <w:right w:val="none" w:sz="0" w:space="0" w:color="auto"/>
      </w:divBdr>
    </w:div>
    <w:div w:id="1541162397">
      <w:bodyDiv w:val="1"/>
      <w:marLeft w:val="0"/>
      <w:marRight w:val="0"/>
      <w:marTop w:val="0"/>
      <w:marBottom w:val="0"/>
      <w:divBdr>
        <w:top w:val="none" w:sz="0" w:space="0" w:color="auto"/>
        <w:left w:val="none" w:sz="0" w:space="0" w:color="auto"/>
        <w:bottom w:val="none" w:sz="0" w:space="0" w:color="auto"/>
        <w:right w:val="none" w:sz="0" w:space="0" w:color="auto"/>
      </w:divBdr>
    </w:div>
    <w:div w:id="1541167452">
      <w:bodyDiv w:val="1"/>
      <w:marLeft w:val="0"/>
      <w:marRight w:val="0"/>
      <w:marTop w:val="0"/>
      <w:marBottom w:val="0"/>
      <w:divBdr>
        <w:top w:val="none" w:sz="0" w:space="0" w:color="auto"/>
        <w:left w:val="none" w:sz="0" w:space="0" w:color="auto"/>
        <w:bottom w:val="none" w:sz="0" w:space="0" w:color="auto"/>
        <w:right w:val="none" w:sz="0" w:space="0" w:color="auto"/>
      </w:divBdr>
    </w:div>
    <w:div w:id="1541940718">
      <w:bodyDiv w:val="1"/>
      <w:marLeft w:val="0"/>
      <w:marRight w:val="0"/>
      <w:marTop w:val="0"/>
      <w:marBottom w:val="0"/>
      <w:divBdr>
        <w:top w:val="none" w:sz="0" w:space="0" w:color="auto"/>
        <w:left w:val="none" w:sz="0" w:space="0" w:color="auto"/>
        <w:bottom w:val="none" w:sz="0" w:space="0" w:color="auto"/>
        <w:right w:val="none" w:sz="0" w:space="0" w:color="auto"/>
      </w:divBdr>
    </w:div>
    <w:div w:id="1542211881">
      <w:bodyDiv w:val="1"/>
      <w:marLeft w:val="0"/>
      <w:marRight w:val="0"/>
      <w:marTop w:val="0"/>
      <w:marBottom w:val="0"/>
      <w:divBdr>
        <w:top w:val="none" w:sz="0" w:space="0" w:color="auto"/>
        <w:left w:val="none" w:sz="0" w:space="0" w:color="auto"/>
        <w:bottom w:val="none" w:sz="0" w:space="0" w:color="auto"/>
        <w:right w:val="none" w:sz="0" w:space="0" w:color="auto"/>
      </w:divBdr>
    </w:div>
    <w:div w:id="1542329738">
      <w:bodyDiv w:val="1"/>
      <w:marLeft w:val="0"/>
      <w:marRight w:val="0"/>
      <w:marTop w:val="0"/>
      <w:marBottom w:val="0"/>
      <w:divBdr>
        <w:top w:val="none" w:sz="0" w:space="0" w:color="auto"/>
        <w:left w:val="none" w:sz="0" w:space="0" w:color="auto"/>
        <w:bottom w:val="none" w:sz="0" w:space="0" w:color="auto"/>
        <w:right w:val="none" w:sz="0" w:space="0" w:color="auto"/>
      </w:divBdr>
    </w:div>
    <w:div w:id="1544751166">
      <w:bodyDiv w:val="1"/>
      <w:marLeft w:val="0"/>
      <w:marRight w:val="0"/>
      <w:marTop w:val="0"/>
      <w:marBottom w:val="0"/>
      <w:divBdr>
        <w:top w:val="none" w:sz="0" w:space="0" w:color="auto"/>
        <w:left w:val="none" w:sz="0" w:space="0" w:color="auto"/>
        <w:bottom w:val="none" w:sz="0" w:space="0" w:color="auto"/>
        <w:right w:val="none" w:sz="0" w:space="0" w:color="auto"/>
      </w:divBdr>
    </w:div>
    <w:div w:id="1545601063">
      <w:bodyDiv w:val="1"/>
      <w:marLeft w:val="0"/>
      <w:marRight w:val="0"/>
      <w:marTop w:val="0"/>
      <w:marBottom w:val="0"/>
      <w:divBdr>
        <w:top w:val="none" w:sz="0" w:space="0" w:color="auto"/>
        <w:left w:val="none" w:sz="0" w:space="0" w:color="auto"/>
        <w:bottom w:val="none" w:sz="0" w:space="0" w:color="auto"/>
        <w:right w:val="none" w:sz="0" w:space="0" w:color="auto"/>
      </w:divBdr>
    </w:div>
    <w:div w:id="1547525413">
      <w:bodyDiv w:val="1"/>
      <w:marLeft w:val="0"/>
      <w:marRight w:val="0"/>
      <w:marTop w:val="0"/>
      <w:marBottom w:val="0"/>
      <w:divBdr>
        <w:top w:val="none" w:sz="0" w:space="0" w:color="auto"/>
        <w:left w:val="none" w:sz="0" w:space="0" w:color="auto"/>
        <w:bottom w:val="none" w:sz="0" w:space="0" w:color="auto"/>
        <w:right w:val="none" w:sz="0" w:space="0" w:color="auto"/>
      </w:divBdr>
    </w:div>
    <w:div w:id="1549609032">
      <w:bodyDiv w:val="1"/>
      <w:marLeft w:val="0"/>
      <w:marRight w:val="0"/>
      <w:marTop w:val="0"/>
      <w:marBottom w:val="0"/>
      <w:divBdr>
        <w:top w:val="none" w:sz="0" w:space="0" w:color="auto"/>
        <w:left w:val="none" w:sz="0" w:space="0" w:color="auto"/>
        <w:bottom w:val="none" w:sz="0" w:space="0" w:color="auto"/>
        <w:right w:val="none" w:sz="0" w:space="0" w:color="auto"/>
      </w:divBdr>
    </w:div>
    <w:div w:id="1550603561">
      <w:bodyDiv w:val="1"/>
      <w:marLeft w:val="0"/>
      <w:marRight w:val="0"/>
      <w:marTop w:val="0"/>
      <w:marBottom w:val="0"/>
      <w:divBdr>
        <w:top w:val="none" w:sz="0" w:space="0" w:color="auto"/>
        <w:left w:val="none" w:sz="0" w:space="0" w:color="auto"/>
        <w:bottom w:val="none" w:sz="0" w:space="0" w:color="auto"/>
        <w:right w:val="none" w:sz="0" w:space="0" w:color="auto"/>
      </w:divBdr>
    </w:div>
    <w:div w:id="1551960014">
      <w:bodyDiv w:val="1"/>
      <w:marLeft w:val="0"/>
      <w:marRight w:val="0"/>
      <w:marTop w:val="0"/>
      <w:marBottom w:val="0"/>
      <w:divBdr>
        <w:top w:val="none" w:sz="0" w:space="0" w:color="auto"/>
        <w:left w:val="none" w:sz="0" w:space="0" w:color="auto"/>
        <w:bottom w:val="none" w:sz="0" w:space="0" w:color="auto"/>
        <w:right w:val="none" w:sz="0" w:space="0" w:color="auto"/>
      </w:divBdr>
    </w:div>
    <w:div w:id="1555969298">
      <w:bodyDiv w:val="1"/>
      <w:marLeft w:val="0"/>
      <w:marRight w:val="0"/>
      <w:marTop w:val="0"/>
      <w:marBottom w:val="0"/>
      <w:divBdr>
        <w:top w:val="none" w:sz="0" w:space="0" w:color="auto"/>
        <w:left w:val="none" w:sz="0" w:space="0" w:color="auto"/>
        <w:bottom w:val="none" w:sz="0" w:space="0" w:color="auto"/>
        <w:right w:val="none" w:sz="0" w:space="0" w:color="auto"/>
      </w:divBdr>
    </w:div>
    <w:div w:id="1556774199">
      <w:bodyDiv w:val="1"/>
      <w:marLeft w:val="0"/>
      <w:marRight w:val="0"/>
      <w:marTop w:val="0"/>
      <w:marBottom w:val="0"/>
      <w:divBdr>
        <w:top w:val="none" w:sz="0" w:space="0" w:color="auto"/>
        <w:left w:val="none" w:sz="0" w:space="0" w:color="auto"/>
        <w:bottom w:val="none" w:sz="0" w:space="0" w:color="auto"/>
        <w:right w:val="none" w:sz="0" w:space="0" w:color="auto"/>
      </w:divBdr>
    </w:div>
    <w:div w:id="1559853580">
      <w:bodyDiv w:val="1"/>
      <w:marLeft w:val="0"/>
      <w:marRight w:val="0"/>
      <w:marTop w:val="0"/>
      <w:marBottom w:val="0"/>
      <w:divBdr>
        <w:top w:val="none" w:sz="0" w:space="0" w:color="auto"/>
        <w:left w:val="none" w:sz="0" w:space="0" w:color="auto"/>
        <w:bottom w:val="none" w:sz="0" w:space="0" w:color="auto"/>
        <w:right w:val="none" w:sz="0" w:space="0" w:color="auto"/>
      </w:divBdr>
    </w:div>
    <w:div w:id="1560051159">
      <w:bodyDiv w:val="1"/>
      <w:marLeft w:val="0"/>
      <w:marRight w:val="0"/>
      <w:marTop w:val="0"/>
      <w:marBottom w:val="0"/>
      <w:divBdr>
        <w:top w:val="none" w:sz="0" w:space="0" w:color="auto"/>
        <w:left w:val="none" w:sz="0" w:space="0" w:color="auto"/>
        <w:bottom w:val="none" w:sz="0" w:space="0" w:color="auto"/>
        <w:right w:val="none" w:sz="0" w:space="0" w:color="auto"/>
      </w:divBdr>
    </w:div>
    <w:div w:id="1562056091">
      <w:bodyDiv w:val="1"/>
      <w:marLeft w:val="0"/>
      <w:marRight w:val="0"/>
      <w:marTop w:val="0"/>
      <w:marBottom w:val="0"/>
      <w:divBdr>
        <w:top w:val="none" w:sz="0" w:space="0" w:color="auto"/>
        <w:left w:val="none" w:sz="0" w:space="0" w:color="auto"/>
        <w:bottom w:val="none" w:sz="0" w:space="0" w:color="auto"/>
        <w:right w:val="none" w:sz="0" w:space="0" w:color="auto"/>
      </w:divBdr>
    </w:div>
    <w:div w:id="1568147057">
      <w:bodyDiv w:val="1"/>
      <w:marLeft w:val="0"/>
      <w:marRight w:val="0"/>
      <w:marTop w:val="0"/>
      <w:marBottom w:val="0"/>
      <w:divBdr>
        <w:top w:val="none" w:sz="0" w:space="0" w:color="auto"/>
        <w:left w:val="none" w:sz="0" w:space="0" w:color="auto"/>
        <w:bottom w:val="none" w:sz="0" w:space="0" w:color="auto"/>
        <w:right w:val="none" w:sz="0" w:space="0" w:color="auto"/>
      </w:divBdr>
    </w:div>
    <w:div w:id="1573352490">
      <w:bodyDiv w:val="1"/>
      <w:marLeft w:val="0"/>
      <w:marRight w:val="0"/>
      <w:marTop w:val="0"/>
      <w:marBottom w:val="0"/>
      <w:divBdr>
        <w:top w:val="none" w:sz="0" w:space="0" w:color="auto"/>
        <w:left w:val="none" w:sz="0" w:space="0" w:color="auto"/>
        <w:bottom w:val="none" w:sz="0" w:space="0" w:color="auto"/>
        <w:right w:val="none" w:sz="0" w:space="0" w:color="auto"/>
      </w:divBdr>
    </w:div>
    <w:div w:id="1577090396">
      <w:bodyDiv w:val="1"/>
      <w:marLeft w:val="0"/>
      <w:marRight w:val="0"/>
      <w:marTop w:val="0"/>
      <w:marBottom w:val="0"/>
      <w:divBdr>
        <w:top w:val="none" w:sz="0" w:space="0" w:color="auto"/>
        <w:left w:val="none" w:sz="0" w:space="0" w:color="auto"/>
        <w:bottom w:val="none" w:sz="0" w:space="0" w:color="auto"/>
        <w:right w:val="none" w:sz="0" w:space="0" w:color="auto"/>
      </w:divBdr>
    </w:div>
    <w:div w:id="1582060900">
      <w:bodyDiv w:val="1"/>
      <w:marLeft w:val="0"/>
      <w:marRight w:val="0"/>
      <w:marTop w:val="0"/>
      <w:marBottom w:val="0"/>
      <w:divBdr>
        <w:top w:val="none" w:sz="0" w:space="0" w:color="auto"/>
        <w:left w:val="none" w:sz="0" w:space="0" w:color="auto"/>
        <w:bottom w:val="none" w:sz="0" w:space="0" w:color="auto"/>
        <w:right w:val="none" w:sz="0" w:space="0" w:color="auto"/>
      </w:divBdr>
    </w:div>
    <w:div w:id="1582328654">
      <w:bodyDiv w:val="1"/>
      <w:marLeft w:val="0"/>
      <w:marRight w:val="0"/>
      <w:marTop w:val="0"/>
      <w:marBottom w:val="0"/>
      <w:divBdr>
        <w:top w:val="none" w:sz="0" w:space="0" w:color="auto"/>
        <w:left w:val="none" w:sz="0" w:space="0" w:color="auto"/>
        <w:bottom w:val="none" w:sz="0" w:space="0" w:color="auto"/>
        <w:right w:val="none" w:sz="0" w:space="0" w:color="auto"/>
      </w:divBdr>
    </w:div>
    <w:div w:id="1584484129">
      <w:bodyDiv w:val="1"/>
      <w:marLeft w:val="0"/>
      <w:marRight w:val="0"/>
      <w:marTop w:val="0"/>
      <w:marBottom w:val="0"/>
      <w:divBdr>
        <w:top w:val="none" w:sz="0" w:space="0" w:color="auto"/>
        <w:left w:val="none" w:sz="0" w:space="0" w:color="auto"/>
        <w:bottom w:val="none" w:sz="0" w:space="0" w:color="auto"/>
        <w:right w:val="none" w:sz="0" w:space="0" w:color="auto"/>
      </w:divBdr>
    </w:div>
    <w:div w:id="1584803204">
      <w:bodyDiv w:val="1"/>
      <w:marLeft w:val="0"/>
      <w:marRight w:val="0"/>
      <w:marTop w:val="0"/>
      <w:marBottom w:val="0"/>
      <w:divBdr>
        <w:top w:val="none" w:sz="0" w:space="0" w:color="auto"/>
        <w:left w:val="none" w:sz="0" w:space="0" w:color="auto"/>
        <w:bottom w:val="none" w:sz="0" w:space="0" w:color="auto"/>
        <w:right w:val="none" w:sz="0" w:space="0" w:color="auto"/>
      </w:divBdr>
    </w:div>
    <w:div w:id="1590694521">
      <w:bodyDiv w:val="1"/>
      <w:marLeft w:val="0"/>
      <w:marRight w:val="0"/>
      <w:marTop w:val="0"/>
      <w:marBottom w:val="0"/>
      <w:divBdr>
        <w:top w:val="none" w:sz="0" w:space="0" w:color="auto"/>
        <w:left w:val="none" w:sz="0" w:space="0" w:color="auto"/>
        <w:bottom w:val="none" w:sz="0" w:space="0" w:color="auto"/>
        <w:right w:val="none" w:sz="0" w:space="0" w:color="auto"/>
      </w:divBdr>
    </w:div>
    <w:div w:id="1591818347">
      <w:bodyDiv w:val="1"/>
      <w:marLeft w:val="0"/>
      <w:marRight w:val="0"/>
      <w:marTop w:val="0"/>
      <w:marBottom w:val="0"/>
      <w:divBdr>
        <w:top w:val="none" w:sz="0" w:space="0" w:color="auto"/>
        <w:left w:val="none" w:sz="0" w:space="0" w:color="auto"/>
        <w:bottom w:val="none" w:sz="0" w:space="0" w:color="auto"/>
        <w:right w:val="none" w:sz="0" w:space="0" w:color="auto"/>
      </w:divBdr>
    </w:div>
    <w:div w:id="1600718988">
      <w:bodyDiv w:val="1"/>
      <w:marLeft w:val="0"/>
      <w:marRight w:val="0"/>
      <w:marTop w:val="0"/>
      <w:marBottom w:val="0"/>
      <w:divBdr>
        <w:top w:val="none" w:sz="0" w:space="0" w:color="auto"/>
        <w:left w:val="none" w:sz="0" w:space="0" w:color="auto"/>
        <w:bottom w:val="none" w:sz="0" w:space="0" w:color="auto"/>
        <w:right w:val="none" w:sz="0" w:space="0" w:color="auto"/>
      </w:divBdr>
    </w:div>
    <w:div w:id="1606187699">
      <w:bodyDiv w:val="1"/>
      <w:marLeft w:val="0"/>
      <w:marRight w:val="0"/>
      <w:marTop w:val="0"/>
      <w:marBottom w:val="0"/>
      <w:divBdr>
        <w:top w:val="none" w:sz="0" w:space="0" w:color="auto"/>
        <w:left w:val="none" w:sz="0" w:space="0" w:color="auto"/>
        <w:bottom w:val="none" w:sz="0" w:space="0" w:color="auto"/>
        <w:right w:val="none" w:sz="0" w:space="0" w:color="auto"/>
      </w:divBdr>
    </w:div>
    <w:div w:id="1612664374">
      <w:bodyDiv w:val="1"/>
      <w:marLeft w:val="0"/>
      <w:marRight w:val="0"/>
      <w:marTop w:val="0"/>
      <w:marBottom w:val="0"/>
      <w:divBdr>
        <w:top w:val="none" w:sz="0" w:space="0" w:color="auto"/>
        <w:left w:val="none" w:sz="0" w:space="0" w:color="auto"/>
        <w:bottom w:val="none" w:sz="0" w:space="0" w:color="auto"/>
        <w:right w:val="none" w:sz="0" w:space="0" w:color="auto"/>
      </w:divBdr>
    </w:div>
    <w:div w:id="1615283364">
      <w:bodyDiv w:val="1"/>
      <w:marLeft w:val="0"/>
      <w:marRight w:val="0"/>
      <w:marTop w:val="0"/>
      <w:marBottom w:val="0"/>
      <w:divBdr>
        <w:top w:val="none" w:sz="0" w:space="0" w:color="auto"/>
        <w:left w:val="none" w:sz="0" w:space="0" w:color="auto"/>
        <w:bottom w:val="none" w:sz="0" w:space="0" w:color="auto"/>
        <w:right w:val="none" w:sz="0" w:space="0" w:color="auto"/>
      </w:divBdr>
    </w:div>
    <w:div w:id="1622807299">
      <w:bodyDiv w:val="1"/>
      <w:marLeft w:val="0"/>
      <w:marRight w:val="0"/>
      <w:marTop w:val="0"/>
      <w:marBottom w:val="0"/>
      <w:divBdr>
        <w:top w:val="none" w:sz="0" w:space="0" w:color="auto"/>
        <w:left w:val="none" w:sz="0" w:space="0" w:color="auto"/>
        <w:bottom w:val="none" w:sz="0" w:space="0" w:color="auto"/>
        <w:right w:val="none" w:sz="0" w:space="0" w:color="auto"/>
      </w:divBdr>
    </w:div>
    <w:div w:id="1628392594">
      <w:bodyDiv w:val="1"/>
      <w:marLeft w:val="0"/>
      <w:marRight w:val="0"/>
      <w:marTop w:val="0"/>
      <w:marBottom w:val="0"/>
      <w:divBdr>
        <w:top w:val="none" w:sz="0" w:space="0" w:color="auto"/>
        <w:left w:val="none" w:sz="0" w:space="0" w:color="auto"/>
        <w:bottom w:val="none" w:sz="0" w:space="0" w:color="auto"/>
        <w:right w:val="none" w:sz="0" w:space="0" w:color="auto"/>
      </w:divBdr>
    </w:div>
    <w:div w:id="1632053201">
      <w:bodyDiv w:val="1"/>
      <w:marLeft w:val="0"/>
      <w:marRight w:val="0"/>
      <w:marTop w:val="0"/>
      <w:marBottom w:val="0"/>
      <w:divBdr>
        <w:top w:val="none" w:sz="0" w:space="0" w:color="auto"/>
        <w:left w:val="none" w:sz="0" w:space="0" w:color="auto"/>
        <w:bottom w:val="none" w:sz="0" w:space="0" w:color="auto"/>
        <w:right w:val="none" w:sz="0" w:space="0" w:color="auto"/>
      </w:divBdr>
    </w:div>
    <w:div w:id="1633367961">
      <w:bodyDiv w:val="1"/>
      <w:marLeft w:val="0"/>
      <w:marRight w:val="0"/>
      <w:marTop w:val="0"/>
      <w:marBottom w:val="0"/>
      <w:divBdr>
        <w:top w:val="none" w:sz="0" w:space="0" w:color="auto"/>
        <w:left w:val="none" w:sz="0" w:space="0" w:color="auto"/>
        <w:bottom w:val="none" w:sz="0" w:space="0" w:color="auto"/>
        <w:right w:val="none" w:sz="0" w:space="0" w:color="auto"/>
      </w:divBdr>
    </w:div>
    <w:div w:id="1637685349">
      <w:bodyDiv w:val="1"/>
      <w:marLeft w:val="0"/>
      <w:marRight w:val="0"/>
      <w:marTop w:val="0"/>
      <w:marBottom w:val="0"/>
      <w:divBdr>
        <w:top w:val="none" w:sz="0" w:space="0" w:color="auto"/>
        <w:left w:val="none" w:sz="0" w:space="0" w:color="auto"/>
        <w:bottom w:val="none" w:sz="0" w:space="0" w:color="auto"/>
        <w:right w:val="none" w:sz="0" w:space="0" w:color="auto"/>
      </w:divBdr>
    </w:div>
    <w:div w:id="1643659782">
      <w:bodyDiv w:val="1"/>
      <w:marLeft w:val="0"/>
      <w:marRight w:val="0"/>
      <w:marTop w:val="0"/>
      <w:marBottom w:val="0"/>
      <w:divBdr>
        <w:top w:val="none" w:sz="0" w:space="0" w:color="auto"/>
        <w:left w:val="none" w:sz="0" w:space="0" w:color="auto"/>
        <w:bottom w:val="none" w:sz="0" w:space="0" w:color="auto"/>
        <w:right w:val="none" w:sz="0" w:space="0" w:color="auto"/>
      </w:divBdr>
    </w:div>
    <w:div w:id="1645114842">
      <w:bodyDiv w:val="1"/>
      <w:marLeft w:val="0"/>
      <w:marRight w:val="0"/>
      <w:marTop w:val="0"/>
      <w:marBottom w:val="0"/>
      <w:divBdr>
        <w:top w:val="none" w:sz="0" w:space="0" w:color="auto"/>
        <w:left w:val="none" w:sz="0" w:space="0" w:color="auto"/>
        <w:bottom w:val="none" w:sz="0" w:space="0" w:color="auto"/>
        <w:right w:val="none" w:sz="0" w:space="0" w:color="auto"/>
      </w:divBdr>
    </w:div>
    <w:div w:id="1649048928">
      <w:bodyDiv w:val="1"/>
      <w:marLeft w:val="0"/>
      <w:marRight w:val="0"/>
      <w:marTop w:val="0"/>
      <w:marBottom w:val="0"/>
      <w:divBdr>
        <w:top w:val="none" w:sz="0" w:space="0" w:color="auto"/>
        <w:left w:val="none" w:sz="0" w:space="0" w:color="auto"/>
        <w:bottom w:val="none" w:sz="0" w:space="0" w:color="auto"/>
        <w:right w:val="none" w:sz="0" w:space="0" w:color="auto"/>
      </w:divBdr>
    </w:div>
    <w:div w:id="1651011674">
      <w:bodyDiv w:val="1"/>
      <w:marLeft w:val="0"/>
      <w:marRight w:val="0"/>
      <w:marTop w:val="0"/>
      <w:marBottom w:val="0"/>
      <w:divBdr>
        <w:top w:val="none" w:sz="0" w:space="0" w:color="auto"/>
        <w:left w:val="none" w:sz="0" w:space="0" w:color="auto"/>
        <w:bottom w:val="none" w:sz="0" w:space="0" w:color="auto"/>
        <w:right w:val="none" w:sz="0" w:space="0" w:color="auto"/>
      </w:divBdr>
    </w:div>
    <w:div w:id="1651787968">
      <w:bodyDiv w:val="1"/>
      <w:marLeft w:val="0"/>
      <w:marRight w:val="0"/>
      <w:marTop w:val="0"/>
      <w:marBottom w:val="0"/>
      <w:divBdr>
        <w:top w:val="none" w:sz="0" w:space="0" w:color="auto"/>
        <w:left w:val="none" w:sz="0" w:space="0" w:color="auto"/>
        <w:bottom w:val="none" w:sz="0" w:space="0" w:color="auto"/>
        <w:right w:val="none" w:sz="0" w:space="0" w:color="auto"/>
      </w:divBdr>
    </w:div>
    <w:div w:id="1663193574">
      <w:bodyDiv w:val="1"/>
      <w:marLeft w:val="0"/>
      <w:marRight w:val="0"/>
      <w:marTop w:val="0"/>
      <w:marBottom w:val="0"/>
      <w:divBdr>
        <w:top w:val="none" w:sz="0" w:space="0" w:color="auto"/>
        <w:left w:val="none" w:sz="0" w:space="0" w:color="auto"/>
        <w:bottom w:val="none" w:sz="0" w:space="0" w:color="auto"/>
        <w:right w:val="none" w:sz="0" w:space="0" w:color="auto"/>
      </w:divBdr>
    </w:div>
    <w:div w:id="1668551325">
      <w:bodyDiv w:val="1"/>
      <w:marLeft w:val="0"/>
      <w:marRight w:val="0"/>
      <w:marTop w:val="0"/>
      <w:marBottom w:val="0"/>
      <w:divBdr>
        <w:top w:val="none" w:sz="0" w:space="0" w:color="auto"/>
        <w:left w:val="none" w:sz="0" w:space="0" w:color="auto"/>
        <w:bottom w:val="none" w:sz="0" w:space="0" w:color="auto"/>
        <w:right w:val="none" w:sz="0" w:space="0" w:color="auto"/>
      </w:divBdr>
    </w:div>
    <w:div w:id="1671834319">
      <w:bodyDiv w:val="1"/>
      <w:marLeft w:val="0"/>
      <w:marRight w:val="0"/>
      <w:marTop w:val="0"/>
      <w:marBottom w:val="0"/>
      <w:divBdr>
        <w:top w:val="none" w:sz="0" w:space="0" w:color="auto"/>
        <w:left w:val="none" w:sz="0" w:space="0" w:color="auto"/>
        <w:bottom w:val="none" w:sz="0" w:space="0" w:color="auto"/>
        <w:right w:val="none" w:sz="0" w:space="0" w:color="auto"/>
      </w:divBdr>
    </w:div>
    <w:div w:id="1674380617">
      <w:bodyDiv w:val="1"/>
      <w:marLeft w:val="0"/>
      <w:marRight w:val="0"/>
      <w:marTop w:val="0"/>
      <w:marBottom w:val="0"/>
      <w:divBdr>
        <w:top w:val="none" w:sz="0" w:space="0" w:color="auto"/>
        <w:left w:val="none" w:sz="0" w:space="0" w:color="auto"/>
        <w:bottom w:val="none" w:sz="0" w:space="0" w:color="auto"/>
        <w:right w:val="none" w:sz="0" w:space="0" w:color="auto"/>
      </w:divBdr>
    </w:div>
    <w:div w:id="1677075925">
      <w:bodyDiv w:val="1"/>
      <w:marLeft w:val="0"/>
      <w:marRight w:val="0"/>
      <w:marTop w:val="0"/>
      <w:marBottom w:val="0"/>
      <w:divBdr>
        <w:top w:val="none" w:sz="0" w:space="0" w:color="auto"/>
        <w:left w:val="none" w:sz="0" w:space="0" w:color="auto"/>
        <w:bottom w:val="none" w:sz="0" w:space="0" w:color="auto"/>
        <w:right w:val="none" w:sz="0" w:space="0" w:color="auto"/>
      </w:divBdr>
    </w:div>
    <w:div w:id="1678389114">
      <w:bodyDiv w:val="1"/>
      <w:marLeft w:val="0"/>
      <w:marRight w:val="0"/>
      <w:marTop w:val="0"/>
      <w:marBottom w:val="0"/>
      <w:divBdr>
        <w:top w:val="none" w:sz="0" w:space="0" w:color="auto"/>
        <w:left w:val="none" w:sz="0" w:space="0" w:color="auto"/>
        <w:bottom w:val="none" w:sz="0" w:space="0" w:color="auto"/>
        <w:right w:val="none" w:sz="0" w:space="0" w:color="auto"/>
      </w:divBdr>
    </w:div>
    <w:div w:id="1679962033">
      <w:bodyDiv w:val="1"/>
      <w:marLeft w:val="0"/>
      <w:marRight w:val="0"/>
      <w:marTop w:val="0"/>
      <w:marBottom w:val="0"/>
      <w:divBdr>
        <w:top w:val="none" w:sz="0" w:space="0" w:color="auto"/>
        <w:left w:val="none" w:sz="0" w:space="0" w:color="auto"/>
        <w:bottom w:val="none" w:sz="0" w:space="0" w:color="auto"/>
        <w:right w:val="none" w:sz="0" w:space="0" w:color="auto"/>
      </w:divBdr>
    </w:div>
    <w:div w:id="1684237970">
      <w:bodyDiv w:val="1"/>
      <w:marLeft w:val="0"/>
      <w:marRight w:val="0"/>
      <w:marTop w:val="0"/>
      <w:marBottom w:val="0"/>
      <w:divBdr>
        <w:top w:val="none" w:sz="0" w:space="0" w:color="auto"/>
        <w:left w:val="none" w:sz="0" w:space="0" w:color="auto"/>
        <w:bottom w:val="none" w:sz="0" w:space="0" w:color="auto"/>
        <w:right w:val="none" w:sz="0" w:space="0" w:color="auto"/>
      </w:divBdr>
    </w:div>
    <w:div w:id="1689523641">
      <w:bodyDiv w:val="1"/>
      <w:marLeft w:val="0"/>
      <w:marRight w:val="0"/>
      <w:marTop w:val="0"/>
      <w:marBottom w:val="0"/>
      <w:divBdr>
        <w:top w:val="none" w:sz="0" w:space="0" w:color="auto"/>
        <w:left w:val="none" w:sz="0" w:space="0" w:color="auto"/>
        <w:bottom w:val="none" w:sz="0" w:space="0" w:color="auto"/>
        <w:right w:val="none" w:sz="0" w:space="0" w:color="auto"/>
      </w:divBdr>
    </w:div>
    <w:div w:id="1691681564">
      <w:bodyDiv w:val="1"/>
      <w:marLeft w:val="0"/>
      <w:marRight w:val="0"/>
      <w:marTop w:val="0"/>
      <w:marBottom w:val="0"/>
      <w:divBdr>
        <w:top w:val="none" w:sz="0" w:space="0" w:color="auto"/>
        <w:left w:val="none" w:sz="0" w:space="0" w:color="auto"/>
        <w:bottom w:val="none" w:sz="0" w:space="0" w:color="auto"/>
        <w:right w:val="none" w:sz="0" w:space="0" w:color="auto"/>
      </w:divBdr>
    </w:div>
    <w:div w:id="1696229987">
      <w:bodyDiv w:val="1"/>
      <w:marLeft w:val="0"/>
      <w:marRight w:val="0"/>
      <w:marTop w:val="0"/>
      <w:marBottom w:val="0"/>
      <w:divBdr>
        <w:top w:val="none" w:sz="0" w:space="0" w:color="auto"/>
        <w:left w:val="none" w:sz="0" w:space="0" w:color="auto"/>
        <w:bottom w:val="none" w:sz="0" w:space="0" w:color="auto"/>
        <w:right w:val="none" w:sz="0" w:space="0" w:color="auto"/>
      </w:divBdr>
    </w:div>
    <w:div w:id="1698039774">
      <w:bodyDiv w:val="1"/>
      <w:marLeft w:val="0"/>
      <w:marRight w:val="0"/>
      <w:marTop w:val="0"/>
      <w:marBottom w:val="0"/>
      <w:divBdr>
        <w:top w:val="none" w:sz="0" w:space="0" w:color="auto"/>
        <w:left w:val="none" w:sz="0" w:space="0" w:color="auto"/>
        <w:bottom w:val="none" w:sz="0" w:space="0" w:color="auto"/>
        <w:right w:val="none" w:sz="0" w:space="0" w:color="auto"/>
      </w:divBdr>
    </w:div>
    <w:div w:id="1700162150">
      <w:bodyDiv w:val="1"/>
      <w:marLeft w:val="0"/>
      <w:marRight w:val="0"/>
      <w:marTop w:val="0"/>
      <w:marBottom w:val="0"/>
      <w:divBdr>
        <w:top w:val="none" w:sz="0" w:space="0" w:color="auto"/>
        <w:left w:val="none" w:sz="0" w:space="0" w:color="auto"/>
        <w:bottom w:val="none" w:sz="0" w:space="0" w:color="auto"/>
        <w:right w:val="none" w:sz="0" w:space="0" w:color="auto"/>
      </w:divBdr>
    </w:div>
    <w:div w:id="1701123358">
      <w:bodyDiv w:val="1"/>
      <w:marLeft w:val="0"/>
      <w:marRight w:val="0"/>
      <w:marTop w:val="0"/>
      <w:marBottom w:val="0"/>
      <w:divBdr>
        <w:top w:val="none" w:sz="0" w:space="0" w:color="auto"/>
        <w:left w:val="none" w:sz="0" w:space="0" w:color="auto"/>
        <w:bottom w:val="none" w:sz="0" w:space="0" w:color="auto"/>
        <w:right w:val="none" w:sz="0" w:space="0" w:color="auto"/>
      </w:divBdr>
    </w:div>
    <w:div w:id="1701781905">
      <w:bodyDiv w:val="1"/>
      <w:marLeft w:val="0"/>
      <w:marRight w:val="0"/>
      <w:marTop w:val="0"/>
      <w:marBottom w:val="0"/>
      <w:divBdr>
        <w:top w:val="none" w:sz="0" w:space="0" w:color="auto"/>
        <w:left w:val="none" w:sz="0" w:space="0" w:color="auto"/>
        <w:bottom w:val="none" w:sz="0" w:space="0" w:color="auto"/>
        <w:right w:val="none" w:sz="0" w:space="0" w:color="auto"/>
      </w:divBdr>
    </w:div>
    <w:div w:id="1704016542">
      <w:bodyDiv w:val="1"/>
      <w:marLeft w:val="0"/>
      <w:marRight w:val="0"/>
      <w:marTop w:val="0"/>
      <w:marBottom w:val="0"/>
      <w:divBdr>
        <w:top w:val="none" w:sz="0" w:space="0" w:color="auto"/>
        <w:left w:val="none" w:sz="0" w:space="0" w:color="auto"/>
        <w:bottom w:val="none" w:sz="0" w:space="0" w:color="auto"/>
        <w:right w:val="none" w:sz="0" w:space="0" w:color="auto"/>
      </w:divBdr>
    </w:div>
    <w:div w:id="1706523587">
      <w:bodyDiv w:val="1"/>
      <w:marLeft w:val="0"/>
      <w:marRight w:val="0"/>
      <w:marTop w:val="0"/>
      <w:marBottom w:val="0"/>
      <w:divBdr>
        <w:top w:val="none" w:sz="0" w:space="0" w:color="auto"/>
        <w:left w:val="none" w:sz="0" w:space="0" w:color="auto"/>
        <w:bottom w:val="none" w:sz="0" w:space="0" w:color="auto"/>
        <w:right w:val="none" w:sz="0" w:space="0" w:color="auto"/>
      </w:divBdr>
    </w:div>
    <w:div w:id="1713453816">
      <w:bodyDiv w:val="1"/>
      <w:marLeft w:val="0"/>
      <w:marRight w:val="0"/>
      <w:marTop w:val="0"/>
      <w:marBottom w:val="0"/>
      <w:divBdr>
        <w:top w:val="none" w:sz="0" w:space="0" w:color="auto"/>
        <w:left w:val="none" w:sz="0" w:space="0" w:color="auto"/>
        <w:bottom w:val="none" w:sz="0" w:space="0" w:color="auto"/>
        <w:right w:val="none" w:sz="0" w:space="0" w:color="auto"/>
      </w:divBdr>
    </w:div>
    <w:div w:id="1717702714">
      <w:bodyDiv w:val="1"/>
      <w:marLeft w:val="0"/>
      <w:marRight w:val="0"/>
      <w:marTop w:val="0"/>
      <w:marBottom w:val="0"/>
      <w:divBdr>
        <w:top w:val="none" w:sz="0" w:space="0" w:color="auto"/>
        <w:left w:val="none" w:sz="0" w:space="0" w:color="auto"/>
        <w:bottom w:val="none" w:sz="0" w:space="0" w:color="auto"/>
        <w:right w:val="none" w:sz="0" w:space="0" w:color="auto"/>
      </w:divBdr>
    </w:div>
    <w:div w:id="1718166109">
      <w:bodyDiv w:val="1"/>
      <w:marLeft w:val="0"/>
      <w:marRight w:val="0"/>
      <w:marTop w:val="0"/>
      <w:marBottom w:val="0"/>
      <w:divBdr>
        <w:top w:val="none" w:sz="0" w:space="0" w:color="auto"/>
        <w:left w:val="none" w:sz="0" w:space="0" w:color="auto"/>
        <w:bottom w:val="none" w:sz="0" w:space="0" w:color="auto"/>
        <w:right w:val="none" w:sz="0" w:space="0" w:color="auto"/>
      </w:divBdr>
    </w:div>
    <w:div w:id="1718240668">
      <w:bodyDiv w:val="1"/>
      <w:marLeft w:val="0"/>
      <w:marRight w:val="0"/>
      <w:marTop w:val="0"/>
      <w:marBottom w:val="0"/>
      <w:divBdr>
        <w:top w:val="none" w:sz="0" w:space="0" w:color="auto"/>
        <w:left w:val="none" w:sz="0" w:space="0" w:color="auto"/>
        <w:bottom w:val="none" w:sz="0" w:space="0" w:color="auto"/>
        <w:right w:val="none" w:sz="0" w:space="0" w:color="auto"/>
      </w:divBdr>
    </w:div>
    <w:div w:id="1721319196">
      <w:bodyDiv w:val="1"/>
      <w:marLeft w:val="0"/>
      <w:marRight w:val="0"/>
      <w:marTop w:val="0"/>
      <w:marBottom w:val="0"/>
      <w:divBdr>
        <w:top w:val="none" w:sz="0" w:space="0" w:color="auto"/>
        <w:left w:val="none" w:sz="0" w:space="0" w:color="auto"/>
        <w:bottom w:val="none" w:sz="0" w:space="0" w:color="auto"/>
        <w:right w:val="none" w:sz="0" w:space="0" w:color="auto"/>
      </w:divBdr>
    </w:div>
    <w:div w:id="1722435978">
      <w:bodyDiv w:val="1"/>
      <w:marLeft w:val="0"/>
      <w:marRight w:val="0"/>
      <w:marTop w:val="0"/>
      <w:marBottom w:val="0"/>
      <w:divBdr>
        <w:top w:val="none" w:sz="0" w:space="0" w:color="auto"/>
        <w:left w:val="none" w:sz="0" w:space="0" w:color="auto"/>
        <w:bottom w:val="none" w:sz="0" w:space="0" w:color="auto"/>
        <w:right w:val="none" w:sz="0" w:space="0" w:color="auto"/>
      </w:divBdr>
    </w:div>
    <w:div w:id="1730222552">
      <w:bodyDiv w:val="1"/>
      <w:marLeft w:val="0"/>
      <w:marRight w:val="0"/>
      <w:marTop w:val="0"/>
      <w:marBottom w:val="0"/>
      <w:divBdr>
        <w:top w:val="none" w:sz="0" w:space="0" w:color="auto"/>
        <w:left w:val="none" w:sz="0" w:space="0" w:color="auto"/>
        <w:bottom w:val="none" w:sz="0" w:space="0" w:color="auto"/>
        <w:right w:val="none" w:sz="0" w:space="0" w:color="auto"/>
      </w:divBdr>
    </w:div>
    <w:div w:id="1730836298">
      <w:bodyDiv w:val="1"/>
      <w:marLeft w:val="0"/>
      <w:marRight w:val="0"/>
      <w:marTop w:val="0"/>
      <w:marBottom w:val="0"/>
      <w:divBdr>
        <w:top w:val="none" w:sz="0" w:space="0" w:color="auto"/>
        <w:left w:val="none" w:sz="0" w:space="0" w:color="auto"/>
        <w:bottom w:val="none" w:sz="0" w:space="0" w:color="auto"/>
        <w:right w:val="none" w:sz="0" w:space="0" w:color="auto"/>
      </w:divBdr>
      <w:divsChild>
        <w:div w:id="720248029">
          <w:marLeft w:val="0"/>
          <w:marRight w:val="0"/>
          <w:marTop w:val="0"/>
          <w:marBottom w:val="0"/>
          <w:divBdr>
            <w:top w:val="single" w:sz="2" w:space="0" w:color="2E2E2E"/>
            <w:left w:val="single" w:sz="2" w:space="0" w:color="2E2E2E"/>
            <w:bottom w:val="single" w:sz="2" w:space="0" w:color="2E2E2E"/>
            <w:right w:val="single" w:sz="2" w:space="0" w:color="2E2E2E"/>
          </w:divBdr>
          <w:divsChild>
            <w:div w:id="989871843">
              <w:marLeft w:val="0"/>
              <w:marRight w:val="0"/>
              <w:marTop w:val="0"/>
              <w:marBottom w:val="0"/>
              <w:divBdr>
                <w:top w:val="single" w:sz="6" w:space="0" w:color="C9C9C9"/>
                <w:left w:val="none" w:sz="0" w:space="0" w:color="auto"/>
                <w:bottom w:val="none" w:sz="0" w:space="0" w:color="auto"/>
                <w:right w:val="none" w:sz="0" w:space="0" w:color="auto"/>
              </w:divBdr>
              <w:divsChild>
                <w:div w:id="1344165295">
                  <w:marLeft w:val="0"/>
                  <w:marRight w:val="0"/>
                  <w:marTop w:val="0"/>
                  <w:marBottom w:val="0"/>
                  <w:divBdr>
                    <w:top w:val="none" w:sz="0" w:space="0" w:color="auto"/>
                    <w:left w:val="none" w:sz="0" w:space="0" w:color="auto"/>
                    <w:bottom w:val="none" w:sz="0" w:space="0" w:color="auto"/>
                    <w:right w:val="none" w:sz="0" w:space="0" w:color="auto"/>
                  </w:divBdr>
                  <w:divsChild>
                    <w:div w:id="1390499875">
                      <w:marLeft w:val="0"/>
                      <w:marRight w:val="0"/>
                      <w:marTop w:val="0"/>
                      <w:marBottom w:val="0"/>
                      <w:divBdr>
                        <w:top w:val="none" w:sz="0" w:space="0" w:color="auto"/>
                        <w:left w:val="none" w:sz="0" w:space="0" w:color="auto"/>
                        <w:bottom w:val="none" w:sz="0" w:space="0" w:color="auto"/>
                        <w:right w:val="none" w:sz="0" w:space="0" w:color="auto"/>
                      </w:divBdr>
                      <w:divsChild>
                        <w:div w:id="399714188">
                          <w:marLeft w:val="0"/>
                          <w:marRight w:val="0"/>
                          <w:marTop w:val="225"/>
                          <w:marBottom w:val="315"/>
                          <w:divBdr>
                            <w:top w:val="single" w:sz="6" w:space="0" w:color="D7D7D7"/>
                            <w:left w:val="single" w:sz="2" w:space="0" w:color="D7D7D7"/>
                            <w:bottom w:val="single" w:sz="6" w:space="0" w:color="D7D7D7"/>
                            <w:right w:val="single" w:sz="2" w:space="0" w:color="D7D7D7"/>
                          </w:divBdr>
                          <w:divsChild>
                            <w:div w:id="153255919">
                              <w:marLeft w:val="0"/>
                              <w:marRight w:val="0"/>
                              <w:marTop w:val="0"/>
                              <w:marBottom w:val="0"/>
                              <w:divBdr>
                                <w:top w:val="none" w:sz="0" w:space="0" w:color="auto"/>
                                <w:left w:val="none" w:sz="0" w:space="0" w:color="auto"/>
                                <w:bottom w:val="none" w:sz="0" w:space="0" w:color="auto"/>
                                <w:right w:val="none" w:sz="0" w:space="0" w:color="auto"/>
                              </w:divBdr>
                            </w:div>
                            <w:div w:id="1173258022">
                              <w:marLeft w:val="0"/>
                              <w:marRight w:val="0"/>
                              <w:marTop w:val="0"/>
                              <w:marBottom w:val="0"/>
                              <w:divBdr>
                                <w:top w:val="none" w:sz="0" w:space="0" w:color="auto"/>
                                <w:left w:val="none" w:sz="0" w:space="0" w:color="auto"/>
                                <w:bottom w:val="none" w:sz="0" w:space="0" w:color="auto"/>
                                <w:right w:val="none" w:sz="0" w:space="0" w:color="auto"/>
                              </w:divBdr>
                              <w:divsChild>
                                <w:div w:id="1537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194281">
      <w:bodyDiv w:val="1"/>
      <w:marLeft w:val="0"/>
      <w:marRight w:val="0"/>
      <w:marTop w:val="0"/>
      <w:marBottom w:val="0"/>
      <w:divBdr>
        <w:top w:val="none" w:sz="0" w:space="0" w:color="auto"/>
        <w:left w:val="none" w:sz="0" w:space="0" w:color="auto"/>
        <w:bottom w:val="none" w:sz="0" w:space="0" w:color="auto"/>
        <w:right w:val="none" w:sz="0" w:space="0" w:color="auto"/>
      </w:divBdr>
    </w:div>
    <w:div w:id="1733846624">
      <w:bodyDiv w:val="1"/>
      <w:marLeft w:val="0"/>
      <w:marRight w:val="0"/>
      <w:marTop w:val="0"/>
      <w:marBottom w:val="0"/>
      <w:divBdr>
        <w:top w:val="none" w:sz="0" w:space="0" w:color="auto"/>
        <w:left w:val="none" w:sz="0" w:space="0" w:color="auto"/>
        <w:bottom w:val="none" w:sz="0" w:space="0" w:color="auto"/>
        <w:right w:val="none" w:sz="0" w:space="0" w:color="auto"/>
      </w:divBdr>
    </w:div>
    <w:div w:id="1745568649">
      <w:bodyDiv w:val="1"/>
      <w:marLeft w:val="0"/>
      <w:marRight w:val="0"/>
      <w:marTop w:val="0"/>
      <w:marBottom w:val="0"/>
      <w:divBdr>
        <w:top w:val="none" w:sz="0" w:space="0" w:color="auto"/>
        <w:left w:val="none" w:sz="0" w:space="0" w:color="auto"/>
        <w:bottom w:val="none" w:sz="0" w:space="0" w:color="auto"/>
        <w:right w:val="none" w:sz="0" w:space="0" w:color="auto"/>
      </w:divBdr>
    </w:div>
    <w:div w:id="1746344253">
      <w:bodyDiv w:val="1"/>
      <w:marLeft w:val="0"/>
      <w:marRight w:val="0"/>
      <w:marTop w:val="0"/>
      <w:marBottom w:val="0"/>
      <w:divBdr>
        <w:top w:val="none" w:sz="0" w:space="0" w:color="auto"/>
        <w:left w:val="none" w:sz="0" w:space="0" w:color="auto"/>
        <w:bottom w:val="none" w:sz="0" w:space="0" w:color="auto"/>
        <w:right w:val="none" w:sz="0" w:space="0" w:color="auto"/>
      </w:divBdr>
    </w:div>
    <w:div w:id="1747259102">
      <w:bodyDiv w:val="1"/>
      <w:marLeft w:val="0"/>
      <w:marRight w:val="0"/>
      <w:marTop w:val="0"/>
      <w:marBottom w:val="0"/>
      <w:divBdr>
        <w:top w:val="none" w:sz="0" w:space="0" w:color="auto"/>
        <w:left w:val="none" w:sz="0" w:space="0" w:color="auto"/>
        <w:bottom w:val="none" w:sz="0" w:space="0" w:color="auto"/>
        <w:right w:val="none" w:sz="0" w:space="0" w:color="auto"/>
      </w:divBdr>
    </w:div>
    <w:div w:id="1754666192">
      <w:bodyDiv w:val="1"/>
      <w:marLeft w:val="0"/>
      <w:marRight w:val="0"/>
      <w:marTop w:val="0"/>
      <w:marBottom w:val="0"/>
      <w:divBdr>
        <w:top w:val="none" w:sz="0" w:space="0" w:color="auto"/>
        <w:left w:val="none" w:sz="0" w:space="0" w:color="auto"/>
        <w:bottom w:val="none" w:sz="0" w:space="0" w:color="auto"/>
        <w:right w:val="none" w:sz="0" w:space="0" w:color="auto"/>
      </w:divBdr>
    </w:div>
    <w:div w:id="1755979722">
      <w:bodyDiv w:val="1"/>
      <w:marLeft w:val="0"/>
      <w:marRight w:val="0"/>
      <w:marTop w:val="0"/>
      <w:marBottom w:val="0"/>
      <w:divBdr>
        <w:top w:val="none" w:sz="0" w:space="0" w:color="auto"/>
        <w:left w:val="none" w:sz="0" w:space="0" w:color="auto"/>
        <w:bottom w:val="none" w:sz="0" w:space="0" w:color="auto"/>
        <w:right w:val="none" w:sz="0" w:space="0" w:color="auto"/>
      </w:divBdr>
    </w:div>
    <w:div w:id="1760371809">
      <w:bodyDiv w:val="1"/>
      <w:marLeft w:val="0"/>
      <w:marRight w:val="0"/>
      <w:marTop w:val="0"/>
      <w:marBottom w:val="0"/>
      <w:divBdr>
        <w:top w:val="none" w:sz="0" w:space="0" w:color="auto"/>
        <w:left w:val="none" w:sz="0" w:space="0" w:color="auto"/>
        <w:bottom w:val="none" w:sz="0" w:space="0" w:color="auto"/>
        <w:right w:val="none" w:sz="0" w:space="0" w:color="auto"/>
      </w:divBdr>
    </w:div>
    <w:div w:id="1764107301">
      <w:bodyDiv w:val="1"/>
      <w:marLeft w:val="0"/>
      <w:marRight w:val="0"/>
      <w:marTop w:val="0"/>
      <w:marBottom w:val="0"/>
      <w:divBdr>
        <w:top w:val="none" w:sz="0" w:space="0" w:color="auto"/>
        <w:left w:val="none" w:sz="0" w:space="0" w:color="auto"/>
        <w:bottom w:val="none" w:sz="0" w:space="0" w:color="auto"/>
        <w:right w:val="none" w:sz="0" w:space="0" w:color="auto"/>
      </w:divBdr>
    </w:div>
    <w:div w:id="1764838046">
      <w:bodyDiv w:val="1"/>
      <w:marLeft w:val="0"/>
      <w:marRight w:val="0"/>
      <w:marTop w:val="0"/>
      <w:marBottom w:val="0"/>
      <w:divBdr>
        <w:top w:val="none" w:sz="0" w:space="0" w:color="auto"/>
        <w:left w:val="none" w:sz="0" w:space="0" w:color="auto"/>
        <w:bottom w:val="none" w:sz="0" w:space="0" w:color="auto"/>
        <w:right w:val="none" w:sz="0" w:space="0" w:color="auto"/>
      </w:divBdr>
    </w:div>
    <w:div w:id="1765494390">
      <w:bodyDiv w:val="1"/>
      <w:marLeft w:val="0"/>
      <w:marRight w:val="0"/>
      <w:marTop w:val="0"/>
      <w:marBottom w:val="0"/>
      <w:divBdr>
        <w:top w:val="none" w:sz="0" w:space="0" w:color="auto"/>
        <w:left w:val="none" w:sz="0" w:space="0" w:color="auto"/>
        <w:bottom w:val="none" w:sz="0" w:space="0" w:color="auto"/>
        <w:right w:val="none" w:sz="0" w:space="0" w:color="auto"/>
      </w:divBdr>
    </w:div>
    <w:div w:id="1766000868">
      <w:bodyDiv w:val="1"/>
      <w:marLeft w:val="0"/>
      <w:marRight w:val="0"/>
      <w:marTop w:val="0"/>
      <w:marBottom w:val="0"/>
      <w:divBdr>
        <w:top w:val="none" w:sz="0" w:space="0" w:color="auto"/>
        <w:left w:val="none" w:sz="0" w:space="0" w:color="auto"/>
        <w:bottom w:val="none" w:sz="0" w:space="0" w:color="auto"/>
        <w:right w:val="none" w:sz="0" w:space="0" w:color="auto"/>
      </w:divBdr>
    </w:div>
    <w:div w:id="1767310054">
      <w:bodyDiv w:val="1"/>
      <w:marLeft w:val="0"/>
      <w:marRight w:val="0"/>
      <w:marTop w:val="0"/>
      <w:marBottom w:val="0"/>
      <w:divBdr>
        <w:top w:val="none" w:sz="0" w:space="0" w:color="auto"/>
        <w:left w:val="none" w:sz="0" w:space="0" w:color="auto"/>
        <w:bottom w:val="none" w:sz="0" w:space="0" w:color="auto"/>
        <w:right w:val="none" w:sz="0" w:space="0" w:color="auto"/>
      </w:divBdr>
    </w:div>
    <w:div w:id="1767727561">
      <w:bodyDiv w:val="1"/>
      <w:marLeft w:val="0"/>
      <w:marRight w:val="0"/>
      <w:marTop w:val="0"/>
      <w:marBottom w:val="0"/>
      <w:divBdr>
        <w:top w:val="none" w:sz="0" w:space="0" w:color="auto"/>
        <w:left w:val="none" w:sz="0" w:space="0" w:color="auto"/>
        <w:bottom w:val="none" w:sz="0" w:space="0" w:color="auto"/>
        <w:right w:val="none" w:sz="0" w:space="0" w:color="auto"/>
      </w:divBdr>
    </w:div>
    <w:div w:id="1770153099">
      <w:bodyDiv w:val="1"/>
      <w:marLeft w:val="0"/>
      <w:marRight w:val="0"/>
      <w:marTop w:val="0"/>
      <w:marBottom w:val="0"/>
      <w:divBdr>
        <w:top w:val="none" w:sz="0" w:space="0" w:color="auto"/>
        <w:left w:val="none" w:sz="0" w:space="0" w:color="auto"/>
        <w:bottom w:val="none" w:sz="0" w:space="0" w:color="auto"/>
        <w:right w:val="none" w:sz="0" w:space="0" w:color="auto"/>
      </w:divBdr>
    </w:div>
    <w:div w:id="1770815075">
      <w:bodyDiv w:val="1"/>
      <w:marLeft w:val="0"/>
      <w:marRight w:val="0"/>
      <w:marTop w:val="0"/>
      <w:marBottom w:val="0"/>
      <w:divBdr>
        <w:top w:val="none" w:sz="0" w:space="0" w:color="auto"/>
        <w:left w:val="none" w:sz="0" w:space="0" w:color="auto"/>
        <w:bottom w:val="none" w:sz="0" w:space="0" w:color="auto"/>
        <w:right w:val="none" w:sz="0" w:space="0" w:color="auto"/>
      </w:divBdr>
    </w:div>
    <w:div w:id="1775008796">
      <w:bodyDiv w:val="1"/>
      <w:marLeft w:val="0"/>
      <w:marRight w:val="0"/>
      <w:marTop w:val="0"/>
      <w:marBottom w:val="0"/>
      <w:divBdr>
        <w:top w:val="none" w:sz="0" w:space="0" w:color="auto"/>
        <w:left w:val="none" w:sz="0" w:space="0" w:color="auto"/>
        <w:bottom w:val="none" w:sz="0" w:space="0" w:color="auto"/>
        <w:right w:val="none" w:sz="0" w:space="0" w:color="auto"/>
      </w:divBdr>
    </w:div>
    <w:div w:id="177697281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78332436">
      <w:bodyDiv w:val="1"/>
      <w:marLeft w:val="0"/>
      <w:marRight w:val="0"/>
      <w:marTop w:val="0"/>
      <w:marBottom w:val="0"/>
      <w:divBdr>
        <w:top w:val="none" w:sz="0" w:space="0" w:color="auto"/>
        <w:left w:val="none" w:sz="0" w:space="0" w:color="auto"/>
        <w:bottom w:val="none" w:sz="0" w:space="0" w:color="auto"/>
        <w:right w:val="none" w:sz="0" w:space="0" w:color="auto"/>
      </w:divBdr>
    </w:div>
    <w:div w:id="1780368373">
      <w:bodyDiv w:val="1"/>
      <w:marLeft w:val="0"/>
      <w:marRight w:val="0"/>
      <w:marTop w:val="0"/>
      <w:marBottom w:val="0"/>
      <w:divBdr>
        <w:top w:val="none" w:sz="0" w:space="0" w:color="auto"/>
        <w:left w:val="none" w:sz="0" w:space="0" w:color="auto"/>
        <w:bottom w:val="none" w:sz="0" w:space="0" w:color="auto"/>
        <w:right w:val="none" w:sz="0" w:space="0" w:color="auto"/>
      </w:divBdr>
    </w:div>
    <w:div w:id="1787700045">
      <w:bodyDiv w:val="1"/>
      <w:marLeft w:val="0"/>
      <w:marRight w:val="0"/>
      <w:marTop w:val="0"/>
      <w:marBottom w:val="0"/>
      <w:divBdr>
        <w:top w:val="none" w:sz="0" w:space="0" w:color="auto"/>
        <w:left w:val="none" w:sz="0" w:space="0" w:color="auto"/>
        <w:bottom w:val="none" w:sz="0" w:space="0" w:color="auto"/>
        <w:right w:val="none" w:sz="0" w:space="0" w:color="auto"/>
      </w:divBdr>
    </w:div>
    <w:div w:id="1789812198">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sChild>
        <w:div w:id="1656685420">
          <w:marLeft w:val="446"/>
          <w:marRight w:val="0"/>
          <w:marTop w:val="0"/>
          <w:marBottom w:val="0"/>
          <w:divBdr>
            <w:top w:val="none" w:sz="0" w:space="0" w:color="auto"/>
            <w:left w:val="none" w:sz="0" w:space="0" w:color="auto"/>
            <w:bottom w:val="none" w:sz="0" w:space="0" w:color="auto"/>
            <w:right w:val="none" w:sz="0" w:space="0" w:color="auto"/>
          </w:divBdr>
        </w:div>
        <w:div w:id="707796975">
          <w:marLeft w:val="446"/>
          <w:marRight w:val="0"/>
          <w:marTop w:val="0"/>
          <w:marBottom w:val="0"/>
          <w:divBdr>
            <w:top w:val="none" w:sz="0" w:space="0" w:color="auto"/>
            <w:left w:val="none" w:sz="0" w:space="0" w:color="auto"/>
            <w:bottom w:val="none" w:sz="0" w:space="0" w:color="auto"/>
            <w:right w:val="none" w:sz="0" w:space="0" w:color="auto"/>
          </w:divBdr>
        </w:div>
        <w:div w:id="2011643079">
          <w:marLeft w:val="446"/>
          <w:marRight w:val="0"/>
          <w:marTop w:val="0"/>
          <w:marBottom w:val="0"/>
          <w:divBdr>
            <w:top w:val="none" w:sz="0" w:space="0" w:color="auto"/>
            <w:left w:val="none" w:sz="0" w:space="0" w:color="auto"/>
            <w:bottom w:val="none" w:sz="0" w:space="0" w:color="auto"/>
            <w:right w:val="none" w:sz="0" w:space="0" w:color="auto"/>
          </w:divBdr>
        </w:div>
        <w:div w:id="1200243396">
          <w:marLeft w:val="446"/>
          <w:marRight w:val="0"/>
          <w:marTop w:val="0"/>
          <w:marBottom w:val="0"/>
          <w:divBdr>
            <w:top w:val="none" w:sz="0" w:space="0" w:color="auto"/>
            <w:left w:val="none" w:sz="0" w:space="0" w:color="auto"/>
            <w:bottom w:val="none" w:sz="0" w:space="0" w:color="auto"/>
            <w:right w:val="none" w:sz="0" w:space="0" w:color="auto"/>
          </w:divBdr>
        </w:div>
      </w:divsChild>
    </w:div>
    <w:div w:id="1801454072">
      <w:bodyDiv w:val="1"/>
      <w:marLeft w:val="0"/>
      <w:marRight w:val="0"/>
      <w:marTop w:val="0"/>
      <w:marBottom w:val="0"/>
      <w:divBdr>
        <w:top w:val="none" w:sz="0" w:space="0" w:color="auto"/>
        <w:left w:val="none" w:sz="0" w:space="0" w:color="auto"/>
        <w:bottom w:val="none" w:sz="0" w:space="0" w:color="auto"/>
        <w:right w:val="none" w:sz="0" w:space="0" w:color="auto"/>
      </w:divBdr>
    </w:div>
    <w:div w:id="1802073406">
      <w:bodyDiv w:val="1"/>
      <w:marLeft w:val="0"/>
      <w:marRight w:val="0"/>
      <w:marTop w:val="0"/>
      <w:marBottom w:val="0"/>
      <w:divBdr>
        <w:top w:val="none" w:sz="0" w:space="0" w:color="auto"/>
        <w:left w:val="none" w:sz="0" w:space="0" w:color="auto"/>
        <w:bottom w:val="none" w:sz="0" w:space="0" w:color="auto"/>
        <w:right w:val="none" w:sz="0" w:space="0" w:color="auto"/>
      </w:divBdr>
    </w:div>
    <w:div w:id="1806390813">
      <w:bodyDiv w:val="1"/>
      <w:marLeft w:val="0"/>
      <w:marRight w:val="0"/>
      <w:marTop w:val="0"/>
      <w:marBottom w:val="0"/>
      <w:divBdr>
        <w:top w:val="none" w:sz="0" w:space="0" w:color="auto"/>
        <w:left w:val="none" w:sz="0" w:space="0" w:color="auto"/>
        <w:bottom w:val="none" w:sz="0" w:space="0" w:color="auto"/>
        <w:right w:val="none" w:sz="0" w:space="0" w:color="auto"/>
      </w:divBdr>
    </w:div>
    <w:div w:id="1807813868">
      <w:bodyDiv w:val="1"/>
      <w:marLeft w:val="0"/>
      <w:marRight w:val="0"/>
      <w:marTop w:val="0"/>
      <w:marBottom w:val="0"/>
      <w:divBdr>
        <w:top w:val="none" w:sz="0" w:space="0" w:color="auto"/>
        <w:left w:val="none" w:sz="0" w:space="0" w:color="auto"/>
        <w:bottom w:val="none" w:sz="0" w:space="0" w:color="auto"/>
        <w:right w:val="none" w:sz="0" w:space="0" w:color="auto"/>
      </w:divBdr>
    </w:div>
    <w:div w:id="1809085515">
      <w:bodyDiv w:val="1"/>
      <w:marLeft w:val="0"/>
      <w:marRight w:val="0"/>
      <w:marTop w:val="0"/>
      <w:marBottom w:val="0"/>
      <w:divBdr>
        <w:top w:val="none" w:sz="0" w:space="0" w:color="auto"/>
        <w:left w:val="none" w:sz="0" w:space="0" w:color="auto"/>
        <w:bottom w:val="none" w:sz="0" w:space="0" w:color="auto"/>
        <w:right w:val="none" w:sz="0" w:space="0" w:color="auto"/>
      </w:divBdr>
    </w:div>
    <w:div w:id="1816724962">
      <w:bodyDiv w:val="1"/>
      <w:marLeft w:val="0"/>
      <w:marRight w:val="0"/>
      <w:marTop w:val="0"/>
      <w:marBottom w:val="0"/>
      <w:divBdr>
        <w:top w:val="none" w:sz="0" w:space="0" w:color="auto"/>
        <w:left w:val="none" w:sz="0" w:space="0" w:color="auto"/>
        <w:bottom w:val="none" w:sz="0" w:space="0" w:color="auto"/>
        <w:right w:val="none" w:sz="0" w:space="0" w:color="auto"/>
      </w:divBdr>
    </w:div>
    <w:div w:id="1820995707">
      <w:bodyDiv w:val="1"/>
      <w:marLeft w:val="0"/>
      <w:marRight w:val="0"/>
      <w:marTop w:val="0"/>
      <w:marBottom w:val="0"/>
      <w:divBdr>
        <w:top w:val="none" w:sz="0" w:space="0" w:color="auto"/>
        <w:left w:val="none" w:sz="0" w:space="0" w:color="auto"/>
        <w:bottom w:val="none" w:sz="0" w:space="0" w:color="auto"/>
        <w:right w:val="none" w:sz="0" w:space="0" w:color="auto"/>
      </w:divBdr>
    </w:div>
    <w:div w:id="1828861716">
      <w:bodyDiv w:val="1"/>
      <w:marLeft w:val="0"/>
      <w:marRight w:val="0"/>
      <w:marTop w:val="0"/>
      <w:marBottom w:val="0"/>
      <w:divBdr>
        <w:top w:val="none" w:sz="0" w:space="0" w:color="auto"/>
        <w:left w:val="none" w:sz="0" w:space="0" w:color="auto"/>
        <w:bottom w:val="none" w:sz="0" w:space="0" w:color="auto"/>
        <w:right w:val="none" w:sz="0" w:space="0" w:color="auto"/>
      </w:divBdr>
    </w:div>
    <w:div w:id="1828865545">
      <w:bodyDiv w:val="1"/>
      <w:marLeft w:val="0"/>
      <w:marRight w:val="0"/>
      <w:marTop w:val="0"/>
      <w:marBottom w:val="0"/>
      <w:divBdr>
        <w:top w:val="none" w:sz="0" w:space="0" w:color="auto"/>
        <w:left w:val="none" w:sz="0" w:space="0" w:color="auto"/>
        <w:bottom w:val="none" w:sz="0" w:space="0" w:color="auto"/>
        <w:right w:val="none" w:sz="0" w:space="0" w:color="auto"/>
      </w:divBdr>
    </w:div>
    <w:div w:id="1829441083">
      <w:bodyDiv w:val="1"/>
      <w:marLeft w:val="0"/>
      <w:marRight w:val="0"/>
      <w:marTop w:val="0"/>
      <w:marBottom w:val="0"/>
      <w:divBdr>
        <w:top w:val="none" w:sz="0" w:space="0" w:color="auto"/>
        <w:left w:val="none" w:sz="0" w:space="0" w:color="auto"/>
        <w:bottom w:val="none" w:sz="0" w:space="0" w:color="auto"/>
        <w:right w:val="none" w:sz="0" w:space="0" w:color="auto"/>
      </w:divBdr>
    </w:div>
    <w:div w:id="1829664808">
      <w:bodyDiv w:val="1"/>
      <w:marLeft w:val="0"/>
      <w:marRight w:val="0"/>
      <w:marTop w:val="0"/>
      <w:marBottom w:val="0"/>
      <w:divBdr>
        <w:top w:val="none" w:sz="0" w:space="0" w:color="auto"/>
        <w:left w:val="none" w:sz="0" w:space="0" w:color="auto"/>
        <w:bottom w:val="none" w:sz="0" w:space="0" w:color="auto"/>
        <w:right w:val="none" w:sz="0" w:space="0" w:color="auto"/>
      </w:divBdr>
    </w:div>
    <w:div w:id="1833108669">
      <w:bodyDiv w:val="1"/>
      <w:marLeft w:val="0"/>
      <w:marRight w:val="0"/>
      <w:marTop w:val="0"/>
      <w:marBottom w:val="0"/>
      <w:divBdr>
        <w:top w:val="none" w:sz="0" w:space="0" w:color="auto"/>
        <w:left w:val="none" w:sz="0" w:space="0" w:color="auto"/>
        <w:bottom w:val="none" w:sz="0" w:space="0" w:color="auto"/>
        <w:right w:val="none" w:sz="0" w:space="0" w:color="auto"/>
      </w:divBdr>
    </w:div>
    <w:div w:id="1835611691">
      <w:bodyDiv w:val="1"/>
      <w:marLeft w:val="0"/>
      <w:marRight w:val="0"/>
      <w:marTop w:val="0"/>
      <w:marBottom w:val="0"/>
      <w:divBdr>
        <w:top w:val="none" w:sz="0" w:space="0" w:color="auto"/>
        <w:left w:val="none" w:sz="0" w:space="0" w:color="auto"/>
        <w:bottom w:val="none" w:sz="0" w:space="0" w:color="auto"/>
        <w:right w:val="none" w:sz="0" w:space="0" w:color="auto"/>
      </w:divBdr>
    </w:div>
    <w:div w:id="1841653498">
      <w:bodyDiv w:val="1"/>
      <w:marLeft w:val="0"/>
      <w:marRight w:val="0"/>
      <w:marTop w:val="0"/>
      <w:marBottom w:val="0"/>
      <w:divBdr>
        <w:top w:val="none" w:sz="0" w:space="0" w:color="auto"/>
        <w:left w:val="none" w:sz="0" w:space="0" w:color="auto"/>
        <w:bottom w:val="none" w:sz="0" w:space="0" w:color="auto"/>
        <w:right w:val="none" w:sz="0" w:space="0" w:color="auto"/>
      </w:divBdr>
    </w:div>
    <w:div w:id="1850364112">
      <w:bodyDiv w:val="1"/>
      <w:marLeft w:val="0"/>
      <w:marRight w:val="0"/>
      <w:marTop w:val="0"/>
      <w:marBottom w:val="0"/>
      <w:divBdr>
        <w:top w:val="none" w:sz="0" w:space="0" w:color="auto"/>
        <w:left w:val="none" w:sz="0" w:space="0" w:color="auto"/>
        <w:bottom w:val="none" w:sz="0" w:space="0" w:color="auto"/>
        <w:right w:val="none" w:sz="0" w:space="0" w:color="auto"/>
      </w:divBdr>
    </w:div>
    <w:div w:id="1850411488">
      <w:bodyDiv w:val="1"/>
      <w:marLeft w:val="0"/>
      <w:marRight w:val="0"/>
      <w:marTop w:val="0"/>
      <w:marBottom w:val="0"/>
      <w:divBdr>
        <w:top w:val="none" w:sz="0" w:space="0" w:color="auto"/>
        <w:left w:val="none" w:sz="0" w:space="0" w:color="auto"/>
        <w:bottom w:val="none" w:sz="0" w:space="0" w:color="auto"/>
        <w:right w:val="none" w:sz="0" w:space="0" w:color="auto"/>
      </w:divBdr>
    </w:div>
    <w:div w:id="1852525791">
      <w:bodyDiv w:val="1"/>
      <w:marLeft w:val="0"/>
      <w:marRight w:val="0"/>
      <w:marTop w:val="0"/>
      <w:marBottom w:val="0"/>
      <w:divBdr>
        <w:top w:val="none" w:sz="0" w:space="0" w:color="auto"/>
        <w:left w:val="none" w:sz="0" w:space="0" w:color="auto"/>
        <w:bottom w:val="none" w:sz="0" w:space="0" w:color="auto"/>
        <w:right w:val="none" w:sz="0" w:space="0" w:color="auto"/>
      </w:divBdr>
    </w:div>
    <w:div w:id="1853295112">
      <w:bodyDiv w:val="1"/>
      <w:marLeft w:val="0"/>
      <w:marRight w:val="0"/>
      <w:marTop w:val="0"/>
      <w:marBottom w:val="0"/>
      <w:divBdr>
        <w:top w:val="none" w:sz="0" w:space="0" w:color="auto"/>
        <w:left w:val="none" w:sz="0" w:space="0" w:color="auto"/>
        <w:bottom w:val="none" w:sz="0" w:space="0" w:color="auto"/>
        <w:right w:val="none" w:sz="0" w:space="0" w:color="auto"/>
      </w:divBdr>
    </w:div>
    <w:div w:id="1855146337">
      <w:bodyDiv w:val="1"/>
      <w:marLeft w:val="0"/>
      <w:marRight w:val="0"/>
      <w:marTop w:val="0"/>
      <w:marBottom w:val="0"/>
      <w:divBdr>
        <w:top w:val="none" w:sz="0" w:space="0" w:color="auto"/>
        <w:left w:val="none" w:sz="0" w:space="0" w:color="auto"/>
        <w:bottom w:val="none" w:sz="0" w:space="0" w:color="auto"/>
        <w:right w:val="none" w:sz="0" w:space="0" w:color="auto"/>
      </w:divBdr>
    </w:div>
    <w:div w:id="1858227942">
      <w:bodyDiv w:val="1"/>
      <w:marLeft w:val="0"/>
      <w:marRight w:val="0"/>
      <w:marTop w:val="0"/>
      <w:marBottom w:val="0"/>
      <w:divBdr>
        <w:top w:val="none" w:sz="0" w:space="0" w:color="auto"/>
        <w:left w:val="none" w:sz="0" w:space="0" w:color="auto"/>
        <w:bottom w:val="none" w:sz="0" w:space="0" w:color="auto"/>
        <w:right w:val="none" w:sz="0" w:space="0" w:color="auto"/>
      </w:divBdr>
    </w:div>
    <w:div w:id="1861815891">
      <w:bodyDiv w:val="1"/>
      <w:marLeft w:val="0"/>
      <w:marRight w:val="0"/>
      <w:marTop w:val="0"/>
      <w:marBottom w:val="0"/>
      <w:divBdr>
        <w:top w:val="none" w:sz="0" w:space="0" w:color="auto"/>
        <w:left w:val="none" w:sz="0" w:space="0" w:color="auto"/>
        <w:bottom w:val="none" w:sz="0" w:space="0" w:color="auto"/>
        <w:right w:val="none" w:sz="0" w:space="0" w:color="auto"/>
      </w:divBdr>
    </w:div>
    <w:div w:id="1866017154">
      <w:bodyDiv w:val="1"/>
      <w:marLeft w:val="0"/>
      <w:marRight w:val="0"/>
      <w:marTop w:val="0"/>
      <w:marBottom w:val="0"/>
      <w:divBdr>
        <w:top w:val="none" w:sz="0" w:space="0" w:color="auto"/>
        <w:left w:val="none" w:sz="0" w:space="0" w:color="auto"/>
        <w:bottom w:val="none" w:sz="0" w:space="0" w:color="auto"/>
        <w:right w:val="none" w:sz="0" w:space="0" w:color="auto"/>
      </w:divBdr>
    </w:div>
    <w:div w:id="1868520471">
      <w:bodyDiv w:val="1"/>
      <w:marLeft w:val="0"/>
      <w:marRight w:val="0"/>
      <w:marTop w:val="0"/>
      <w:marBottom w:val="0"/>
      <w:divBdr>
        <w:top w:val="none" w:sz="0" w:space="0" w:color="auto"/>
        <w:left w:val="none" w:sz="0" w:space="0" w:color="auto"/>
        <w:bottom w:val="none" w:sz="0" w:space="0" w:color="auto"/>
        <w:right w:val="none" w:sz="0" w:space="0" w:color="auto"/>
      </w:divBdr>
    </w:div>
    <w:div w:id="1868759687">
      <w:bodyDiv w:val="1"/>
      <w:marLeft w:val="0"/>
      <w:marRight w:val="0"/>
      <w:marTop w:val="0"/>
      <w:marBottom w:val="0"/>
      <w:divBdr>
        <w:top w:val="none" w:sz="0" w:space="0" w:color="auto"/>
        <w:left w:val="none" w:sz="0" w:space="0" w:color="auto"/>
        <w:bottom w:val="none" w:sz="0" w:space="0" w:color="auto"/>
        <w:right w:val="none" w:sz="0" w:space="0" w:color="auto"/>
      </w:divBdr>
    </w:div>
    <w:div w:id="1870684965">
      <w:bodyDiv w:val="1"/>
      <w:marLeft w:val="0"/>
      <w:marRight w:val="0"/>
      <w:marTop w:val="0"/>
      <w:marBottom w:val="0"/>
      <w:divBdr>
        <w:top w:val="none" w:sz="0" w:space="0" w:color="auto"/>
        <w:left w:val="none" w:sz="0" w:space="0" w:color="auto"/>
        <w:bottom w:val="none" w:sz="0" w:space="0" w:color="auto"/>
        <w:right w:val="none" w:sz="0" w:space="0" w:color="auto"/>
      </w:divBdr>
    </w:div>
    <w:div w:id="1872642901">
      <w:bodyDiv w:val="1"/>
      <w:marLeft w:val="0"/>
      <w:marRight w:val="0"/>
      <w:marTop w:val="0"/>
      <w:marBottom w:val="0"/>
      <w:divBdr>
        <w:top w:val="none" w:sz="0" w:space="0" w:color="auto"/>
        <w:left w:val="none" w:sz="0" w:space="0" w:color="auto"/>
        <w:bottom w:val="none" w:sz="0" w:space="0" w:color="auto"/>
        <w:right w:val="none" w:sz="0" w:space="0" w:color="auto"/>
      </w:divBdr>
    </w:div>
    <w:div w:id="1879076676">
      <w:bodyDiv w:val="1"/>
      <w:marLeft w:val="0"/>
      <w:marRight w:val="0"/>
      <w:marTop w:val="0"/>
      <w:marBottom w:val="0"/>
      <w:divBdr>
        <w:top w:val="none" w:sz="0" w:space="0" w:color="auto"/>
        <w:left w:val="none" w:sz="0" w:space="0" w:color="auto"/>
        <w:bottom w:val="none" w:sz="0" w:space="0" w:color="auto"/>
        <w:right w:val="none" w:sz="0" w:space="0" w:color="auto"/>
      </w:divBdr>
    </w:div>
    <w:div w:id="1879312309">
      <w:bodyDiv w:val="1"/>
      <w:marLeft w:val="0"/>
      <w:marRight w:val="0"/>
      <w:marTop w:val="0"/>
      <w:marBottom w:val="0"/>
      <w:divBdr>
        <w:top w:val="none" w:sz="0" w:space="0" w:color="auto"/>
        <w:left w:val="none" w:sz="0" w:space="0" w:color="auto"/>
        <w:bottom w:val="none" w:sz="0" w:space="0" w:color="auto"/>
        <w:right w:val="none" w:sz="0" w:space="0" w:color="auto"/>
      </w:divBdr>
    </w:div>
    <w:div w:id="1880580373">
      <w:bodyDiv w:val="1"/>
      <w:marLeft w:val="0"/>
      <w:marRight w:val="0"/>
      <w:marTop w:val="0"/>
      <w:marBottom w:val="0"/>
      <w:divBdr>
        <w:top w:val="none" w:sz="0" w:space="0" w:color="auto"/>
        <w:left w:val="none" w:sz="0" w:space="0" w:color="auto"/>
        <w:bottom w:val="none" w:sz="0" w:space="0" w:color="auto"/>
        <w:right w:val="none" w:sz="0" w:space="0" w:color="auto"/>
      </w:divBdr>
    </w:div>
    <w:div w:id="1888372266">
      <w:bodyDiv w:val="1"/>
      <w:marLeft w:val="0"/>
      <w:marRight w:val="0"/>
      <w:marTop w:val="0"/>
      <w:marBottom w:val="0"/>
      <w:divBdr>
        <w:top w:val="none" w:sz="0" w:space="0" w:color="auto"/>
        <w:left w:val="none" w:sz="0" w:space="0" w:color="auto"/>
        <w:bottom w:val="none" w:sz="0" w:space="0" w:color="auto"/>
        <w:right w:val="none" w:sz="0" w:space="0" w:color="auto"/>
      </w:divBdr>
    </w:div>
    <w:div w:id="1889875907">
      <w:bodyDiv w:val="1"/>
      <w:marLeft w:val="0"/>
      <w:marRight w:val="0"/>
      <w:marTop w:val="0"/>
      <w:marBottom w:val="0"/>
      <w:divBdr>
        <w:top w:val="none" w:sz="0" w:space="0" w:color="auto"/>
        <w:left w:val="none" w:sz="0" w:space="0" w:color="auto"/>
        <w:bottom w:val="none" w:sz="0" w:space="0" w:color="auto"/>
        <w:right w:val="none" w:sz="0" w:space="0" w:color="auto"/>
      </w:divBdr>
    </w:div>
    <w:div w:id="1893729625">
      <w:bodyDiv w:val="1"/>
      <w:marLeft w:val="0"/>
      <w:marRight w:val="0"/>
      <w:marTop w:val="0"/>
      <w:marBottom w:val="0"/>
      <w:divBdr>
        <w:top w:val="none" w:sz="0" w:space="0" w:color="auto"/>
        <w:left w:val="none" w:sz="0" w:space="0" w:color="auto"/>
        <w:bottom w:val="none" w:sz="0" w:space="0" w:color="auto"/>
        <w:right w:val="none" w:sz="0" w:space="0" w:color="auto"/>
      </w:divBdr>
    </w:div>
    <w:div w:id="1897545229">
      <w:bodyDiv w:val="1"/>
      <w:marLeft w:val="0"/>
      <w:marRight w:val="0"/>
      <w:marTop w:val="0"/>
      <w:marBottom w:val="0"/>
      <w:divBdr>
        <w:top w:val="none" w:sz="0" w:space="0" w:color="auto"/>
        <w:left w:val="none" w:sz="0" w:space="0" w:color="auto"/>
        <w:bottom w:val="none" w:sz="0" w:space="0" w:color="auto"/>
        <w:right w:val="none" w:sz="0" w:space="0" w:color="auto"/>
      </w:divBdr>
    </w:div>
    <w:div w:id="1898007287">
      <w:bodyDiv w:val="1"/>
      <w:marLeft w:val="0"/>
      <w:marRight w:val="0"/>
      <w:marTop w:val="0"/>
      <w:marBottom w:val="0"/>
      <w:divBdr>
        <w:top w:val="none" w:sz="0" w:space="0" w:color="auto"/>
        <w:left w:val="none" w:sz="0" w:space="0" w:color="auto"/>
        <w:bottom w:val="none" w:sz="0" w:space="0" w:color="auto"/>
        <w:right w:val="none" w:sz="0" w:space="0" w:color="auto"/>
      </w:divBdr>
    </w:div>
    <w:div w:id="1899706012">
      <w:bodyDiv w:val="1"/>
      <w:marLeft w:val="0"/>
      <w:marRight w:val="0"/>
      <w:marTop w:val="0"/>
      <w:marBottom w:val="0"/>
      <w:divBdr>
        <w:top w:val="none" w:sz="0" w:space="0" w:color="auto"/>
        <w:left w:val="none" w:sz="0" w:space="0" w:color="auto"/>
        <w:bottom w:val="none" w:sz="0" w:space="0" w:color="auto"/>
        <w:right w:val="none" w:sz="0" w:space="0" w:color="auto"/>
      </w:divBdr>
    </w:div>
    <w:div w:id="1900554258">
      <w:bodyDiv w:val="1"/>
      <w:marLeft w:val="0"/>
      <w:marRight w:val="0"/>
      <w:marTop w:val="0"/>
      <w:marBottom w:val="0"/>
      <w:divBdr>
        <w:top w:val="none" w:sz="0" w:space="0" w:color="auto"/>
        <w:left w:val="none" w:sz="0" w:space="0" w:color="auto"/>
        <w:bottom w:val="none" w:sz="0" w:space="0" w:color="auto"/>
        <w:right w:val="none" w:sz="0" w:space="0" w:color="auto"/>
      </w:divBdr>
    </w:div>
    <w:div w:id="1902594591">
      <w:bodyDiv w:val="1"/>
      <w:marLeft w:val="0"/>
      <w:marRight w:val="0"/>
      <w:marTop w:val="0"/>
      <w:marBottom w:val="0"/>
      <w:divBdr>
        <w:top w:val="none" w:sz="0" w:space="0" w:color="auto"/>
        <w:left w:val="none" w:sz="0" w:space="0" w:color="auto"/>
        <w:bottom w:val="none" w:sz="0" w:space="0" w:color="auto"/>
        <w:right w:val="none" w:sz="0" w:space="0" w:color="auto"/>
      </w:divBdr>
    </w:div>
    <w:div w:id="1904100581">
      <w:bodyDiv w:val="1"/>
      <w:marLeft w:val="0"/>
      <w:marRight w:val="0"/>
      <w:marTop w:val="0"/>
      <w:marBottom w:val="0"/>
      <w:divBdr>
        <w:top w:val="none" w:sz="0" w:space="0" w:color="auto"/>
        <w:left w:val="none" w:sz="0" w:space="0" w:color="auto"/>
        <w:bottom w:val="none" w:sz="0" w:space="0" w:color="auto"/>
        <w:right w:val="none" w:sz="0" w:space="0" w:color="auto"/>
      </w:divBdr>
    </w:div>
    <w:div w:id="1904749707">
      <w:bodyDiv w:val="1"/>
      <w:marLeft w:val="0"/>
      <w:marRight w:val="0"/>
      <w:marTop w:val="0"/>
      <w:marBottom w:val="0"/>
      <w:divBdr>
        <w:top w:val="none" w:sz="0" w:space="0" w:color="auto"/>
        <w:left w:val="none" w:sz="0" w:space="0" w:color="auto"/>
        <w:bottom w:val="none" w:sz="0" w:space="0" w:color="auto"/>
        <w:right w:val="none" w:sz="0" w:space="0" w:color="auto"/>
      </w:divBdr>
    </w:div>
    <w:div w:id="1913655065">
      <w:bodyDiv w:val="1"/>
      <w:marLeft w:val="0"/>
      <w:marRight w:val="0"/>
      <w:marTop w:val="0"/>
      <w:marBottom w:val="0"/>
      <w:divBdr>
        <w:top w:val="none" w:sz="0" w:space="0" w:color="auto"/>
        <w:left w:val="none" w:sz="0" w:space="0" w:color="auto"/>
        <w:bottom w:val="none" w:sz="0" w:space="0" w:color="auto"/>
        <w:right w:val="none" w:sz="0" w:space="0" w:color="auto"/>
      </w:divBdr>
    </w:div>
    <w:div w:id="1914389003">
      <w:bodyDiv w:val="1"/>
      <w:marLeft w:val="0"/>
      <w:marRight w:val="0"/>
      <w:marTop w:val="0"/>
      <w:marBottom w:val="0"/>
      <w:divBdr>
        <w:top w:val="none" w:sz="0" w:space="0" w:color="auto"/>
        <w:left w:val="none" w:sz="0" w:space="0" w:color="auto"/>
        <w:bottom w:val="none" w:sz="0" w:space="0" w:color="auto"/>
        <w:right w:val="none" w:sz="0" w:space="0" w:color="auto"/>
      </w:divBdr>
    </w:div>
    <w:div w:id="1918401094">
      <w:bodyDiv w:val="1"/>
      <w:marLeft w:val="0"/>
      <w:marRight w:val="0"/>
      <w:marTop w:val="0"/>
      <w:marBottom w:val="0"/>
      <w:divBdr>
        <w:top w:val="none" w:sz="0" w:space="0" w:color="auto"/>
        <w:left w:val="none" w:sz="0" w:space="0" w:color="auto"/>
        <w:bottom w:val="none" w:sz="0" w:space="0" w:color="auto"/>
        <w:right w:val="none" w:sz="0" w:space="0" w:color="auto"/>
      </w:divBdr>
    </w:div>
    <w:div w:id="1921022926">
      <w:bodyDiv w:val="1"/>
      <w:marLeft w:val="0"/>
      <w:marRight w:val="0"/>
      <w:marTop w:val="0"/>
      <w:marBottom w:val="0"/>
      <w:divBdr>
        <w:top w:val="none" w:sz="0" w:space="0" w:color="auto"/>
        <w:left w:val="none" w:sz="0" w:space="0" w:color="auto"/>
        <w:bottom w:val="none" w:sz="0" w:space="0" w:color="auto"/>
        <w:right w:val="none" w:sz="0" w:space="0" w:color="auto"/>
      </w:divBdr>
    </w:div>
    <w:div w:id="1923831697">
      <w:bodyDiv w:val="1"/>
      <w:marLeft w:val="0"/>
      <w:marRight w:val="0"/>
      <w:marTop w:val="0"/>
      <w:marBottom w:val="0"/>
      <w:divBdr>
        <w:top w:val="none" w:sz="0" w:space="0" w:color="auto"/>
        <w:left w:val="none" w:sz="0" w:space="0" w:color="auto"/>
        <w:bottom w:val="none" w:sz="0" w:space="0" w:color="auto"/>
        <w:right w:val="none" w:sz="0" w:space="0" w:color="auto"/>
      </w:divBdr>
    </w:div>
    <w:div w:id="1924753478">
      <w:bodyDiv w:val="1"/>
      <w:marLeft w:val="0"/>
      <w:marRight w:val="0"/>
      <w:marTop w:val="0"/>
      <w:marBottom w:val="0"/>
      <w:divBdr>
        <w:top w:val="none" w:sz="0" w:space="0" w:color="auto"/>
        <w:left w:val="none" w:sz="0" w:space="0" w:color="auto"/>
        <w:bottom w:val="none" w:sz="0" w:space="0" w:color="auto"/>
        <w:right w:val="none" w:sz="0" w:space="0" w:color="auto"/>
      </w:divBdr>
    </w:div>
    <w:div w:id="1926571322">
      <w:bodyDiv w:val="1"/>
      <w:marLeft w:val="0"/>
      <w:marRight w:val="0"/>
      <w:marTop w:val="0"/>
      <w:marBottom w:val="0"/>
      <w:divBdr>
        <w:top w:val="none" w:sz="0" w:space="0" w:color="auto"/>
        <w:left w:val="none" w:sz="0" w:space="0" w:color="auto"/>
        <w:bottom w:val="none" w:sz="0" w:space="0" w:color="auto"/>
        <w:right w:val="none" w:sz="0" w:space="0" w:color="auto"/>
      </w:divBdr>
    </w:div>
    <w:div w:id="1927493839">
      <w:bodyDiv w:val="1"/>
      <w:marLeft w:val="0"/>
      <w:marRight w:val="0"/>
      <w:marTop w:val="0"/>
      <w:marBottom w:val="0"/>
      <w:divBdr>
        <w:top w:val="none" w:sz="0" w:space="0" w:color="auto"/>
        <w:left w:val="none" w:sz="0" w:space="0" w:color="auto"/>
        <w:bottom w:val="none" w:sz="0" w:space="0" w:color="auto"/>
        <w:right w:val="none" w:sz="0" w:space="0" w:color="auto"/>
      </w:divBdr>
    </w:div>
    <w:div w:id="1931960051">
      <w:bodyDiv w:val="1"/>
      <w:marLeft w:val="0"/>
      <w:marRight w:val="0"/>
      <w:marTop w:val="0"/>
      <w:marBottom w:val="0"/>
      <w:divBdr>
        <w:top w:val="none" w:sz="0" w:space="0" w:color="auto"/>
        <w:left w:val="none" w:sz="0" w:space="0" w:color="auto"/>
        <w:bottom w:val="none" w:sz="0" w:space="0" w:color="auto"/>
        <w:right w:val="none" w:sz="0" w:space="0" w:color="auto"/>
      </w:divBdr>
    </w:div>
    <w:div w:id="1934822945">
      <w:bodyDiv w:val="1"/>
      <w:marLeft w:val="0"/>
      <w:marRight w:val="0"/>
      <w:marTop w:val="0"/>
      <w:marBottom w:val="0"/>
      <w:divBdr>
        <w:top w:val="none" w:sz="0" w:space="0" w:color="auto"/>
        <w:left w:val="none" w:sz="0" w:space="0" w:color="auto"/>
        <w:bottom w:val="none" w:sz="0" w:space="0" w:color="auto"/>
        <w:right w:val="none" w:sz="0" w:space="0" w:color="auto"/>
      </w:divBdr>
    </w:div>
    <w:div w:id="1937667885">
      <w:bodyDiv w:val="1"/>
      <w:marLeft w:val="0"/>
      <w:marRight w:val="0"/>
      <w:marTop w:val="0"/>
      <w:marBottom w:val="0"/>
      <w:divBdr>
        <w:top w:val="none" w:sz="0" w:space="0" w:color="auto"/>
        <w:left w:val="none" w:sz="0" w:space="0" w:color="auto"/>
        <w:bottom w:val="none" w:sz="0" w:space="0" w:color="auto"/>
        <w:right w:val="none" w:sz="0" w:space="0" w:color="auto"/>
      </w:divBdr>
    </w:div>
    <w:div w:id="1938363767">
      <w:bodyDiv w:val="1"/>
      <w:marLeft w:val="0"/>
      <w:marRight w:val="0"/>
      <w:marTop w:val="0"/>
      <w:marBottom w:val="0"/>
      <w:divBdr>
        <w:top w:val="none" w:sz="0" w:space="0" w:color="auto"/>
        <w:left w:val="none" w:sz="0" w:space="0" w:color="auto"/>
        <w:bottom w:val="none" w:sz="0" w:space="0" w:color="auto"/>
        <w:right w:val="none" w:sz="0" w:space="0" w:color="auto"/>
      </w:divBdr>
    </w:div>
    <w:div w:id="1939026103">
      <w:bodyDiv w:val="1"/>
      <w:marLeft w:val="0"/>
      <w:marRight w:val="0"/>
      <w:marTop w:val="0"/>
      <w:marBottom w:val="0"/>
      <w:divBdr>
        <w:top w:val="none" w:sz="0" w:space="0" w:color="auto"/>
        <w:left w:val="none" w:sz="0" w:space="0" w:color="auto"/>
        <w:bottom w:val="none" w:sz="0" w:space="0" w:color="auto"/>
        <w:right w:val="none" w:sz="0" w:space="0" w:color="auto"/>
      </w:divBdr>
    </w:div>
    <w:div w:id="1939605476">
      <w:bodyDiv w:val="1"/>
      <w:marLeft w:val="0"/>
      <w:marRight w:val="0"/>
      <w:marTop w:val="0"/>
      <w:marBottom w:val="0"/>
      <w:divBdr>
        <w:top w:val="none" w:sz="0" w:space="0" w:color="auto"/>
        <w:left w:val="none" w:sz="0" w:space="0" w:color="auto"/>
        <w:bottom w:val="none" w:sz="0" w:space="0" w:color="auto"/>
        <w:right w:val="none" w:sz="0" w:space="0" w:color="auto"/>
      </w:divBdr>
    </w:div>
    <w:div w:id="1940328890">
      <w:bodyDiv w:val="1"/>
      <w:marLeft w:val="0"/>
      <w:marRight w:val="0"/>
      <w:marTop w:val="0"/>
      <w:marBottom w:val="0"/>
      <w:divBdr>
        <w:top w:val="none" w:sz="0" w:space="0" w:color="auto"/>
        <w:left w:val="none" w:sz="0" w:space="0" w:color="auto"/>
        <w:bottom w:val="none" w:sz="0" w:space="0" w:color="auto"/>
        <w:right w:val="none" w:sz="0" w:space="0" w:color="auto"/>
      </w:divBdr>
    </w:div>
    <w:div w:id="1941520958">
      <w:bodyDiv w:val="1"/>
      <w:marLeft w:val="0"/>
      <w:marRight w:val="0"/>
      <w:marTop w:val="0"/>
      <w:marBottom w:val="0"/>
      <w:divBdr>
        <w:top w:val="none" w:sz="0" w:space="0" w:color="auto"/>
        <w:left w:val="none" w:sz="0" w:space="0" w:color="auto"/>
        <w:bottom w:val="none" w:sz="0" w:space="0" w:color="auto"/>
        <w:right w:val="none" w:sz="0" w:space="0" w:color="auto"/>
      </w:divBdr>
    </w:div>
    <w:div w:id="1944334807">
      <w:bodyDiv w:val="1"/>
      <w:marLeft w:val="0"/>
      <w:marRight w:val="0"/>
      <w:marTop w:val="0"/>
      <w:marBottom w:val="0"/>
      <w:divBdr>
        <w:top w:val="none" w:sz="0" w:space="0" w:color="auto"/>
        <w:left w:val="none" w:sz="0" w:space="0" w:color="auto"/>
        <w:bottom w:val="none" w:sz="0" w:space="0" w:color="auto"/>
        <w:right w:val="none" w:sz="0" w:space="0" w:color="auto"/>
      </w:divBdr>
    </w:div>
    <w:div w:id="1944876084">
      <w:bodyDiv w:val="1"/>
      <w:marLeft w:val="0"/>
      <w:marRight w:val="0"/>
      <w:marTop w:val="0"/>
      <w:marBottom w:val="0"/>
      <w:divBdr>
        <w:top w:val="none" w:sz="0" w:space="0" w:color="auto"/>
        <w:left w:val="none" w:sz="0" w:space="0" w:color="auto"/>
        <w:bottom w:val="none" w:sz="0" w:space="0" w:color="auto"/>
        <w:right w:val="none" w:sz="0" w:space="0" w:color="auto"/>
      </w:divBdr>
    </w:div>
    <w:div w:id="1946036208">
      <w:bodyDiv w:val="1"/>
      <w:marLeft w:val="0"/>
      <w:marRight w:val="0"/>
      <w:marTop w:val="0"/>
      <w:marBottom w:val="0"/>
      <w:divBdr>
        <w:top w:val="none" w:sz="0" w:space="0" w:color="auto"/>
        <w:left w:val="none" w:sz="0" w:space="0" w:color="auto"/>
        <w:bottom w:val="none" w:sz="0" w:space="0" w:color="auto"/>
        <w:right w:val="none" w:sz="0" w:space="0" w:color="auto"/>
      </w:divBdr>
    </w:div>
    <w:div w:id="1946379053">
      <w:bodyDiv w:val="1"/>
      <w:marLeft w:val="0"/>
      <w:marRight w:val="0"/>
      <w:marTop w:val="0"/>
      <w:marBottom w:val="0"/>
      <w:divBdr>
        <w:top w:val="none" w:sz="0" w:space="0" w:color="auto"/>
        <w:left w:val="none" w:sz="0" w:space="0" w:color="auto"/>
        <w:bottom w:val="none" w:sz="0" w:space="0" w:color="auto"/>
        <w:right w:val="none" w:sz="0" w:space="0" w:color="auto"/>
      </w:divBdr>
    </w:div>
    <w:div w:id="1946880787">
      <w:bodyDiv w:val="1"/>
      <w:marLeft w:val="0"/>
      <w:marRight w:val="0"/>
      <w:marTop w:val="0"/>
      <w:marBottom w:val="0"/>
      <w:divBdr>
        <w:top w:val="none" w:sz="0" w:space="0" w:color="auto"/>
        <w:left w:val="none" w:sz="0" w:space="0" w:color="auto"/>
        <w:bottom w:val="none" w:sz="0" w:space="0" w:color="auto"/>
        <w:right w:val="none" w:sz="0" w:space="0" w:color="auto"/>
      </w:divBdr>
    </w:div>
    <w:div w:id="1952928983">
      <w:bodyDiv w:val="1"/>
      <w:marLeft w:val="0"/>
      <w:marRight w:val="0"/>
      <w:marTop w:val="0"/>
      <w:marBottom w:val="0"/>
      <w:divBdr>
        <w:top w:val="none" w:sz="0" w:space="0" w:color="auto"/>
        <w:left w:val="none" w:sz="0" w:space="0" w:color="auto"/>
        <w:bottom w:val="none" w:sz="0" w:space="0" w:color="auto"/>
        <w:right w:val="none" w:sz="0" w:space="0" w:color="auto"/>
      </w:divBdr>
    </w:div>
    <w:div w:id="1961915206">
      <w:bodyDiv w:val="1"/>
      <w:marLeft w:val="0"/>
      <w:marRight w:val="0"/>
      <w:marTop w:val="0"/>
      <w:marBottom w:val="0"/>
      <w:divBdr>
        <w:top w:val="none" w:sz="0" w:space="0" w:color="auto"/>
        <w:left w:val="none" w:sz="0" w:space="0" w:color="auto"/>
        <w:bottom w:val="none" w:sz="0" w:space="0" w:color="auto"/>
        <w:right w:val="none" w:sz="0" w:space="0" w:color="auto"/>
      </w:divBdr>
    </w:div>
    <w:div w:id="1966543068">
      <w:bodyDiv w:val="1"/>
      <w:marLeft w:val="0"/>
      <w:marRight w:val="0"/>
      <w:marTop w:val="0"/>
      <w:marBottom w:val="0"/>
      <w:divBdr>
        <w:top w:val="none" w:sz="0" w:space="0" w:color="auto"/>
        <w:left w:val="none" w:sz="0" w:space="0" w:color="auto"/>
        <w:bottom w:val="none" w:sz="0" w:space="0" w:color="auto"/>
        <w:right w:val="none" w:sz="0" w:space="0" w:color="auto"/>
      </w:divBdr>
    </w:div>
    <w:div w:id="1976518234">
      <w:bodyDiv w:val="1"/>
      <w:marLeft w:val="0"/>
      <w:marRight w:val="0"/>
      <w:marTop w:val="0"/>
      <w:marBottom w:val="0"/>
      <w:divBdr>
        <w:top w:val="none" w:sz="0" w:space="0" w:color="auto"/>
        <w:left w:val="none" w:sz="0" w:space="0" w:color="auto"/>
        <w:bottom w:val="none" w:sz="0" w:space="0" w:color="auto"/>
        <w:right w:val="none" w:sz="0" w:space="0" w:color="auto"/>
      </w:divBdr>
    </w:div>
    <w:div w:id="1978991576">
      <w:bodyDiv w:val="1"/>
      <w:marLeft w:val="0"/>
      <w:marRight w:val="0"/>
      <w:marTop w:val="0"/>
      <w:marBottom w:val="0"/>
      <w:divBdr>
        <w:top w:val="none" w:sz="0" w:space="0" w:color="auto"/>
        <w:left w:val="none" w:sz="0" w:space="0" w:color="auto"/>
        <w:bottom w:val="none" w:sz="0" w:space="0" w:color="auto"/>
        <w:right w:val="none" w:sz="0" w:space="0" w:color="auto"/>
      </w:divBdr>
    </w:div>
    <w:div w:id="1980526118">
      <w:bodyDiv w:val="1"/>
      <w:marLeft w:val="0"/>
      <w:marRight w:val="0"/>
      <w:marTop w:val="0"/>
      <w:marBottom w:val="0"/>
      <w:divBdr>
        <w:top w:val="none" w:sz="0" w:space="0" w:color="auto"/>
        <w:left w:val="none" w:sz="0" w:space="0" w:color="auto"/>
        <w:bottom w:val="none" w:sz="0" w:space="0" w:color="auto"/>
        <w:right w:val="none" w:sz="0" w:space="0" w:color="auto"/>
      </w:divBdr>
    </w:div>
    <w:div w:id="1981304722">
      <w:bodyDiv w:val="1"/>
      <w:marLeft w:val="0"/>
      <w:marRight w:val="0"/>
      <w:marTop w:val="0"/>
      <w:marBottom w:val="0"/>
      <w:divBdr>
        <w:top w:val="none" w:sz="0" w:space="0" w:color="auto"/>
        <w:left w:val="none" w:sz="0" w:space="0" w:color="auto"/>
        <w:bottom w:val="none" w:sz="0" w:space="0" w:color="auto"/>
        <w:right w:val="none" w:sz="0" w:space="0" w:color="auto"/>
      </w:divBdr>
    </w:div>
    <w:div w:id="1983845224">
      <w:bodyDiv w:val="1"/>
      <w:marLeft w:val="0"/>
      <w:marRight w:val="0"/>
      <w:marTop w:val="0"/>
      <w:marBottom w:val="0"/>
      <w:divBdr>
        <w:top w:val="none" w:sz="0" w:space="0" w:color="auto"/>
        <w:left w:val="none" w:sz="0" w:space="0" w:color="auto"/>
        <w:bottom w:val="none" w:sz="0" w:space="0" w:color="auto"/>
        <w:right w:val="none" w:sz="0" w:space="0" w:color="auto"/>
      </w:divBdr>
    </w:div>
    <w:div w:id="1983924363">
      <w:bodyDiv w:val="1"/>
      <w:marLeft w:val="0"/>
      <w:marRight w:val="0"/>
      <w:marTop w:val="0"/>
      <w:marBottom w:val="0"/>
      <w:divBdr>
        <w:top w:val="none" w:sz="0" w:space="0" w:color="auto"/>
        <w:left w:val="none" w:sz="0" w:space="0" w:color="auto"/>
        <w:bottom w:val="none" w:sz="0" w:space="0" w:color="auto"/>
        <w:right w:val="none" w:sz="0" w:space="0" w:color="auto"/>
      </w:divBdr>
    </w:div>
    <w:div w:id="1994870545">
      <w:bodyDiv w:val="1"/>
      <w:marLeft w:val="0"/>
      <w:marRight w:val="0"/>
      <w:marTop w:val="0"/>
      <w:marBottom w:val="0"/>
      <w:divBdr>
        <w:top w:val="none" w:sz="0" w:space="0" w:color="auto"/>
        <w:left w:val="none" w:sz="0" w:space="0" w:color="auto"/>
        <w:bottom w:val="none" w:sz="0" w:space="0" w:color="auto"/>
        <w:right w:val="none" w:sz="0" w:space="0" w:color="auto"/>
      </w:divBdr>
    </w:div>
    <w:div w:id="1995641443">
      <w:bodyDiv w:val="1"/>
      <w:marLeft w:val="0"/>
      <w:marRight w:val="0"/>
      <w:marTop w:val="0"/>
      <w:marBottom w:val="0"/>
      <w:divBdr>
        <w:top w:val="none" w:sz="0" w:space="0" w:color="auto"/>
        <w:left w:val="none" w:sz="0" w:space="0" w:color="auto"/>
        <w:bottom w:val="none" w:sz="0" w:space="0" w:color="auto"/>
        <w:right w:val="none" w:sz="0" w:space="0" w:color="auto"/>
      </w:divBdr>
    </w:div>
    <w:div w:id="1996183372">
      <w:bodyDiv w:val="1"/>
      <w:marLeft w:val="0"/>
      <w:marRight w:val="0"/>
      <w:marTop w:val="0"/>
      <w:marBottom w:val="0"/>
      <w:divBdr>
        <w:top w:val="none" w:sz="0" w:space="0" w:color="auto"/>
        <w:left w:val="none" w:sz="0" w:space="0" w:color="auto"/>
        <w:bottom w:val="none" w:sz="0" w:space="0" w:color="auto"/>
        <w:right w:val="none" w:sz="0" w:space="0" w:color="auto"/>
      </w:divBdr>
    </w:div>
    <w:div w:id="1997101105">
      <w:bodyDiv w:val="1"/>
      <w:marLeft w:val="0"/>
      <w:marRight w:val="0"/>
      <w:marTop w:val="0"/>
      <w:marBottom w:val="0"/>
      <w:divBdr>
        <w:top w:val="none" w:sz="0" w:space="0" w:color="auto"/>
        <w:left w:val="none" w:sz="0" w:space="0" w:color="auto"/>
        <w:bottom w:val="none" w:sz="0" w:space="0" w:color="auto"/>
        <w:right w:val="none" w:sz="0" w:space="0" w:color="auto"/>
      </w:divBdr>
    </w:div>
    <w:div w:id="1997302721">
      <w:bodyDiv w:val="1"/>
      <w:marLeft w:val="0"/>
      <w:marRight w:val="0"/>
      <w:marTop w:val="0"/>
      <w:marBottom w:val="0"/>
      <w:divBdr>
        <w:top w:val="none" w:sz="0" w:space="0" w:color="auto"/>
        <w:left w:val="none" w:sz="0" w:space="0" w:color="auto"/>
        <w:bottom w:val="none" w:sz="0" w:space="0" w:color="auto"/>
        <w:right w:val="none" w:sz="0" w:space="0" w:color="auto"/>
      </w:divBdr>
    </w:div>
    <w:div w:id="1998996902">
      <w:bodyDiv w:val="1"/>
      <w:marLeft w:val="0"/>
      <w:marRight w:val="0"/>
      <w:marTop w:val="0"/>
      <w:marBottom w:val="0"/>
      <w:divBdr>
        <w:top w:val="none" w:sz="0" w:space="0" w:color="auto"/>
        <w:left w:val="none" w:sz="0" w:space="0" w:color="auto"/>
        <w:bottom w:val="none" w:sz="0" w:space="0" w:color="auto"/>
        <w:right w:val="none" w:sz="0" w:space="0" w:color="auto"/>
      </w:divBdr>
    </w:div>
    <w:div w:id="2001426752">
      <w:bodyDiv w:val="1"/>
      <w:marLeft w:val="0"/>
      <w:marRight w:val="0"/>
      <w:marTop w:val="0"/>
      <w:marBottom w:val="0"/>
      <w:divBdr>
        <w:top w:val="none" w:sz="0" w:space="0" w:color="auto"/>
        <w:left w:val="none" w:sz="0" w:space="0" w:color="auto"/>
        <w:bottom w:val="none" w:sz="0" w:space="0" w:color="auto"/>
        <w:right w:val="none" w:sz="0" w:space="0" w:color="auto"/>
      </w:divBdr>
    </w:div>
    <w:div w:id="2003312217">
      <w:bodyDiv w:val="1"/>
      <w:marLeft w:val="0"/>
      <w:marRight w:val="0"/>
      <w:marTop w:val="0"/>
      <w:marBottom w:val="0"/>
      <w:divBdr>
        <w:top w:val="none" w:sz="0" w:space="0" w:color="auto"/>
        <w:left w:val="none" w:sz="0" w:space="0" w:color="auto"/>
        <w:bottom w:val="none" w:sz="0" w:space="0" w:color="auto"/>
        <w:right w:val="none" w:sz="0" w:space="0" w:color="auto"/>
      </w:divBdr>
    </w:div>
    <w:div w:id="2004316179">
      <w:bodyDiv w:val="1"/>
      <w:marLeft w:val="0"/>
      <w:marRight w:val="0"/>
      <w:marTop w:val="0"/>
      <w:marBottom w:val="0"/>
      <w:divBdr>
        <w:top w:val="none" w:sz="0" w:space="0" w:color="auto"/>
        <w:left w:val="none" w:sz="0" w:space="0" w:color="auto"/>
        <w:bottom w:val="none" w:sz="0" w:space="0" w:color="auto"/>
        <w:right w:val="none" w:sz="0" w:space="0" w:color="auto"/>
      </w:divBdr>
    </w:div>
    <w:div w:id="2005936691">
      <w:bodyDiv w:val="1"/>
      <w:marLeft w:val="0"/>
      <w:marRight w:val="0"/>
      <w:marTop w:val="0"/>
      <w:marBottom w:val="0"/>
      <w:divBdr>
        <w:top w:val="none" w:sz="0" w:space="0" w:color="auto"/>
        <w:left w:val="none" w:sz="0" w:space="0" w:color="auto"/>
        <w:bottom w:val="none" w:sz="0" w:space="0" w:color="auto"/>
        <w:right w:val="none" w:sz="0" w:space="0" w:color="auto"/>
      </w:divBdr>
    </w:div>
    <w:div w:id="2006787398">
      <w:bodyDiv w:val="1"/>
      <w:marLeft w:val="0"/>
      <w:marRight w:val="0"/>
      <w:marTop w:val="0"/>
      <w:marBottom w:val="0"/>
      <w:divBdr>
        <w:top w:val="none" w:sz="0" w:space="0" w:color="auto"/>
        <w:left w:val="none" w:sz="0" w:space="0" w:color="auto"/>
        <w:bottom w:val="none" w:sz="0" w:space="0" w:color="auto"/>
        <w:right w:val="none" w:sz="0" w:space="0" w:color="auto"/>
      </w:divBdr>
    </w:div>
    <w:div w:id="2011634923">
      <w:bodyDiv w:val="1"/>
      <w:marLeft w:val="0"/>
      <w:marRight w:val="0"/>
      <w:marTop w:val="0"/>
      <w:marBottom w:val="0"/>
      <w:divBdr>
        <w:top w:val="none" w:sz="0" w:space="0" w:color="auto"/>
        <w:left w:val="none" w:sz="0" w:space="0" w:color="auto"/>
        <w:bottom w:val="none" w:sz="0" w:space="0" w:color="auto"/>
        <w:right w:val="none" w:sz="0" w:space="0" w:color="auto"/>
      </w:divBdr>
    </w:div>
    <w:div w:id="2012901943">
      <w:bodyDiv w:val="1"/>
      <w:marLeft w:val="0"/>
      <w:marRight w:val="0"/>
      <w:marTop w:val="0"/>
      <w:marBottom w:val="0"/>
      <w:divBdr>
        <w:top w:val="none" w:sz="0" w:space="0" w:color="auto"/>
        <w:left w:val="none" w:sz="0" w:space="0" w:color="auto"/>
        <w:bottom w:val="none" w:sz="0" w:space="0" w:color="auto"/>
        <w:right w:val="none" w:sz="0" w:space="0" w:color="auto"/>
      </w:divBdr>
    </w:div>
    <w:div w:id="2014913208">
      <w:bodyDiv w:val="1"/>
      <w:marLeft w:val="0"/>
      <w:marRight w:val="0"/>
      <w:marTop w:val="0"/>
      <w:marBottom w:val="0"/>
      <w:divBdr>
        <w:top w:val="none" w:sz="0" w:space="0" w:color="auto"/>
        <w:left w:val="none" w:sz="0" w:space="0" w:color="auto"/>
        <w:bottom w:val="none" w:sz="0" w:space="0" w:color="auto"/>
        <w:right w:val="none" w:sz="0" w:space="0" w:color="auto"/>
      </w:divBdr>
    </w:div>
    <w:div w:id="2017804732">
      <w:bodyDiv w:val="1"/>
      <w:marLeft w:val="0"/>
      <w:marRight w:val="0"/>
      <w:marTop w:val="0"/>
      <w:marBottom w:val="0"/>
      <w:divBdr>
        <w:top w:val="none" w:sz="0" w:space="0" w:color="auto"/>
        <w:left w:val="none" w:sz="0" w:space="0" w:color="auto"/>
        <w:bottom w:val="none" w:sz="0" w:space="0" w:color="auto"/>
        <w:right w:val="none" w:sz="0" w:space="0" w:color="auto"/>
      </w:divBdr>
    </w:div>
    <w:div w:id="2017920372">
      <w:bodyDiv w:val="1"/>
      <w:marLeft w:val="0"/>
      <w:marRight w:val="0"/>
      <w:marTop w:val="0"/>
      <w:marBottom w:val="0"/>
      <w:divBdr>
        <w:top w:val="none" w:sz="0" w:space="0" w:color="auto"/>
        <w:left w:val="none" w:sz="0" w:space="0" w:color="auto"/>
        <w:bottom w:val="none" w:sz="0" w:space="0" w:color="auto"/>
        <w:right w:val="none" w:sz="0" w:space="0" w:color="auto"/>
      </w:divBdr>
    </w:div>
    <w:div w:id="2020767354">
      <w:bodyDiv w:val="1"/>
      <w:marLeft w:val="0"/>
      <w:marRight w:val="0"/>
      <w:marTop w:val="0"/>
      <w:marBottom w:val="0"/>
      <w:divBdr>
        <w:top w:val="none" w:sz="0" w:space="0" w:color="auto"/>
        <w:left w:val="none" w:sz="0" w:space="0" w:color="auto"/>
        <w:bottom w:val="none" w:sz="0" w:space="0" w:color="auto"/>
        <w:right w:val="none" w:sz="0" w:space="0" w:color="auto"/>
      </w:divBdr>
    </w:div>
    <w:div w:id="2021078671">
      <w:bodyDiv w:val="1"/>
      <w:marLeft w:val="0"/>
      <w:marRight w:val="0"/>
      <w:marTop w:val="0"/>
      <w:marBottom w:val="0"/>
      <w:divBdr>
        <w:top w:val="none" w:sz="0" w:space="0" w:color="auto"/>
        <w:left w:val="none" w:sz="0" w:space="0" w:color="auto"/>
        <w:bottom w:val="none" w:sz="0" w:space="0" w:color="auto"/>
        <w:right w:val="none" w:sz="0" w:space="0" w:color="auto"/>
      </w:divBdr>
    </w:div>
    <w:div w:id="2021199506">
      <w:bodyDiv w:val="1"/>
      <w:marLeft w:val="0"/>
      <w:marRight w:val="0"/>
      <w:marTop w:val="0"/>
      <w:marBottom w:val="0"/>
      <w:divBdr>
        <w:top w:val="none" w:sz="0" w:space="0" w:color="auto"/>
        <w:left w:val="none" w:sz="0" w:space="0" w:color="auto"/>
        <w:bottom w:val="none" w:sz="0" w:space="0" w:color="auto"/>
        <w:right w:val="none" w:sz="0" w:space="0" w:color="auto"/>
      </w:divBdr>
    </w:div>
    <w:div w:id="2026176927">
      <w:bodyDiv w:val="1"/>
      <w:marLeft w:val="0"/>
      <w:marRight w:val="0"/>
      <w:marTop w:val="0"/>
      <w:marBottom w:val="0"/>
      <w:divBdr>
        <w:top w:val="none" w:sz="0" w:space="0" w:color="auto"/>
        <w:left w:val="none" w:sz="0" w:space="0" w:color="auto"/>
        <w:bottom w:val="none" w:sz="0" w:space="0" w:color="auto"/>
        <w:right w:val="none" w:sz="0" w:space="0" w:color="auto"/>
      </w:divBdr>
    </w:div>
    <w:div w:id="2029747696">
      <w:bodyDiv w:val="1"/>
      <w:marLeft w:val="0"/>
      <w:marRight w:val="0"/>
      <w:marTop w:val="0"/>
      <w:marBottom w:val="0"/>
      <w:divBdr>
        <w:top w:val="none" w:sz="0" w:space="0" w:color="auto"/>
        <w:left w:val="none" w:sz="0" w:space="0" w:color="auto"/>
        <w:bottom w:val="none" w:sz="0" w:space="0" w:color="auto"/>
        <w:right w:val="none" w:sz="0" w:space="0" w:color="auto"/>
      </w:divBdr>
    </w:div>
    <w:div w:id="2031370260">
      <w:bodyDiv w:val="1"/>
      <w:marLeft w:val="0"/>
      <w:marRight w:val="0"/>
      <w:marTop w:val="0"/>
      <w:marBottom w:val="0"/>
      <w:divBdr>
        <w:top w:val="none" w:sz="0" w:space="0" w:color="auto"/>
        <w:left w:val="none" w:sz="0" w:space="0" w:color="auto"/>
        <w:bottom w:val="none" w:sz="0" w:space="0" w:color="auto"/>
        <w:right w:val="none" w:sz="0" w:space="0" w:color="auto"/>
      </w:divBdr>
    </w:div>
    <w:div w:id="2031684161">
      <w:bodyDiv w:val="1"/>
      <w:marLeft w:val="0"/>
      <w:marRight w:val="0"/>
      <w:marTop w:val="0"/>
      <w:marBottom w:val="0"/>
      <w:divBdr>
        <w:top w:val="none" w:sz="0" w:space="0" w:color="auto"/>
        <w:left w:val="none" w:sz="0" w:space="0" w:color="auto"/>
        <w:bottom w:val="none" w:sz="0" w:space="0" w:color="auto"/>
        <w:right w:val="none" w:sz="0" w:space="0" w:color="auto"/>
      </w:divBdr>
    </w:div>
    <w:div w:id="2032412202">
      <w:bodyDiv w:val="1"/>
      <w:marLeft w:val="0"/>
      <w:marRight w:val="0"/>
      <w:marTop w:val="0"/>
      <w:marBottom w:val="0"/>
      <w:divBdr>
        <w:top w:val="none" w:sz="0" w:space="0" w:color="auto"/>
        <w:left w:val="none" w:sz="0" w:space="0" w:color="auto"/>
        <w:bottom w:val="none" w:sz="0" w:space="0" w:color="auto"/>
        <w:right w:val="none" w:sz="0" w:space="0" w:color="auto"/>
      </w:divBdr>
    </w:div>
    <w:div w:id="2032875733">
      <w:bodyDiv w:val="1"/>
      <w:marLeft w:val="0"/>
      <w:marRight w:val="0"/>
      <w:marTop w:val="0"/>
      <w:marBottom w:val="0"/>
      <w:divBdr>
        <w:top w:val="none" w:sz="0" w:space="0" w:color="auto"/>
        <w:left w:val="none" w:sz="0" w:space="0" w:color="auto"/>
        <w:bottom w:val="none" w:sz="0" w:space="0" w:color="auto"/>
        <w:right w:val="none" w:sz="0" w:space="0" w:color="auto"/>
      </w:divBdr>
    </w:div>
    <w:div w:id="2037072321">
      <w:bodyDiv w:val="1"/>
      <w:marLeft w:val="0"/>
      <w:marRight w:val="0"/>
      <w:marTop w:val="0"/>
      <w:marBottom w:val="0"/>
      <w:divBdr>
        <w:top w:val="none" w:sz="0" w:space="0" w:color="auto"/>
        <w:left w:val="none" w:sz="0" w:space="0" w:color="auto"/>
        <w:bottom w:val="none" w:sz="0" w:space="0" w:color="auto"/>
        <w:right w:val="none" w:sz="0" w:space="0" w:color="auto"/>
      </w:divBdr>
    </w:div>
    <w:div w:id="2038308457">
      <w:bodyDiv w:val="1"/>
      <w:marLeft w:val="0"/>
      <w:marRight w:val="0"/>
      <w:marTop w:val="0"/>
      <w:marBottom w:val="0"/>
      <w:divBdr>
        <w:top w:val="none" w:sz="0" w:space="0" w:color="auto"/>
        <w:left w:val="none" w:sz="0" w:space="0" w:color="auto"/>
        <w:bottom w:val="none" w:sz="0" w:space="0" w:color="auto"/>
        <w:right w:val="none" w:sz="0" w:space="0" w:color="auto"/>
      </w:divBdr>
    </w:div>
    <w:div w:id="2039961185">
      <w:bodyDiv w:val="1"/>
      <w:marLeft w:val="0"/>
      <w:marRight w:val="0"/>
      <w:marTop w:val="0"/>
      <w:marBottom w:val="0"/>
      <w:divBdr>
        <w:top w:val="none" w:sz="0" w:space="0" w:color="auto"/>
        <w:left w:val="none" w:sz="0" w:space="0" w:color="auto"/>
        <w:bottom w:val="none" w:sz="0" w:space="0" w:color="auto"/>
        <w:right w:val="none" w:sz="0" w:space="0" w:color="auto"/>
      </w:divBdr>
    </w:div>
    <w:div w:id="2040815270">
      <w:bodyDiv w:val="1"/>
      <w:marLeft w:val="0"/>
      <w:marRight w:val="0"/>
      <w:marTop w:val="0"/>
      <w:marBottom w:val="0"/>
      <w:divBdr>
        <w:top w:val="none" w:sz="0" w:space="0" w:color="auto"/>
        <w:left w:val="none" w:sz="0" w:space="0" w:color="auto"/>
        <w:bottom w:val="none" w:sz="0" w:space="0" w:color="auto"/>
        <w:right w:val="none" w:sz="0" w:space="0" w:color="auto"/>
      </w:divBdr>
    </w:div>
    <w:div w:id="2041927871">
      <w:bodyDiv w:val="1"/>
      <w:marLeft w:val="0"/>
      <w:marRight w:val="0"/>
      <w:marTop w:val="0"/>
      <w:marBottom w:val="0"/>
      <w:divBdr>
        <w:top w:val="none" w:sz="0" w:space="0" w:color="auto"/>
        <w:left w:val="none" w:sz="0" w:space="0" w:color="auto"/>
        <w:bottom w:val="none" w:sz="0" w:space="0" w:color="auto"/>
        <w:right w:val="none" w:sz="0" w:space="0" w:color="auto"/>
      </w:divBdr>
    </w:div>
    <w:div w:id="2048527343">
      <w:bodyDiv w:val="1"/>
      <w:marLeft w:val="0"/>
      <w:marRight w:val="0"/>
      <w:marTop w:val="0"/>
      <w:marBottom w:val="0"/>
      <w:divBdr>
        <w:top w:val="none" w:sz="0" w:space="0" w:color="auto"/>
        <w:left w:val="none" w:sz="0" w:space="0" w:color="auto"/>
        <w:bottom w:val="none" w:sz="0" w:space="0" w:color="auto"/>
        <w:right w:val="none" w:sz="0" w:space="0" w:color="auto"/>
      </w:divBdr>
    </w:div>
    <w:div w:id="2049255877">
      <w:bodyDiv w:val="1"/>
      <w:marLeft w:val="0"/>
      <w:marRight w:val="0"/>
      <w:marTop w:val="0"/>
      <w:marBottom w:val="0"/>
      <w:divBdr>
        <w:top w:val="none" w:sz="0" w:space="0" w:color="auto"/>
        <w:left w:val="none" w:sz="0" w:space="0" w:color="auto"/>
        <w:bottom w:val="none" w:sz="0" w:space="0" w:color="auto"/>
        <w:right w:val="none" w:sz="0" w:space="0" w:color="auto"/>
      </w:divBdr>
    </w:div>
    <w:div w:id="2049865326">
      <w:bodyDiv w:val="1"/>
      <w:marLeft w:val="0"/>
      <w:marRight w:val="0"/>
      <w:marTop w:val="0"/>
      <w:marBottom w:val="0"/>
      <w:divBdr>
        <w:top w:val="none" w:sz="0" w:space="0" w:color="auto"/>
        <w:left w:val="none" w:sz="0" w:space="0" w:color="auto"/>
        <w:bottom w:val="none" w:sz="0" w:space="0" w:color="auto"/>
        <w:right w:val="none" w:sz="0" w:space="0" w:color="auto"/>
      </w:divBdr>
    </w:div>
    <w:div w:id="2053841568">
      <w:bodyDiv w:val="1"/>
      <w:marLeft w:val="0"/>
      <w:marRight w:val="0"/>
      <w:marTop w:val="0"/>
      <w:marBottom w:val="0"/>
      <w:divBdr>
        <w:top w:val="none" w:sz="0" w:space="0" w:color="auto"/>
        <w:left w:val="none" w:sz="0" w:space="0" w:color="auto"/>
        <w:bottom w:val="none" w:sz="0" w:space="0" w:color="auto"/>
        <w:right w:val="none" w:sz="0" w:space="0" w:color="auto"/>
      </w:divBdr>
    </w:div>
    <w:div w:id="2054958536">
      <w:bodyDiv w:val="1"/>
      <w:marLeft w:val="0"/>
      <w:marRight w:val="0"/>
      <w:marTop w:val="0"/>
      <w:marBottom w:val="0"/>
      <w:divBdr>
        <w:top w:val="none" w:sz="0" w:space="0" w:color="auto"/>
        <w:left w:val="none" w:sz="0" w:space="0" w:color="auto"/>
        <w:bottom w:val="none" w:sz="0" w:space="0" w:color="auto"/>
        <w:right w:val="none" w:sz="0" w:space="0" w:color="auto"/>
      </w:divBdr>
    </w:div>
    <w:div w:id="2056536061">
      <w:bodyDiv w:val="1"/>
      <w:marLeft w:val="0"/>
      <w:marRight w:val="0"/>
      <w:marTop w:val="0"/>
      <w:marBottom w:val="0"/>
      <w:divBdr>
        <w:top w:val="none" w:sz="0" w:space="0" w:color="auto"/>
        <w:left w:val="none" w:sz="0" w:space="0" w:color="auto"/>
        <w:bottom w:val="none" w:sz="0" w:space="0" w:color="auto"/>
        <w:right w:val="none" w:sz="0" w:space="0" w:color="auto"/>
      </w:divBdr>
    </w:div>
    <w:div w:id="2059665593">
      <w:bodyDiv w:val="1"/>
      <w:marLeft w:val="0"/>
      <w:marRight w:val="0"/>
      <w:marTop w:val="0"/>
      <w:marBottom w:val="0"/>
      <w:divBdr>
        <w:top w:val="none" w:sz="0" w:space="0" w:color="auto"/>
        <w:left w:val="none" w:sz="0" w:space="0" w:color="auto"/>
        <w:bottom w:val="none" w:sz="0" w:space="0" w:color="auto"/>
        <w:right w:val="none" w:sz="0" w:space="0" w:color="auto"/>
      </w:divBdr>
    </w:div>
    <w:div w:id="2062552718">
      <w:bodyDiv w:val="1"/>
      <w:marLeft w:val="0"/>
      <w:marRight w:val="0"/>
      <w:marTop w:val="0"/>
      <w:marBottom w:val="0"/>
      <w:divBdr>
        <w:top w:val="none" w:sz="0" w:space="0" w:color="auto"/>
        <w:left w:val="none" w:sz="0" w:space="0" w:color="auto"/>
        <w:bottom w:val="none" w:sz="0" w:space="0" w:color="auto"/>
        <w:right w:val="none" w:sz="0" w:space="0" w:color="auto"/>
      </w:divBdr>
    </w:div>
    <w:div w:id="2063599073">
      <w:bodyDiv w:val="1"/>
      <w:marLeft w:val="0"/>
      <w:marRight w:val="0"/>
      <w:marTop w:val="0"/>
      <w:marBottom w:val="0"/>
      <w:divBdr>
        <w:top w:val="none" w:sz="0" w:space="0" w:color="auto"/>
        <w:left w:val="none" w:sz="0" w:space="0" w:color="auto"/>
        <w:bottom w:val="none" w:sz="0" w:space="0" w:color="auto"/>
        <w:right w:val="none" w:sz="0" w:space="0" w:color="auto"/>
      </w:divBdr>
    </w:div>
    <w:div w:id="2066635089">
      <w:bodyDiv w:val="1"/>
      <w:marLeft w:val="0"/>
      <w:marRight w:val="0"/>
      <w:marTop w:val="0"/>
      <w:marBottom w:val="0"/>
      <w:divBdr>
        <w:top w:val="none" w:sz="0" w:space="0" w:color="auto"/>
        <w:left w:val="none" w:sz="0" w:space="0" w:color="auto"/>
        <w:bottom w:val="none" w:sz="0" w:space="0" w:color="auto"/>
        <w:right w:val="none" w:sz="0" w:space="0" w:color="auto"/>
      </w:divBdr>
    </w:div>
    <w:div w:id="2069915470">
      <w:bodyDiv w:val="1"/>
      <w:marLeft w:val="0"/>
      <w:marRight w:val="0"/>
      <w:marTop w:val="0"/>
      <w:marBottom w:val="0"/>
      <w:divBdr>
        <w:top w:val="none" w:sz="0" w:space="0" w:color="auto"/>
        <w:left w:val="none" w:sz="0" w:space="0" w:color="auto"/>
        <w:bottom w:val="none" w:sz="0" w:space="0" w:color="auto"/>
        <w:right w:val="none" w:sz="0" w:space="0" w:color="auto"/>
      </w:divBdr>
    </w:div>
    <w:div w:id="2071489548">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sChild>
        <w:div w:id="559054291">
          <w:marLeft w:val="187"/>
          <w:marRight w:val="0"/>
          <w:marTop w:val="0"/>
          <w:marBottom w:val="0"/>
          <w:divBdr>
            <w:top w:val="none" w:sz="0" w:space="0" w:color="auto"/>
            <w:left w:val="none" w:sz="0" w:space="0" w:color="auto"/>
            <w:bottom w:val="none" w:sz="0" w:space="0" w:color="auto"/>
            <w:right w:val="none" w:sz="0" w:space="0" w:color="auto"/>
          </w:divBdr>
        </w:div>
        <w:div w:id="2068185542">
          <w:marLeft w:val="187"/>
          <w:marRight w:val="0"/>
          <w:marTop w:val="0"/>
          <w:marBottom w:val="0"/>
          <w:divBdr>
            <w:top w:val="none" w:sz="0" w:space="0" w:color="auto"/>
            <w:left w:val="none" w:sz="0" w:space="0" w:color="auto"/>
            <w:bottom w:val="none" w:sz="0" w:space="0" w:color="auto"/>
            <w:right w:val="none" w:sz="0" w:space="0" w:color="auto"/>
          </w:divBdr>
        </w:div>
        <w:div w:id="566839456">
          <w:marLeft w:val="187"/>
          <w:marRight w:val="0"/>
          <w:marTop w:val="0"/>
          <w:marBottom w:val="0"/>
          <w:divBdr>
            <w:top w:val="none" w:sz="0" w:space="0" w:color="auto"/>
            <w:left w:val="none" w:sz="0" w:space="0" w:color="auto"/>
            <w:bottom w:val="none" w:sz="0" w:space="0" w:color="auto"/>
            <w:right w:val="none" w:sz="0" w:space="0" w:color="auto"/>
          </w:divBdr>
        </w:div>
        <w:div w:id="829251757">
          <w:marLeft w:val="187"/>
          <w:marRight w:val="0"/>
          <w:marTop w:val="0"/>
          <w:marBottom w:val="0"/>
          <w:divBdr>
            <w:top w:val="none" w:sz="0" w:space="0" w:color="auto"/>
            <w:left w:val="none" w:sz="0" w:space="0" w:color="auto"/>
            <w:bottom w:val="none" w:sz="0" w:space="0" w:color="auto"/>
            <w:right w:val="none" w:sz="0" w:space="0" w:color="auto"/>
          </w:divBdr>
        </w:div>
      </w:divsChild>
    </w:div>
    <w:div w:id="2077195136">
      <w:bodyDiv w:val="1"/>
      <w:marLeft w:val="0"/>
      <w:marRight w:val="0"/>
      <w:marTop w:val="0"/>
      <w:marBottom w:val="0"/>
      <w:divBdr>
        <w:top w:val="none" w:sz="0" w:space="0" w:color="auto"/>
        <w:left w:val="none" w:sz="0" w:space="0" w:color="auto"/>
        <w:bottom w:val="none" w:sz="0" w:space="0" w:color="auto"/>
        <w:right w:val="none" w:sz="0" w:space="0" w:color="auto"/>
      </w:divBdr>
    </w:div>
    <w:div w:id="2078824446">
      <w:bodyDiv w:val="1"/>
      <w:marLeft w:val="0"/>
      <w:marRight w:val="0"/>
      <w:marTop w:val="0"/>
      <w:marBottom w:val="0"/>
      <w:divBdr>
        <w:top w:val="none" w:sz="0" w:space="0" w:color="auto"/>
        <w:left w:val="none" w:sz="0" w:space="0" w:color="auto"/>
        <w:bottom w:val="none" w:sz="0" w:space="0" w:color="auto"/>
        <w:right w:val="none" w:sz="0" w:space="0" w:color="auto"/>
      </w:divBdr>
    </w:div>
    <w:div w:id="2082824685">
      <w:bodyDiv w:val="1"/>
      <w:marLeft w:val="0"/>
      <w:marRight w:val="0"/>
      <w:marTop w:val="0"/>
      <w:marBottom w:val="0"/>
      <w:divBdr>
        <w:top w:val="none" w:sz="0" w:space="0" w:color="auto"/>
        <w:left w:val="none" w:sz="0" w:space="0" w:color="auto"/>
        <w:bottom w:val="none" w:sz="0" w:space="0" w:color="auto"/>
        <w:right w:val="none" w:sz="0" w:space="0" w:color="auto"/>
      </w:divBdr>
    </w:div>
    <w:div w:id="2083749355">
      <w:bodyDiv w:val="1"/>
      <w:marLeft w:val="0"/>
      <w:marRight w:val="0"/>
      <w:marTop w:val="0"/>
      <w:marBottom w:val="0"/>
      <w:divBdr>
        <w:top w:val="none" w:sz="0" w:space="0" w:color="auto"/>
        <w:left w:val="none" w:sz="0" w:space="0" w:color="auto"/>
        <w:bottom w:val="none" w:sz="0" w:space="0" w:color="auto"/>
        <w:right w:val="none" w:sz="0" w:space="0" w:color="auto"/>
      </w:divBdr>
    </w:div>
    <w:div w:id="2084181031">
      <w:bodyDiv w:val="1"/>
      <w:marLeft w:val="0"/>
      <w:marRight w:val="0"/>
      <w:marTop w:val="0"/>
      <w:marBottom w:val="0"/>
      <w:divBdr>
        <w:top w:val="none" w:sz="0" w:space="0" w:color="auto"/>
        <w:left w:val="none" w:sz="0" w:space="0" w:color="auto"/>
        <w:bottom w:val="none" w:sz="0" w:space="0" w:color="auto"/>
        <w:right w:val="none" w:sz="0" w:space="0" w:color="auto"/>
      </w:divBdr>
    </w:div>
    <w:div w:id="2085376375">
      <w:bodyDiv w:val="1"/>
      <w:marLeft w:val="0"/>
      <w:marRight w:val="0"/>
      <w:marTop w:val="0"/>
      <w:marBottom w:val="0"/>
      <w:divBdr>
        <w:top w:val="none" w:sz="0" w:space="0" w:color="auto"/>
        <w:left w:val="none" w:sz="0" w:space="0" w:color="auto"/>
        <w:bottom w:val="none" w:sz="0" w:space="0" w:color="auto"/>
        <w:right w:val="none" w:sz="0" w:space="0" w:color="auto"/>
      </w:divBdr>
    </w:div>
    <w:div w:id="2088064941">
      <w:bodyDiv w:val="1"/>
      <w:marLeft w:val="0"/>
      <w:marRight w:val="0"/>
      <w:marTop w:val="0"/>
      <w:marBottom w:val="0"/>
      <w:divBdr>
        <w:top w:val="none" w:sz="0" w:space="0" w:color="auto"/>
        <w:left w:val="none" w:sz="0" w:space="0" w:color="auto"/>
        <w:bottom w:val="none" w:sz="0" w:space="0" w:color="auto"/>
        <w:right w:val="none" w:sz="0" w:space="0" w:color="auto"/>
      </w:divBdr>
    </w:div>
    <w:div w:id="2089114953">
      <w:bodyDiv w:val="1"/>
      <w:marLeft w:val="0"/>
      <w:marRight w:val="0"/>
      <w:marTop w:val="0"/>
      <w:marBottom w:val="0"/>
      <w:divBdr>
        <w:top w:val="none" w:sz="0" w:space="0" w:color="auto"/>
        <w:left w:val="none" w:sz="0" w:space="0" w:color="auto"/>
        <w:bottom w:val="none" w:sz="0" w:space="0" w:color="auto"/>
        <w:right w:val="none" w:sz="0" w:space="0" w:color="auto"/>
      </w:divBdr>
    </w:div>
    <w:div w:id="2095129362">
      <w:bodyDiv w:val="1"/>
      <w:marLeft w:val="0"/>
      <w:marRight w:val="0"/>
      <w:marTop w:val="0"/>
      <w:marBottom w:val="0"/>
      <w:divBdr>
        <w:top w:val="none" w:sz="0" w:space="0" w:color="auto"/>
        <w:left w:val="none" w:sz="0" w:space="0" w:color="auto"/>
        <w:bottom w:val="none" w:sz="0" w:space="0" w:color="auto"/>
        <w:right w:val="none" w:sz="0" w:space="0" w:color="auto"/>
      </w:divBdr>
    </w:div>
    <w:div w:id="2100710099">
      <w:bodyDiv w:val="1"/>
      <w:marLeft w:val="0"/>
      <w:marRight w:val="0"/>
      <w:marTop w:val="0"/>
      <w:marBottom w:val="0"/>
      <w:divBdr>
        <w:top w:val="none" w:sz="0" w:space="0" w:color="auto"/>
        <w:left w:val="none" w:sz="0" w:space="0" w:color="auto"/>
        <w:bottom w:val="none" w:sz="0" w:space="0" w:color="auto"/>
        <w:right w:val="none" w:sz="0" w:space="0" w:color="auto"/>
      </w:divBdr>
    </w:div>
    <w:div w:id="2101288243">
      <w:bodyDiv w:val="1"/>
      <w:marLeft w:val="0"/>
      <w:marRight w:val="0"/>
      <w:marTop w:val="0"/>
      <w:marBottom w:val="0"/>
      <w:divBdr>
        <w:top w:val="none" w:sz="0" w:space="0" w:color="auto"/>
        <w:left w:val="none" w:sz="0" w:space="0" w:color="auto"/>
        <w:bottom w:val="none" w:sz="0" w:space="0" w:color="auto"/>
        <w:right w:val="none" w:sz="0" w:space="0" w:color="auto"/>
      </w:divBdr>
    </w:div>
    <w:div w:id="2102019945">
      <w:bodyDiv w:val="1"/>
      <w:marLeft w:val="0"/>
      <w:marRight w:val="0"/>
      <w:marTop w:val="0"/>
      <w:marBottom w:val="0"/>
      <w:divBdr>
        <w:top w:val="none" w:sz="0" w:space="0" w:color="auto"/>
        <w:left w:val="none" w:sz="0" w:space="0" w:color="auto"/>
        <w:bottom w:val="none" w:sz="0" w:space="0" w:color="auto"/>
        <w:right w:val="none" w:sz="0" w:space="0" w:color="auto"/>
      </w:divBdr>
    </w:div>
    <w:div w:id="2102605249">
      <w:bodyDiv w:val="1"/>
      <w:marLeft w:val="0"/>
      <w:marRight w:val="0"/>
      <w:marTop w:val="0"/>
      <w:marBottom w:val="0"/>
      <w:divBdr>
        <w:top w:val="none" w:sz="0" w:space="0" w:color="auto"/>
        <w:left w:val="none" w:sz="0" w:space="0" w:color="auto"/>
        <w:bottom w:val="none" w:sz="0" w:space="0" w:color="auto"/>
        <w:right w:val="none" w:sz="0" w:space="0" w:color="auto"/>
      </w:divBdr>
    </w:div>
    <w:div w:id="2106682044">
      <w:bodyDiv w:val="1"/>
      <w:marLeft w:val="0"/>
      <w:marRight w:val="0"/>
      <w:marTop w:val="0"/>
      <w:marBottom w:val="0"/>
      <w:divBdr>
        <w:top w:val="none" w:sz="0" w:space="0" w:color="auto"/>
        <w:left w:val="none" w:sz="0" w:space="0" w:color="auto"/>
        <w:bottom w:val="none" w:sz="0" w:space="0" w:color="auto"/>
        <w:right w:val="none" w:sz="0" w:space="0" w:color="auto"/>
      </w:divBdr>
    </w:div>
    <w:div w:id="2108302293">
      <w:bodyDiv w:val="1"/>
      <w:marLeft w:val="0"/>
      <w:marRight w:val="0"/>
      <w:marTop w:val="0"/>
      <w:marBottom w:val="0"/>
      <w:divBdr>
        <w:top w:val="none" w:sz="0" w:space="0" w:color="auto"/>
        <w:left w:val="none" w:sz="0" w:space="0" w:color="auto"/>
        <w:bottom w:val="none" w:sz="0" w:space="0" w:color="auto"/>
        <w:right w:val="none" w:sz="0" w:space="0" w:color="auto"/>
      </w:divBdr>
    </w:div>
    <w:div w:id="2111659444">
      <w:bodyDiv w:val="1"/>
      <w:marLeft w:val="0"/>
      <w:marRight w:val="0"/>
      <w:marTop w:val="0"/>
      <w:marBottom w:val="0"/>
      <w:divBdr>
        <w:top w:val="none" w:sz="0" w:space="0" w:color="auto"/>
        <w:left w:val="none" w:sz="0" w:space="0" w:color="auto"/>
        <w:bottom w:val="none" w:sz="0" w:space="0" w:color="auto"/>
        <w:right w:val="none" w:sz="0" w:space="0" w:color="auto"/>
      </w:divBdr>
    </w:div>
    <w:div w:id="2111774314">
      <w:bodyDiv w:val="1"/>
      <w:marLeft w:val="0"/>
      <w:marRight w:val="0"/>
      <w:marTop w:val="0"/>
      <w:marBottom w:val="0"/>
      <w:divBdr>
        <w:top w:val="none" w:sz="0" w:space="0" w:color="auto"/>
        <w:left w:val="none" w:sz="0" w:space="0" w:color="auto"/>
        <w:bottom w:val="none" w:sz="0" w:space="0" w:color="auto"/>
        <w:right w:val="none" w:sz="0" w:space="0" w:color="auto"/>
      </w:divBdr>
    </w:div>
    <w:div w:id="2113084023">
      <w:bodyDiv w:val="1"/>
      <w:marLeft w:val="0"/>
      <w:marRight w:val="0"/>
      <w:marTop w:val="0"/>
      <w:marBottom w:val="0"/>
      <w:divBdr>
        <w:top w:val="none" w:sz="0" w:space="0" w:color="auto"/>
        <w:left w:val="none" w:sz="0" w:space="0" w:color="auto"/>
        <w:bottom w:val="none" w:sz="0" w:space="0" w:color="auto"/>
        <w:right w:val="none" w:sz="0" w:space="0" w:color="auto"/>
      </w:divBdr>
    </w:div>
    <w:div w:id="2113427374">
      <w:bodyDiv w:val="1"/>
      <w:marLeft w:val="0"/>
      <w:marRight w:val="0"/>
      <w:marTop w:val="0"/>
      <w:marBottom w:val="0"/>
      <w:divBdr>
        <w:top w:val="none" w:sz="0" w:space="0" w:color="auto"/>
        <w:left w:val="none" w:sz="0" w:space="0" w:color="auto"/>
        <w:bottom w:val="none" w:sz="0" w:space="0" w:color="auto"/>
        <w:right w:val="none" w:sz="0" w:space="0" w:color="auto"/>
      </w:divBdr>
    </w:div>
    <w:div w:id="2116290168">
      <w:bodyDiv w:val="1"/>
      <w:marLeft w:val="0"/>
      <w:marRight w:val="0"/>
      <w:marTop w:val="0"/>
      <w:marBottom w:val="0"/>
      <w:divBdr>
        <w:top w:val="none" w:sz="0" w:space="0" w:color="auto"/>
        <w:left w:val="none" w:sz="0" w:space="0" w:color="auto"/>
        <w:bottom w:val="none" w:sz="0" w:space="0" w:color="auto"/>
        <w:right w:val="none" w:sz="0" w:space="0" w:color="auto"/>
      </w:divBdr>
    </w:div>
    <w:div w:id="2120295534">
      <w:bodyDiv w:val="1"/>
      <w:marLeft w:val="0"/>
      <w:marRight w:val="0"/>
      <w:marTop w:val="0"/>
      <w:marBottom w:val="0"/>
      <w:divBdr>
        <w:top w:val="none" w:sz="0" w:space="0" w:color="auto"/>
        <w:left w:val="none" w:sz="0" w:space="0" w:color="auto"/>
        <w:bottom w:val="none" w:sz="0" w:space="0" w:color="auto"/>
        <w:right w:val="none" w:sz="0" w:space="0" w:color="auto"/>
      </w:divBdr>
    </w:div>
    <w:div w:id="2128379688">
      <w:bodyDiv w:val="1"/>
      <w:marLeft w:val="0"/>
      <w:marRight w:val="0"/>
      <w:marTop w:val="0"/>
      <w:marBottom w:val="0"/>
      <w:divBdr>
        <w:top w:val="none" w:sz="0" w:space="0" w:color="auto"/>
        <w:left w:val="none" w:sz="0" w:space="0" w:color="auto"/>
        <w:bottom w:val="none" w:sz="0" w:space="0" w:color="auto"/>
        <w:right w:val="none" w:sz="0" w:space="0" w:color="auto"/>
      </w:divBdr>
    </w:div>
    <w:div w:id="2128887160">
      <w:bodyDiv w:val="1"/>
      <w:marLeft w:val="0"/>
      <w:marRight w:val="0"/>
      <w:marTop w:val="0"/>
      <w:marBottom w:val="0"/>
      <w:divBdr>
        <w:top w:val="none" w:sz="0" w:space="0" w:color="auto"/>
        <w:left w:val="none" w:sz="0" w:space="0" w:color="auto"/>
        <w:bottom w:val="none" w:sz="0" w:space="0" w:color="auto"/>
        <w:right w:val="none" w:sz="0" w:space="0" w:color="auto"/>
      </w:divBdr>
    </w:div>
    <w:div w:id="2136482946">
      <w:bodyDiv w:val="1"/>
      <w:marLeft w:val="0"/>
      <w:marRight w:val="0"/>
      <w:marTop w:val="0"/>
      <w:marBottom w:val="0"/>
      <w:divBdr>
        <w:top w:val="none" w:sz="0" w:space="0" w:color="auto"/>
        <w:left w:val="none" w:sz="0" w:space="0" w:color="auto"/>
        <w:bottom w:val="none" w:sz="0" w:space="0" w:color="auto"/>
        <w:right w:val="none" w:sz="0" w:space="0" w:color="auto"/>
      </w:divBdr>
    </w:div>
    <w:div w:id="2139951386">
      <w:bodyDiv w:val="1"/>
      <w:marLeft w:val="0"/>
      <w:marRight w:val="0"/>
      <w:marTop w:val="0"/>
      <w:marBottom w:val="0"/>
      <w:divBdr>
        <w:top w:val="none" w:sz="0" w:space="0" w:color="auto"/>
        <w:left w:val="none" w:sz="0" w:space="0" w:color="auto"/>
        <w:bottom w:val="none" w:sz="0" w:space="0" w:color="auto"/>
        <w:right w:val="none" w:sz="0" w:space="0" w:color="auto"/>
      </w:divBdr>
    </w:div>
    <w:div w:id="21416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77/026624261561873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162/REST_a_00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177/1868102620931862"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16/j.jfs.2015.10.001"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conpapers.repec.org/scripts/redir.pf?u=https%3A%2F%2Fdoi.org%2F10.1007%252F978-3-540-27752-1;h=repec:spr:sprbok:978-3-540-277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AHo08</b:Tag>
    <b:SourceType>JournalArticle</b:SourceType>
    <b:Guid>{71E37033-C1E4-477D-A7CA-4F4D97F5429C}</b:Guid>
    <b:Author>
      <b:Author>
        <b:NameList>
          <b:Person>
            <b:Last>Hornstein</b:Last>
            <b:First>A.</b:First>
          </b:Person>
        </b:NameList>
      </b:Author>
    </b:Author>
    <b:Title>Introduction to the New Keynesian Phillips Curve</b:Title>
    <b:JournalName>Economic Quarterly-Volume 94, Number 4-Fall </b:JournalName>
    <b:Year>2008</b:Year>
    <b:Pages>301-309</b:Pages>
    <b:RefOrder>14</b:RefOrder>
  </b:Source>
  <b:Source>
    <b:Tag>Ala08</b:Tag>
    <b:SourceType>JournalArticle</b:SourceType>
    <b:Guid>{2266EB7B-99A6-4DB4-B1DF-A3924C3C0854}</b:Guid>
    <b:Author>
      <b:Author>
        <b:NameList>
          <b:Person>
            <b:Last>Alamsyah</b:Last>
            <b:First>H.</b:First>
          </b:Person>
        </b:NameList>
      </b:Author>
    </b:Author>
    <b:Title>Persistensi Inflasi dan Dampaknya terhadap Pilihan dan Respons Kebijakan Moneter di Indonesia</b:Title>
    <b:JournalName>Dissertation</b:JournalName>
    <b:Year>2008</b:Year>
    <b:RefOrder>15</b:RefOrder>
  </b:Source>
  <b:Source>
    <b:Tag>JNa14</b:Tag>
    <b:SourceType>JournalArticle</b:SourceType>
    <b:Guid>{34919626-A418-4A8C-8639-A0E8EC3F6FCE}</b:Guid>
    <b:Author>
      <b:Author>
        <b:NameList>
          <b:Person>
            <b:Last>Nagayasu</b:Last>
            <b:First>J.</b:First>
          </b:Person>
        </b:NameList>
      </b:Author>
    </b:Author>
    <b:Title>Regional Inflation, Spatial Location and the Balassa-Samuelson Effect</b:Title>
    <b:JournalName>MPRA Paper No.59220</b:JournalName>
    <b:Year>2014</b:Year>
    <b:RefOrder>16</b:RefOrder>
  </b:Source>
  <b:Source>
    <b:Tag>Par96</b:Tag>
    <b:SourceType>JournalArticle</b:SourceType>
    <b:Guid>{A669BE93-7696-484E-AC03-A17AD9E557AF}</b:Guid>
    <b:Author>
      <b:Author>
        <b:NameList>
          <b:Person>
            <b:Last>Parsley</b:Last>
            <b:First>D.D.</b:First>
            <b:Middle>Wei S</b:Middle>
          </b:Person>
        </b:NameList>
      </b:Author>
    </b:Author>
    <b:Title>Convergence to the law of one price without trade barriers or currency fluctuations</b:Title>
    <b:JournalName>The Quarterly Journal of Economics</b:JournalName>
    <b:Year>1996</b:Year>
    <b:Pages>1211-1236</b:Pages>
    <b:RefOrder>17</b:RefOrder>
  </b:Source>
  <b:Source>
    <b:Tag>Vao10</b:Tag>
    <b:SourceType>JournalArticle</b:SourceType>
    <b:Guid>{7333B577-C6C6-44D4-8882-6D2B273A2F05}</b:Guid>
    <b:Author>
      <b:Author>
        <b:NameList>
          <b:Person>
            <b:Last>Vaona</b:Last>
            <b:First>A</b:First>
          </b:Person>
        </b:NameList>
      </b:Author>
    </b:Author>
    <b:Title>Intra-national purchasing power parity and Balassa-Samuelson effects in Italy</b:Title>
    <b:JournalName>Economics Department, University of Verona WP No.12</b:JournalName>
    <b:Year>2010</b:Year>
    <b:RefOrder>18</b:RefOrder>
  </b:Source>
  <b:Source>
    <b:Tag>Jde10</b:Tag>
    <b:SourceType>JournalArticle</b:SourceType>
    <b:Guid>{6AD03DB7-326C-4794-9936-4B6ED7238924}</b:Guid>
    <b:Author>
      <b:Author>
        <b:NameList>
          <b:Person>
            <b:Last>Haan</b:Last>
            <b:First>J.</b:First>
            <b:Middle>de</b:Middle>
          </b:Person>
        </b:NameList>
      </b:Author>
    </b:Author>
    <b:Title>Inflation Differentials in the Euro Area: a Survey</b:Title>
    <b:JournalName>The European Central Bank, Springer-Verlag Berlin Heidelberg</b:JournalName>
    <b:Year>2010</b:Year>
    <b:Pages>11-32</b:Pages>
    <b:RefOrder>19</b:RefOrder>
  </b:Source>
  <b:Source>
    <b:Tag>Cha99</b:Tag>
    <b:SourceType>JournalArticle</b:SourceType>
    <b:Guid>{E29B097B-6C02-49E2-BAD0-733B65EE972A}</b:Guid>
    <b:Author>
      <b:Author>
        <b:NameList>
          <b:Person>
            <b:Last>Charles Engel</b:Last>
            <b:First>John</b:First>
            <b:Middle>H. Rogers</b:Middle>
          </b:Person>
        </b:NameList>
      </b:Author>
    </b:Author>
    <b:Title>Violating the Law of One Price: Should We Make a Federal Case Out of It</b:Title>
    <b:JournalName>NBER Working Paper No.7242</b:JournalName>
    <b:Year>1999</b:Year>
    <b:RefOrder>20</b:RefOrder>
  </b:Source>
  <b:Source>
    <b:Tag>Ceg03</b:Tag>
    <b:SourceType>JournalArticle</b:SourceType>
    <b:Guid>{EC78709D-207F-42C6-80CD-1ACFD50A6FD8}</b:Guid>
    <b:Author>
      <b:Author>
        <b:NameList>
          <b:Person>
            <b:Last>Ceglowski</b:Last>
            <b:First>J.</b:First>
          </b:Person>
        </b:NameList>
      </b:Author>
    </b:Author>
    <b:Title>The Law of One Price: Intranational Evidence for Canada</b:Title>
    <b:JournalName>Canadian Journal of Economics, Vol 36, Issue 2</b:JournalName>
    <b:Year>2003</b:Year>
    <b:Pages>373-400</b:Pages>
    <b:RefOrder>21</b:RefOrder>
  </b:Source>
  <b:Source>
    <b:Tag>Gui01</b:Tag>
    <b:SourceType>JournalArticle</b:SourceType>
    <b:Guid>{0D10C191-4983-437A-996C-19FEF7AB4D9A}</b:Guid>
    <b:Author>
      <b:Author>
        <b:NameList>
          <b:Person>
            <b:Last>Guillaumont</b:Last>
            <b:First>S</b:First>
          </b:Person>
        </b:NameList>
      </b:Author>
    </b:Author>
    <b:Title>The Balassa-Samuelson Effect and Inflation in the Chinese Provinces</b:Title>
    <b:JournalName>CERDI, Etudes et Documents</b:JournalName>
    <b:Year>2001</b:Year>
    <b:RefOrder>22</b:RefOrder>
  </b:Source>
  <b:Source>
    <b:Tag>Che04</b:Tag>
    <b:SourceType>JournalArticle</b:SourceType>
    <b:Guid>{CDF44425-A38C-4DE4-9380-59F8A9F9C8D9}</b:Guid>
    <b:Author>
      <b:Author>
        <b:NameList>
          <b:Person>
            <b:Last>Chen N</b:Last>
          </b:Person>
        </b:NameList>
      </b:Author>
    </b:Author>
    <b:Title>The behavior of relative prices in the European Union: a sectoral analysis</b:Title>
    <b:JournalName>48</b:JournalName>
    <b:Year>2004</b:Year>
    <b:Pages>1257-1286</b:Pages>
    <b:RefOrder>23</b:RefOrder>
  </b:Source>
  <b:Source>
    <b:Tag>Woo03</b:Tag>
    <b:SourceType>JournalArticle</b:SourceType>
    <b:Guid>{D084FBAF-508F-499A-9612-5A8DE9B56DB1}</b:Guid>
    <b:Author>
      <b:Author>
        <b:NameList>
          <b:Person>
            <b:Last>Woodford</b:Last>
          </b:Person>
        </b:NameList>
      </b:Author>
    </b:Author>
    <b:Title>Inflation targeting and optimal monetary policy</b:Title>
    <b:JournalName>The Annual Economic Policy Conference, Federal Reserve Bank of St. Louis</b:JournalName>
    <b:Year>2003</b:Year>
    <b:RefOrder>24</b:RefOrder>
  </b:Source>
  <b:Source>
    <b:Tag>Bec06</b:Tag>
    <b:SourceType>JournalArticle</b:SourceType>
    <b:Guid>{D659077A-5A2B-4F01-A48C-3701E1FBD908}</b:Guid>
    <b:Author>
      <b:Author>
        <b:NameList>
          <b:Person>
            <b:Last>Beck</b:Last>
            <b:First>Hubrich</b:First>
            <b:Middle>and Marcellino</b:Middle>
          </b:Person>
        </b:NameList>
      </b:Author>
    </b:Author>
    <b:Title>Regional inflation dynamics within and across euro area countries and a comparison with the US</b:Title>
    <b:JournalName>European Central Bank Working Paper Series No.681</b:JournalName>
    <b:Year>2006</b:Year>
    <b:RefOrder>25</b:RefOrder>
  </b:Source>
  <b:Source>
    <b:Tag>Gal99</b:Tag>
    <b:SourceType>JournalArticle</b:SourceType>
    <b:Guid>{1103BC90-D1D2-4BA0-95F1-E5AC4384916A}</b:Guid>
    <b:Author>
      <b:Author>
        <b:NameList>
          <b:Person>
            <b:Last>Gertler</b:Last>
            <b:First>Gali</b:First>
            <b:Middle>and</b:Middle>
          </b:Person>
        </b:NameList>
      </b:Author>
    </b:Author>
    <b:Title>Inflation dynamics: A structural econometric analysis</b:Title>
    <b:JournalName>Journal of Monetary Economics</b:JournalName>
    <b:Year>1999</b:Year>
    <b:Pages>195-222</b:Pages>
    <b:RefOrder>26</b:RefOrder>
  </b:Source>
  <b:Source>
    <b:Tag>Bal64</b:Tag>
    <b:SourceType>JournalArticle</b:SourceType>
    <b:Guid>{80846D25-44F4-4073-BB29-0FAB35DDA16A}</b:Guid>
    <b:Author>
      <b:Author>
        <b:NameList>
          <b:Person>
            <b:Last>Balassa</b:Last>
            <b:First>B.</b:First>
          </b:Person>
        </b:NameList>
      </b:Author>
    </b:Author>
    <b:Title>The purchasing power parity doctrine: a reappraisal</b:Title>
    <b:JournalName>Journal of Political Economy 72 (6)</b:JournalName>
    <b:Year>1964</b:Year>
    <b:RefOrder>27</b:RefOrder>
  </b:Source>
  <b:Source>
    <b:Tag>Cec02</b:Tag>
    <b:SourceType>JournalArticle</b:SourceType>
    <b:Guid>{CBF759BF-390C-4102-9B8F-96F88E084552}</b:Guid>
    <b:Author>
      <b:Author>
        <b:NameList>
          <b:Person>
            <b:Last>Ceccheti. S</b:Last>
          </b:Person>
        </b:NameList>
      </b:Author>
    </b:Author>
    <b:Title>Price index convergence among US cities</b:Title>
    <b:JournalName>International Economic Review 43</b:JournalName>
    <b:Year>2002</b:Year>
    <b:Pages>1081-1099</b:Pages>
    <b:RefOrder>28</b:RefOrder>
  </b:Source>
  <b:Source>
    <b:Tag>Rog01</b:Tag>
    <b:SourceType>JournalArticle</b:SourceType>
    <b:Guid>{8671A9FC-FB8E-44F9-95EB-BDEA547071A7}</b:Guid>
    <b:Author>
      <b:Author>
        <b:NameList>
          <b:Person>
            <b:Last>Rogers</b:Last>
            <b:First>J.H.</b:First>
          </b:Person>
        </b:NameList>
      </b:Author>
    </b:Author>
    <b:Title>Price level convergence, relative prices and inflation in Europe</b:Title>
    <b:JournalName>International Finance Discussion Papers, Board of Governor of Federal Reserve System 699</b:JournalName>
    <b:Year>2001</b:Year>
    <b:RefOrder>29</b:RefOrder>
  </b:Source>
  <b:Source>
    <b:Tag>Wim09</b:Tag>
    <b:SourceType>JournalArticle</b:SourceType>
    <b:Guid>{4E5492A4-4819-4BD6-88F6-062A62A547C0}</b:Guid>
    <b:Author>
      <b:Author>
        <b:NameList>
          <b:Person>
            <b:Last>Wimanda. R</b:Last>
          </b:Person>
        </b:NameList>
      </b:Author>
    </b:Author>
    <b:Title>Price variability and price convergence: Evidence from Indonesia</b:Title>
    <b:JournalName>Journal of Asian Economics 20</b:JournalName>
    <b:Year>2009</b:Year>
    <b:Pages>427-442</b:Pages>
    <b:RefOrder>30</b:RefOrder>
  </b:Source>
  <b:Source>
    <b:Tag>Ans95</b:Tag>
    <b:SourceType>JournalArticle</b:SourceType>
    <b:Guid>{FC95BA2F-1E5E-414C-9FA9-800A2EEC5EBC}</b:Guid>
    <b:Author>
      <b:Author>
        <b:NameList>
          <b:Person>
            <b:Last>Anselin</b:Last>
          </b:Person>
        </b:NameList>
      </b:Author>
    </b:Author>
    <b:Title>Local Indicators of Spatial Association - LISA</b:Title>
    <b:JournalName>Geographical Analysis, Vol.27, No.2</b:JournalName>
    <b:Year>1995</b:Year>
    <b:RefOrder>31</b:RefOrder>
  </b:Source>
  <b:Source>
    <b:Tag>Woo02</b:Tag>
    <b:SourceType>JournalArticle</b:SourceType>
    <b:Guid>{829B003E-5A85-462D-B288-31E93112DDFA}</b:Guid>
    <b:Author>
      <b:Author>
        <b:NameList>
          <b:Person>
            <b:Last>Wooldridge</b:Last>
          </b:Person>
        </b:NameList>
      </b:Author>
    </b:Author>
    <b:Title>Econometric Analysis of Cross Section and Panel Data</b:Title>
    <b:JournalName>MIT Press</b:JournalName>
    <b:Year>2002</b:Year>
    <b:RefOrder>32</b:RefOrder>
  </b:Source>
  <b:Source>
    <b:Tag>Par961</b:Tag>
    <b:SourceType>JournalArticle</b:SourceType>
    <b:Guid>{381CD88B-B878-48E8-91AE-D21B9AFF64E0}</b:Guid>
    <b:Author>
      <b:Author>
        <b:NameList>
          <b:Person>
            <b:Last>Parsley</b:Last>
            <b:First>Wei</b:First>
          </b:Person>
        </b:NameList>
      </b:Author>
    </b:Author>
    <b:Title>Convergence to the law of one price without trade barriers of currency fluctuations</b:Title>
    <b:JournalName>The Quarterly journal of Economic III (4)</b:JournalName>
    <b:Year>1996</b:Year>
    <b:Pages>1211-1236</b:Pages>
    <b:RefOrder>33</b:RefOrder>
  </b:Source>
  <b:Source>
    <b:Tag>Cec08</b:Tag>
    <b:SourceType>JournalArticle</b:SourceType>
    <b:Guid>{688D463C-B3FE-47CC-94F1-B9DE556B9EA7}</b:Guid>
    <b:Author>
      <b:Author>
        <b:NameList>
          <b:Person>
            <b:Last>Cecchetti</b:Last>
            <b:First>Moessner</b:First>
          </b:Person>
        </b:NameList>
      </b:Author>
    </b:Author>
    <b:Title>Commodity price and inflation dynamics</b:Title>
    <b:JournalName>BIS Quarterly Review</b:JournalName>
    <b:Year>2008</b:Year>
    <b:RefOrder>34</b:RefOrder>
  </b:Source>
  <b:Source>
    <b:Tag>Kon13</b:Tag>
    <b:SourceType>JournalArticle</b:SourceType>
    <b:Guid>{6563FE28-AB17-4767-9326-E9CDEF7001AE}</b:Guid>
    <b:Author>
      <b:Author>
        <b:NameList>
          <b:Person>
            <b:Last>Konopczak</b:Last>
          </b:Person>
        </b:NameList>
      </b:Author>
    </b:Author>
    <b:Title>The Balassa-Samuelson effect and the channels of its absorption in the central and eastern European countries</b:Title>
    <b:JournalName>NBP Working Paper No.163</b:JournalName>
    <b:Year>2013</b:Year>
    <b:RefOrder>35</b:RefOrder>
  </b:Source>
  <b:Source>
    <b:Tag>Bru13</b:Tag>
    <b:SourceType>JournalArticle</b:SourceType>
    <b:Guid>{EE0E8C23-CBE7-4ED3-9284-1BC64CD06465}</b:Guid>
    <b:Title>Capital Flows to Emerging Markets: An alternative Theoretical Framework</b:Title>
    <b:Year>2013</b:Year>
    <b:Author>
      <b:Author>
        <b:NameList>
          <b:Person>
            <b:Last>Bonizzi</b:Last>
            <b:First>Bruno</b:First>
          </b:Person>
        </b:NameList>
      </b:Author>
    </b:Author>
    <b:JournalName>SOAS Department of Economics Working Paper Series, No. 186</b:JournalName>
    <b:RefOrder>36</b:RefOrder>
  </b:Source>
  <b:Source>
    <b:Tag>Eli08</b:Tag>
    <b:SourceType>JournalArticle</b:SourceType>
    <b:Guid>{3F92E177-7D6F-4129-A708-21DF85AE866A}</b:Guid>
    <b:Author>
      <b:Author>
        <b:NameList>
          <b:Person>
            <b:Last>Mileva</b:Last>
            <b:First>Elitza</b:First>
          </b:Person>
        </b:NameList>
      </b:Author>
    </b:Author>
    <b:Title>The Impact of Capital Flows on Domestic Investment in Transition Economies</b:Title>
    <b:JournalName>European Central Bank, Working Paper Series NO 871</b:JournalName>
    <b:Year>2008</b:Year>
    <b:RefOrder>37</b:RefOrder>
  </b:Source>
  <b:Source>
    <b:Tag>Gee00</b:Tag>
    <b:SourceType>JournalArticle</b:SourceType>
    <b:Guid>{138D5F71-3EC7-4B26-81F1-C7B2E9575BCF}</b:Guid>
    <b:Author>
      <b:Author>
        <b:NameList>
          <b:Person>
            <b:Last>Bekaert</b:Last>
            <b:First>Geert</b:First>
          </b:Person>
        </b:NameList>
      </b:Author>
    </b:Author>
    <b:Title>Capital Flows and the Emerging Economies: Theory, Evidence, and Controversies</b:Title>
    <b:JournalName>University of Chicago Press, Volume ISBN: 0-226-18470-6</b:JournalName>
    <b:Year>2000</b:Year>
    <b:RefOrder>38</b:RefOrder>
  </b:Source>
  <b:Source>
    <b:Tag>Ghu07</b:Tag>
    <b:SourceType>JournalArticle</b:SourceType>
    <b:Guid>{291D7280-4158-40A1-AC35-F14B4FD14CAD}</b:Guid>
    <b:Author>
      <b:Author>
        <b:NameList>
          <b:Person>
            <b:Last>Mohey-ud-din</b:Last>
            <b:First>Ghulam</b:First>
          </b:Person>
        </b:NameList>
      </b:Author>
    </b:Author>
    <b:Title>Impact of Foreign Capital In on Economic Growth in Pakistan [1975-2004]</b:Title>
    <b:JournalName>MPRA Paper No. 1233</b:JournalName>
    <b:Year>2007</b:Year>
    <b:RefOrder>39</b:RefOrder>
  </b:Source>
  <b:Source>
    <b:Tag>Mir08</b:Tag>
    <b:SourceType>JournalArticle</b:SourceType>
    <b:Guid>{79B32638-95F1-455F-8E64-AF8B6BBC82B1}</b:Guid>
    <b:Author>
      <b:Author>
        <b:NameList>
          <b:Person>
            <b:Last>Goeltom</b:Last>
            <b:First>Miranda</b:First>
            <b:Middle>S</b:Middle>
          </b:Person>
        </b:NameList>
      </b:Author>
    </b:Author>
    <b:Title>Capital flows in Indonesia: challenges and policy responses; Financial globalisation and emerging market capital flows</b:Title>
    <b:JournalName>BIS Papers, Bank for International Settlements, number 44</b:JournalName>
    <b:Year>2008</b:Year>
    <b:RefOrder>40</b:RefOrder>
  </b:Source>
  <b:Source>
    <b:Tag>Anw98</b:Tag>
    <b:SourceType>JournalArticle</b:SourceType>
    <b:Guid>{7A77615B-6C7A-431F-AA84-31452D12AFC7}</b:Guid>
    <b:Title>The Meltdown of the Indonesian Economy in 1997-1998: Causes and Responses</b:Title>
    <b:Year>1998</b:Year>
    <b:Author>
      <b:Author>
        <b:NameList>
          <b:Person>
            <b:Last>Nasution</b:Last>
            <b:First>Anwar</b:First>
          </b:Person>
        </b:NameList>
      </b:Author>
    </b:Author>
    <b:JournalName>Seoul Journal of Economics 11, No. 4</b:JournalName>
    <b:Pages>447-482</b:Pages>
    <b:RefOrder>41</b:RefOrder>
  </b:Source>
  <b:Source>
    <b:Tag>Dar12</b:Tag>
    <b:SourceType>JournalArticle</b:SourceType>
    <b:Guid>{0486F2FE-F891-41BF-97ED-F9C231BD8C9C}</b:Guid>
    <b:Author>
      <b:Author>
        <b:NameList>
          <b:Person>
            <b:Last>Darsono</b:Last>
            <b:First>Juda</b:First>
            <b:Middle>Agung</b:Middle>
          </b:Person>
        </b:NameList>
      </b:Author>
    </b:Author>
    <b:Title>Post-Global Crisis Capital Inflows to Indonesia: Challenges and Policy Responses</b:Title>
    <b:JournalName>The South East Asian Central Banks (SEACEN)</b:JournalName>
    <b:Year>2012</b:Year>
    <b:Pages>283-299</b:Pages>
    <b:RefOrder>42</b:RefOrder>
  </b:Source>
  <b:Source>
    <b:Tag>Tul94</b:Tag>
    <b:SourceType>JournalArticle</b:SourceType>
    <b:Guid>{8103FDB2-AF0F-4A36-B583-21EE1D0496A9}</b:Guid>
    <b:Author>
      <b:Author>
        <b:NameList>
          <b:Person>
            <b:Last>Pagano</b:Last>
            <b:First>Tullio</b:First>
            <b:Middle>Jappelli and Marco</b:Middle>
          </b:Person>
        </b:NameList>
      </b:Author>
    </b:Author>
    <b:Title>Saving, Growth, and Liquidity Constraints</b:Title>
    <b:JournalName>The Quarterly Journal of Economics, Vol. 109, No. 1</b:JournalName>
    <b:Year>1994</b:Year>
    <b:Pages>83-109</b:Pages>
    <b:RefOrder>43</b:RefOrder>
  </b:Source>
  <b:Source>
    <b:Tag>Luc06</b:Tag>
    <b:SourceType>JournalArticle</b:SourceType>
    <b:Guid>{F3376FAD-BBA1-4EE1-A665-A08AFAA6ED4E}</b:Guid>
    <b:Author>
      <b:Author>
        <b:NameList>
          <b:Person>
            <b:Last>Dunn</b:Last>
            <b:First>Lucia</b:First>
          </b:Person>
          <b:Person>
            <b:Last>Ekici</b:Last>
            <b:First>Tufan</b:First>
          </b:Person>
        </b:NameList>
      </b:Author>
    </b:Author>
    <b:Title>Credit Card Debt and Consumption: Evidence from Household-Level Data</b:Title>
    <b:JournalName>Research Gate</b:JournalName>
    <b:Year>2006</b:Year>
    <b:RefOrder>44</b:RefOrder>
  </b:Source>
  <b:Source>
    <b:Tag>Alb16</b:Tag>
    <b:SourceType>JournalArticle</b:SourceType>
    <b:Guid>{F1094E6B-CE91-476D-8C35-6B1E4C300646}</b:Guid>
    <b:Author>
      <b:Author>
        <b:NameList>
          <b:Person>
            <b:Last>Alberto Russo</b:Last>
            <b:First>Luca</b:First>
            <b:Middle>Riccetti, Mauro Gallegati</b:Middle>
          </b:Person>
        </b:NameList>
      </b:Author>
    </b:Author>
    <b:Title>Increasing inequality, consumer credit and financial fragility in an agent based macroeconomic model</b:Title>
    <b:JournalName>Journal of Evolutionary Economics Volume 26, Issue 1</b:JournalName>
    <b:Year>2016</b:Year>
    <b:Pages>25–47</b:Pages>
    <b:RefOrder>2</b:RefOrder>
  </b:Source>
  <b:Source>
    <b:Tag>Ale13</b:Tag>
    <b:SourceType>JournalArticle</b:SourceType>
    <b:Guid>{A96A4F2B-51E7-4F52-BF90-9EFB987C2717}</b:Guid>
    <b:Author>
      <b:Author>
        <b:NameList>
          <b:Person>
            <b:Last>Chmelar</b:Last>
            <b:First>Ales</b:First>
          </b:Person>
        </b:NameList>
      </b:Author>
    </b:Author>
    <b:Title>Household Debt and the European Crisis</b:Title>
    <b:JournalName>the European Credit Research Institute (ECRI)</b:JournalName>
    <b:Year>2013</b:Year>
    <b:RefOrder>3</b:RefOrder>
  </b:Source>
  <b:Source>
    <b:Tag>Ind14</b:Tag>
    <b:SourceType>JournalArticle</b:SourceType>
    <b:Guid>{549D1405-0840-4237-90A3-9703976C24C4}</b:Guid>
    <b:Author>
      <b:Author>
        <b:NameList>
          <b:Person>
            <b:Last>Chakraborty</b:Last>
            <b:First>Indraneel</b:First>
          </b:Person>
          <b:Person>
            <b:Last>Goldstein</b:Last>
            <b:First>Itay</b:First>
          </b:Person>
          <b:Person>
            <b:Last>MacKinlay</b:Last>
            <b:First>Andrew</b:First>
          </b:Person>
        </b:NameList>
      </b:Author>
    </b:Author>
    <b:Title>Do Asset Price Booms have Negative Real Effect?</b:Title>
    <b:JournalName>SSRN</b:JournalName>
    <b:Year>2014</b:Year>
    <b:RefOrder>5</b:RefOrder>
  </b:Source>
  <b:Source>
    <b:Tag>kar12</b:Tag>
    <b:SourceType>JournalArticle</b:SourceType>
    <b:Guid>{50784315-AAEF-42A3-A8A2-0CBE3FD9F3AE}</b:Guid>
    <b:Author>
      <b:Author>
        <b:NameList>
          <b:Person>
            <b:Last>Dynan</b:Last>
            <b:First>karen</b:First>
          </b:Person>
        </b:NameList>
      </b:Author>
    </b:Author>
    <b:Title>Is a Household Debt Overhang Holding Back Consumption?</b:Title>
    <b:JournalName>Brookings Papers on Economic Activity, Spring 2012</b:JournalName>
    <b:Year>2012</b:Year>
    <b:RefOrder>4</b:RefOrder>
  </b:Source>
  <b:Source>
    <b:Tag>Dan09</b:Tag>
    <b:SourceType>JournalArticle</b:SourceType>
    <b:Guid>{2CF16A5D-13AA-4E57-98FD-D22ADB13E3F6}</b:Guid>
    <b:Author>
      <b:Author>
        <b:NameList>
          <b:Person>
            <b:Last>Rodrik</b:Last>
            <b:First>Dani</b:First>
          </b:Person>
          <b:Person>
            <b:Last>Subramanian</b:Last>
            <b:First>Arvind</b:First>
          </b:Person>
        </b:NameList>
      </b:Author>
    </b:Author>
    <b:Title>Why did financial globalization disappoint?</b:Title>
    <b:JournalName>IMF Staff Papers 56(1)</b:JournalName>
    <b:Year>2009</b:Year>
    <b:Pages>112-138</b:Pages>
    <b:RefOrder>45</b:RefOrder>
  </b:Source>
  <b:Source>
    <b:Tag>Muh07</b:Tag>
    <b:SourceType>JournalArticle</b:SourceType>
    <b:Guid>{DE2168D0-5066-43CB-BB33-15AB51159BD8}</b:Guid>
    <b:Author>
      <b:Author>
        <b:NameList>
          <b:Person>
            <b:Last>Nizar</b:Last>
            <b:First>Muhammad</b:First>
            <b:Middle>Afdi</b:Middle>
          </b:Person>
        </b:NameList>
      </b:Author>
    </b:Author>
    <b:Title>Aliran Modal Masuk (Capital Inflow) dan Implikasinya Bagi Perekonomian Indonesia</b:Title>
    <b:JournalName>Kajian Ekonomi dan Keuangan, Volume 11, Nomor 3</b:JournalName>
    <b:Year>2007</b:Year>
    <b:RefOrder>46</b:RefOrder>
  </b:Source>
  <b:Source>
    <b:Tag>Bez14</b:Tag>
    <b:SourceType>JournalArticle</b:SourceType>
    <b:Guid>{A9C38987-A6E3-47A5-928E-6AFCEB371558}</b:Guid>
    <b:Author>
      <b:Author>
        <b:NameList>
          <b:Person>
            <b:Last>Bezemer</b:Last>
            <b:First>D.</b:First>
          </b:Person>
          <b:Person>
            <b:Last>Grydaki</b:Last>
            <b:First>M.</b:First>
          </b:Person>
          <b:Person>
            <b:Last>Zhang</b:Last>
            <b:First>L.</b:First>
          </b:Person>
        </b:NameList>
      </b:Author>
    </b:Author>
    <b:Title>Is ﬁnancial development bad for growth?</b:Title>
    <b:JournalName>Research Report 14016-GEM, University of Groningen, Research Institute SOM</b:JournalName>
    <b:Year>2014</b:Year>
    <b:RefOrder>47</b:RefOrder>
  </b:Source>
  <b:Source>
    <b:Tag>Ald09</b:Tag>
    <b:SourceType>JournalArticle</b:SourceType>
    <b:Guid>{2EC5CBC7-28EF-4A36-9EB8-64637E1CC30A}</b:Guid>
    <b:Author>
      <b:Author>
        <b:NameList>
          <b:Person>
            <b:Last>Barba</b:Last>
            <b:First>Aldo</b:First>
          </b:Person>
          <b:Person>
            <b:Last>Pivetti</b:Last>
            <b:First>Massimo</b:First>
          </b:Person>
        </b:NameList>
      </b:Author>
    </b:Author>
    <b:Title>Rising household debt: Its causes and macroeconomic implicationsa long-period analysis</b:Title>
    <b:JournalName>Cambridge Journal of Economic 33(1)</b:JournalName>
    <b:Year>2009</b:Year>
    <b:Pages>113–137</b:Pages>
    <b:RefOrder>48</b:RefOrder>
  </b:Source>
  <b:Source>
    <b:Tag>Ber10</b:Tag>
    <b:SourceType>JournalArticle</b:SourceType>
    <b:Guid>{34465516-5884-4189-B973-963AC68F71C4}</b:Guid>
    <b:Author>
      <b:Author>
        <b:NameList>
          <b:Person>
            <b:Last>Büyükkarabacak</b:Last>
            <b:First>Berrak</b:First>
          </b:Person>
          <b:Person>
            <b:Last>Valev</b:Last>
            <b:First>Neven</b:First>
            <b:Middle>T.</b:Middle>
          </b:Person>
        </b:NameList>
      </b:Author>
    </b:Author>
    <b:Title>The role of household and business credit in banking crises</b:Title>
    <b:JournalName>Journal of Banking &amp; Finance, 34(6)</b:JournalName>
    <b:Year>2010</b:Year>
    <b:Pages>1247–1256</b:Pages>
    <b:RefOrder>49</b:RefOrder>
  </b:Source>
  <b:Source>
    <b:Tag>Dou12</b:Tag>
    <b:SourceType>JournalArticle</b:SourceType>
    <b:Guid>{09A69FB2-66B3-4E97-B052-111F3C12348B}</b:Guid>
    <b:Author>
      <b:Author>
        <b:NameList>
          <b:Person>
            <b:Last>Sutherland</b:Last>
            <b:First>Douglas</b:First>
          </b:Person>
          <b:Person>
            <b:Last>Hoeller</b:Last>
            <b:First>Peter</b:First>
          </b:Person>
        </b:NameList>
      </b:Author>
    </b:Author>
    <b:Title>Debt and Macroeconomic Stability: An Overview of the Literature and Some Empirics</b:Title>
    <b:JournalName>OECD Economics Department Working Papers, No. 1006, OECD Publishing.</b:JournalName>
    <b:Year>2012</b:Year>
    <b:RefOrder>50</b:RefOrder>
  </b:Source>
  <b:Source>
    <b:Tag>Tul13</b:Tag>
    <b:SourceType>JournalArticle</b:SourceType>
    <b:Guid>{76BF41B5-EFE8-41D4-9F64-15781717388B}</b:Guid>
    <b:Author>
      <b:Author>
        <b:NameList>
          <b:Person>
            <b:Last>Jappelli</b:Last>
            <b:First>Tullio,</b:First>
            <b:Middle>Pagano, Marco, Maggio, Marco Di</b:Middle>
          </b:Person>
        </b:NameList>
      </b:Author>
    </b:Author>
    <b:Title>Households indebtedness and financial fragility</b:Title>
    <b:JournalName>Journal of Financial Management, Markets and Institutions</b:JournalName>
    <b:Year>2013</b:Year>
    <b:RefOrder>51</b:RefOrder>
  </b:Source>
  <b:Source>
    <b:Tag>Jappelli</b:Tag>
    <b:SourceType>JournalArticle</b:SourceType>
    <b:Guid>{9C1F4D0D-021F-46D0-BE2F-9F0FAA47460E}</b:Guid>
    <b:Author>
      <b:Author>
        <b:NameList>
          <b:Person>
            <b:Last>Jappelli</b:Last>
            <b:First>Tullio</b:First>
            <b:Middle>and Pagano, Marco</b:Middle>
          </b:Person>
        </b:NameList>
      </b:Author>
    </b:Author>
    <b:Title>Saving, Growth, and Liquidity Constraints</b:Title>
    <b:JournalName>The Quarterly Journal of Economics, Vol. 109, No. 1</b:JournalName>
    <b:Year>1994</b:Year>
    <b:Pages>83-109</b:Pages>
    <b:RefOrder>52</b:RefOrder>
  </b:Source>
  <b:Source>
    <b:Tag>REU11</b:Tag>
    <b:SourceType>ArticleInAPeriodical</b:SourceType>
    <b:Guid>{E8970F23-857C-48B2-8E20-8F59B423EA6A}</b:Guid>
    <b:Author>
      <b:Author>
        <b:NameList>
          <b:Person>
            <b:Last>Glick</b:Last>
            <b:First>Reuven</b:First>
          </b:Person>
          <b:Person>
            <b:Last>J.</b:Last>
            <b:First>Kevin</b:First>
          </b:Person>
        </b:NameList>
      </b:Author>
    </b:Author>
    <b:Title>Consumers and the Economy, Part I: Household Credit and Personal Saving</b:Title>
    <b:Year>2011</b:Year>
    <b:PeriodicalTitle>FRBSF ECONOMIC LETTER</b:PeriodicalTitle>
    <b:Month>January</b:Month>
    <b:Day>10</b:Day>
    <b:RefOrder>53</b:RefOrder>
  </b:Source>
  <b:Source>
    <b:Tag>Tho12</b:Tag>
    <b:SourceType>JournalArticle</b:SourceType>
    <b:Guid>{6B438D7B-F293-4970-8F55-FBA9799AA912}</b:Guid>
    <b:Author>
      <b:Author>
        <b:NameList>
          <b:Person>
            <b:Last>Beck</b:Last>
            <b:First>Thorsten</b:First>
          </b:Person>
          <b:Person>
            <b:Last>Büyükkarabacak</b:Last>
            <b:First>Berrak</b:First>
          </b:Person>
          <b:Person>
            <b:Last>Rioja</b:Last>
            <b:First>Felix</b:First>
            <b:Middle>K.</b:Middle>
          </b:Person>
          <b:Person>
            <b:Last>Valev</b:Last>
            <b:First>NevenT.</b:First>
          </b:Person>
        </b:NameList>
      </b:Author>
    </b:Author>
    <b:Title>Who Gets the Credit? And Does It Matter? Household vs. Firm Lending Across Countries</b:Title>
    <b:JournalName>The B.E. Journal of Macroeconomics, Volume 12, Issue 1</b:JournalName>
    <b:Year>2012</b:Year>
    <b:RefOrder>7</b:RefOrder>
  </b:Source>
  <b:Source>
    <b:Tag>Seb13</b:Tag>
    <b:SourceType>JournalArticle</b:SourceType>
    <b:Guid>{3B9068FD-B31D-4C2F-9DD6-04F90B129B0B}</b:Guid>
    <b:Author>
      <b:Author>
        <b:NameList>
          <b:Person>
            <b:Last>Dullien</b:Last>
            <b:First>Sebastian</b:First>
          </b:Person>
        </b:NameList>
      </b:Author>
    </b:Author>
    <b:Title>How beneficial are capital inflows for economic catch-up? Lessons from the euro periphery</b:Title>
    <b:JournalName>Berlin Working Papers on Money, Finance, Trade and Development</b:JournalName>
    <b:Year>2013 </b:Year>
    <b:RefOrder>54</b:RefOrder>
  </b:Source>
  <b:Source>
    <b:Tag>Abd07</b:Tag>
    <b:SourceType>JournalArticle</b:SourceType>
    <b:Guid>{0DDD813C-B187-4C78-95A7-2195DE891877}</b:Guid>
    <b:Author>
      <b:Author>
        <b:NameList>
          <b:Person>
            <b:Last>Abdul Abiad</b:Last>
            <b:First>Daniel</b:First>
            <b:Middle>Leigh, Ashoka Mody</b:Middle>
          </b:Person>
        </b:NameList>
      </b:Author>
    </b:Author>
    <b:Title>International Finance and Income Convergence: Europe is Different</b:Title>
    <b:JournalName>IMF Working Paper, WP/07/64</b:JournalName>
    <b:Year>2007</b:Year>
    <b:RefOrder>55</b:RefOrder>
  </b:Source>
  <b:Source>
    <b:Tag>Rob90</b:Tag>
    <b:SourceType>JournalArticle</b:SourceType>
    <b:Guid>{09979AF1-DED4-45E4-9889-C45E183F39F1}</b:Guid>
    <b:Author>
      <b:Author>
        <b:NameList>
          <b:Person>
            <b:Last>Lucas</b:Last>
            <b:First>Jr</b:First>
            <b:Middle>Robert E</b:Middle>
          </b:Person>
        </b:NameList>
      </b:Author>
    </b:Author>
    <b:Title>Why doesn't capital flow from rich to poor countries?</b:Title>
    <b:JournalName>The American Economic Review, Vol 80, No.2</b:JournalName>
    <b:Year>1990</b:Year>
    <b:RefOrder>56</b:RefOrder>
  </b:Source>
  <b:Source>
    <b:Tag>Oli02</b:Tag>
    <b:SourceType>JournalArticle</b:SourceType>
    <b:Guid>{79EE0388-8DED-4CF0-82AC-5F4E17F985EE}</b:Guid>
    <b:Author>
      <b:Author>
        <b:NameList>
          <b:Person>
            <b:Last>Blanchard</b:Last>
            <b:First>Olivier</b:First>
          </b:Person>
          <b:Person>
            <b:Last>Giavazzi</b:Last>
            <b:First>Francesco</b:First>
          </b:Person>
        </b:NameList>
      </b:Author>
    </b:Author>
    <b:Title>Current account deﬁcits in the Euro area: The end of the Feldstein-Horioka puzzle?</b:Title>
    <b:JournalName>Brookings Papers on Economic Activity, 2</b:JournalName>
    <b:Year>2002</b:Year>
    <b:RefOrder>57</b:RefOrder>
  </b:Source>
  <b:Source>
    <b:Tag>Dani09</b:Tag>
    <b:SourceType>JournalArticle</b:SourceType>
    <b:Guid>{46969460-F517-4476-BFF8-4D8D425347E1}</b:Guid>
    <b:Author>
      <b:Author>
        <b:NameList>
          <b:Person>
            <b:Last>Rodrik</b:Last>
            <b:First>Dani</b:First>
            <b:Middle>and Subramanian, Arvind</b:Middle>
          </b:Person>
        </b:NameList>
      </b:Author>
    </b:Author>
    <b:Title>Why Did Financial Globalization Disappoint?</b:Title>
    <b:JournalName>IMF Staff Papers, Vol. 56, No. 1</b:JournalName>
    <b:Year>2009</b:Year>
    <b:RefOrder>58</b:RefOrder>
  </b:Source>
  <b:Source>
    <b:Tag>Pet98</b:Tag>
    <b:SourceType>Report</b:SourceType>
    <b:Guid>{1E5B884E-0E4D-49A7-8AA9-BC25D5C7FFD3}</b:Guid>
    <b:Title>The Capital Inflow Problem</b:Title>
    <b:Year>1998</b:Year>
    <b:Author>
      <b:Author>
        <b:NameList>
          <b:Person>
            <b:Last>Montiel</b:Last>
            <b:First>Peter</b:First>
            <b:Middle>J.</b:Middle>
          </b:Person>
        </b:NameList>
      </b:Author>
    </b:Author>
    <b:Publisher>Economic Development Institute, The World Bank</b:Publisher>
    <b:City>Washington, D.C.</b:City>
    <b:RefOrder>59</b:RefOrder>
  </b:Source>
  <b:Source>
    <b:Tag>Mar11</b:Tag>
    <b:SourceType>JournalArticle</b:SourceType>
    <b:Guid>{2B87B9EC-F1A4-4EB8-9C8A-5B705850D20A}</b:Guid>
    <b:Title>Capital Flows, Push Versus Pull Factors and The Global Financial Crisis</b:Title>
    <b:Year>2011</b:Year>
    <b:Author>
      <b:Author>
        <b:NameList>
          <b:Person>
            <b:Last>Fratzscher</b:Last>
            <b:First>Marcel</b:First>
          </b:Person>
        </b:NameList>
      </b:Author>
    </b:Author>
    <b:JournalName>European Central Bank Working Paper Series, No 1364</b:JournalName>
    <b:RefOrder>60</b:RefOrder>
  </b:Source>
  <b:Source>
    <b:Tag>Car93</b:Tag>
    <b:SourceType>JournalArticle</b:SourceType>
    <b:Guid>{5CBC6DB9-7FF8-46FC-982F-CDEDFABE3577}</b:Guid>
    <b:Author>
      <b:Author>
        <b:NameList>
          <b:Person>
            <b:Last>Reinhart</b:Last>
            <b:First>Carmen</b:First>
          </b:Person>
          <b:Person>
            <b:Last>Calvo</b:Last>
            <b:First>Guillermo</b:First>
          </b:Person>
          <b:Person>
            <b:Last>Leonardo</b:Last>
          </b:Person>
        </b:NameList>
      </b:Author>
    </b:Author>
    <b:Title>Capital Inflow and Real Exchange Rate Appreciation in Latin America: The Role of External Factors</b:Title>
    <b:JournalName>MPRA Paper No. 7125</b:JournalName>
    <b:Year>1993</b:Year>
    <b:RefOrder>61</b:RefOrder>
  </b:Source>
  <b:Source>
    <b:Tag>Luc16</b:Tag>
    <b:SourceType>JournalArticle</b:SourceType>
    <b:Guid>{EC0F6140-0B12-4478-A6DA-65FAFAD8604F}</b:Guid>
    <b:Author>
      <b:Author>
        <b:NameList>
          <b:Person>
            <b:Last>Sarno</b:Last>
            <b:First>Lucio</b:First>
          </b:Person>
          <b:Person>
            <b:Last>Tsiakas</b:Last>
            <b:First>Ilias</b:First>
          </b:Person>
          <b:Person>
            <b:Last>Ulloa</b:Last>
            <b:First>Barbara</b:First>
          </b:Person>
        </b:NameList>
      </b:Author>
    </b:Author>
    <b:Title>What Drives International Portfolio Flows?</b:Title>
    <b:JournalName>Journal of International Money and Finance</b:JournalName>
    <b:Year>2016</b:Year>
    <b:Pages>53–72</b:Pages>
    <b:RefOrder>62</b:RefOrder>
  </b:Source>
  <b:Source>
    <b:Tag>Pun93</b:Tag>
    <b:SourceType>JournalArticle</b:SourceType>
    <b:Guid>{1D417D20-3F65-4628-9719-88CEE5A7265D}</b:Guid>
    <b:Author>
      <b:Author>
        <b:NameList>
          <b:Person>
            <b:Last>Chuhan</b:Last>
            <b:First>Punam</b:First>
          </b:Person>
          <b:Person>
            <b:Last>Claessens</b:Last>
            <b:First>Stijn</b:First>
          </b:Person>
          <b:Person>
            <b:Last>Mamingi</b:Last>
            <b:First>Nlandu</b:First>
          </b:Person>
        </b:NameList>
      </b:Author>
    </b:Author>
    <b:Title>Equity and Bond Flows to Asia and Latin America</b:Title>
    <b:JournalName>The World Bank Working Papers No.1160</b:JournalName>
    <b:Year>1993</b:Year>
    <b:RefOrder>63</b:RefOrder>
  </b:Source>
  <b:Source>
    <b:Tag>Lev10</b:Tag>
    <b:SourceType>JournalArticle</b:SourceType>
    <b:Guid>{0522C0F2-F7A0-4CA7-B92B-845C08BDAA49}</b:Guid>
    <b:Author>
      <b:Author>
        <b:NameList>
          <b:Person>
            <b:Last>Korap</b:Last>
            <b:First>Levent</b:First>
          </b:Person>
        </b:NameList>
      </b:Author>
    </b:Author>
    <b:Title>Identification of 'Pull' and 'Push' Factors For the Portfolio Flows: SVAR Evidence From the Turkish Economy</b:Title>
    <b:JournalName>Working Paper Institute of Social Sciences 11</b:JournalName>
    <b:Year>2010</b:Year>
    <b:Pages>223-232</b:Pages>
    <b:RefOrder>64</b:RefOrder>
  </b:Source>
  <b:Source>
    <b:Tag>Mau03</b:Tag>
    <b:SourceType>JournalArticle</b:SourceType>
    <b:Guid>{6198A797-98FE-4C9C-B9F5-9DF21B52C124}</b:Guid>
    <b:Author>
      <b:Author>
        <b:NameList>
          <b:Person>
            <b:Last>Obstfeld</b:Last>
            <b:First>Maurice</b:First>
          </b:Person>
          <b:Person>
            <b:Last>Taylor</b:Last>
            <b:First>Alan</b:First>
            <b:Middle>M.</b:Middle>
          </b:Person>
        </b:NameList>
      </b:Author>
    </b:Author>
    <b:Title>Globalization and Capital Markets</b:Title>
    <b:JournalName>University of Chicago Press</b:JournalName>
    <b:Year>2003</b:Year>
    <b:RefOrder>65</b:RefOrder>
  </b:Source>
  <b:Source>
    <b:Tag>Aad06</b:Tag>
    <b:SourceType>JournalArticle</b:SourceType>
    <b:Guid>{1041296D-BE31-4E7D-A3A2-5D8EC4652DFD}</b:Guid>
    <b:Author>
      <b:Author>
        <b:NameList>
          <b:Person>
            <b:Last>Mattoo</b:Last>
            <b:First>Aaditya</b:First>
          </b:Person>
          <b:Person>
            <b:Last>Rathindran</b:Last>
            <b:First>Randeep</b:First>
          </b:Person>
          <b:Person>
            <b:Last>Subramanian</b:Last>
            <b:First>Arvind</b:First>
          </b:Person>
        </b:NameList>
      </b:Author>
    </b:Author>
    <b:Title>Measuring Services Trade Liberalization and Its Impact on Economic Growth: An Illustration</b:Title>
    <b:JournalName>Journal of Economic Integration 21(1)</b:JournalName>
    <b:Year>2006</b:Year>
    <b:Pages>64-98</b:Pages>
    <b:RefOrder>66</b:RefOrder>
  </b:Source>
  <b:Source>
    <b:Tag>Jea00</b:Tag>
    <b:SourceType>JournalArticle</b:SourceType>
    <b:Guid>{E82DC702-B9FE-41A5-A0D5-BC314FD44225}</b:Guid>
    <b:Author>
      <b:Author>
        <b:NameList>
          <b:Person>
            <b:Last>Bailliu</b:Last>
            <b:First>Jeannine</b:First>
            <b:Middle>N.</b:Middle>
          </b:Person>
        </b:NameList>
      </b:Author>
    </b:Author>
    <b:Title>Private Capital Flows, Financial Development, and Economic Growth in Developing Countries</b:Title>
    <b:JournalName>Bank of Canada Working Paper 2000-15</b:JournalName>
    <b:Year>2000</b:Year>
    <b:RefOrder>67</b:RefOrder>
  </b:Source>
  <b:Source>
    <b:Tag>Pet90</b:Tag>
    <b:SourceType>JournalArticle</b:SourceType>
    <b:Guid>{A0ED6A44-485A-418F-848F-F0232B9A5BD7}</b:Guid>
    <b:Author>
      <b:Author>
        <b:NameList>
          <b:Person>
            <b:Last>Phillips</b:Last>
            <b:First>Peter</b:First>
            <b:Middle>C.B</b:Middle>
          </b:Person>
          <b:Person>
            <b:Last>Hansen</b:Last>
            <b:First>Bruce</b:First>
            <b:Middle>E.</b:Middle>
          </b:Person>
        </b:NameList>
      </b:Author>
    </b:Author>
    <b:Title>Statistical Inference in Instrumental Variables Regression With I(1) Processes</b:Title>
    <b:JournalName>Review of Economic Studies No.57</b:JournalName>
    <b:Year>1990</b:Year>
    <b:Pages>99-125</b:Pages>
    <b:RefOrder>68</b:RefOrder>
  </b:Source>
  <b:Source>
    <b:Tag>Him07</b:Tag>
    <b:SourceType>JournalArticle</b:SourceType>
    <b:Guid>{8C830A7C-2F84-4C56-83B7-7D8CE150E32C}</b:Guid>
    <b:Author>
      <b:Author>
        <b:NameList>
          <b:Person>
            <b:Last>Amarawickrama</b:Last>
            <b:First>Himanshu</b:First>
            <b:Middle>A.</b:Middle>
          </b:Person>
          <b:Person>
            <b:Last>Hunt</b:Last>
            <b:First>Lester</b:First>
            <b:Middle>C</b:Middle>
          </b:Person>
        </b:NameList>
      </b:Author>
    </b:Author>
    <b:Title>Electricity Demand for Sri Lanka: A Time Series Analysis</b:Title>
    <b:JournalName>Discussion paper Series SEEDS 118</b:JournalName>
    <b:Year>2007</b:Year>
    <b:RefOrder>69</b:RefOrder>
  </b:Source>
  <b:Source>
    <b:Tag>Don05</b:Tag>
    <b:SourceType>ArticleInAPeriodical</b:SourceType>
    <b:Guid>{DA0AB152-39BC-4D8A-9D37-994BA137C146}</b:Guid>
    <b:Title>The growth of consumer credit in Asia</b:Title>
    <b:Year>2005</b:Year>
    <b:Author>
      <b:Author>
        <b:NameList>
          <b:Person>
            <b:Last>He</b:Last>
            <b:First>Dong</b:First>
          </b:Person>
          <b:Person>
            <b:Last>Yao</b:Last>
            <b:First>Effie</b:First>
          </b:Person>
          <b:Person>
            <b:Last>Li</b:Last>
            <b:First>Kim-hung</b:First>
          </b:Person>
        </b:NameList>
      </b:Author>
    </b:Author>
    <b:PeriodicalTitle>HONG KONG MONETARY AUTHORITY QUARTERLY BULLETIN</b:PeriodicalTitle>
    <b:Month>March</b:Month>
    <b:RefOrder>70</b:RefOrder>
  </b:Source>
  <b:Source xmlns:b="http://schemas.openxmlformats.org/officeDocument/2006/bibliography">
    <b:Tag>Ber05</b:Tag>
    <b:SourceType>JournalArticle</b:SourceType>
    <b:Guid>{8F8CE188-5CDE-43F1-A10C-5491B45D2E97}</b:Guid>
    <b:Author>
      <b:Author>
        <b:NameList>
          <b:Person>
            <b:Last>Büyükkarabacak</b:Last>
            <b:First>Berrak,</b:First>
            <b:Middle>and Krause, Stefan</b:Middle>
          </b:Person>
        </b:NameList>
      </b:Author>
    </b:Author>
    <b:Title>Studying the Effects of Household and Firm Credit on the Trade Balance: The Allocation of Funds Matters</b:Title>
    <b:JournalName>Econ Inq</b:JournalName>
    <b:Year>2005</b:Year>
    <b:RefOrder>1</b:RefOrder>
  </b:Source>
  <b:Source>
    <b:Tag>Mau12</b:Tag>
    <b:SourceType>JournalArticle</b:SourceType>
    <b:Guid>{DA77E259-3A57-4AE9-A28F-2B0A177753AC}</b:Guid>
    <b:Author>
      <b:Author>
        <b:NameList>
          <b:Person>
            <b:Last>Obstfeld</b:Last>
            <b:First>Maurice.</b:First>
          </b:Person>
        </b:NameList>
      </b:Author>
    </b:Author>
    <b:Title>Does the Current Account Still Matter?</b:Title>
    <b:JournalName>NBER WORKING PAPER SERIES</b:JournalName>
    <b:Year>2012</b:Year>
    <b:RefOrder>71</b:RefOrder>
  </b:Source>
  <b:Source>
    <b:Tag>Rub00</b:Tag>
    <b:SourceType>JournalArticle</b:SourceType>
    <b:Guid>{B35D3FA8-B01D-4977-B0E7-8D71715E4264}</b:Guid>
    <b:Author>
      <b:Author>
        <b:NameList>
          <b:Person>
            <b:Last>Kishan</b:Last>
            <b:First>Ruby</b:First>
            <b:Middle>P.</b:Middle>
          </b:Person>
          <b:Person>
            <b:Last>Opiela</b:Last>
            <b:First>Timothy</b:First>
            <b:Middle>P.</b:Middle>
          </b:Person>
        </b:NameList>
      </b:Author>
    </b:Author>
    <b:Title>Bank Size, Bank Capital, and the Bank Lending Channel</b:Title>
    <b:JournalName>Journal of Money, Credit and Banking, Vol. 32, No. 1 </b:JournalName>
    <b:Year>2000</b:Year>
    <b:Pages> 121-141</b:Pages>
    <b:RefOrder>72</b:RefOrder>
  </b:Source>
  <b:Source>
    <b:Tag>Jer98</b:Tag>
    <b:SourceType>JournalArticle</b:SourceType>
    <b:Guid>{2CFA171C-8B81-4691-B0D9-E958F857B4B6}</b:Guid>
    <b:Author>
      <b:Author>
        <b:NameList>
          <b:Person>
            <b:Last>Stein</b:Last>
            <b:First>Jeremy</b:First>
            <b:Middle>J.</b:Middle>
          </b:Person>
        </b:NameList>
      </b:Author>
    </b:Author>
    <b:Title>An An Adverse-Selection Model of Bank Asset and Liability Management with Implications for the Transmission of Monetary Policy</b:Title>
    <b:JournalName>RAND Journal of Economics Vol 29</b:JournalName>
    <b:Year>1998</b:Year>
    <b:Pages>466-486</b:Pages>
    <b:RefOrder>73</b:RefOrder>
  </b:Source>
  <b:Source>
    <b:Tag>Ben97</b:Tag>
    <b:SourceType>JournalArticle</b:SourceType>
    <b:Guid>{AE04CC88-E241-4B99-8890-4580861A0871}</b:Guid>
    <b:Author>
      <b:Author>
        <b:NameList>
          <b:Person>
            <b:Last>Tirole</b:Last>
            <b:First>Bengt</b:First>
            <b:Middle>Holmstrom and Jean</b:Middle>
          </b:Person>
        </b:NameList>
      </b:Author>
    </b:Author>
    <b:Title>Financial Intermediation, Loanable Funds, and the Real Sector</b:Title>
    <b:JournalName>The Quarterly Journal of Economics, Vol. 112, No. 3 </b:JournalName>
    <b:Year>1997</b:Year>
    <b:Pages>663-691</b:Pages>
    <b:RefOrder>74</b:RefOrder>
  </b:Source>
  <b:Source>
    <b:Tag>Ben88</b:Tag>
    <b:SourceType>JournalArticle</b:SourceType>
    <b:Guid>{78AF33A3-C29B-4741-811F-8E3F6D39B6C3}</b:Guid>
    <b:Author>
      <b:Author>
        <b:NameList>
          <b:Person>
            <b:Last>Bernanke</b:Last>
            <b:First>Ben</b:First>
            <b:Middle>S.</b:Middle>
          </b:Person>
          <b:Person>
            <b:Last>Blinder</b:Last>
            <b:First>Alan</b:First>
            <b:Middle>S.</b:Middle>
          </b:Person>
        </b:NameList>
      </b:Author>
    </b:Author>
    <b:Title>Credit, Money, and Aggregate Demand</b:Title>
    <b:JournalName>The American Economic Review, Vol. 78, No. 2</b:JournalName>
    <b:Year>1988</b:Year>
    <b:Pages>435-439</b:Pages>
    <b:RefOrder>75</b:RefOrder>
  </b:Source>
  <b:Source>
    <b:Tag>Tüm13</b:Tag>
    <b:SourceType>JournalArticle</b:SourceType>
    <b:Guid>{E398F93A-214C-4001-AE82-BE13C5FF8C22}</b:Guid>
    <b:Author>
      <b:Author>
        <b:NameList>
          <b:Person>
            <b:Last>Minoiu</b:Last>
            <b:First>Tümer</b:First>
            <b:Middle>Kapan and Camelia</b:Middle>
          </b:Person>
        </b:NameList>
      </b:Author>
    </b:Author>
    <b:Title>Balance Sheet Strength and Bank Lending During the Global Financial Crisis</b:Title>
    <b:JournalName>IMF Working Paper WP/13/102</b:JournalName>
    <b:Year>2013</b:Year>
    <b:RefOrder>76</b:RefOrder>
  </b:Source>
  <b:Source>
    <b:Tag>Emi12</b:Tag>
    <b:SourceType>JournalArticle</b:SourceType>
    <b:Guid>{6A01554F-1D52-4C42-A6C2-B242135D67B7}</b:Guid>
    <b:Author>
      <b:Author>
        <b:NameList>
          <b:Person>
            <b:Last>Sette</b:Last>
            <b:First>Emilia</b:First>
            <b:Middle>Bonaccorsi di Patti and Enrico</b:Middle>
          </b:Person>
        </b:NameList>
      </b:Author>
    </b:Author>
    <b:Title>Bank balance sheets and the transmission of financial shocks to borrowers: evidence from the 2007-2008 crisis</b:Title>
    <b:JournalName>Banca D'Italia Working Papers No.848</b:JournalName>
    <b:Year>2012</b:Year>
    <b:RefOrder>77</b:RefOrder>
  </b:Source>
  <b:Source>
    <b:Tag>Dor15</b:Tag>
    <b:SourceType>JournalArticle</b:SourceType>
    <b:Guid>{DB087A0D-05B5-41F2-B4D0-68B2EAB715F0}</b:Guid>
    <b:Author>
      <b:Author>
        <b:NameList>
          <b:Person>
            <b:Last>Cucinelli</b:Last>
            <b:First>Doriana</b:First>
          </b:Person>
        </b:NameList>
      </b:Author>
    </b:Author>
    <b:Title>The Impact of Non-performing Loans on Bank Lending Behavior: Evidence from the Italian Banking Sector</b:Title>
    <b:JournalName>Eurasian Journal of Business and Economics</b:JournalName>
    <b:Year>2015</b:Year>
    <b:RefOrder>78</b:RefOrder>
  </b:Source>
  <b:Source>
    <b:Tag>Yix07</b:Tag>
    <b:SourceType>JournalArticle</b:SourceType>
    <b:Guid>{D63825B5-7EEE-40C0-8139-F5607756EC89}</b:Guid>
    <b:Author>
      <b:Author>
        <b:NameList>
          <b:Person>
            <b:Last>Dickinson</b:Last>
            <b:First>Yixin</b:First>
            <b:Middle>Hou and David</b:Middle>
          </b:Person>
        </b:NameList>
      </b:Author>
    </b:Author>
    <b:Title>The Non-Performing Loans: Some Bank-level Evidences</b:Title>
    <b:JournalName>Research Conference on Safety and Efficiency of the Financial System</b:JournalName>
    <b:Year>2007</b:Year>
    <b:RefOrder>79</b:RefOrder>
  </b:Source>
  <b:Source>
    <b:Tag>Gio08</b:Tag>
    <b:SourceType>JournalArticle</b:SourceType>
    <b:Guid>{B7CDCF02-7623-4580-8B77-99A302EC6848}</b:Guid>
    <b:Author>
      <b:Author>
        <b:NameList>
          <b:Person>
            <b:Last>Giovanni Dell’Ariccia</b:Last>
            <b:First>Deniz</b:First>
            <b:Middle>Igan, and Luc Laeven</b:Middle>
          </b:Person>
        </b:NameList>
      </b:Author>
    </b:Author>
    <b:Title>Credit Booms and Lending Standards: Evidence from the Subprime Mortgage Market</b:Title>
    <b:JournalName>IMF Working Paper,WP/08/106</b:JournalName>
    <b:Year>2008</b:Year>
    <b:RefOrder>80</b:RefOrder>
  </b:Source>
  <b:Source>
    <b:Tag>Soy08</b:Tag>
    <b:SourceType>JournalArticle</b:SourceType>
    <b:Guid>{045975AE-C99F-45AC-84F0-8FF42F6791EE}</b:Guid>
    <b:Author>
      <b:Author>
        <b:NameList>
          <b:Person>
            <b:Last>Kim</b:Last>
            <b:First>Soyoung</b:First>
          </b:Person>
          <b:Person>
            <b:Last>Yang</b:Last>
            <b:First>Doo</b:First>
            <b:Middle>Yong</b:Middle>
          </b:Person>
        </b:NameList>
      </b:Author>
    </b:Author>
    <b:Title>The Impact of Capital Inflows on Emerging East Asian Economies: Is Too Much Money Chasing Too Little Good?</b:Title>
    <b:JournalName>ADB Working Paper Series on Regional Economic Integration No.15</b:JournalName>
    <b:Year>2008</b:Year>
    <b:RefOrder>81</b:RefOrder>
  </b:Source>
  <b:Source>
    <b:Tag>Sum13</b:Tag>
    <b:SourceType>Report</b:SourceType>
    <b:Guid>{C9B4874D-7557-43DD-85FC-E89B443F47D4}</b:Guid>
    <b:Author>
      <b:Author>
        <b:NameList>
          <b:Person>
            <b:Last>Summers</b:Last>
            <b:First>L</b:First>
          </b:Person>
        </b:NameList>
      </b:Author>
    </b:Author>
    <b:Title>Speech at the 14th annual IMF research conference: Crises yesterday and today</b:Title>
    <b:Year>2013</b:Year>
    <b:RefOrder>82</b:RefOrder>
  </b:Source>
  <b:Source>
    <b:Tag>Den07</b:Tag>
    <b:SourceType>JournalArticle</b:SourceType>
    <b:Guid>{3AE8D908-8F6D-4058-B654-1BAD2632CA18}</b:Guid>
    <b:Title>Bank loan portfolios and the monetary transmission mechanism</b:Title>
    <b:Year>2007</b:Year>
    <b:Author>
      <b:Author>
        <b:NameList>
          <b:Person>
            <b:Last>Den Haan</b:Last>
            <b:First>W.J.</b:First>
          </b:Person>
          <b:Person>
            <b:Last>Sumner</b:Last>
            <b:First>S.W.</b:First>
          </b:Person>
          <b:Person>
            <b:Last>G.M.Y</b:Last>
          </b:Person>
        </b:NameList>
      </b:Author>
    </b:Author>
    <b:JournalName>Journal of Monetary Ecocnomics 54(3)</b:JournalName>
    <b:Pages>904-924</b:Pages>
    <b:RefOrder>83</b:RefOrder>
  </b:Source>
  <b:Source>
    <b:Tag>Del12</b:Tag>
    <b:SourceType>JournalArticle</b:SourceType>
    <b:Guid>{B9EF298C-9DDA-4A9C-B10B-FF3A7E098B18}</b:Guid>
    <b:Author>
      <b:Author>
        <b:NameList>
          <b:Person>
            <b:Last>Dell' Ariccia</b:Last>
            <b:First>G.</b:First>
          </b:Person>
          <b:Person>
            <b:Last>Igan</b:Last>
            <b:First>D.</b:First>
          </b:Person>
          <b:Person>
            <b:Last>Laeven</b:Last>
            <b:First>L.</b:First>
          </b:Person>
        </b:NameList>
      </b:Author>
    </b:Author>
    <b:Title>Credit booms and lending standards: Evidence from the subprime mortgage market</b:Title>
    <b:JournalName>Journal of Money, Credit and Banking 44</b:JournalName>
    <b:Year>2012</b:Year>
    <b:Pages>367-384</b:Pages>
    <b:RefOrder>84</b:RefOrder>
  </b:Source>
  <b:Source>
    <b:Tag>Bad13</b:Tag>
    <b:SourceType>Book</b:SourceType>
    <b:Guid>{191F93E8-2FD9-496D-A394-1FA39D9D8B6D}</b:Guid>
    <b:Title>Econometric Analysis of Panel Data, fifth edition</b:Title>
    <b:Year>2013</b:Year>
    <b:Author>
      <b:Author>
        <b:NameList>
          <b:Person>
            <b:Last>Baltagi</b:Last>
            <b:First>Badi</b:First>
            <b:Middle>H</b:Middle>
          </b:Person>
        </b:NameList>
      </b:Author>
    </b:Author>
    <b:RefOrder>85</b:RefOrder>
  </b:Source>
  <b:Source>
    <b:Tag>MAr91</b:Tag>
    <b:SourceType>BookSection</b:SourceType>
    <b:Guid>{A3A16898-7C94-4E83-82B2-0BF1DA42E791}</b:Guid>
    <b:Author>
      <b:Author>
        <b:NameList>
          <b:Person>
            <b:Last>Arellano.</b:Last>
          </b:Person>
          <b:Person>
            <b:Last>Bond</b:Last>
            <b:First>S.</b:First>
          </b:Person>
        </b:NameList>
      </b:Author>
    </b:Author>
    <b:Title>Some tests of specification for panel data: Monte Carlo evidence and an application to employment equations</b:Title>
    <b:Year>1991</b:Year>
    <b:Publisher>Review of Economic Studies 58</b:Publisher>
    <b:Pages>277-297</b:Pages>
    <b:RefOrder>86</b:RefOrder>
  </b:Source>
  <b:Source>
    <b:Tag>Hos11</b:Tag>
    <b:SourceType>Report</b:SourceType>
    <b:Guid>{18F2D320-E83E-4D54-B0A0-6F5A492E33E6}</b:Guid>
    <b:Title>The effect of FDI and other foreign capital inflows on growth and investment in developing economies</b:Title>
    <b:Year>2011</b:Year>
    <b:Publisher>University of Glasgow</b:Publisher>
    <b:Author>
      <b:Author>
        <b:NameList>
          <b:Person>
            <b:Last>Elboiashi</b:Last>
            <b:First>Hosein</b:First>
            <b:Middle>Ali</b:Middle>
          </b:Person>
        </b:NameList>
      </b:Author>
    </b:Author>
    <b:RefOrder>87</b:RefOrder>
  </b:Source>
  <b:Source>
    <b:Tag>IMF17</b:Tag>
    <b:SourceType>Report</b:SourceType>
    <b:Guid>{1366EBA2-80CA-47C6-8B6F-CB492C763358}</b:Guid>
    <b:Author>
      <b:Author>
        <b:NameList>
          <b:Person>
            <b:Last>IMF</b:Last>
          </b:Person>
        </b:NameList>
      </b:Author>
    </b:Author>
    <b:Title>Increasing Resilience to Large and Volatile Capital Flows: The Role of Macroprudential Policies</b:Title>
    <b:Year>2017</b:Year>
    <b:Publisher>IMF Policy Paper</b:Publisher>
    <b:City>Washington, D.C.</b:City>
    <b:RefOrder>88</b:RefOrder>
  </b:Source>
  <b:Source>
    <b:Tag>Fel80</b:Tag>
    <b:SourceType>Report</b:SourceType>
    <b:Guid>{2595E408-96AC-408B-8322-C0CEA621ABA2}</b:Guid>
    <b:Author>
      <b:Author>
        <b:NameList>
          <b:Person>
            <b:Last>Feldstein</b:Last>
          </b:Person>
          <b:Person>
            <b:Last>Horioka</b:Last>
          </b:Person>
        </b:NameList>
      </b:Author>
    </b:Author>
    <b:Title>Domestic Saving and International Capital Flows</b:Title>
    <b:Year>1980</b:Year>
    <b:RefOrder>89</b:RefOrder>
  </b:Source>
  <b:Source>
    <b:Tag>Ber95</b:Tag>
    <b:SourceType>JournalArticle</b:SourceType>
    <b:Guid>{1F653CA3-6667-428E-8303-43ADBF21CA71}</b:Guid>
    <b:Title>Inside the Black Box: The Credit Channel of Monetary Policy Transmission</b:Title>
    <b:Year>1995</b:Year>
    <b:Author>
      <b:Author>
        <b:NameList>
          <b:Person>
            <b:Last>Bernanke</b:Last>
            <b:First>B.S</b:First>
          </b:Person>
          <b:Person>
            <b:Last>Gertler</b:Last>
            <b:First>M</b:First>
          </b:Person>
        </b:NameList>
      </b:Author>
    </b:Author>
    <b:JournalName>Journal of Economic Perspectives</b:JournalName>
    <b:Pages>27-48</b:Pages>
    <b:RefOrder>8</b:RefOrder>
  </b:Source>
  <b:Source>
    <b:Tag>Aok09</b:Tag>
    <b:SourceType>JournalArticle</b:SourceType>
    <b:Guid>{3BDD6D26-2E14-4F9B-9BED-CAB7F205EC89}</b:Guid>
    <b:Author>
      <b:Author>
        <b:NameList>
          <b:Person>
            <b:Last>Aoki</b:Last>
            <b:First>K</b:First>
          </b:Person>
          <b:Person>
            <b:Last>Benigno</b:Last>
            <b:First>G</b:First>
          </b:Person>
          <b:Person>
            <b:Last>Kiyotaki</b:Last>
            <b:First>N</b:First>
          </b:Person>
        </b:NameList>
      </b:Author>
    </b:Author>
    <b:Title>Capital Flows and Asset Prices</b:Title>
    <b:JournalName>CEP Discussion Papers</b:JournalName>
    <b:Year>2009</b:Year>
    <b:RefOrder>90</b:RefOrder>
  </b:Source>
  <b:Source>
    <b:Tag>Den95</b:Tag>
    <b:SourceType>JournalArticle</b:SourceType>
    <b:Guid>{1A452943-33B7-4090-A14A-B88D210E0427}</b:Guid>
    <b:Author>
      <b:Author>
        <b:NameList>
          <b:Person>
            <b:Last>Igan</b:Last>
            <b:First>Deniz</b:First>
          </b:Person>
          <b:Person>
            <b:Last>Tan</b:Last>
            <b:First>Zhibo</b:First>
          </b:Person>
        </b:NameList>
      </b:Author>
    </b:Author>
    <b:Title>Capital Inflows, Credit Growth, and Financial Systems</b:Title>
    <b:JournalName>IMF Working Paper</b:JournalName>
    <b:Year>1995</b:Year>
    <b:RefOrder>9</b:RefOrder>
  </b:Source>
  <b:Source>
    <b:Tag>Shi14</b:Tag>
    <b:SourceType>JournalArticle</b:SourceType>
    <b:Guid>{829F435B-6FEC-47A2-8BE0-462B746F756B}</b:Guid>
    <b:Author>
      <b:Author>
        <b:NameList>
          <b:Person>
            <b:Last>Shin</b:Last>
          </b:Person>
          <b:Person>
            <b:Last>Hyun</b:Last>
            <b:First>Song</b:First>
          </b:Person>
        </b:NameList>
      </b:Author>
    </b:Author>
    <b:Title>Bank Leverage and Credit Supply</b:Title>
    <b:JournalName>National Bureau of Economic Research</b:JournalName>
    <b:Year>2014</b:Year>
    <b:RefOrder>11</b:RefOrder>
  </b:Source>
  <b:Source>
    <b:Tag>Max95</b:Tag>
    <b:SourceType>Book</b:SourceType>
    <b:Guid>{1C5F631F-28F5-48D8-BA2C-259F5140779A}</b:Guid>
    <b:Author>
      <b:Author>
        <b:NameList>
          <b:Person>
            <b:Last>Maxwell</b:Last>
            <b:First>Fry</b:First>
          </b:Person>
        </b:NameList>
      </b:Author>
    </b:Author>
    <b:Title>Money, Interest, and Banking in Economic Development</b:Title>
    <b:Year>1995</b:Year>
    <b:City>Baltimore MD</b:City>
    <b:Publisher>Johns Hopkins University Press</b:Publisher>
    <b:RefOrder>12</b:RefOrder>
  </b:Source>
  <b:Source>
    <b:Tag>Spy14</b:Tag>
    <b:SourceType>JournalArticle</b:SourceType>
    <b:Guid>{21A87AD7-F900-43CB-B17C-8C82A8996477}</b:Guid>
    <b:Title>Bank leverage and return on equity targeting: intrinsic procyclicality of short-term choices</b:Title>
    <b:Year>2014</b:Year>
    <b:Author>
      <b:Author>
        <b:NameList>
          <b:Person>
            <b:Last>Spyros</b:Last>
            <b:First>Pagratis</b:First>
          </b:Person>
          <b:Person>
            <b:Last>Eleni</b:Last>
            <b:First>Karakatsani</b:First>
          </b:Person>
          <b:Person>
            <b:Last>Helen</b:Last>
            <b:First>Louri</b:First>
          </b:Person>
        </b:NameList>
      </b:Author>
    </b:Author>
    <b:JournalName>Bank of Greece Working Paper</b:JournalName>
    <b:RefOrder>13</b:RefOrder>
  </b:Source>
  <b:Source>
    <b:Tag>AAi10</b:Tag>
    <b:SourceType>JournalArticle</b:SourceType>
    <b:Guid>{0A3EF28B-DB43-4201-916B-F9B2D4459ABC}</b:Guid>
    <b:Author>
      <b:Author>
        <b:NameList>
          <b:Person>
            <b:Last>Aisen</b:Last>
            <b:First>A.</b:First>
          </b:Person>
          <b:Person>
            <b:Last>Franken</b:Last>
            <b:First>M.</b:First>
          </b:Person>
        </b:NameList>
      </b:Author>
    </b:Author>
    <b:Title>Bank credit during the 2008 financial crisis: a cross-country comparison</b:Title>
    <b:JournalName>International Monetary Fund Working Paper, No.10/47</b:JournalName>
    <b:Year>2010</b:Year>
    <b:RefOrder>91</b:RefOrder>
  </b:Source>
  <b:Source>
    <b:Tag>TBe00</b:Tag>
    <b:SourceType>JournalArticle</b:SourceType>
    <b:Guid>{923892F6-1FCA-436B-92BE-A99EB2317760}</b:Guid>
    <b:Author>
      <b:Author>
        <b:NameList>
          <b:Person>
            <b:Last>Beck</b:Last>
            <b:First>T.</b:First>
          </b:Person>
          <b:Person>
            <b:Last>Demirguc-Kunt</b:Last>
            <b:First>A.</b:First>
          </b:Person>
          <b:Person>
            <b:Last>Levine</b:Last>
            <b:First>R.</b:First>
          </b:Person>
        </b:NameList>
      </b:Author>
    </b:Author>
    <b:Title>A new database on the structure and development of the financial sector</b:Title>
    <b:JournalName>The World Bank Economic Review, 14</b:JournalName>
    <b:Year>2000</b:Year>
    <b:Pages>597-605</b:Pages>
    <b:RefOrder>92</b:RefOrder>
  </b:Source>
  <b:Source>
    <b:Tag>AMi04</b:Tag>
    <b:SourceType>JournalArticle</b:SourceType>
    <b:Guid>{755DD18E-ECB9-42E9-835A-3DA5349559C6}</b:Guid>
    <b:Author>
      <b:Author>
        <b:NameList>
          <b:Person>
            <b:Last>Micco</b:Last>
            <b:First>A.</b:First>
          </b:Person>
          <b:Person>
            <b:Last>Panizza</b:Last>
            <b:First>U.</b:First>
          </b:Person>
          <b:Person>
            <b:Last>Yanez</b:Last>
            <b:First>M.</b:First>
          </b:Person>
        </b:NameList>
      </b:Author>
    </b:Author>
    <b:Title>Bank Ownership and Performance</b:Title>
    <b:JournalName>Research Department Working Papers No.518</b:JournalName>
    <b:Year>2004</b:Year>
    <b:RefOrder>93</b:RefOrder>
  </b:Source>
  <b:Source>
    <b:Tag>LRo96</b:Tag>
    <b:SourceType>JournalArticle</b:SourceType>
    <b:Guid>{00188129-C3A3-49D2-8456-4C360D37B16D}</b:Guid>
    <b:Author>
      <b:Author>
        <b:NameList>
          <b:Person>
            <b:Last>Rojas-Suarez</b:Last>
            <b:First>L.</b:First>
          </b:Person>
          <b:Person>
            <b:Last>Wiesbrod</b:Last>
            <b:First>S.</b:First>
          </b:Person>
        </b:NameList>
      </b:Author>
    </b:Author>
    <b:Title>Building stability in Latin American Financial Markets</b:Title>
    <b:JournalName>Working Paper 320, Inter-American Development Bank</b:JournalName>
    <b:Year>1996</b:Year>
    <b:RefOrder>94</b:RefOrder>
  </b:Source>
  <b:Source>
    <b:Tag>Dir171</b:Tag>
    <b:SourceType>JournalArticle</b:SourceType>
    <b:Guid>{CCDDEB6D-549C-4BDD-A778-A81F96A5A616}</b:Guid>
    <b:Author>
      <b:Author>
        <b:NameList>
          <b:Person>
            <b:Last>Bezemer</b:Last>
            <b:First>Dirk</b:First>
          </b:Person>
          <b:Person>
            <b:Last>Samarina</b:Last>
            <b:First>Anna</b:First>
          </b:Person>
          <b:Person>
            <b:Last>Zhang</b:Last>
            <b:First>Lu</b:First>
          </b:Person>
        </b:NameList>
      </b:Author>
    </b:Author>
    <b:Title>The shift in bank credit allocation: new data and new findings</b:Title>
    <b:JournalName>DNB Working Paper</b:JournalName>
    <b:Year>2017</b:Year>
    <b:Volume>559</b:Volume>
    <b:RefOrder>95</b:RefOrder>
  </b:Source>
  <b:Source>
    <b:Tag>Dan01</b:Tag>
    <b:SourceType>BookSection</b:SourceType>
    <b:Guid>{346CA13E-E07B-4043-8A3A-9155EA308381}</b:Guid>
    <b:Author>
      <b:Author>
        <b:NameList>
          <b:Person>
            <b:Last>Daniel</b:Last>
            <b:First>Goyeau</b:First>
          </b:Person>
          <b:Person>
            <b:Last>Alain</b:Last>
            <b:First>Sauviat</b:First>
          </b:Person>
          <b:Person>
            <b:Last>Amine</b:Last>
            <b:First>Tarazi</b:First>
          </b:Person>
        </b:NameList>
      </b:Author>
      <b:BookAuthor>
        <b:NameList>
          <b:Person>
            <b:Last>David G</b:Last>
            <b:First>Dickinson</b:First>
          </b:Person>
          <b:Person>
            <b:Last>Mullineux</b:Last>
            <b:First>Andrew</b:First>
            <b:Middle>W</b:Middle>
          </b:Person>
        </b:NameList>
      </b:BookAuthor>
    </b:Author>
    <b:Title>Risk and optimal interest margins: the case of commercial banks in Central Europe</b:Title>
    <b:Year>2001</b:Year>
    <b:Pages>395-415</b:Pages>
    <b:BookTitle>Financial and Monetary Integration in the New Europe</b:BookTitle>
    <b:City>UK</b:City>
    <b:Publisher>Edward Elgard Publishing Limited</b:Publisher>
    <b:RefOrder>96</b:RefOrder>
  </b:Source>
  <b:Source>
    <b:Tag>Ann15</b:Tag>
    <b:SourceType>JournalArticle</b:SourceType>
    <b:Guid>{A163EBCB-1AEB-42CB-8636-33FDC3DDD529}</b:Guid>
    <b:Title>Do Capital Flows Change Domestic Credit Allocation?</b:Title>
    <b:Year>2016</b:Year>
    <b:Author>
      <b:Author>
        <b:NameList>
          <b:Person>
            <b:Last>Samarina</b:Last>
            <b:First>Anna</b:First>
          </b:Person>
          <b:Person>
            <b:Last>Bezemer</b:Last>
            <b:First>Dirk</b:First>
          </b:Person>
        </b:NameList>
      </b:Author>
    </b:Author>
    <b:JournalName>Journal of International Money and Finance</b:JournalName>
    <b:RefOrder>10</b:RefOrder>
  </b:Source>
  <b:Source>
    <b:Tag>Mar10</b:Tag>
    <b:SourceType>ArticleInAPeriodical</b:SourceType>
    <b:Guid>{C493DB31-0D4C-4731-9025-414A3C86E53D}</b:Guid>
    <b:Title>Uncontrolled Risk</b:Title>
    <b:Year>2010</b:Year>
    <b:Pages>213</b:Pages>
    <b:Author>
      <b:Author>
        <b:NameList>
          <b:Person>
            <b:Last>Mark</b:Last>
            <b:First>Williams</b:First>
          </b:Person>
        </b:NameList>
      </b:Author>
    </b:Author>
    <b:PeriodicalTitle>McGraw-Hill Education</b:PeriodicalTitle>
    <b:Month>April</b:Month>
    <b:Day>12</b:Day>
    <b:RefOrder>97</b:RefOrder>
  </b:Source>
  <b:Source>
    <b:Tag>Sti12</b:Tag>
    <b:SourceType>JournalArticle</b:SourceType>
    <b:Guid>{3C07ACF1-2C11-4461-8A30-1637E4CA1B6B}</b:Guid>
    <b:Author>
      <b:Author>
        <b:NameList>
          <b:Person>
            <b:Last>Stijn</b:Last>
            <b:First>Claessens</b:First>
          </b:Person>
          <b:Person>
            <b:Last>Horen</b:Last>
            <b:First>Nelltje</b:First>
            <b:Middle>van</b:Middle>
          </b:Person>
        </b:NameList>
      </b:Author>
    </b:Author>
    <b:Title>Foreign Banks: Trends, Impact and Financial Stability</b:Title>
    <b:JournalName>IMF Working Paper</b:JournalName>
    <b:Year>2012</b:Year>
    <b:RefOrder>98</b:RefOrder>
  </b:Source>
  <b:Source>
    <b:Tag>Dir17</b:Tag>
    <b:SourceType>JournalArticle</b:SourceType>
    <b:Guid>{A67F0E69-001A-40E4-BE7F-BA8B17875F11}</b:Guid>
    <b:Title>The shift in bank credit allocation: new data and new findings</b:Title>
    <b:Year>2017</b:Year>
    <b:Author>
      <b:Author>
        <b:NameList>
          <b:Person>
            <b:Last>Bezemer Dirk</b:Last>
            <b:First>Samarina</b:First>
            <b:Middle>Anna, Zhang Lu</b:Middle>
          </b:Person>
        </b:NameList>
      </b:Author>
    </b:Author>
    <b:JournalName>DNB Working Paper, No.559</b:JournalName>
    <b:RefOrder>99</b:RefOrder>
  </b:Source>
  <b:Source>
    <b:Tag>Placeholder1</b:Tag>
    <b:SourceType>JournalArticle</b:SourceType>
    <b:Guid>{E860D3C1-E2BD-4D7E-8A92-6A79DEFD2C42}</b:Guid>
    <b:Title>The shift in bank credit allocation: new data and new findings</b:Title>
    <b:Year>2017</b:Year>
    <b:Author>
      <b:Author>
        <b:NameList>
          <b:Person>
            <b:Last>Bezemer</b:Last>
            <b:First>Dirk</b:First>
          </b:Person>
          <b:Person>
            <b:Last>Samarina</b:Last>
            <b:First>Anna</b:First>
          </b:Person>
          <b:Person>
            <b:Last>Zhang</b:Last>
            <b:First>Lu</b:First>
          </b:Person>
        </b:NameList>
      </b:Author>
    </b:Author>
    <b:JournalName>DNB Working Paper, No.559</b:JournalName>
    <b:RefOrder>100</b:RefOrder>
  </b:Source>
  <b:Source>
    <b:Tag>Lud17</b:Tag>
    <b:SourceType>JournalArticle</b:SourceType>
    <b:Guid>{12227B5A-FC82-4BA4-97E1-EEA469FDDCFB}</b:Guid>
    <b:Author>
      <b:Author>
        <b:NameList>
          <b:Person>
            <b:Last>Ludovic Gauvin</b:Last>
            <b:First>Ramona</b:First>
            <b:Middle>Jimborean, Julio Ramos-Tallada</b:Middle>
          </b:Person>
        </b:NameList>
      </b:Author>
    </b:Author>
    <b:Title>Capital flows and domestic credit growth</b:Title>
    <b:JournalName>Eco Notepad, Banque de France</b:JournalName>
    <b:Year>2017</b:Year>
    <b:RefOrder>101</b:RefOrder>
  </b:Source>
  <b:Source>
    <b:Tag>Sen17</b:Tag>
    <b:SourceType>JournalArticle</b:SourceType>
    <b:Guid>{974DC28B-7889-45C1-954C-48899572CCDB}</b:Guid>
    <b:Author>
      <b:Author>
        <b:NameList>
          <b:Person>
            <b:Last>Sothan</b:Last>
            <b:First>Seng</b:First>
          </b:Person>
        </b:NameList>
      </b:Author>
    </b:Author>
    <b:Title>Causality between foreign direct investment and economic growth for Cambodia</b:Title>
    <b:JournalName>Cogent Economic and Finance</b:JournalName>
    <b:Year>2017</b:Year>
    <b:RefOrder>102</b:RefOrder>
  </b:Source>
  <b:Source>
    <b:Tag>Ele09</b:Tag>
    <b:SourceType>JournalArticle</b:SourceType>
    <b:Guid>{874D65D5-6113-456E-B4BD-17BCD5073515}</b:Guid>
    <b:Author>
      <b:Author>
        <b:NameList>
          <b:Person>
            <b:Last>Elena Pelinescu</b:Last>
            <b:First>Magdalena</b:First>
            <b:Middle>Radulescu</b:Middle>
          </b:Person>
        </b:NameList>
      </b:Author>
    </b:Author>
    <b:Title>The impact of foreign direct investment on the economic growth and countries' export potential</b:Title>
    <b:JournalName>Romanian Journal of Economic Forecasting</b:JournalName>
    <b:Year>2009</b:Year>
    <b:RefOrder>103</b:RefOrder>
  </b:Source>
  <b:Source>
    <b:Tag>Rob08</b:Tag>
    <b:SourceType>JournalArticle</b:SourceType>
    <b:Guid>{D51CCC49-B245-4F0E-B14C-2A2C05D4FEDB}</b:Guid>
    <b:Author>
      <b:Author>
        <b:NameList>
          <b:Person>
            <b:Last>Robert Lensink</b:Last>
            <b:First>Aljar</b:First>
            <b:Middle>Meesters, Ilko Naaborg</b:Middle>
          </b:Person>
        </b:NameList>
      </b:Author>
    </b:Author>
    <b:Title>Bank efficiency and foreign ownership: Do good institutions matter?</b:Title>
    <b:JournalName>Journal of Banking &amp; Finance, Volume 32</b:JournalName>
    <b:Year>2008</b:Year>
    <b:RefOrder>104</b:RefOrder>
  </b:Source>
  <b:Source>
    <b:Tag>Car16</b:Tag>
    <b:SourceType>JournalArticle</b:SourceType>
    <b:Guid>{B476F519-4EC4-48AC-A19E-6462BB23BBF3}</b:Guid>
    <b:Author>
      <b:Author>
        <b:NameList>
          <b:Person>
            <b:Last>Mehigan</b:Last>
            <b:First>Caroline</b:First>
          </b:Person>
        </b:NameList>
      </b:Author>
    </b:Author>
    <b:Title>Foreign bank identity: does it matter for credit growth?</b:Title>
    <b:JournalName>Trinity Economic Papers, Working Paper No.0716</b:JournalName>
    <b:Year>2016</b:Year>
    <b:RefOrder>105</b:RefOrder>
  </b:Source>
  <b:Source>
    <b:Tag>Sop12</b:Tag>
    <b:SourceType>JournalArticle</b:SourceType>
    <b:Guid>{8EEB55EA-1BFF-43E7-A98D-EB0305F01695}</b:Guid>
    <b:Author>
      <b:Author>
        <b:NameList>
          <b:Person>
            <b:Last>Sophocles</b:Last>
            <b:First>N.</b:First>
            <b:Middle>Brissimis</b:Middle>
          </b:Person>
          <b:Person>
            <b:Last>Garganas</b:Last>
            <b:First>Eugenie</b:First>
            <b:Middle>N.</b:Middle>
          </b:Person>
          <b:Person>
            <b:Last>Hall</b:Last>
            <b:First>Stephen</b:First>
            <b:Middle>G.</b:Middle>
          </b:Person>
        </b:NameList>
      </b:Author>
    </b:Author>
    <b:Title>Consumer credit in an era of financial liberalisation: An overreaction to repressed demand?</b:Title>
    <b:JournalName>MPRA Paper No.41819</b:JournalName>
    <b:Year>2012</b:Year>
    <b:RefOrder>6</b:RefOrder>
  </b:Source>
  <b:Source>
    <b:Tag>Dia84</b:Tag>
    <b:SourceType>JournalArticle</b:SourceType>
    <b:Guid>{3176A354-A2B4-4D15-A8AC-C9AD1F79235F}</b:Guid>
    <b:Author>
      <b:Author>
        <b:NameList>
          <b:Person>
            <b:Last>Diamond</b:Last>
          </b:Person>
          <b:Person>
            <b:Last>Douglas</b:Last>
            <b:First>W.</b:First>
          </b:Person>
        </b:NameList>
      </b:Author>
    </b:Author>
    <b:Title>Financial intermediation and delegated monitoring</b:Title>
    <b:JournalName>Review of Economic Studies, 51</b:JournalName>
    <b:Year>1984</b:Year>
    <b:Pages>393-414</b:Pages>
    <b:RefOrder>106</b:RefOrder>
  </b:Source>
  <b:Source>
    <b:Tag>Xav08</b:Tag>
    <b:SourceType>Book</b:SourceType>
    <b:Guid>{69546159-BB55-4173-A05C-55FF6E81D053}</b:Guid>
    <b:Title>Microeconomics of Banking</b:Title>
    <b:Year>2008</b:Year>
    <b:Author>
      <b:Author>
        <b:NameList>
          <b:Person>
            <b:Last>Xavier</b:Last>
            <b:First>Freixas</b:First>
          </b:Person>
          <b:Person>
            <b:Last>Jean-Charles</b:Last>
            <b:First>Rochet</b:First>
          </b:Person>
        </b:NameList>
      </b:Author>
    </b:Author>
    <b:City>Cambridge, MA</b:City>
    <b:Publisher>The MIT Press</b:Publisher>
    <b:RefOrder>107</b:RefOrder>
  </b:Source>
  <b:Source>
    <b:Tag>Sti14</b:Tag>
    <b:SourceType>JournalArticle</b:SourceType>
    <b:Guid>{5FEEE07D-3A4E-4142-86B1-A1FF236EB196}</b:Guid>
    <b:Title>Foreign Banks: Trends and Impact</b:Title>
    <b:Year>2014</b:Year>
    <b:Author>
      <b:Author>
        <b:NameList>
          <b:Person>
            <b:Last>Claessens</b:Last>
            <b:First>Stijn</b:First>
          </b:Person>
          <b:Person>
            <b:Last>Horen</b:Last>
            <b:First>Nelltje</b:First>
            <b:Middle>Van</b:Middle>
          </b:Person>
        </b:NameList>
      </b:Author>
    </b:Author>
    <b:JournalName>Journal of Money, Credit and Banking Volume 46 Issue s1</b:JournalName>
    <b:Pages>295-326</b:Pages>
    <b:RefOrder>108</b:RefOrder>
  </b:Source>
  <b:Source>
    <b:Tag>Adl07</b:Tag>
    <b:SourceType>Book</b:SourceType>
    <b:Guid>{F0CE81BF-B617-4124-8108-7BA04DA542D1}</b:Guid>
    <b:Author>
      <b:Author>
        <b:NameList>
          <b:Person>
            <b:Last>Adler</b:Last>
            <b:First>Manurung</b:First>
          </b:Person>
          <b:Person>
            <b:Last>Desmon</b:Last>
          </b:Person>
          <b:Person>
            <b:Last>Wilson</b:Last>
          </b:Person>
        </b:NameList>
      </b:Author>
    </b:Author>
    <b:Title>Hubungan Rasio-Rasio Keuangan Dengan Rating Obligasi</b:Title>
    <b:Year>2007</b:Year>
    <b:City>Jakarta</b:City>
    <b:Publisher>Institut Perbanas</b:Publisher>
    <b:RefOrder>109</b:RefOrder>
  </b:Source>
  <b:Source>
    <b:Tag>BHo96</b:Tag>
    <b:SourceType>JournalArticle</b:SourceType>
    <b:Guid>{0AFDF6DD-EAF6-4D74-9EB9-DC6C3D72CDB1}</b:Guid>
    <b:Author>
      <b:Author>
        <b:NameList>
          <b:Person>
            <b:Last>Holmstrom</b:Last>
            <b:First>B.</b:First>
          </b:Person>
          <b:Person>
            <b:Last>Tirole</b:Last>
            <b:First>J.</b:First>
          </b:Person>
        </b:NameList>
      </b:Author>
    </b:Author>
    <b:Title>Modelling aggregate liquidity</b:Title>
    <b:Year>1996</b:Year>
    <b:Publisher>American Economic Review</b:Publisher>
    <b:JournalName>American Economic Review</b:JournalName>
    <b:Pages>187-191</b:Pages>
    <b:RefOrder>110</b:RefOrder>
  </b:Source>
  <b:Source>
    <b:Tag>Har52</b:Tag>
    <b:SourceType>JournalArticle</b:SourceType>
    <b:Guid>{02ED1184-960B-4FE9-B5AC-7F4BEAEEF8A4}</b:Guid>
    <b:Title>Portfolio Selection</b:Title>
    <b:Year>1952</b:Year>
    <b:Author>
      <b:Author>
        <b:NameList>
          <b:Person>
            <b:Last>Markowitz</b:Last>
            <b:First>Harry</b:First>
          </b:Person>
        </b:NameList>
      </b:Author>
    </b:Author>
    <b:JournalName>Journal of Finance</b:JournalName>
    <b:Pages>77-91</b:Pages>
    <b:RefOrder>111</b:RefOrder>
  </b:Source>
  <b:Source>
    <b:Tag>Joh07</b:Tag>
    <b:SourceType>Book</b:SourceType>
    <b:Guid>{E8259A8B-5000-46DD-B294-5818CA8D0E5B}</b:Guid>
    <b:Title>Theory of Games and Economic Behavior</b:Title>
    <b:Year>2007</b:Year>
    <b:Author>
      <b:Author>
        <b:NameList>
          <b:Person>
            <b:Last>Neumann</b:Last>
            <b:First>John</b:First>
            <b:Middle>von</b:Middle>
          </b:Person>
          <b:Person>
            <b:Last>Morgenstern</b:Last>
            <b:First>Oskar</b:First>
          </b:Person>
        </b:NameList>
      </b:Author>
    </b:Author>
    <b:Publisher>Princeton University Press's</b:Publisher>
    <b:RefOrder>112</b:RefOrder>
  </b:Source>
  <b:Source>
    <b:Tag>Rob69</b:Tag>
    <b:SourceType>JournalArticle</b:SourceType>
    <b:Guid>{FED1E07A-5E13-4CEF-808D-A1A2BD163CB9}</b:Guid>
    <b:Title>LIFETIME PORTFOLIO SELECTION UNDER UNCERTAINTY: THE CONTINUOUS-TIME CASE</b:Title>
    <b:Year>1969</b:Year>
    <b:Author>
      <b:Author>
        <b:NameList>
          <b:Person>
            <b:Last>Merton</b:Last>
            <b:First>Robert</b:First>
            <b:Middle>C.</b:Middle>
          </b:Person>
        </b:NameList>
      </b:Author>
    </b:Author>
    <b:JournalName>The Review of Economics and Statistics, Vol. 51, No. 3</b:JournalName>
    <b:Pages>247-257</b:Pages>
    <b:RefOrder>113</b:RefOrder>
  </b:Source>
</b:Sources>
</file>

<file path=customXml/itemProps1.xml><?xml version="1.0" encoding="utf-8"?>
<ds:datastoreItem xmlns:ds="http://schemas.openxmlformats.org/officeDocument/2006/customXml" ds:itemID="{AC0F7225-0655-4A10-8048-8326F97A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9138</Words>
  <Characters>52089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2022-08-29T06:55:00Z</dcterms:created>
  <dcterms:modified xsi:type="dcterms:W3CDTF">2022-08-29T06:55:00Z</dcterms:modified>
</cp:coreProperties>
</file>