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0931C" w14:textId="48F38187" w:rsidR="00DD588E" w:rsidRDefault="00E611B0" w:rsidP="00934A73">
      <w:pPr>
        <w:spacing w:line="276" w:lineRule="auto"/>
        <w:jc w:val="center"/>
        <w:rPr>
          <w:rFonts w:ascii="Times New Roman" w:hAnsi="Times New Roman" w:cs="Times New Roman"/>
          <w:b/>
          <w:bCs/>
          <w:sz w:val="24"/>
          <w:szCs w:val="24"/>
        </w:rPr>
      </w:pPr>
      <w:r w:rsidRPr="00980344">
        <w:rPr>
          <w:rFonts w:ascii="Times New Roman" w:hAnsi="Times New Roman" w:cs="Times New Roman"/>
          <w:b/>
          <w:bCs/>
          <w:sz w:val="24"/>
          <w:szCs w:val="24"/>
        </w:rPr>
        <w:t xml:space="preserve"> </w:t>
      </w:r>
      <w:r w:rsidR="00DD588E" w:rsidRPr="00980344">
        <w:rPr>
          <w:rFonts w:ascii="Times New Roman" w:hAnsi="Times New Roman" w:cs="Times New Roman"/>
          <w:b/>
          <w:bCs/>
          <w:sz w:val="24"/>
          <w:szCs w:val="24"/>
        </w:rPr>
        <w:t>F</w:t>
      </w:r>
      <w:r w:rsidRPr="00980344">
        <w:rPr>
          <w:rFonts w:ascii="Times New Roman" w:hAnsi="Times New Roman" w:cs="Times New Roman"/>
          <w:b/>
          <w:bCs/>
          <w:sz w:val="24"/>
          <w:szCs w:val="24"/>
        </w:rPr>
        <w:t>inancial</w:t>
      </w:r>
      <w:r w:rsidR="00DD588E" w:rsidRPr="00980344">
        <w:rPr>
          <w:rFonts w:ascii="Times New Roman" w:hAnsi="Times New Roman" w:cs="Times New Roman"/>
          <w:b/>
          <w:bCs/>
          <w:sz w:val="24"/>
          <w:szCs w:val="24"/>
        </w:rPr>
        <w:t xml:space="preserve"> </w:t>
      </w:r>
      <w:r w:rsidRPr="00980344">
        <w:rPr>
          <w:rFonts w:ascii="Times New Roman" w:hAnsi="Times New Roman" w:cs="Times New Roman"/>
          <w:b/>
          <w:bCs/>
          <w:sz w:val="24"/>
          <w:szCs w:val="24"/>
        </w:rPr>
        <w:t>Sector Performance</w:t>
      </w:r>
      <w:r w:rsidR="00DD588E" w:rsidRPr="00980344">
        <w:rPr>
          <w:rFonts w:ascii="Times New Roman" w:hAnsi="Times New Roman" w:cs="Times New Roman"/>
          <w:b/>
          <w:bCs/>
          <w:sz w:val="24"/>
          <w:szCs w:val="24"/>
        </w:rPr>
        <w:t xml:space="preserve">: </w:t>
      </w:r>
      <w:r w:rsidR="00180D06" w:rsidRPr="00980344">
        <w:rPr>
          <w:rFonts w:ascii="Times New Roman" w:hAnsi="Times New Roman" w:cs="Times New Roman"/>
          <w:b/>
          <w:bCs/>
          <w:sz w:val="24"/>
          <w:szCs w:val="24"/>
        </w:rPr>
        <w:t>E</w:t>
      </w:r>
      <w:r w:rsidR="00DD588E" w:rsidRPr="00980344">
        <w:rPr>
          <w:rFonts w:ascii="Times New Roman" w:hAnsi="Times New Roman" w:cs="Times New Roman"/>
          <w:b/>
          <w:bCs/>
          <w:sz w:val="24"/>
          <w:szCs w:val="24"/>
        </w:rPr>
        <w:t>vidence</w:t>
      </w:r>
      <w:r w:rsidRPr="00980344">
        <w:rPr>
          <w:rFonts w:ascii="Times New Roman" w:hAnsi="Times New Roman" w:cs="Times New Roman"/>
          <w:b/>
          <w:bCs/>
          <w:sz w:val="24"/>
          <w:szCs w:val="24"/>
        </w:rPr>
        <w:t xml:space="preserve"> </w:t>
      </w:r>
      <w:r w:rsidR="00980344">
        <w:rPr>
          <w:rFonts w:ascii="Times New Roman" w:hAnsi="Times New Roman" w:cs="Times New Roman"/>
          <w:b/>
          <w:bCs/>
          <w:sz w:val="24"/>
          <w:szCs w:val="24"/>
        </w:rPr>
        <w:t>in</w:t>
      </w:r>
      <w:r w:rsidR="00EE20B0">
        <w:rPr>
          <w:rFonts w:ascii="Times New Roman" w:hAnsi="Times New Roman" w:cs="Times New Roman"/>
          <w:b/>
          <w:bCs/>
          <w:sz w:val="24"/>
          <w:szCs w:val="24"/>
        </w:rPr>
        <w:t xml:space="preserve"> twelve</w:t>
      </w:r>
      <w:r w:rsidR="00BD48CF" w:rsidRPr="00980344">
        <w:rPr>
          <w:rFonts w:ascii="Times New Roman" w:hAnsi="Times New Roman" w:cs="Times New Roman"/>
          <w:b/>
          <w:bCs/>
          <w:sz w:val="24"/>
          <w:szCs w:val="24"/>
        </w:rPr>
        <w:t xml:space="preserve"> </w:t>
      </w:r>
      <w:r w:rsidR="001304E9" w:rsidRPr="00980344">
        <w:rPr>
          <w:rFonts w:ascii="Times New Roman" w:hAnsi="Times New Roman" w:cs="Times New Roman"/>
          <w:b/>
          <w:bCs/>
          <w:sz w:val="24"/>
          <w:szCs w:val="24"/>
        </w:rPr>
        <w:t>West African</w:t>
      </w:r>
      <w:r w:rsidR="00764BEA" w:rsidRPr="00980344">
        <w:rPr>
          <w:rFonts w:ascii="Times New Roman" w:hAnsi="Times New Roman" w:cs="Times New Roman"/>
          <w:b/>
          <w:bCs/>
          <w:sz w:val="24"/>
          <w:szCs w:val="24"/>
        </w:rPr>
        <w:t xml:space="preserve"> </w:t>
      </w:r>
      <w:r w:rsidR="00B54502" w:rsidRPr="00980344">
        <w:rPr>
          <w:rFonts w:ascii="Times New Roman" w:hAnsi="Times New Roman" w:cs="Times New Roman"/>
          <w:b/>
          <w:bCs/>
          <w:sz w:val="24"/>
          <w:szCs w:val="24"/>
        </w:rPr>
        <w:t>Countries</w:t>
      </w:r>
    </w:p>
    <w:p w14:paraId="74FA7768" w14:textId="77777777" w:rsidR="00B176C5" w:rsidRDefault="00B176C5" w:rsidP="00934A73">
      <w:pPr>
        <w:autoSpaceDE w:val="0"/>
        <w:autoSpaceDN w:val="0"/>
        <w:adjustRightInd w:val="0"/>
        <w:spacing w:after="0" w:line="276" w:lineRule="auto"/>
        <w:jc w:val="center"/>
        <w:rPr>
          <w:rFonts w:ascii="Times New Roman" w:hAnsi="Times New Roman" w:cs="Times New Roman"/>
          <w:bCs/>
          <w:sz w:val="24"/>
          <w:szCs w:val="24"/>
          <w:vertAlign w:val="superscript"/>
        </w:rPr>
      </w:pPr>
      <w:r>
        <w:rPr>
          <w:rFonts w:ascii="Times New Roman" w:hAnsi="Times New Roman" w:cs="Times New Roman"/>
          <w:b/>
          <w:bCs/>
          <w:sz w:val="24"/>
          <w:szCs w:val="24"/>
        </w:rPr>
        <w:t>Ibrahim Sorie Kamara</w:t>
      </w:r>
      <w:r>
        <w:rPr>
          <w:rFonts w:ascii="Times New Roman" w:hAnsi="Times New Roman" w:cs="Times New Roman"/>
          <w:b/>
          <w:bCs/>
          <w:sz w:val="24"/>
          <w:szCs w:val="24"/>
          <w:vertAlign w:val="superscript"/>
        </w:rPr>
        <w:t xml:space="preserve"> 1, </w:t>
      </w:r>
      <w:r>
        <w:rPr>
          <w:rFonts w:ascii="Times New Roman" w:hAnsi="Times New Roman" w:cs="Times New Roman"/>
          <w:b/>
          <w:iCs/>
          <w:sz w:val="24"/>
          <w:szCs w:val="24"/>
        </w:rPr>
        <w:t>Siti Aisyah Tri Rahayu</w:t>
      </w:r>
      <w:r>
        <w:rPr>
          <w:rFonts w:ascii="Times New Roman" w:hAnsi="Times New Roman" w:cs="Times New Roman"/>
          <w:b/>
          <w:sz w:val="24"/>
          <w:szCs w:val="24"/>
          <w:vertAlign w:val="superscript"/>
        </w:rPr>
        <w:t xml:space="preserve">2, </w:t>
      </w:r>
      <w:r>
        <w:rPr>
          <w:rFonts w:ascii="Times New Roman" w:hAnsi="Times New Roman" w:cs="Times New Roman"/>
          <w:b/>
          <w:bCs/>
          <w:sz w:val="24"/>
          <w:szCs w:val="24"/>
        </w:rPr>
        <w:t>Lukman Hakim</w:t>
      </w:r>
      <w:r>
        <w:rPr>
          <w:rFonts w:ascii="Times New Roman" w:hAnsi="Times New Roman" w:cs="Times New Roman"/>
          <w:b/>
          <w:bCs/>
          <w:sz w:val="24"/>
          <w:szCs w:val="24"/>
          <w:vertAlign w:val="superscript"/>
        </w:rPr>
        <w:t>3</w:t>
      </w:r>
    </w:p>
    <w:p w14:paraId="47C3CB24" w14:textId="77777777" w:rsidR="00B176C5" w:rsidRPr="000A3D2A" w:rsidRDefault="00B176C5" w:rsidP="00934A73">
      <w:pPr>
        <w:autoSpaceDE w:val="0"/>
        <w:autoSpaceDN w:val="0"/>
        <w:adjustRightInd w:val="0"/>
        <w:spacing w:after="0" w:line="276" w:lineRule="auto"/>
        <w:jc w:val="center"/>
        <w:rPr>
          <w:rFonts w:ascii="Times New Roman" w:hAnsi="Times New Roman" w:cs="Times New Roman"/>
          <w:bCs/>
          <w:iCs/>
        </w:rPr>
      </w:pPr>
      <w:r w:rsidRPr="000A3D2A">
        <w:rPr>
          <w:rFonts w:ascii="Times New Roman" w:hAnsi="Times New Roman" w:cs="Times New Roman"/>
          <w:bCs/>
          <w:iCs/>
        </w:rPr>
        <w:t>Faculty of Economics and Business, Universitas Sebelas Maret</w:t>
      </w:r>
      <w:r w:rsidRPr="000A3D2A">
        <w:rPr>
          <w:rFonts w:ascii="Times New Roman" w:hAnsi="Times New Roman" w:cs="Times New Roman"/>
          <w:bCs/>
          <w:iCs/>
          <w:lang w:val="id-ID"/>
        </w:rPr>
        <w:t xml:space="preserve">, </w:t>
      </w:r>
      <w:r w:rsidRPr="000A3D2A">
        <w:rPr>
          <w:rFonts w:ascii="Times New Roman" w:hAnsi="Times New Roman" w:cs="Times New Roman"/>
          <w:bCs/>
          <w:iCs/>
        </w:rPr>
        <w:t>Surakarta</w:t>
      </w:r>
      <w:r w:rsidRPr="000A3D2A">
        <w:rPr>
          <w:rFonts w:ascii="Times New Roman" w:hAnsi="Times New Roman" w:cs="Times New Roman"/>
          <w:bCs/>
          <w:iCs/>
          <w:lang w:val="id-ID"/>
        </w:rPr>
        <w:t>, Indonesia</w:t>
      </w:r>
    </w:p>
    <w:p w14:paraId="46D503AA" w14:textId="34FF2A99" w:rsidR="00B176C5" w:rsidRDefault="00B176C5" w:rsidP="00934A73">
      <w:pPr>
        <w:autoSpaceDE w:val="0"/>
        <w:autoSpaceDN w:val="0"/>
        <w:adjustRightInd w:val="0"/>
        <w:spacing w:after="0" w:line="276" w:lineRule="auto"/>
        <w:jc w:val="center"/>
        <w:rPr>
          <w:rFonts w:ascii="Times New Roman" w:hAnsi="Times New Roman" w:cs="Times New Roman"/>
          <w:bCs/>
          <w:iCs/>
        </w:rPr>
      </w:pPr>
      <w:r w:rsidRPr="000A3D2A">
        <w:rPr>
          <w:rFonts w:ascii="Times New Roman" w:hAnsi="Times New Roman" w:cs="Times New Roman"/>
          <w:bCs/>
          <w:iCs/>
        </w:rPr>
        <w:t>Email:</w:t>
      </w:r>
      <w:r w:rsidRPr="00E030A5">
        <w:rPr>
          <w:rFonts w:ascii="Times New Roman" w:hAnsi="Times New Roman" w:cs="Times New Roman"/>
          <w:bCs/>
          <w:iCs/>
        </w:rPr>
        <w:t xml:space="preserve"> </w:t>
      </w:r>
      <w:hyperlink r:id="rId5" w:history="1">
        <w:r w:rsidRPr="00E030A5">
          <w:rPr>
            <w:rStyle w:val="Hyperlink"/>
            <w:rFonts w:ascii="Times New Roman" w:hAnsi="Times New Roman" w:cs="Times New Roman"/>
            <w:iCs/>
          </w:rPr>
          <w:t>ibrahimsoriekamara216@gmail.com</w:t>
        </w:r>
      </w:hyperlink>
    </w:p>
    <w:p w14:paraId="3C1201EE" w14:textId="77777777" w:rsidR="00B176C5" w:rsidRPr="00B176C5" w:rsidRDefault="00B176C5" w:rsidP="00B176C5">
      <w:pPr>
        <w:autoSpaceDE w:val="0"/>
        <w:autoSpaceDN w:val="0"/>
        <w:adjustRightInd w:val="0"/>
        <w:spacing w:after="0" w:line="240" w:lineRule="auto"/>
        <w:jc w:val="center"/>
        <w:rPr>
          <w:rFonts w:ascii="Times New Roman" w:hAnsi="Times New Roman" w:cs="Times New Roman"/>
          <w:bCs/>
          <w:iCs/>
        </w:rPr>
      </w:pPr>
    </w:p>
    <w:p w14:paraId="1DD41EC7" w14:textId="4B20BA35" w:rsidR="006D47AA" w:rsidRPr="007A6BC1" w:rsidRDefault="006D47AA" w:rsidP="00B176C5">
      <w:pPr>
        <w:spacing w:after="0"/>
        <w:jc w:val="center"/>
        <w:rPr>
          <w:rFonts w:ascii="Times New Roman" w:hAnsi="Times New Roman" w:cs="Times New Roman"/>
          <w:b/>
          <w:bCs/>
          <w:sz w:val="24"/>
          <w:szCs w:val="24"/>
        </w:rPr>
      </w:pPr>
      <w:r w:rsidRPr="007A6BC1">
        <w:rPr>
          <w:rFonts w:ascii="Times New Roman" w:hAnsi="Times New Roman" w:cs="Times New Roman"/>
          <w:b/>
          <w:bCs/>
          <w:sz w:val="24"/>
          <w:szCs w:val="24"/>
        </w:rPr>
        <w:t>Abstract</w:t>
      </w:r>
    </w:p>
    <w:p w14:paraId="09D9E0C5" w14:textId="647842A1" w:rsidR="00311D9E" w:rsidRPr="004D044A" w:rsidRDefault="009E7D67" w:rsidP="00EB66E6">
      <w:pPr>
        <w:pStyle w:val="NormalWeb"/>
        <w:spacing w:before="0" w:beforeAutospacing="0" w:after="0" w:afterAutospacing="0" w:line="276" w:lineRule="auto"/>
        <w:jc w:val="both"/>
      </w:pPr>
      <w:r w:rsidRPr="004D044A">
        <w:t>In most of</w:t>
      </w:r>
      <w:r w:rsidR="009650AC" w:rsidRPr="004D044A">
        <w:t xml:space="preserve"> the</w:t>
      </w:r>
      <w:r w:rsidRPr="004D044A">
        <w:t xml:space="preserve"> </w:t>
      </w:r>
      <w:r w:rsidR="00DA2D26" w:rsidRPr="004D044A">
        <w:t>West Africa</w:t>
      </w:r>
      <w:r w:rsidRPr="004D044A">
        <w:t xml:space="preserve"> countries, </w:t>
      </w:r>
      <w:r w:rsidR="009650AC" w:rsidRPr="004D044A">
        <w:t xml:space="preserve">the </w:t>
      </w:r>
      <w:r w:rsidRPr="004D044A">
        <w:t>financial sectors are the least developed</w:t>
      </w:r>
      <w:r w:rsidR="009B256C" w:rsidRPr="004D044A">
        <w:t xml:space="preserve"> area,</w:t>
      </w:r>
      <w:r w:rsidRPr="004D044A">
        <w:t xml:space="preserve"> the absence of deep efficient financial markets put major constraints </w:t>
      </w:r>
      <w:r w:rsidR="009650AC" w:rsidRPr="004D044A">
        <w:t>in the</w:t>
      </w:r>
      <w:r w:rsidRPr="004D044A">
        <w:t xml:space="preserve"> economic growth. This study aimed to </w:t>
      </w:r>
      <w:r w:rsidR="009650AC" w:rsidRPr="004D044A">
        <w:t>investigates</w:t>
      </w:r>
      <w:r w:rsidRPr="004D044A">
        <w:t xml:space="preserve"> the financial sector performance in twelve selected </w:t>
      </w:r>
      <w:r w:rsidR="00DA2D26" w:rsidRPr="004D044A">
        <w:t>West</w:t>
      </w:r>
      <w:r w:rsidRPr="004D044A">
        <w:t xml:space="preserve"> African countries. The study employed panel data semi-log model to </w:t>
      </w:r>
      <w:r w:rsidR="009B256C" w:rsidRPr="004D044A">
        <w:t>determine</w:t>
      </w:r>
      <w:r w:rsidRPr="004D044A">
        <w:t xml:space="preserve"> the financial sector performance. Data were collected from the World Bank Open data page from 2004-2013. </w:t>
      </w:r>
      <w:r w:rsidR="004C4908" w:rsidRPr="004D044A">
        <w:t xml:space="preserve">The results show that, both variables match with the hypothesis indicating a positive impact in the financial sector. It </w:t>
      </w:r>
      <w:r w:rsidR="004C4908" w:rsidRPr="004D044A">
        <w:rPr>
          <w:bCs/>
          <w:iCs/>
        </w:rPr>
        <w:t xml:space="preserve">indicates that the variables used in this study are major players of financial sector </w:t>
      </w:r>
      <w:r w:rsidR="009B256C" w:rsidRPr="004D044A">
        <w:rPr>
          <w:bCs/>
          <w:iCs/>
        </w:rPr>
        <w:t>in the selected countries</w:t>
      </w:r>
      <w:r w:rsidR="004C4908" w:rsidRPr="004D044A">
        <w:rPr>
          <w:bCs/>
          <w:iCs/>
        </w:rPr>
        <w:t>.</w:t>
      </w:r>
      <w:r w:rsidR="004C4908" w:rsidRPr="004D044A">
        <w:t xml:space="preserve"> </w:t>
      </w:r>
      <w:r w:rsidRPr="004D044A">
        <w:t>This study makes recommendations that as financial stability, globally and within countries, generates jobs and improves productivity, more effort should be made to ensure an effective and developed financial sector system. This is so because limited and inadequate access to credit</w:t>
      </w:r>
      <w:r w:rsidR="009650AC" w:rsidRPr="004D044A">
        <w:t xml:space="preserve"> will</w:t>
      </w:r>
      <w:r w:rsidRPr="004D044A">
        <w:t xml:space="preserve"> limits the contributions of small and medium-sized enterprises to private sector development</w:t>
      </w:r>
      <w:r w:rsidR="009650AC" w:rsidRPr="004D044A">
        <w:t>.</w:t>
      </w:r>
      <w:r w:rsidRPr="004D044A">
        <w:t xml:space="preserve"> </w:t>
      </w:r>
      <w:r w:rsidR="009650AC" w:rsidRPr="004D044A">
        <w:t xml:space="preserve"> </w:t>
      </w:r>
    </w:p>
    <w:p w14:paraId="424EFD38" w14:textId="784F8FAF" w:rsidR="004C4908" w:rsidRPr="004D044A" w:rsidRDefault="004C4908" w:rsidP="00B176C5">
      <w:pPr>
        <w:pStyle w:val="NormalWeb"/>
        <w:spacing w:before="0" w:beforeAutospacing="0" w:after="0" w:afterAutospacing="0"/>
        <w:jc w:val="both"/>
      </w:pPr>
      <w:r w:rsidRPr="004D044A">
        <w:rPr>
          <w:b/>
          <w:bCs/>
        </w:rPr>
        <w:t xml:space="preserve">Keywords: </w:t>
      </w:r>
      <w:r w:rsidRPr="004D044A">
        <w:t>financial sector, West Africa</w:t>
      </w:r>
    </w:p>
    <w:p w14:paraId="7C5816EB" w14:textId="77777777" w:rsidR="003326B4" w:rsidRPr="004D044A" w:rsidRDefault="003326B4" w:rsidP="00B176C5">
      <w:pPr>
        <w:pStyle w:val="NormalWeb"/>
        <w:spacing w:before="0" w:beforeAutospacing="0" w:after="0" w:afterAutospacing="0"/>
        <w:jc w:val="both"/>
        <w:rPr>
          <w:b/>
          <w:bCs/>
        </w:rPr>
      </w:pPr>
    </w:p>
    <w:p w14:paraId="38222471" w14:textId="690A9DE9" w:rsidR="007029ED" w:rsidRPr="004D044A" w:rsidRDefault="007029ED" w:rsidP="004B6D2D">
      <w:pPr>
        <w:spacing w:after="0"/>
        <w:rPr>
          <w:rFonts w:ascii="Times New Roman" w:hAnsi="Times New Roman" w:cs="Times New Roman"/>
          <w:b/>
          <w:bCs/>
          <w:sz w:val="24"/>
          <w:szCs w:val="24"/>
        </w:rPr>
      </w:pPr>
      <w:r w:rsidRPr="004D044A">
        <w:rPr>
          <w:rFonts w:ascii="Times New Roman" w:hAnsi="Times New Roman" w:cs="Times New Roman"/>
          <w:b/>
          <w:bCs/>
          <w:sz w:val="24"/>
          <w:szCs w:val="24"/>
        </w:rPr>
        <w:t>I</w:t>
      </w:r>
      <w:r w:rsidR="00B54502" w:rsidRPr="004D044A">
        <w:rPr>
          <w:rFonts w:ascii="Times New Roman" w:hAnsi="Times New Roman" w:cs="Times New Roman"/>
          <w:b/>
          <w:bCs/>
          <w:sz w:val="24"/>
          <w:szCs w:val="24"/>
        </w:rPr>
        <w:t>ntroduction</w:t>
      </w:r>
    </w:p>
    <w:p w14:paraId="663C1522" w14:textId="7FB45F08" w:rsidR="00643AF0" w:rsidRPr="004D044A" w:rsidRDefault="00643AF0" w:rsidP="00EB66E6">
      <w:pPr>
        <w:spacing w:after="0" w:line="276" w:lineRule="auto"/>
        <w:ind w:firstLine="720"/>
        <w:jc w:val="both"/>
        <w:rPr>
          <w:rFonts w:ascii="Times New Roman" w:hAnsi="Times New Roman" w:cs="Times New Roman"/>
          <w:sz w:val="24"/>
          <w:szCs w:val="24"/>
        </w:rPr>
      </w:pPr>
      <w:r w:rsidRPr="004D044A">
        <w:rPr>
          <w:rFonts w:ascii="Times New Roman" w:hAnsi="Times New Roman" w:cs="Times New Roman"/>
          <w:sz w:val="24"/>
          <w:szCs w:val="24"/>
        </w:rPr>
        <w:t xml:space="preserve">The financial sector of any country is rarely mentioned as one of the major areas of improvement for a country’s overall development. Simple transactions such as the payment of bills due occur probably through the financial sector. Other more complex transactions where the financial sector is crucial for business transactions and investments that occur through the financial sector. This is the stage where the most impact could be inflicted by the financial sector’s development on the growth of the economy </w:t>
      </w:r>
      <w:r w:rsidR="00871E97" w:rsidRPr="004D044A">
        <w:rPr>
          <w:rFonts w:ascii="Times New Roman" w:hAnsi="Times New Roman" w:cs="Times New Roman"/>
          <w:sz w:val="24"/>
          <w:szCs w:val="24"/>
        </w:rPr>
        <w:t xml:space="preserve"> </w:t>
      </w:r>
      <w:r w:rsidR="00871E97" w:rsidRPr="004D044A">
        <w:rPr>
          <w:rFonts w:ascii="Times New Roman" w:hAnsi="Times New Roman" w:cs="Times New Roman"/>
          <w:sz w:val="24"/>
          <w:szCs w:val="24"/>
        </w:rPr>
        <w:fldChar w:fldCharType="begin" w:fldLock="1"/>
      </w:r>
      <w:r w:rsidR="004D044A">
        <w:rPr>
          <w:rFonts w:ascii="Times New Roman" w:hAnsi="Times New Roman" w:cs="Times New Roman"/>
          <w:sz w:val="24"/>
          <w:szCs w:val="24"/>
        </w:rPr>
        <w:instrText>ADDIN CSL_CITATION {"citationItems":[{"id":"ITEM-1","itemData":{"DOI":"10.1596/1813-9450-1678","ISSN":"00220515","author":[{"dropping-particle":"","family":"Levine","given":"Ross","non-dropping-particle":"","parse-names":false,"suffix":""}],"container-title":"Journal of Economic Literature","id":"ITEM-1","issue":"2","issued":{"date-parts":[["1997"]]},"page":"688-726","title":"Financial Development and Economic Growth: Views and Agenda","type":"article-journal","volume":"35"},"uris":["http://www.mendeley.com/documents/?uuid=4fcaa5b8-2604-4be3-9634-4895c92bc547"]}],"mendeley":{"formattedCitation":"(Levine 1997)","plainTextFormattedCitation":"(Levine 1997)","previouslyFormattedCitation":"(Levine 1997)"},"properties":{"noteIndex":0},"schema":"https://github.com/citation-style-language/schema/raw/master/csl-citation.json"}</w:instrText>
      </w:r>
      <w:r w:rsidR="00871E97" w:rsidRPr="004D044A">
        <w:rPr>
          <w:rFonts w:ascii="Times New Roman" w:hAnsi="Times New Roman" w:cs="Times New Roman"/>
          <w:sz w:val="24"/>
          <w:szCs w:val="24"/>
        </w:rPr>
        <w:fldChar w:fldCharType="separate"/>
      </w:r>
      <w:r w:rsidR="004D044A" w:rsidRPr="004D044A">
        <w:rPr>
          <w:rFonts w:ascii="Times New Roman" w:hAnsi="Times New Roman" w:cs="Times New Roman"/>
          <w:noProof/>
          <w:sz w:val="24"/>
          <w:szCs w:val="24"/>
        </w:rPr>
        <w:t>(Levine 1997)</w:t>
      </w:r>
      <w:r w:rsidR="00871E97" w:rsidRPr="004D044A">
        <w:rPr>
          <w:rFonts w:ascii="Times New Roman" w:hAnsi="Times New Roman" w:cs="Times New Roman"/>
          <w:sz w:val="24"/>
          <w:szCs w:val="24"/>
        </w:rPr>
        <w:fldChar w:fldCharType="end"/>
      </w:r>
      <w:r w:rsidR="00871E97" w:rsidRPr="004D044A">
        <w:rPr>
          <w:rFonts w:ascii="Times New Roman" w:hAnsi="Times New Roman" w:cs="Times New Roman"/>
          <w:sz w:val="24"/>
          <w:szCs w:val="24"/>
        </w:rPr>
        <w:t>.</w:t>
      </w:r>
    </w:p>
    <w:p w14:paraId="366FE629" w14:textId="5AFCE410" w:rsidR="0028706F" w:rsidRPr="004D044A" w:rsidRDefault="00643AF0" w:rsidP="00EB66E6">
      <w:pPr>
        <w:spacing w:after="0" w:line="276" w:lineRule="auto"/>
        <w:ind w:firstLine="720"/>
        <w:jc w:val="both"/>
        <w:rPr>
          <w:rFonts w:ascii="Times New Roman" w:hAnsi="Times New Roman" w:cs="Times New Roman"/>
          <w:sz w:val="24"/>
          <w:szCs w:val="24"/>
        </w:rPr>
      </w:pPr>
      <w:r w:rsidRPr="004D044A">
        <w:rPr>
          <w:rFonts w:ascii="Times New Roman" w:hAnsi="Times New Roman" w:cs="Times New Roman"/>
          <w:sz w:val="24"/>
          <w:szCs w:val="24"/>
        </w:rPr>
        <w:t>The events in 2008 after the crash of the financial markets around the wor</w:t>
      </w:r>
      <w:r w:rsidR="00871E97" w:rsidRPr="004D044A">
        <w:rPr>
          <w:rFonts w:ascii="Times New Roman" w:hAnsi="Times New Roman" w:cs="Times New Roman"/>
          <w:sz w:val="24"/>
          <w:szCs w:val="24"/>
        </w:rPr>
        <w:t xml:space="preserve">ld and the added threat of much </w:t>
      </w:r>
      <w:r w:rsidRPr="004D044A">
        <w:rPr>
          <w:rFonts w:ascii="Times New Roman" w:hAnsi="Times New Roman" w:cs="Times New Roman"/>
          <w:sz w:val="24"/>
          <w:szCs w:val="24"/>
        </w:rPr>
        <w:t>more distress gave national governments the motivation to act. They provided buyouts larger than ever previously seen to prevent additional disasters in the financial markets that could show spillover effects over their domestic economies a</w:t>
      </w:r>
      <w:r w:rsidR="00871E97" w:rsidRPr="004D044A">
        <w:rPr>
          <w:rFonts w:ascii="Times New Roman" w:hAnsi="Times New Roman" w:cs="Times New Roman"/>
          <w:sz w:val="24"/>
          <w:szCs w:val="24"/>
        </w:rPr>
        <w:t xml:space="preserve">nd trading partners’ economies </w:t>
      </w:r>
      <w:r w:rsidR="00871E97" w:rsidRPr="004D044A">
        <w:rPr>
          <w:rFonts w:ascii="Times New Roman" w:hAnsi="Times New Roman" w:cs="Times New Roman"/>
          <w:sz w:val="24"/>
          <w:szCs w:val="24"/>
        </w:rPr>
        <w:fldChar w:fldCharType="begin" w:fldLock="1"/>
      </w:r>
      <w:r w:rsidR="004D044A">
        <w:rPr>
          <w:rFonts w:ascii="Times New Roman" w:hAnsi="Times New Roman" w:cs="Times New Roman"/>
          <w:sz w:val="24"/>
          <w:szCs w:val="24"/>
        </w:rPr>
        <w:instrText>ADDIN CSL_CITATION {"citationItems":[{"id":"ITEM-1","itemData":{"DOI":"10.1016/j.jfineco.2009.12.001","ISSN":"0304405X","abstract":"This paper shows that new loans to large borrowers fell by 47% during the peak period of the financial crisis (fourth quarter of 2008) relative to the prior quarter and by 79% relative to the peak of the credit boom (second quarter of 2007). New lending for real investment (such as working capital and capital expenditures) fell by only 14% in the last quarter of 2008, but contracted nearly as much as new lending for restructuring (LBOs, M&amp;As, share repurchases) relative to the peak of the credit boom. After the failure of Lehman Brothers in September 2008, there was a run by short-term bank creditors, making it difficult for banks to roll over their short term debt. We find that there was a simultaneous run by borrowers who drew down their credit lines, leading to a spike in commercial and industrial loans reported on bank balance sheets. We examine whether these two stresses on bank liquidity led them to cut lending. In particular, we show that banks cut their lending less if they had better access to deposit financing and thus, they were not as reliant on short-term debt. We also show that banks that were more vulnerable to credit-line drawdowns because they co-syndicated more of their credit lines with Lehman Brothers reduced their lending to a greater extent. © 2009 Elsevier B.V.","author":[{"dropping-particle":"","family":"Ivashina","given":"Victoria","non-dropping-particle":"","parse-names":false,"suffix":""},{"dropping-particle":"","family":"Scharfstein","given":"David","non-dropping-particle":"","parse-names":false,"suffix":""}],"container-title":"Journal of Financial Economics","id":"ITEM-1","issue":"3","issued":{"date-parts":[["2010"]]},"page":"319-338","publisher":"Elsevier","title":"Bank lending during the financial crisis of 2008","type":"article-journal","volume":"97"},"uris":["http://www.mendeley.com/documents/?uuid=55b7c747-9da0-408d-8cd3-2af22ad29649"]}],"mendeley":{"formattedCitation":"(Ivashina and Scharfstein 2010)","plainTextFormattedCitation":"(Ivashina and Scharfstein 2010)","previouslyFormattedCitation":"(Ivashina and Scharfstein 2010)"},"properties":{"noteIndex":0},"schema":"https://github.com/citation-style-language/schema/raw/master/csl-citation.json"}</w:instrText>
      </w:r>
      <w:r w:rsidR="00871E97" w:rsidRPr="004D044A">
        <w:rPr>
          <w:rFonts w:ascii="Times New Roman" w:hAnsi="Times New Roman" w:cs="Times New Roman"/>
          <w:sz w:val="24"/>
          <w:szCs w:val="24"/>
        </w:rPr>
        <w:fldChar w:fldCharType="separate"/>
      </w:r>
      <w:r w:rsidR="004D044A" w:rsidRPr="004D044A">
        <w:rPr>
          <w:rFonts w:ascii="Times New Roman" w:hAnsi="Times New Roman" w:cs="Times New Roman"/>
          <w:noProof/>
          <w:sz w:val="24"/>
          <w:szCs w:val="24"/>
        </w:rPr>
        <w:t>(Ivashina and Scharfstein 2010)</w:t>
      </w:r>
      <w:r w:rsidR="00871E97" w:rsidRPr="004D044A">
        <w:rPr>
          <w:rFonts w:ascii="Times New Roman" w:hAnsi="Times New Roman" w:cs="Times New Roman"/>
          <w:sz w:val="24"/>
          <w:szCs w:val="24"/>
        </w:rPr>
        <w:fldChar w:fldCharType="end"/>
      </w:r>
      <w:r w:rsidRPr="004D044A">
        <w:rPr>
          <w:rFonts w:ascii="Times New Roman" w:hAnsi="Times New Roman" w:cs="Times New Roman"/>
          <w:sz w:val="24"/>
          <w:szCs w:val="24"/>
        </w:rPr>
        <w:t>. These actions of the governments reflected that the financial sector should not be ignored as it can surely impact a country’s economy. The financial sector’s development can assist in impeding its limitation to have negative effects on their domestic economies. Thus, the importance of the financial sector of developed countries for their economies is clear as they experienced a recession in the periods aft</w:t>
      </w:r>
      <w:r w:rsidR="00F61BE0" w:rsidRPr="004D044A">
        <w:rPr>
          <w:rFonts w:ascii="Times New Roman" w:hAnsi="Times New Roman" w:cs="Times New Roman"/>
          <w:sz w:val="24"/>
          <w:szCs w:val="24"/>
        </w:rPr>
        <w:t xml:space="preserve">er the global financial crisis </w:t>
      </w:r>
      <w:r w:rsidR="00F61BE0" w:rsidRPr="004D044A">
        <w:rPr>
          <w:rFonts w:ascii="Times New Roman" w:hAnsi="Times New Roman" w:cs="Times New Roman"/>
          <w:sz w:val="24"/>
          <w:szCs w:val="24"/>
        </w:rPr>
        <w:fldChar w:fldCharType="begin" w:fldLock="1"/>
      </w:r>
      <w:r w:rsidR="004D044A">
        <w:rPr>
          <w:rFonts w:ascii="Times New Roman" w:hAnsi="Times New Roman" w:cs="Times New Roman"/>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Goyena","given":"Rodrigo","non-dropping-particle":"","parse-names":false,"suffix":""},{"dropping-particle":"","family":"Fallis","given":"A.G","non-dropping-particle":"","parse-names":false,"suffix":""}],"container-title":"Journal of Chemical Information and Modeling","id":"ITEM-1","issue":"9","issued":{"date-parts":[["2019"]]},"page":"1689-1699","title":"</w:instrText>
      </w:r>
      <w:r w:rsidR="004D044A">
        <w:rPr>
          <w:rFonts w:ascii="MS Gothic" w:hAnsi="MS Gothic" w:cs="MS Gothic"/>
          <w:sz w:val="24"/>
          <w:szCs w:val="24"/>
        </w:rPr>
        <w:instrText>済無</w:instrText>
      </w:r>
      <w:r w:rsidR="004D044A">
        <w:rPr>
          <w:rFonts w:ascii="Times New Roman" w:hAnsi="Times New Roman" w:cs="Times New Roman"/>
          <w:sz w:val="24"/>
          <w:szCs w:val="24"/>
        </w:rPr>
        <w:instrText>No Title No Title","type":"article-journal","volume":"53"},"uris":["http://www.mendeley.com/documents/?uuid=a08e3354-1e06-4c06-accf-58888c0cd4b9"]}],"mendeley":{"formattedCitation":"(Goyena and Fallis 2019)","plainTextFormattedCitation":"(Goyena and Fallis 2019)","previouslyFormattedCitation":"(Goyena and Fallis 2019)"},"properties":{"noteIndex":0},"schema":"https://github.com/citation-style-language/schema/raw/master/csl-citation.json"}</w:instrText>
      </w:r>
      <w:r w:rsidR="00F61BE0" w:rsidRPr="004D044A">
        <w:rPr>
          <w:rFonts w:ascii="Times New Roman" w:hAnsi="Times New Roman" w:cs="Times New Roman"/>
          <w:sz w:val="24"/>
          <w:szCs w:val="24"/>
        </w:rPr>
        <w:fldChar w:fldCharType="separate"/>
      </w:r>
      <w:r w:rsidR="004D044A" w:rsidRPr="004D044A">
        <w:rPr>
          <w:rFonts w:ascii="Times New Roman" w:hAnsi="Times New Roman" w:cs="Times New Roman"/>
          <w:noProof/>
          <w:sz w:val="24"/>
          <w:szCs w:val="24"/>
        </w:rPr>
        <w:t>(Goyena and Fallis 2019)</w:t>
      </w:r>
      <w:r w:rsidR="00F61BE0" w:rsidRPr="004D044A">
        <w:rPr>
          <w:rFonts w:ascii="Times New Roman" w:hAnsi="Times New Roman" w:cs="Times New Roman"/>
          <w:sz w:val="24"/>
          <w:szCs w:val="24"/>
        </w:rPr>
        <w:fldChar w:fldCharType="end"/>
      </w:r>
      <w:r w:rsidRPr="004D044A">
        <w:rPr>
          <w:rFonts w:ascii="Times New Roman" w:hAnsi="Times New Roman" w:cs="Times New Roman"/>
          <w:sz w:val="24"/>
          <w:szCs w:val="24"/>
        </w:rPr>
        <w:t xml:space="preserve">. There are understandable differences between developing and developed economies. It would be interesting to assess if these differences also account for the relationship between financial sector development and economic growth. The developing countries we have chosen to focus on are located in West Africa. This particular group of countries has experienced a continued increase in the growth of their economies in the last decade. This was as a result of better policies aimed at improving sound macroeconomic conditions and positive external conditions which were </w:t>
      </w:r>
      <w:r w:rsidRPr="004D044A">
        <w:rPr>
          <w:rFonts w:ascii="Times New Roman" w:hAnsi="Times New Roman" w:cs="Times New Roman"/>
          <w:sz w:val="24"/>
          <w:szCs w:val="24"/>
        </w:rPr>
        <w:lastRenderedPageBreak/>
        <w:t>the surrounding markets (Sosa, Tsounta &amp; Kim, 2013)</w:t>
      </w:r>
      <w:r w:rsidR="00F61BE0" w:rsidRPr="004D044A">
        <w:rPr>
          <w:rFonts w:ascii="Times New Roman" w:hAnsi="Times New Roman" w:cs="Times New Roman"/>
          <w:sz w:val="24"/>
          <w:szCs w:val="24"/>
        </w:rPr>
        <w:t xml:space="preserve"> cited by  </w:t>
      </w:r>
      <w:r w:rsidR="00F61BE0" w:rsidRPr="004D044A">
        <w:rPr>
          <w:rFonts w:ascii="Times New Roman" w:hAnsi="Times New Roman" w:cs="Times New Roman"/>
          <w:sz w:val="24"/>
          <w:szCs w:val="24"/>
        </w:rPr>
        <w:fldChar w:fldCharType="begin" w:fldLock="1"/>
      </w:r>
      <w:r w:rsidR="004D044A">
        <w:rPr>
          <w:rFonts w:ascii="Times New Roman" w:hAnsi="Times New Roman" w:cs="Times New Roman"/>
          <w:sz w:val="24"/>
          <w:szCs w:val="24"/>
        </w:rPr>
        <w:instrText>ADDIN CSL_CITATION {"citationItems":[{"id":"ITEM-1","itemData":{"DOI":"10.1596/978-0-8213-9828-9_ch1","ISBN":"9780821388471","abstract":"Comprehensive Guide","author":[{"dropping-particle":"","family":"Didier","given":"Tatiana","non-dropping-particle":"","parse-names":false,"suffix":""},{"dropping-particle":"","family":"Schmukler","given":"Sergio L.","non-dropping-particle":"","parse-names":false,"suffix":""}],"container-title":"Emerging Issues in Financial Development: Lessons from Latin America","id":"ITEM-1","issue":"May","issued":{"date-parts":[["2013"]]},"number-of-pages":"25-89","title":"Financial Development in Latin America and the Caribbean: Stylized Facts and the Road Ahead","type":"book"},"uris":["http://www.mendeley.com/documents/?uuid=7298e8e6-264b-4a45-a25e-e0f7d2a876c7"]}],"mendeley":{"formattedCitation":"(Didier and Schmukler 2013)","plainTextFormattedCitation":"(Didier and Schmukler 2013)","previouslyFormattedCitation":"(Didier and Schmukler 2013)"},"properties":{"noteIndex":0},"schema":"https://github.com/citation-style-language/schema/raw/master/csl-citation.json"}</w:instrText>
      </w:r>
      <w:r w:rsidR="00F61BE0" w:rsidRPr="004D044A">
        <w:rPr>
          <w:rFonts w:ascii="Times New Roman" w:hAnsi="Times New Roman" w:cs="Times New Roman"/>
          <w:sz w:val="24"/>
          <w:szCs w:val="24"/>
        </w:rPr>
        <w:fldChar w:fldCharType="separate"/>
      </w:r>
      <w:r w:rsidR="004D044A" w:rsidRPr="004D044A">
        <w:rPr>
          <w:rFonts w:ascii="Times New Roman" w:hAnsi="Times New Roman" w:cs="Times New Roman"/>
          <w:noProof/>
          <w:sz w:val="24"/>
          <w:szCs w:val="24"/>
        </w:rPr>
        <w:t>(Didier and Schmukler 2013)</w:t>
      </w:r>
      <w:r w:rsidR="00F61BE0" w:rsidRPr="004D044A">
        <w:rPr>
          <w:rFonts w:ascii="Times New Roman" w:hAnsi="Times New Roman" w:cs="Times New Roman"/>
          <w:sz w:val="24"/>
          <w:szCs w:val="24"/>
        </w:rPr>
        <w:fldChar w:fldCharType="end"/>
      </w:r>
      <w:r w:rsidRPr="004D044A">
        <w:rPr>
          <w:rFonts w:ascii="Times New Roman" w:hAnsi="Times New Roman" w:cs="Times New Roman"/>
          <w:sz w:val="24"/>
          <w:szCs w:val="24"/>
        </w:rPr>
        <w:t xml:space="preserve">. According to </w:t>
      </w:r>
      <w:r w:rsidR="00F61BE0" w:rsidRPr="004D044A">
        <w:rPr>
          <w:rFonts w:ascii="Times New Roman" w:hAnsi="Times New Roman" w:cs="Times New Roman"/>
          <w:sz w:val="24"/>
          <w:szCs w:val="24"/>
        </w:rPr>
        <w:t xml:space="preserve"> </w:t>
      </w:r>
      <w:r w:rsidR="00F61BE0" w:rsidRPr="004D044A">
        <w:rPr>
          <w:rFonts w:ascii="Times New Roman" w:hAnsi="Times New Roman" w:cs="Times New Roman"/>
          <w:sz w:val="24"/>
          <w:szCs w:val="24"/>
        </w:rPr>
        <w:fldChar w:fldCharType="begin" w:fldLock="1"/>
      </w:r>
      <w:r w:rsidR="004D044A">
        <w:rPr>
          <w:rFonts w:ascii="Times New Roman" w:hAnsi="Times New Roman" w:cs="Times New Roman"/>
          <w:sz w:val="24"/>
          <w:szCs w:val="24"/>
        </w:rPr>
        <w:instrText>ADDIN CSL_CITATION {"citationItems":[{"id":"ITEM-1","itemData":{"DOI":"10.1596/978-0-8213-9828-9_ch1","ISBN":"9780821388471","abstract":"Comprehensive Guide","author":[{"dropping-particle":"","family":"Didier","given":"Tatiana","non-dropping-particle":"","parse-names":false,"suffix":""},{"dropping-particle":"","family":"Schmukler","given":"Sergio L.","non-dropping-particle":"","parse-names":false,"suffix":""}],"container-title":"Emerging Issues in Financial Development: Lessons from Latin America","id":"ITEM-1","issue":"May","issued":{"date-parts":[["2013"]]},"number-of-pages":"25-89","title":"Financial Development in Latin America and the Caribbean: Stylized Facts and the Road Ahead","type":"book"},"uris":["http://www.mendeley.com/documents/?uuid=7298e8e6-264b-4a45-a25e-e0f7d2a876c7"]}],"mendeley":{"formattedCitation":"(Didier and Schmukler 2013)","plainTextFormattedCitation":"(Didier and Schmukler 2013)","previouslyFormattedCitation":"(Didier and Schmukler 2013)"},"properties":{"noteIndex":0},"schema":"https://github.com/citation-style-language/schema/raw/master/csl-citation.json"}</w:instrText>
      </w:r>
      <w:r w:rsidR="00F61BE0" w:rsidRPr="004D044A">
        <w:rPr>
          <w:rFonts w:ascii="Times New Roman" w:hAnsi="Times New Roman" w:cs="Times New Roman"/>
          <w:sz w:val="24"/>
          <w:szCs w:val="24"/>
        </w:rPr>
        <w:fldChar w:fldCharType="separate"/>
      </w:r>
      <w:r w:rsidR="004D044A" w:rsidRPr="004D044A">
        <w:rPr>
          <w:rFonts w:ascii="Times New Roman" w:hAnsi="Times New Roman" w:cs="Times New Roman"/>
          <w:noProof/>
          <w:sz w:val="24"/>
          <w:szCs w:val="24"/>
        </w:rPr>
        <w:t>(Didier and Schmukler 2013)</w:t>
      </w:r>
      <w:r w:rsidR="00F61BE0" w:rsidRPr="004D044A">
        <w:rPr>
          <w:rFonts w:ascii="Times New Roman" w:hAnsi="Times New Roman" w:cs="Times New Roman"/>
          <w:sz w:val="24"/>
          <w:szCs w:val="24"/>
        </w:rPr>
        <w:fldChar w:fldCharType="end"/>
      </w:r>
      <w:r w:rsidRPr="004D044A">
        <w:rPr>
          <w:rFonts w:ascii="Times New Roman" w:hAnsi="Times New Roman" w:cs="Times New Roman"/>
          <w:sz w:val="24"/>
          <w:szCs w:val="24"/>
        </w:rPr>
        <w:t xml:space="preserve">, the financial sector in West Africa countries has improved considerably. However, it would be interesting to know if the financial sector has an added value related to the growth of their economies. The theory regarding the relationship between economic growth and financial development has its foundation from the main functions of the financial sector’s influence on capital accumulation and the development of technologies. The financial sector plays a key role to </w:t>
      </w:r>
      <w:r w:rsidR="00871E97" w:rsidRPr="004D044A">
        <w:rPr>
          <w:rFonts w:ascii="Times New Roman" w:hAnsi="Times New Roman" w:cs="Times New Roman"/>
          <w:sz w:val="24"/>
          <w:szCs w:val="24"/>
        </w:rPr>
        <w:t>facilitate</w:t>
      </w:r>
      <w:r w:rsidRPr="004D044A">
        <w:rPr>
          <w:rFonts w:ascii="Times New Roman" w:hAnsi="Times New Roman" w:cs="Times New Roman"/>
          <w:sz w:val="24"/>
          <w:szCs w:val="24"/>
        </w:rPr>
        <w:t xml:space="preserve"> business transactions that contribute to the growth of economies </w:t>
      </w:r>
      <w:r w:rsidR="00F61BE0" w:rsidRPr="004D044A">
        <w:rPr>
          <w:rFonts w:ascii="Times New Roman" w:hAnsi="Times New Roman" w:cs="Times New Roman"/>
          <w:sz w:val="24"/>
          <w:szCs w:val="24"/>
        </w:rPr>
        <w:t xml:space="preserve"> </w:t>
      </w:r>
      <w:r w:rsidR="00F61BE0" w:rsidRPr="004D044A">
        <w:rPr>
          <w:rFonts w:ascii="Times New Roman" w:hAnsi="Times New Roman" w:cs="Times New Roman"/>
          <w:sz w:val="24"/>
          <w:szCs w:val="24"/>
        </w:rPr>
        <w:fldChar w:fldCharType="begin" w:fldLock="1"/>
      </w:r>
      <w:r w:rsidR="004D044A">
        <w:rPr>
          <w:rFonts w:ascii="Times New Roman" w:hAnsi="Times New Roman" w:cs="Times New Roman"/>
          <w:sz w:val="24"/>
          <w:szCs w:val="24"/>
        </w:rPr>
        <w:instrText>ADDIN CSL_CITATION {"citationItems":[{"id":"ITEM-1","itemData":{"DOI":"10.1596/1813-9450-1678","ISSN":"00220515","author":[{"dropping-particle":"","family":"Levine","given":"Ross","non-dropping-particle":"","parse-names":false,"suffix":""}],"container-title":"Journal of Economic Literature","id":"ITEM-1","issue":"2","issued":{"date-parts":[["1997"]]},"page":"688-726","title":"Financial Development and Economic Growth: Views and Agenda","type":"article-journal","volume":"35"},"uris":["http://www.mendeley.com/documents/?uuid=4fcaa5b8-2604-4be3-9634-4895c92bc547"]}],"mendeley":{"formattedCitation":"(Levine 1997)","plainTextFormattedCitation":"(Levine 1997)","previouslyFormattedCitation":"(Levine 1997)"},"properties":{"noteIndex":0},"schema":"https://github.com/citation-style-language/schema/raw/master/csl-citation.json"}</w:instrText>
      </w:r>
      <w:r w:rsidR="00F61BE0" w:rsidRPr="004D044A">
        <w:rPr>
          <w:rFonts w:ascii="Times New Roman" w:hAnsi="Times New Roman" w:cs="Times New Roman"/>
          <w:sz w:val="24"/>
          <w:szCs w:val="24"/>
        </w:rPr>
        <w:fldChar w:fldCharType="separate"/>
      </w:r>
      <w:r w:rsidR="004D044A" w:rsidRPr="004D044A">
        <w:rPr>
          <w:rFonts w:ascii="Times New Roman" w:hAnsi="Times New Roman" w:cs="Times New Roman"/>
          <w:noProof/>
          <w:sz w:val="24"/>
          <w:szCs w:val="24"/>
        </w:rPr>
        <w:t>(Levine 1997)</w:t>
      </w:r>
      <w:r w:rsidR="00F61BE0" w:rsidRPr="004D044A">
        <w:rPr>
          <w:rFonts w:ascii="Times New Roman" w:hAnsi="Times New Roman" w:cs="Times New Roman"/>
          <w:sz w:val="24"/>
          <w:szCs w:val="24"/>
        </w:rPr>
        <w:fldChar w:fldCharType="end"/>
      </w:r>
      <w:r w:rsidRPr="004D044A">
        <w:rPr>
          <w:rFonts w:ascii="Times New Roman" w:hAnsi="Times New Roman" w:cs="Times New Roman"/>
          <w:sz w:val="24"/>
          <w:szCs w:val="24"/>
        </w:rPr>
        <w:t>. The development of the financial sector is considered an improvement of its main functions or additionally the reduction of barriers set by national governments that have a negative impact on the number of transactions conducted in the econ</w:t>
      </w:r>
      <w:r w:rsidR="00F61BE0" w:rsidRPr="004D044A">
        <w:rPr>
          <w:rFonts w:ascii="Times New Roman" w:hAnsi="Times New Roman" w:cs="Times New Roman"/>
          <w:sz w:val="24"/>
          <w:szCs w:val="24"/>
        </w:rPr>
        <w:t xml:space="preserve">omy </w:t>
      </w:r>
      <w:r w:rsidR="00F61BE0" w:rsidRPr="004D044A">
        <w:rPr>
          <w:rFonts w:ascii="Times New Roman" w:hAnsi="Times New Roman" w:cs="Times New Roman"/>
          <w:sz w:val="24"/>
          <w:szCs w:val="24"/>
        </w:rPr>
        <w:fldChar w:fldCharType="begin" w:fldLock="1"/>
      </w:r>
      <w:r w:rsidR="004D044A">
        <w:rPr>
          <w:rFonts w:ascii="Times New Roman" w:hAnsi="Times New Roman" w:cs="Times New Roman"/>
          <w:sz w:val="24"/>
          <w:szCs w:val="24"/>
        </w:rPr>
        <w:instrText>ADDIN CSL_CITATION {"citationItems":[{"id":"ITEM-1","itemData":{"author":[{"dropping-particle":"","family":"Balassa","given":"Bela","non-dropping-particle":"","parse-names":false,"suffix":""}],"id":"ITEM-1","issued":{"date-parts":[["1989"]]},"title":"Financial Liberalization in Developing Countries","type":"article-journal"},"uris":["http://www.mendeley.com/documents/?uuid=61b3da03-b0df-400f-8348-f718941b8a4c"]}],"mendeley":{"formattedCitation":"(Balassa 1989)","plainTextFormattedCitation":"(Balassa 1989)","previouslyFormattedCitation":"(Balassa 1989)"},"properties":{"noteIndex":0},"schema":"https://github.com/citation-style-language/schema/raw/master/csl-citation.json"}</w:instrText>
      </w:r>
      <w:r w:rsidR="00F61BE0" w:rsidRPr="004D044A">
        <w:rPr>
          <w:rFonts w:ascii="Times New Roman" w:hAnsi="Times New Roman" w:cs="Times New Roman"/>
          <w:sz w:val="24"/>
          <w:szCs w:val="24"/>
        </w:rPr>
        <w:fldChar w:fldCharType="separate"/>
      </w:r>
      <w:r w:rsidR="004D044A" w:rsidRPr="004D044A">
        <w:rPr>
          <w:rFonts w:ascii="Times New Roman" w:hAnsi="Times New Roman" w:cs="Times New Roman"/>
          <w:noProof/>
          <w:sz w:val="24"/>
          <w:szCs w:val="24"/>
        </w:rPr>
        <w:t>(Balassa 1989)</w:t>
      </w:r>
      <w:r w:rsidR="00F61BE0" w:rsidRPr="004D044A">
        <w:rPr>
          <w:rFonts w:ascii="Times New Roman" w:hAnsi="Times New Roman" w:cs="Times New Roman"/>
          <w:sz w:val="24"/>
          <w:szCs w:val="24"/>
        </w:rPr>
        <w:fldChar w:fldCharType="end"/>
      </w:r>
      <w:r w:rsidRPr="004D044A">
        <w:rPr>
          <w:rFonts w:ascii="Times New Roman" w:hAnsi="Times New Roman" w:cs="Times New Roman"/>
          <w:sz w:val="24"/>
          <w:szCs w:val="24"/>
        </w:rPr>
        <w:t xml:space="preserve">. </w:t>
      </w:r>
      <w:r w:rsidR="00AB5271" w:rsidRPr="004D044A">
        <w:rPr>
          <w:rFonts w:ascii="Times New Roman" w:hAnsi="Times New Roman" w:cs="Times New Roman"/>
          <w:sz w:val="24"/>
          <w:szCs w:val="24"/>
        </w:rPr>
        <w:t xml:space="preserve"> </w:t>
      </w:r>
    </w:p>
    <w:p w14:paraId="5B188E30" w14:textId="17082423" w:rsidR="007737A0" w:rsidRPr="004D044A" w:rsidRDefault="007737A0" w:rsidP="00EB66E6">
      <w:pPr>
        <w:spacing w:after="0" w:line="276" w:lineRule="auto"/>
        <w:ind w:firstLine="720"/>
        <w:jc w:val="both"/>
        <w:rPr>
          <w:rFonts w:ascii="Times New Roman" w:hAnsi="Times New Roman" w:cs="Times New Roman"/>
          <w:sz w:val="24"/>
          <w:szCs w:val="24"/>
          <w:shd w:val="clear" w:color="auto" w:fill="FFFFFF"/>
        </w:rPr>
      </w:pPr>
      <w:r w:rsidRPr="004D044A">
        <w:rPr>
          <w:rFonts w:ascii="Times New Roman" w:hAnsi="Times New Roman" w:cs="Times New Roman"/>
          <w:sz w:val="24"/>
          <w:szCs w:val="24"/>
          <w:shd w:val="clear" w:color="auto" w:fill="FFFFFF"/>
        </w:rPr>
        <w:t xml:space="preserve">Because of these controversial debates, it was interesting to investigate if the financial sector can influence economic growth. There is a need to find development regulations and macroeconomic policies that will enhance growth. This study will examine the financial sector performance using a panel data analysis of twelve selected sub-Saharan African countries (Sierra Leone, Liberia, Ghana, Nigeria, Gambia, Senegal, Ivory Coast, Mauritania, Burkina Faso, Cape Verde, Guinea, and Mali). The choice of these developing countries is based on the fact that their economies have an average level of financial development because of their socio-economic, political and institutional history </w:t>
      </w:r>
      <w:r w:rsidR="00120012" w:rsidRPr="004D044A">
        <w:rPr>
          <w:rFonts w:ascii="Times New Roman" w:hAnsi="Times New Roman" w:cs="Times New Roman"/>
          <w:sz w:val="24"/>
          <w:szCs w:val="24"/>
          <w:shd w:val="clear" w:color="auto" w:fill="FFFFFF"/>
        </w:rPr>
        <w:t xml:space="preserve"> </w:t>
      </w:r>
      <w:r w:rsidR="00120012" w:rsidRPr="004D044A">
        <w:rPr>
          <w:rFonts w:ascii="Times New Roman" w:hAnsi="Times New Roman" w:cs="Times New Roman"/>
          <w:sz w:val="24"/>
          <w:szCs w:val="24"/>
          <w:shd w:val="clear" w:color="auto" w:fill="FFFFFF"/>
        </w:rPr>
        <w:fldChar w:fldCharType="begin" w:fldLock="1"/>
      </w:r>
      <w:r w:rsidR="004D044A">
        <w:rPr>
          <w:rFonts w:ascii="Times New Roman" w:hAnsi="Times New Roman" w:cs="Times New Roman"/>
          <w:sz w:val="24"/>
          <w:szCs w:val="24"/>
          <w:shd w:val="clear" w:color="auto" w:fill="FFFFFF"/>
        </w:rPr>
        <w:instrText>ADDIN CSL_CITATION {"citationItems":[{"id":"ITEM-1","itemData":{"ISBN":"2348033700756","ISSN":"2067-2713","abstract":"The paper examines the long run and causal relationship between financial development and economic growth for ten countries in sub-Saharan Africa. Using the vector error correction model (VECM), the study finds that financial development is cointegrated with economic growth in the selected ten countries in sub-Saharan Africa. That is there is a long run relationship between financial development and economic growth in the selected sub-Saharan African countries. The results show that financial development Granger causes economic growth in Central African Republic, Congo Republic, Gabon, and Nigeria while economic growth Granger causes financial development in Zambia. However, bidirectional relationship between financial development and economic growth was found in Kenya, Chad, South Africa, Sierra Leone and Swaziland. The results show the need to develop the financial sector through appropriate regulatory and macroeconomic policies. However, in Zambia emphasis needs to be placed on economic growth to propel financial development.","author":[{"dropping-particle":"","family":"Akinlo","given":"Anthony Enisan","non-dropping-particle":"","parse-names":false,"suffix":""},{"dropping-particle":"","family":"Egbetunde","given":"Tajudeen","non-dropping-particle":"","parse-names":false,"suffix":""}],"container-title":"Review of Finance and Banking","id":"ITEM-1","issue":"1","issued":{"date-parts":[["2010"]]},"page":"017-028","title":"Financial Development and Economic Growth: the Experience of 10 Sub-Saharan African Countries Revisited","type":"article-journal","volume":"2"},"uris":["http://www.mendeley.com/documents/?uuid=2434ba4f-9478-4724-b664-e849f1a1c611"]}],"mendeley":{"formattedCitation":"(Akinlo and Egbetunde 2010)","plainTextFormattedCitation":"(Akinlo and Egbetunde 2010)","previouslyFormattedCitation":"(Akinlo and Egbetunde 2010)"},"properties":{"noteIndex":0},"schema":"https://github.com/citation-style-language/schema/raw/master/csl-citation.json"}</w:instrText>
      </w:r>
      <w:r w:rsidR="00120012" w:rsidRPr="004D044A">
        <w:rPr>
          <w:rFonts w:ascii="Times New Roman" w:hAnsi="Times New Roman" w:cs="Times New Roman"/>
          <w:sz w:val="24"/>
          <w:szCs w:val="24"/>
          <w:shd w:val="clear" w:color="auto" w:fill="FFFFFF"/>
        </w:rPr>
        <w:fldChar w:fldCharType="separate"/>
      </w:r>
      <w:r w:rsidR="004D044A" w:rsidRPr="004D044A">
        <w:rPr>
          <w:rFonts w:ascii="Times New Roman" w:hAnsi="Times New Roman" w:cs="Times New Roman"/>
          <w:noProof/>
          <w:sz w:val="24"/>
          <w:szCs w:val="24"/>
          <w:shd w:val="clear" w:color="auto" w:fill="FFFFFF"/>
        </w:rPr>
        <w:t>(Akinlo and Egbetunde 2010)</w:t>
      </w:r>
      <w:r w:rsidR="00120012" w:rsidRPr="004D044A">
        <w:rPr>
          <w:rFonts w:ascii="Times New Roman" w:hAnsi="Times New Roman" w:cs="Times New Roman"/>
          <w:sz w:val="24"/>
          <w:szCs w:val="24"/>
          <w:shd w:val="clear" w:color="auto" w:fill="FFFFFF"/>
        </w:rPr>
        <w:fldChar w:fldCharType="end"/>
      </w:r>
      <w:r w:rsidRPr="004D044A">
        <w:rPr>
          <w:rFonts w:ascii="Times New Roman" w:hAnsi="Times New Roman" w:cs="Times New Roman"/>
          <w:sz w:val="24"/>
          <w:szCs w:val="24"/>
          <w:shd w:val="clear" w:color="auto" w:fill="FFFFFF"/>
        </w:rPr>
        <w:t xml:space="preserve">. Until the implementation of reforms in most sub-Saharan African countries in the mid-1980s, commercial banks dominated the banking system. As a result of the low level of development of stock and bond markets in sub-Saharan Africa, banks play a crucial intermediary role and represent the main source of external capital for companies World Bank (2016). On the contrary, progress is made in financial sector performance even though there remains considerable scope for further developments. This was partly a result of improvements in the institutional framework of finance such as the establishment of commercial courts and alternative dispute resolution systems, credit reference bureaus and macroeconomic stability </w:t>
      </w:r>
      <w:r w:rsidR="00120012" w:rsidRPr="004D044A">
        <w:rPr>
          <w:rFonts w:ascii="Times New Roman" w:hAnsi="Times New Roman" w:cs="Times New Roman"/>
          <w:sz w:val="24"/>
          <w:szCs w:val="24"/>
          <w:shd w:val="clear" w:color="auto" w:fill="FFFFFF"/>
        </w:rPr>
        <w:t xml:space="preserve"> </w:t>
      </w:r>
      <w:r w:rsidR="00120012" w:rsidRPr="004D044A">
        <w:rPr>
          <w:rFonts w:ascii="Times New Roman" w:hAnsi="Times New Roman" w:cs="Times New Roman"/>
          <w:sz w:val="24"/>
          <w:szCs w:val="24"/>
          <w:shd w:val="clear" w:color="auto" w:fill="FFFFFF"/>
        </w:rPr>
        <w:fldChar w:fldCharType="begin" w:fldLock="1"/>
      </w:r>
      <w:r w:rsidR="004D044A">
        <w:rPr>
          <w:rFonts w:ascii="Times New Roman" w:hAnsi="Times New Roman" w:cs="Times New Roman"/>
          <w:sz w:val="24"/>
          <w:szCs w:val="24"/>
          <w:shd w:val="clear" w:color="auto" w:fill="FFFFFF"/>
        </w:rPr>
        <w:instrText>ADDIN CSL_CITATION {"citationItems":[{"id":"ITEM-1","itemData":{"DOI":"10.1525/bio.2011.61.2.5","ISSN":"0006-3568","abstract":"Native oyster reefs once dominated many estuaries, ecologically and economically. Centuries of resource extraction exacerbated by coastal degradation have pushed oyster reefs to the brink of functional extinction worldwide. We examined the condition of oyster reefs across 144 bays and 44 ecoregions; our comparisons of past with present abundances indicate that more than 90% of them have been lost in bays (70%) and ecoregions (63%). In many bays, more than 99% of oyster reefs have been lost and are functionally extinct. Overall, we estimate that 85% of oyster reefs have been lost globally. Most of the world's remaining wild capture of native oysters 75%) comes from just five ecoregions in North America, yet the condition of reefs in these ecoregions is poor at best, except in the Gulf of Mexico. We identify many cost-effective solutions for conservation, restoration, and the management of fisheries and nonnative species that could reverse these oyster losses and restore reef ecosystem services.","author":[{"dropping-particle":"","family":"Beck","given":"Michael W.","non-dropping-particle":"","parse-names":false,"suffix":""},{"dropping-particle":"","family":"Brumbaugh","given":"Robert D.","non-dropping-particle":"","parse-names":false,"suffix":""},{"dropping-particle":"","family":"Airoldi","given":"Laura","non-dropping-particle":"","parse-names":false,"suffix":""},{"dropping-particle":"","family":"Carranza","given":"Alvar","non-dropping-particle":"","parse-names":false,"suffix":""},{"dropping-particle":"","family":"Coen","given":"Loren D.","non-dropping-particle":"","parse-names":false,"suffix":""},{"dropping-particle":"","family":"Crawford","given":"Christine","non-dropping-particle":"","parse-names":false,"suffix":""},{"dropping-particle":"","family":"Defeo","given":"Omar","non-dropping-particle":"","parse-names":false,"suffix":""},{"dropping-particle":"","family":"Edgar","given":"Graham J.","non-dropping-particle":"","parse-names":false,"suffix":""},{"dropping-particle":"","family":"Hancock","given":"Boze","non-dropping-particle":"","parse-names":false,"suffix":""},{"dropping-particle":"","family":"Kay","given":"Matthew C.","non-dropping-particle":"","parse-names":false,"suffix":""},{"dropping-particle":"","family":"Lenihan","given":"Hunter S.","non-dropping-particle":"","parse-names":false,"suffix":""},{"dropping-particle":"","family":"Luckenbach","given":"Mark W.","non-dropping-particle":"","parse-names":false,"suffix":""},{"dropping-particle":"","family":"Toropova","given":"Caitlyn L.","non-dropping-particle":"","parse-names":false,"suffix":""},{"dropping-particle":"","family":"Zhang","given":"Guofan","non-dropping-particle":"","parse-names":false,"suffix":""},{"dropping-particle":"","family":"Guo","given":"Ximing","non-dropping-particle":"","parse-names":false,"suffix":""}],"container-title":"BioScience","id":"ITEM-1","issue":"2","issued":{"date-parts":[["2011"]]},"page":"107-116","title":"Oyster Reefs at Risk and Recommendations for Conservation, Restoration, and Management","type":"article-journal","volume":"61"},"uris":["http://www.mendeley.com/documents/?uuid=bfccc639-f0d7-4641-ba5a-33a1418e0848"]}],"mendeley":{"formattedCitation":"(M. W. Beck et al. 2011)","plainTextFormattedCitation":"(M. W. Beck et al. 2011)","previouslyFormattedCitation":"(M. W. Beck et al. 2011)"},"properties":{"noteIndex":0},"schema":"https://github.com/citation-style-language/schema/raw/master/csl-citation.json"}</w:instrText>
      </w:r>
      <w:r w:rsidR="00120012" w:rsidRPr="004D044A">
        <w:rPr>
          <w:rFonts w:ascii="Times New Roman" w:hAnsi="Times New Roman" w:cs="Times New Roman"/>
          <w:sz w:val="24"/>
          <w:szCs w:val="24"/>
          <w:shd w:val="clear" w:color="auto" w:fill="FFFFFF"/>
        </w:rPr>
        <w:fldChar w:fldCharType="separate"/>
      </w:r>
      <w:r w:rsidR="004D044A" w:rsidRPr="004D044A">
        <w:rPr>
          <w:rFonts w:ascii="Times New Roman" w:hAnsi="Times New Roman" w:cs="Times New Roman"/>
          <w:noProof/>
          <w:sz w:val="24"/>
          <w:szCs w:val="24"/>
          <w:shd w:val="clear" w:color="auto" w:fill="FFFFFF"/>
        </w:rPr>
        <w:t>(M. W. Beck et al. 2011)</w:t>
      </w:r>
      <w:r w:rsidR="00120012" w:rsidRPr="004D044A">
        <w:rPr>
          <w:rFonts w:ascii="Times New Roman" w:hAnsi="Times New Roman" w:cs="Times New Roman"/>
          <w:sz w:val="24"/>
          <w:szCs w:val="24"/>
          <w:shd w:val="clear" w:color="auto" w:fill="FFFFFF"/>
        </w:rPr>
        <w:fldChar w:fldCharType="end"/>
      </w:r>
      <w:r w:rsidRPr="004D044A">
        <w:rPr>
          <w:rFonts w:ascii="Times New Roman" w:hAnsi="Times New Roman" w:cs="Times New Roman"/>
          <w:sz w:val="24"/>
          <w:szCs w:val="24"/>
          <w:shd w:val="clear" w:color="auto" w:fill="FFFFFF"/>
        </w:rPr>
        <w:t>.</w:t>
      </w:r>
    </w:p>
    <w:p w14:paraId="5813A8D8" w14:textId="77777777" w:rsidR="007737A0" w:rsidRPr="004D044A" w:rsidRDefault="007737A0" w:rsidP="00EB66E6">
      <w:pPr>
        <w:spacing w:after="0" w:line="276" w:lineRule="auto"/>
        <w:ind w:firstLine="720"/>
        <w:jc w:val="both"/>
        <w:rPr>
          <w:rFonts w:ascii="Times New Roman" w:hAnsi="Times New Roman" w:cs="Times New Roman"/>
          <w:sz w:val="24"/>
          <w:szCs w:val="24"/>
          <w:shd w:val="clear" w:color="auto" w:fill="FFFFFF"/>
        </w:rPr>
      </w:pPr>
      <w:r w:rsidRPr="004D044A">
        <w:rPr>
          <w:rFonts w:ascii="Times New Roman" w:hAnsi="Times New Roman" w:cs="Times New Roman"/>
          <w:sz w:val="24"/>
          <w:szCs w:val="24"/>
          <w:shd w:val="clear" w:color="auto" w:fill="FFFFFF"/>
        </w:rPr>
        <w:t>Our objective in this paper is to verify empirically, the financial sector performance in the context of 12 Sub-Saharan African (SSA) countries for the period 2004-2013.  The aim of this study is twofold first, to know if SSA countries must at present seek how to maximize the benefits of financial sector performance development while minimizing its costs. Second, to underline the fact that the financial sector may contribute to providing financial development with a predominant place in the development policies of these countries.</w:t>
      </w:r>
    </w:p>
    <w:p w14:paraId="25DA47C8" w14:textId="5A743785" w:rsidR="007737A0" w:rsidRPr="004D044A" w:rsidRDefault="001A76B2" w:rsidP="00EB66E6">
      <w:pPr>
        <w:spacing w:after="0" w:line="276" w:lineRule="auto"/>
        <w:ind w:firstLine="720"/>
        <w:jc w:val="both"/>
        <w:rPr>
          <w:rFonts w:ascii="Times New Roman" w:hAnsi="Times New Roman" w:cs="Times New Roman"/>
          <w:sz w:val="24"/>
          <w:szCs w:val="24"/>
          <w:shd w:val="clear" w:color="auto" w:fill="FFFFFF"/>
        </w:rPr>
      </w:pPr>
      <w:r w:rsidRPr="004D044A">
        <w:rPr>
          <w:rFonts w:ascii="Times New Roman" w:hAnsi="Times New Roman" w:cs="Times New Roman"/>
          <w:sz w:val="24"/>
          <w:szCs w:val="24"/>
          <w:shd w:val="clear" w:color="auto" w:fill="FFFFFF"/>
        </w:rPr>
        <w:t xml:space="preserve"> </w:t>
      </w:r>
      <w:r w:rsidR="007737A0" w:rsidRPr="004D044A">
        <w:rPr>
          <w:rFonts w:ascii="Times New Roman" w:hAnsi="Times New Roman" w:cs="Times New Roman"/>
          <w:sz w:val="24"/>
          <w:szCs w:val="24"/>
          <w:shd w:val="clear" w:color="auto" w:fill="FFFFFF"/>
        </w:rPr>
        <w:t>The first part of this paper presents the background and empirical foundations of the nature of financial development and economic growth, and then the second part exposes our review of financial development, the third part is the method of our study, the fourth part is the results and the interpretations which result from these foundations.</w:t>
      </w:r>
    </w:p>
    <w:p w14:paraId="3782D6CA" w14:textId="77777777" w:rsidR="003326B4" w:rsidRDefault="003326B4" w:rsidP="00EB66E6">
      <w:pPr>
        <w:spacing w:after="0" w:line="276" w:lineRule="auto"/>
        <w:ind w:firstLine="720"/>
        <w:jc w:val="both"/>
        <w:rPr>
          <w:rFonts w:ascii="Times New Roman" w:hAnsi="Times New Roman" w:cs="Times New Roman"/>
          <w:sz w:val="24"/>
          <w:szCs w:val="24"/>
          <w:shd w:val="clear" w:color="auto" w:fill="FFFFFF"/>
        </w:rPr>
      </w:pPr>
    </w:p>
    <w:p w14:paraId="15C3A3FD" w14:textId="77777777" w:rsidR="004D044A" w:rsidRDefault="004D044A" w:rsidP="00EB66E6">
      <w:pPr>
        <w:spacing w:after="0" w:line="276" w:lineRule="auto"/>
        <w:ind w:firstLine="720"/>
        <w:jc w:val="both"/>
        <w:rPr>
          <w:rFonts w:ascii="Times New Roman" w:hAnsi="Times New Roman" w:cs="Times New Roman"/>
          <w:sz w:val="24"/>
          <w:szCs w:val="24"/>
          <w:shd w:val="clear" w:color="auto" w:fill="FFFFFF"/>
        </w:rPr>
      </w:pPr>
    </w:p>
    <w:p w14:paraId="0D76E745" w14:textId="77777777" w:rsidR="004D044A" w:rsidRPr="004D044A" w:rsidRDefault="004D044A" w:rsidP="00EB66E6">
      <w:pPr>
        <w:spacing w:after="0" w:line="276" w:lineRule="auto"/>
        <w:ind w:firstLine="720"/>
        <w:jc w:val="both"/>
        <w:rPr>
          <w:rFonts w:ascii="Times New Roman" w:hAnsi="Times New Roman" w:cs="Times New Roman"/>
          <w:sz w:val="24"/>
          <w:szCs w:val="24"/>
          <w:shd w:val="clear" w:color="auto" w:fill="FFFFFF"/>
        </w:rPr>
      </w:pPr>
    </w:p>
    <w:p w14:paraId="0F0A6A92" w14:textId="0792CD4A" w:rsidR="007029ED" w:rsidRPr="004D044A" w:rsidRDefault="007029ED" w:rsidP="00EB66E6">
      <w:pPr>
        <w:spacing w:after="0" w:line="276" w:lineRule="auto"/>
        <w:jc w:val="both"/>
        <w:rPr>
          <w:rFonts w:ascii="Times New Roman" w:hAnsi="Times New Roman" w:cs="Times New Roman"/>
          <w:b/>
          <w:bCs/>
          <w:sz w:val="24"/>
          <w:szCs w:val="24"/>
        </w:rPr>
      </w:pPr>
      <w:r w:rsidRPr="004D044A">
        <w:rPr>
          <w:rFonts w:ascii="Times New Roman" w:hAnsi="Times New Roman" w:cs="Times New Roman"/>
          <w:b/>
          <w:bCs/>
          <w:sz w:val="24"/>
          <w:szCs w:val="24"/>
        </w:rPr>
        <w:lastRenderedPageBreak/>
        <w:t>L</w:t>
      </w:r>
      <w:r w:rsidR="00B54502" w:rsidRPr="004D044A">
        <w:rPr>
          <w:rFonts w:ascii="Times New Roman" w:hAnsi="Times New Roman" w:cs="Times New Roman"/>
          <w:b/>
          <w:bCs/>
          <w:sz w:val="24"/>
          <w:szCs w:val="24"/>
        </w:rPr>
        <w:t>iterature</w:t>
      </w:r>
      <w:r w:rsidRPr="004D044A">
        <w:rPr>
          <w:rFonts w:ascii="Times New Roman" w:hAnsi="Times New Roman" w:cs="Times New Roman"/>
          <w:b/>
          <w:bCs/>
          <w:sz w:val="24"/>
          <w:szCs w:val="24"/>
        </w:rPr>
        <w:t xml:space="preserve"> R</w:t>
      </w:r>
      <w:r w:rsidR="00B54502" w:rsidRPr="004D044A">
        <w:rPr>
          <w:rFonts w:ascii="Times New Roman" w:hAnsi="Times New Roman" w:cs="Times New Roman"/>
          <w:b/>
          <w:bCs/>
          <w:sz w:val="24"/>
          <w:szCs w:val="24"/>
        </w:rPr>
        <w:t>eview</w:t>
      </w:r>
    </w:p>
    <w:p w14:paraId="51AED9F9" w14:textId="01F8FB33" w:rsidR="005B176A" w:rsidRPr="004D044A" w:rsidRDefault="005B176A" w:rsidP="00EB66E6">
      <w:pPr>
        <w:spacing w:after="0" w:line="276" w:lineRule="auto"/>
        <w:jc w:val="both"/>
        <w:rPr>
          <w:rFonts w:ascii="Times New Roman" w:hAnsi="Times New Roman" w:cs="Times New Roman"/>
          <w:sz w:val="24"/>
          <w:szCs w:val="24"/>
          <w:shd w:val="clear" w:color="auto" w:fill="FFFFFF"/>
        </w:rPr>
      </w:pPr>
      <w:r w:rsidRPr="004D044A">
        <w:rPr>
          <w:rFonts w:ascii="Times New Roman" w:hAnsi="Times New Roman" w:cs="Times New Roman"/>
          <w:sz w:val="24"/>
          <w:szCs w:val="24"/>
          <w:shd w:val="clear" w:color="auto" w:fill="FFFFFF"/>
        </w:rPr>
        <w:t xml:space="preserve">  </w:t>
      </w:r>
      <w:r w:rsidR="00C07E23" w:rsidRPr="004D044A">
        <w:rPr>
          <w:rFonts w:ascii="Times New Roman" w:hAnsi="Times New Roman" w:cs="Times New Roman"/>
          <w:sz w:val="24"/>
          <w:szCs w:val="24"/>
          <w:shd w:val="clear" w:color="auto" w:fill="FFFFFF"/>
        </w:rPr>
        <w:tab/>
      </w:r>
      <w:r w:rsidRPr="004D044A">
        <w:rPr>
          <w:rFonts w:ascii="Times New Roman" w:hAnsi="Times New Roman" w:cs="Times New Roman"/>
          <w:sz w:val="24"/>
          <w:szCs w:val="24"/>
          <w:shd w:val="clear" w:color="auto" w:fill="FFFFFF"/>
        </w:rPr>
        <w:t xml:space="preserve">The primary function of the financial system is to enable the allocation of resources through space and time in an uncertain environment. Financial sector development is defined as the process of strengthening and diversifying the provision of financial services to meet the requirements of economic growth in an effective and efficient manner, thereby supporting and stimulating economic growth </w:t>
      </w:r>
      <w:r w:rsidR="00120012" w:rsidRPr="004D044A">
        <w:rPr>
          <w:rFonts w:ascii="Times New Roman" w:hAnsi="Times New Roman" w:cs="Times New Roman"/>
          <w:sz w:val="24"/>
          <w:szCs w:val="24"/>
          <w:shd w:val="clear" w:color="auto" w:fill="FFFFFF"/>
        </w:rPr>
        <w:t xml:space="preserve"> </w:t>
      </w:r>
      <w:r w:rsidR="00120012" w:rsidRPr="004D044A">
        <w:rPr>
          <w:rFonts w:ascii="Times New Roman" w:hAnsi="Times New Roman" w:cs="Times New Roman"/>
          <w:sz w:val="24"/>
          <w:szCs w:val="24"/>
          <w:shd w:val="clear" w:color="auto" w:fill="FFFFFF"/>
        </w:rPr>
        <w:fldChar w:fldCharType="begin" w:fldLock="1"/>
      </w:r>
      <w:r w:rsidR="004D044A">
        <w:rPr>
          <w:rFonts w:ascii="Times New Roman" w:hAnsi="Times New Roman" w:cs="Times New Roman"/>
          <w:sz w:val="24"/>
          <w:szCs w:val="24"/>
          <w:shd w:val="clear" w:color="auto" w:fill="FFFFFF"/>
        </w:rPr>
        <w:instrText>ADDIN CSL_CITATION {"citationItems":[{"id":"ITEM-1","itemData":{"id":"ITEM-1","issued":{"date-parts":[["2014"]]},"page":"2014","title":"430_</w:instrText>
      </w:r>
      <w:r w:rsidR="004D044A">
        <w:rPr>
          <w:rFonts w:ascii="MS Gothic" w:hAnsi="MS Gothic" w:cs="MS Gothic"/>
          <w:sz w:val="24"/>
          <w:szCs w:val="24"/>
          <w:shd w:val="clear" w:color="auto" w:fill="FFFFFF"/>
        </w:rPr>
        <w:instrText>辱女友彩彩篇</w:instrText>
      </w:r>
      <w:r w:rsidR="004D044A">
        <w:rPr>
          <w:rFonts w:ascii="Times New Roman" w:hAnsi="Times New Roman" w:cs="Times New Roman"/>
          <w:sz w:val="24"/>
          <w:szCs w:val="24"/>
          <w:shd w:val="clear" w:color="auto" w:fill="FFFFFF"/>
        </w:rPr>
        <w:instrText>(1-6)","type":"article-journal","volume":"22"},"uris":["http://www.mendeley.com/documents/?uuid=ce942596-e4df-4eda-bcef-abd27e44c723"]}],"mendeley":{"formattedCitation":"(430_</w:instrText>
      </w:r>
      <w:r w:rsidR="004D044A">
        <w:rPr>
          <w:rFonts w:ascii="MS Gothic" w:hAnsi="MS Gothic" w:cs="MS Gothic"/>
          <w:sz w:val="24"/>
          <w:szCs w:val="24"/>
          <w:shd w:val="clear" w:color="auto" w:fill="FFFFFF"/>
        </w:rPr>
        <w:instrText>辱女友彩彩篇</w:instrText>
      </w:r>
      <w:r w:rsidR="004D044A">
        <w:rPr>
          <w:rFonts w:ascii="Times New Roman" w:hAnsi="Times New Roman" w:cs="Times New Roman"/>
          <w:sz w:val="24"/>
          <w:szCs w:val="24"/>
          <w:shd w:val="clear" w:color="auto" w:fill="FFFFFF"/>
        </w:rPr>
        <w:instrText>(1-6) 2014)","manualFormatting":"(Mongali, 2014)","plainTextFormattedCitation":"(430_</w:instrText>
      </w:r>
      <w:r w:rsidR="004D044A">
        <w:rPr>
          <w:rFonts w:ascii="MS Gothic" w:hAnsi="MS Gothic" w:cs="MS Gothic"/>
          <w:sz w:val="24"/>
          <w:szCs w:val="24"/>
          <w:shd w:val="clear" w:color="auto" w:fill="FFFFFF"/>
        </w:rPr>
        <w:instrText>辱女友彩彩篇</w:instrText>
      </w:r>
      <w:r w:rsidR="004D044A">
        <w:rPr>
          <w:rFonts w:ascii="Times New Roman" w:hAnsi="Times New Roman" w:cs="Times New Roman"/>
          <w:sz w:val="24"/>
          <w:szCs w:val="24"/>
          <w:shd w:val="clear" w:color="auto" w:fill="FFFFFF"/>
        </w:rPr>
        <w:instrText>(1-6) 2014)","previouslyFormattedCitation":"(430_</w:instrText>
      </w:r>
      <w:r w:rsidR="004D044A">
        <w:rPr>
          <w:rFonts w:ascii="MS Gothic" w:hAnsi="MS Gothic" w:cs="MS Gothic"/>
          <w:sz w:val="24"/>
          <w:szCs w:val="24"/>
          <w:shd w:val="clear" w:color="auto" w:fill="FFFFFF"/>
        </w:rPr>
        <w:instrText>辱女友彩彩篇</w:instrText>
      </w:r>
      <w:r w:rsidR="004D044A">
        <w:rPr>
          <w:rFonts w:ascii="Times New Roman" w:hAnsi="Times New Roman" w:cs="Times New Roman"/>
          <w:sz w:val="24"/>
          <w:szCs w:val="24"/>
          <w:shd w:val="clear" w:color="auto" w:fill="FFFFFF"/>
        </w:rPr>
        <w:instrText>(1-6) 2014)"},"properties":{"noteIndex":0},"schema":"https://github.com/citation-style-language/schema/raw/master/csl-citation.json"}</w:instrText>
      </w:r>
      <w:r w:rsidR="00120012" w:rsidRPr="004D044A">
        <w:rPr>
          <w:rFonts w:ascii="Times New Roman" w:hAnsi="Times New Roman" w:cs="Times New Roman"/>
          <w:sz w:val="24"/>
          <w:szCs w:val="24"/>
          <w:shd w:val="clear" w:color="auto" w:fill="FFFFFF"/>
        </w:rPr>
        <w:fldChar w:fldCharType="separate"/>
      </w:r>
      <w:r w:rsidR="00120012" w:rsidRPr="004D044A">
        <w:rPr>
          <w:rFonts w:ascii="Times New Roman" w:hAnsi="Times New Roman" w:cs="Times New Roman"/>
          <w:noProof/>
          <w:sz w:val="24"/>
          <w:szCs w:val="24"/>
          <w:shd w:val="clear" w:color="auto" w:fill="FFFFFF"/>
        </w:rPr>
        <w:t>(Mongali, 2014)</w:t>
      </w:r>
      <w:r w:rsidR="00120012" w:rsidRPr="004D044A">
        <w:rPr>
          <w:rFonts w:ascii="Times New Roman" w:hAnsi="Times New Roman" w:cs="Times New Roman"/>
          <w:sz w:val="24"/>
          <w:szCs w:val="24"/>
          <w:shd w:val="clear" w:color="auto" w:fill="FFFFFF"/>
        </w:rPr>
        <w:fldChar w:fldCharType="end"/>
      </w:r>
      <w:r w:rsidRPr="004D044A">
        <w:rPr>
          <w:rFonts w:ascii="Times New Roman" w:hAnsi="Times New Roman" w:cs="Times New Roman"/>
          <w:sz w:val="24"/>
          <w:szCs w:val="24"/>
          <w:shd w:val="clear" w:color="auto" w:fill="FFFFFF"/>
        </w:rPr>
        <w:t xml:space="preserve">. The financial systems may influence savings rate, investment decisions, technological innovation and, ultimately, long-run economic growth </w:t>
      </w:r>
      <w:r w:rsidR="00120012" w:rsidRPr="004D044A">
        <w:rPr>
          <w:rFonts w:ascii="Times New Roman" w:hAnsi="Times New Roman" w:cs="Times New Roman"/>
          <w:sz w:val="24"/>
          <w:szCs w:val="24"/>
          <w:shd w:val="clear" w:color="auto" w:fill="FFFFFF"/>
        </w:rPr>
        <w:t xml:space="preserve"> </w:t>
      </w:r>
      <w:r w:rsidR="00120012" w:rsidRPr="004D044A">
        <w:rPr>
          <w:rFonts w:ascii="Times New Roman" w:hAnsi="Times New Roman" w:cs="Times New Roman"/>
          <w:sz w:val="24"/>
          <w:szCs w:val="24"/>
          <w:shd w:val="clear" w:color="auto" w:fill="FFFFFF"/>
        </w:rPr>
        <w:fldChar w:fldCharType="begin" w:fldLock="1"/>
      </w:r>
      <w:r w:rsidR="004D044A">
        <w:rPr>
          <w:rFonts w:ascii="Times New Roman" w:hAnsi="Times New Roman" w:cs="Times New Roman"/>
          <w:sz w:val="24"/>
          <w:szCs w:val="24"/>
          <w:shd w:val="clear" w:color="auto" w:fill="FFFFFF"/>
        </w:rPr>
        <w:instrText>ADDIN CSL_CITATION {"citationItems":[{"id":"ITEM-1","itemData":{"DOI":"10.2307/2118406","abstract":"This paper reviews, appraises, and critiques theoretical and empirical research on the connections between the operation of the financial system and economic growth. While subject to ample qualifications and countervailing views, the preponderance of evidence suggests that both financial intermediaries and markets matter for growth and that reverse causality alone is not driving this relationship. Furthermore, theory and evidence imply that better developed financial systems ease external financing constraints facing firms, which illuminates one mechanism through which financial development influences economic growth. The paper highlights many areas needing additional research.","author":[{"dropping-particle":"","family":"Levine","given":"Ross","non-dropping-particle":"","parse-names":false,"suffix":""}],"container-title":"The Quarterly Journal of Economics","id":"ITEM-1","issue":"3","issued":{"date-parts":[["1993"]]},"page":"107","title":"Finance and Growth: Theory, Evidence, and Mechanisms","type":"article-journal","volume":"108"},"uris":["http://www.mendeley.com/documents/?uuid=82d7c37b-c8a9-45ee-b24b-6d27954bfbb7"]}],"mendeley":{"formattedCitation":"(Levine 1993)","manualFormatting":"(Levine, 2004)","plainTextFormattedCitation":"(Levine 1993)","previouslyFormattedCitation":"(Levine 1993)"},"properties":{"noteIndex":0},"schema":"https://github.com/citation-style-language/schema/raw/master/csl-citation.json"}</w:instrText>
      </w:r>
      <w:r w:rsidR="00120012" w:rsidRPr="004D044A">
        <w:rPr>
          <w:rFonts w:ascii="Times New Roman" w:hAnsi="Times New Roman" w:cs="Times New Roman"/>
          <w:sz w:val="24"/>
          <w:szCs w:val="24"/>
          <w:shd w:val="clear" w:color="auto" w:fill="FFFFFF"/>
        </w:rPr>
        <w:fldChar w:fldCharType="separate"/>
      </w:r>
      <w:r w:rsidR="00EF01E2" w:rsidRPr="004D044A">
        <w:rPr>
          <w:rFonts w:ascii="Times New Roman" w:hAnsi="Times New Roman" w:cs="Times New Roman"/>
          <w:noProof/>
          <w:sz w:val="24"/>
          <w:szCs w:val="24"/>
          <w:shd w:val="clear" w:color="auto" w:fill="FFFFFF"/>
        </w:rPr>
        <w:t>(Levine, 2004</w:t>
      </w:r>
      <w:r w:rsidR="00120012" w:rsidRPr="004D044A">
        <w:rPr>
          <w:rFonts w:ascii="Times New Roman" w:hAnsi="Times New Roman" w:cs="Times New Roman"/>
          <w:noProof/>
          <w:sz w:val="24"/>
          <w:szCs w:val="24"/>
          <w:shd w:val="clear" w:color="auto" w:fill="FFFFFF"/>
        </w:rPr>
        <w:t>)</w:t>
      </w:r>
      <w:r w:rsidR="00120012" w:rsidRPr="004D044A">
        <w:rPr>
          <w:rFonts w:ascii="Times New Roman" w:hAnsi="Times New Roman" w:cs="Times New Roman"/>
          <w:sz w:val="24"/>
          <w:szCs w:val="24"/>
          <w:shd w:val="clear" w:color="auto" w:fill="FFFFFF"/>
        </w:rPr>
        <w:fldChar w:fldCharType="end"/>
      </w:r>
      <w:r w:rsidRPr="004D044A">
        <w:rPr>
          <w:rFonts w:ascii="Times New Roman" w:hAnsi="Times New Roman" w:cs="Times New Roman"/>
          <w:sz w:val="24"/>
          <w:szCs w:val="24"/>
          <w:shd w:val="clear" w:color="auto" w:fill="FFFFFF"/>
        </w:rPr>
        <w:t xml:space="preserve">. On the one hand, according to </w:t>
      </w:r>
      <w:r w:rsidR="00EF01E2" w:rsidRPr="004D044A">
        <w:rPr>
          <w:rFonts w:ascii="Times New Roman" w:hAnsi="Times New Roman" w:cs="Times New Roman"/>
          <w:sz w:val="24"/>
          <w:szCs w:val="24"/>
          <w:shd w:val="clear" w:color="auto" w:fill="FFFFFF"/>
        </w:rPr>
        <w:t xml:space="preserve"> </w:t>
      </w:r>
      <w:r w:rsidR="00EF01E2" w:rsidRPr="004D044A">
        <w:rPr>
          <w:rFonts w:ascii="Times New Roman" w:hAnsi="Times New Roman" w:cs="Times New Roman"/>
          <w:sz w:val="24"/>
          <w:szCs w:val="24"/>
          <w:shd w:val="clear" w:color="auto" w:fill="FFFFFF"/>
        </w:rPr>
        <w:fldChar w:fldCharType="begin" w:fldLock="1"/>
      </w:r>
      <w:r w:rsidR="004D044A">
        <w:rPr>
          <w:rFonts w:ascii="Times New Roman" w:hAnsi="Times New Roman" w:cs="Times New Roman"/>
          <w:sz w:val="24"/>
          <w:szCs w:val="24"/>
          <w:shd w:val="clear" w:color="auto" w:fill="FFFFFF"/>
        </w:rPr>
        <w:instrText>ADDIN CSL_CITATION {"citationItems":[{"id":"ITEM-1","itemData":{"DOI":"10.1155/2014/857651","ISSN":"17414288","abstract":"Background. Removing tooth results in gingival bleeding. Several measures are taken to stop bleeding. In this study, the effect of green tea extract on cessation of bleeding and oozing after removing of mandibular molars was investigated. Methods. This was a randomized controlled clinical trial carried out on 62 patients who were referred for extraction of their mandibular molars. The volunteers were randomly and equally divided into treatment and control groups. In the first group, green tea extract-impregnated sterile gauze was used after removing the tooth while in the second group, green tea extract-free gauze was applied. Active bleeding and oozing monitoring was done every 5 minutes until cessation of bleeding and one hour after that, respectively. The results were compared using t -test. Results. The mean ± SD of bleeding duration in green tea group was significantly lower than control group (5.87 ± 1.76 versus 10.09 ± 3.61 minutes, P = 0.001). In addition, the number of people with oozing one hour after surgery was significantly lower in the green tea group (6 versus 29 persons, P = 0.001). Conclusion. This study showed that green tea extract contributes to significant decline in bleeding of the socket caused by tooth extraction as well as reduction of oozing. © 2014 Rasool Soltani et al.","author":[{"dropping-particle":"","family":"Soltani","given":"Rasool","non-dropping-particle":"","parse-names":false,"suffix":""},{"dropping-particle":"","family":"Haghighat","given":"Abbas","non-dropping-particle":"","parse-names":false,"suffix":""},{"dropping-particle":"","family":"Fanaei","given":"Mehrdad","non-dropping-particle":"","parse-names":false,"suffix":""},{"dropping-particle":"","family":"Asghari","given":"Gholamreza","non-dropping-particle":"","parse-names":false,"suffix":""}],"container-title":"Evidence-based Complementary and Alternative Medicine","id":"ITEM-1","issued":{"date-parts":[["2014"]]},"title":"Evaluation of the effect of green tea extract on the prevention of gingival bleeding after posterior mandibular teeth extraction: A randomized controlled trial","type":"article-journal","volume":"2014"},"uris":["http://www.mendeley.com/documents/?uuid=15a49a70-d2b7-4059-8821-d2e5ad2d98ed"]}],"mendeley":{"formattedCitation":"(Soltani et al. 2014)","manualFormatting":"Soltani et al., (2014)","plainTextFormattedCitation":"(Soltani et al. 2014)","previouslyFormattedCitation":"(Soltani et al. 2014)"},"properties":{"noteIndex":0},"schema":"https://github.com/citation-style-language/schema/raw/master/csl-citation.json"}</w:instrText>
      </w:r>
      <w:r w:rsidR="00EF01E2" w:rsidRPr="004D044A">
        <w:rPr>
          <w:rFonts w:ascii="Times New Roman" w:hAnsi="Times New Roman" w:cs="Times New Roman"/>
          <w:sz w:val="24"/>
          <w:szCs w:val="24"/>
          <w:shd w:val="clear" w:color="auto" w:fill="FFFFFF"/>
        </w:rPr>
        <w:fldChar w:fldCharType="separate"/>
      </w:r>
      <w:r w:rsidR="00EF01E2" w:rsidRPr="004D044A">
        <w:rPr>
          <w:rFonts w:ascii="Times New Roman" w:hAnsi="Times New Roman" w:cs="Times New Roman"/>
          <w:noProof/>
          <w:sz w:val="24"/>
          <w:szCs w:val="24"/>
          <w:shd w:val="clear" w:color="auto" w:fill="FFFFFF"/>
        </w:rPr>
        <w:t xml:space="preserve">Soltani </w:t>
      </w:r>
      <w:r w:rsidR="00EF01E2" w:rsidRPr="004D044A">
        <w:rPr>
          <w:rFonts w:ascii="Times New Roman" w:hAnsi="Times New Roman" w:cs="Times New Roman"/>
          <w:i/>
          <w:noProof/>
          <w:sz w:val="24"/>
          <w:szCs w:val="24"/>
          <w:shd w:val="clear" w:color="auto" w:fill="FFFFFF"/>
        </w:rPr>
        <w:t>et al.</w:t>
      </w:r>
      <w:r w:rsidR="00EF01E2" w:rsidRPr="004D044A">
        <w:rPr>
          <w:rFonts w:ascii="Times New Roman" w:hAnsi="Times New Roman" w:cs="Times New Roman"/>
          <w:noProof/>
          <w:sz w:val="24"/>
          <w:szCs w:val="24"/>
          <w:shd w:val="clear" w:color="auto" w:fill="FFFFFF"/>
        </w:rPr>
        <w:t>, (2014)</w:t>
      </w:r>
      <w:r w:rsidR="00EF01E2" w:rsidRPr="004D044A">
        <w:rPr>
          <w:rFonts w:ascii="Times New Roman" w:hAnsi="Times New Roman" w:cs="Times New Roman"/>
          <w:sz w:val="24"/>
          <w:szCs w:val="24"/>
          <w:shd w:val="clear" w:color="auto" w:fill="FFFFFF"/>
        </w:rPr>
        <w:fldChar w:fldCharType="end"/>
      </w:r>
      <w:r w:rsidRPr="004D044A">
        <w:rPr>
          <w:rFonts w:ascii="Times New Roman" w:hAnsi="Times New Roman" w:cs="Times New Roman"/>
          <w:sz w:val="24"/>
          <w:szCs w:val="24"/>
          <w:shd w:val="clear" w:color="auto" w:fill="FFFFFF"/>
        </w:rPr>
        <w:t>, the robustness of the information asymmetry which characterizes financial markets may be at the origin of a failure in the coordination of the allocation of savings to investment. This asymmetry of information may deform the anticipations of investors who prefer to invest in a less risky environment than in an environment that is uncertain and riskier. They do this by taking account of the degree of aversion to the risk of investors, of the imperfection of financial markets and of the high level of transaction costs. These difficulties in the financial market and this ineffective intermediation can only slow down economic growth. On the other hand, from the point of view of facts, the recent crises of banking insolvency have thrown the economies into recessionary periods. This experience has given us an example of the negative impact of banking sector development on macroeconomic performance. These banking problems may transform themselves into banking or financial crises that may lead to enormous costs to the whole economy.</w:t>
      </w:r>
    </w:p>
    <w:p w14:paraId="0E639D4E" w14:textId="2855EBE0" w:rsidR="00CD604C" w:rsidRPr="004D044A" w:rsidRDefault="005B176A" w:rsidP="00B958BF">
      <w:pPr>
        <w:spacing w:after="0" w:line="276" w:lineRule="auto"/>
        <w:ind w:firstLine="720"/>
        <w:jc w:val="both"/>
        <w:rPr>
          <w:rFonts w:ascii="Times New Roman" w:hAnsi="Times New Roman" w:cs="Times New Roman"/>
          <w:sz w:val="24"/>
          <w:szCs w:val="24"/>
          <w:shd w:val="clear" w:color="auto" w:fill="FFFFFF"/>
        </w:rPr>
      </w:pPr>
      <w:r w:rsidRPr="004D044A">
        <w:rPr>
          <w:rFonts w:ascii="Times New Roman" w:hAnsi="Times New Roman" w:cs="Times New Roman"/>
          <w:sz w:val="24"/>
          <w:szCs w:val="24"/>
          <w:shd w:val="clear" w:color="auto" w:fill="FFFFFF"/>
        </w:rPr>
        <w:t xml:space="preserve">The most famous works which mark current affairs are those of King and </w:t>
      </w:r>
      <w:r w:rsidR="00EF01E2" w:rsidRPr="004D044A">
        <w:rPr>
          <w:rFonts w:ascii="Times New Roman" w:hAnsi="Times New Roman" w:cs="Times New Roman"/>
          <w:sz w:val="24"/>
          <w:szCs w:val="24"/>
          <w:shd w:val="clear" w:color="auto" w:fill="FFFFFF"/>
        </w:rPr>
        <w:t xml:space="preserve"> </w:t>
      </w:r>
      <w:r w:rsidR="00EF01E2" w:rsidRPr="004D044A">
        <w:rPr>
          <w:rFonts w:ascii="Times New Roman" w:hAnsi="Times New Roman" w:cs="Times New Roman"/>
          <w:sz w:val="24"/>
          <w:szCs w:val="24"/>
          <w:shd w:val="clear" w:color="auto" w:fill="FFFFFF"/>
        </w:rPr>
        <w:fldChar w:fldCharType="begin" w:fldLock="1"/>
      </w:r>
      <w:r w:rsidR="004D044A">
        <w:rPr>
          <w:rFonts w:ascii="Times New Roman" w:hAnsi="Times New Roman" w:cs="Times New Roman"/>
          <w:sz w:val="24"/>
          <w:szCs w:val="24"/>
          <w:shd w:val="clear" w:color="auto" w:fill="FFFFFF"/>
        </w:rPr>
        <w:instrText>ADDIN CSL_CITATION {"citationItems":[{"id":"ITEM-1","itemData":{"DOI":"10.2307/2118406","abstract":"This paper reviews, appraises, and critiques theoretical and empirical research on the connections between the operation of the financial system and economic growth. While subject to ample qualifications and countervailing views, the preponderance of evidence suggests that both financial intermediaries and markets matter for growth and that reverse causality alone is not driving this relationship. Furthermore, theory and evidence imply that better developed financial systems ease external financing constraints facing firms, which illuminates one mechanism through which financial development influences economic growth. The paper highlights many areas needing additional research.","author":[{"dropping-particle":"","family":"Levine","given":"Ross","non-dropping-particle":"","parse-names":false,"suffix":""}],"container-title":"The Quarterly Journal of Economics","id":"ITEM-1","issue":"3","issued":{"date-parts":[["1993"]]},"page":"107","title":"Finance and Growth: Theory, Evidence, and Mechanisms","type":"article-journal","volume":"108"},"uris":["http://www.mendeley.com/documents/?uuid=82d7c37b-c8a9-45ee-b24b-6d27954bfbb7"]}],"mendeley":{"formattedCitation":"(Levine 1993)","manualFormatting":"Levine, (1993)","plainTextFormattedCitation":"(Levine 1993)","previouslyFormattedCitation":"(Levine 1993)"},"properties":{"noteIndex":0},"schema":"https://github.com/citation-style-language/schema/raw/master/csl-citation.json"}</w:instrText>
      </w:r>
      <w:r w:rsidR="00EF01E2" w:rsidRPr="004D044A">
        <w:rPr>
          <w:rFonts w:ascii="Times New Roman" w:hAnsi="Times New Roman" w:cs="Times New Roman"/>
          <w:sz w:val="24"/>
          <w:szCs w:val="24"/>
          <w:shd w:val="clear" w:color="auto" w:fill="FFFFFF"/>
        </w:rPr>
        <w:fldChar w:fldCharType="separate"/>
      </w:r>
      <w:r w:rsidR="00EF01E2" w:rsidRPr="004D044A">
        <w:rPr>
          <w:rFonts w:ascii="Times New Roman" w:hAnsi="Times New Roman" w:cs="Times New Roman"/>
          <w:noProof/>
          <w:sz w:val="24"/>
          <w:szCs w:val="24"/>
          <w:shd w:val="clear" w:color="auto" w:fill="FFFFFF"/>
        </w:rPr>
        <w:t>Levine, (1993)</w:t>
      </w:r>
      <w:r w:rsidR="00EF01E2" w:rsidRPr="004D044A">
        <w:rPr>
          <w:rFonts w:ascii="Times New Roman" w:hAnsi="Times New Roman" w:cs="Times New Roman"/>
          <w:sz w:val="24"/>
          <w:szCs w:val="24"/>
          <w:shd w:val="clear" w:color="auto" w:fill="FFFFFF"/>
        </w:rPr>
        <w:fldChar w:fldCharType="end"/>
      </w:r>
      <w:r w:rsidRPr="004D044A">
        <w:rPr>
          <w:rFonts w:ascii="Times New Roman" w:hAnsi="Times New Roman" w:cs="Times New Roman"/>
          <w:sz w:val="24"/>
          <w:szCs w:val="24"/>
          <w:shd w:val="clear" w:color="auto" w:fill="FFFFFF"/>
        </w:rPr>
        <w:t xml:space="preserve">. These authors show the important role of the banking system and of the financial market in the development of economic growth. They find a correlation between GDP (as an indicator of growth) and the size of the financial system. </w:t>
      </w:r>
      <w:r w:rsidR="00EF01E2" w:rsidRPr="004D044A">
        <w:rPr>
          <w:rFonts w:ascii="Times New Roman" w:hAnsi="Times New Roman" w:cs="Times New Roman"/>
          <w:sz w:val="24"/>
          <w:szCs w:val="24"/>
          <w:shd w:val="clear" w:color="auto" w:fill="FFFFFF"/>
        </w:rPr>
        <w:t xml:space="preserve"> </w:t>
      </w:r>
      <w:r w:rsidR="00EF01E2" w:rsidRPr="004D044A">
        <w:rPr>
          <w:rFonts w:ascii="Times New Roman" w:hAnsi="Times New Roman" w:cs="Times New Roman"/>
          <w:sz w:val="24"/>
          <w:szCs w:val="24"/>
          <w:shd w:val="clear" w:color="auto" w:fill="FFFFFF"/>
        </w:rPr>
        <w:fldChar w:fldCharType="begin" w:fldLock="1"/>
      </w:r>
      <w:r w:rsidR="004D044A">
        <w:rPr>
          <w:rFonts w:ascii="Times New Roman" w:hAnsi="Times New Roman" w:cs="Times New Roman"/>
          <w:sz w:val="24"/>
          <w:szCs w:val="24"/>
          <w:shd w:val="clear" w:color="auto" w:fill="FFFFFF"/>
        </w:rPr>
        <w:instrText>ADDIN CSL_CITATION {"citationItems":[{"id":"ITEM-1","itemData":{"author":[{"dropping-particle":"","family":"Beck","given":"Thorsten","non-dropping-particle":"","parse-names":false,"suffix":""},{"dropping-particle":"","family":"Demirgüç-kunt","given":"Asl","non-dropping-particle":"","parse-names":false,"suffix":""},{"dropping-particle":"","family":"Levine","given":"Ross","non-dropping-particle":"","parse-names":false,"suffix":""}],"id":"ITEM-1","issue":"October","issued":{"date-parts":[["2000"]]},"title":"Financial Structure and Economic Development : Firm , Industry , and Country Evidence","type":"article-journal"},"uris":["http://www.mendeley.com/documents/?uuid=37e62f44-25c9-4a81-b74d-b78edc14e8e5"]}],"mendeley":{"formattedCitation":"(T. Beck, Demirgüç-kunt, and Levine 2000)","manualFormatting":"Beck, Demirgüç-kunt and Levine, (2000)","plainTextFormattedCitation":"(T. Beck, Demirgüç-kunt, and Levine 2000)","previouslyFormattedCitation":"(T. Beck, Demirgüç-kunt, and Levine 2000)"},"properties":{"noteIndex":0},"schema":"https://github.com/citation-style-language/schema/raw/master/csl-citation.json"}</w:instrText>
      </w:r>
      <w:r w:rsidR="00EF01E2" w:rsidRPr="004D044A">
        <w:rPr>
          <w:rFonts w:ascii="Times New Roman" w:hAnsi="Times New Roman" w:cs="Times New Roman"/>
          <w:sz w:val="24"/>
          <w:szCs w:val="24"/>
          <w:shd w:val="clear" w:color="auto" w:fill="FFFFFF"/>
        </w:rPr>
        <w:fldChar w:fldCharType="separate"/>
      </w:r>
      <w:r w:rsidR="00EF01E2" w:rsidRPr="004D044A">
        <w:rPr>
          <w:rFonts w:ascii="Times New Roman" w:hAnsi="Times New Roman" w:cs="Times New Roman"/>
          <w:noProof/>
          <w:sz w:val="24"/>
          <w:szCs w:val="24"/>
          <w:shd w:val="clear" w:color="auto" w:fill="FFFFFF"/>
        </w:rPr>
        <w:t>Beck, Demirgüç-kunt and Levine, (2000)</w:t>
      </w:r>
      <w:r w:rsidR="00EF01E2" w:rsidRPr="004D044A">
        <w:rPr>
          <w:rFonts w:ascii="Times New Roman" w:hAnsi="Times New Roman" w:cs="Times New Roman"/>
          <w:sz w:val="24"/>
          <w:szCs w:val="24"/>
          <w:shd w:val="clear" w:color="auto" w:fill="FFFFFF"/>
        </w:rPr>
        <w:fldChar w:fldCharType="end"/>
      </w:r>
      <w:r w:rsidRPr="004D044A">
        <w:rPr>
          <w:rFonts w:ascii="Times New Roman" w:hAnsi="Times New Roman" w:cs="Times New Roman"/>
          <w:sz w:val="24"/>
          <w:szCs w:val="24"/>
          <w:shd w:val="clear" w:color="auto" w:fill="FFFFFF"/>
        </w:rPr>
        <w:t xml:space="preserve"> also prove that the development of the banking system and of the financial market may lead to the development of economic growth, provided a few conditions are respected. This has to do with the smooth functioning of the financial system, a weak information asymmetry, a low transaction cost, and optimal allocation of resources. </w:t>
      </w:r>
      <w:r w:rsidR="00EF01E2" w:rsidRPr="004D044A">
        <w:rPr>
          <w:rFonts w:ascii="Times New Roman" w:hAnsi="Times New Roman" w:cs="Times New Roman"/>
          <w:sz w:val="24"/>
          <w:szCs w:val="24"/>
          <w:shd w:val="clear" w:color="auto" w:fill="FFFFFF"/>
        </w:rPr>
        <w:t xml:space="preserve"> </w:t>
      </w:r>
      <w:r w:rsidR="00EF01E2" w:rsidRPr="004D044A">
        <w:rPr>
          <w:rFonts w:ascii="Times New Roman" w:hAnsi="Times New Roman" w:cs="Times New Roman"/>
          <w:sz w:val="24"/>
          <w:szCs w:val="24"/>
          <w:shd w:val="clear" w:color="auto" w:fill="FFFFFF"/>
        </w:rPr>
        <w:fldChar w:fldCharType="begin" w:fldLock="1"/>
      </w:r>
      <w:r w:rsidR="004D044A">
        <w:rPr>
          <w:rFonts w:ascii="Times New Roman" w:hAnsi="Times New Roman" w:cs="Times New Roman"/>
          <w:sz w:val="24"/>
          <w:szCs w:val="24"/>
          <w:shd w:val="clear" w:color="auto" w:fill="FFFFFF"/>
        </w:rPr>
        <w:instrText>ADDIN CSL_CITATION {"citationItems":[{"id":"ITEM-1","itemData":{"DOI":"10.3844/ajassp.2009.1932.1940","ISSN":"15469239","abstract":"Problem statement: This study investigated the causal relationship between stock market development and economic growth for France for the period 1965-2007 using a Vector Error Correction Model (VECM). Questions were raised whether stock market development causes economic growth or reversely taking into account the negative effect of interest rate. Stock market development is estimated by the general stock market index. The objective of this study was to examine the causal relationships between these variables using Granger causality tests based on a Vector Error Correction Model (VECM). Approach: To achieve this objective unit root tests were carried out for all time series data in their levels and their first differences. Johansen co-integration analysis was applied to examine whether the variables are co-integrated of the same order taking into account the maximum eigenvalues and trace statistics tests. A vector error correction model was selected to investigate the long-run relationship between stock market development and economic growth. Finally, Granger causality test was applied in order to find the direction of causality between the examined variables of the estimated model. Results: A short-run increase economic growth of per 1% leaded to an increase of stock market index per 0.24% in France, while an increase of interest rate per 1% leaded to a decrease of stock market index per 0.64% in France. The estimated coefficient of error correction term found statistically significant with a negative sign, which confirmed that there was not any problem in the long-run equilibrium between the examined variables. The results of Granger causality tests indicated that economic growth causes stock market development in France. Conclusion: Therefore, it can be inferred that economic growth has a positive effect on stock market development, while interest rate has a negative effect on stock market development in France. © 2009 Science Publications.","author":[{"dropping-particle":"","family":"Vazakidis","given":"Athanasios","non-dropping-particle":"","parse-names":false,"suffix":""},{"dropping-particle":"","family":"Adamopoulos","given":"Antonios","non-dropping-particle":"","parse-names":false,"suffix":""}],"container-title":"American Journal of Applied Sciences","id":"ITEM-1","issue":"11","issued":{"date-parts":[["2009"]]},"page":"1933-1941","title":"Stock market development and economic growth","type":"article-journal","volume":"6"},"uris":["http://www.mendeley.com/documents/?uuid=d503a7b7-76b5-48dc-8c8d-c568a525d1c7"]}],"mendeley":{"formattedCitation":"(Vazakidis and Adamopoulos 2009)","manualFormatting":"Vazakidis and Adamopoulos, (2009)","plainTextFormattedCitation":"(Vazakidis and Adamopoulos 2009)","previouslyFormattedCitation":"(Vazakidis and Adamopoulos 2009)"},"properties":{"noteIndex":0},"schema":"https://github.com/citation-style-language/schema/raw/master/csl-citation.json"}</w:instrText>
      </w:r>
      <w:r w:rsidR="00EF01E2" w:rsidRPr="004D044A">
        <w:rPr>
          <w:rFonts w:ascii="Times New Roman" w:hAnsi="Times New Roman" w:cs="Times New Roman"/>
          <w:sz w:val="24"/>
          <w:szCs w:val="24"/>
          <w:shd w:val="clear" w:color="auto" w:fill="FFFFFF"/>
        </w:rPr>
        <w:fldChar w:fldCharType="separate"/>
      </w:r>
      <w:r w:rsidR="00EF01E2" w:rsidRPr="004D044A">
        <w:rPr>
          <w:rFonts w:ascii="Times New Roman" w:hAnsi="Times New Roman" w:cs="Times New Roman"/>
          <w:noProof/>
          <w:sz w:val="24"/>
          <w:szCs w:val="24"/>
          <w:shd w:val="clear" w:color="auto" w:fill="FFFFFF"/>
        </w:rPr>
        <w:t>Vazakidis and Adamopoulos, (2009)</w:t>
      </w:r>
      <w:r w:rsidR="00EF01E2" w:rsidRPr="004D044A">
        <w:rPr>
          <w:rFonts w:ascii="Times New Roman" w:hAnsi="Times New Roman" w:cs="Times New Roman"/>
          <w:sz w:val="24"/>
          <w:szCs w:val="24"/>
          <w:shd w:val="clear" w:color="auto" w:fill="FFFFFF"/>
        </w:rPr>
        <w:fldChar w:fldCharType="end"/>
      </w:r>
      <w:r w:rsidRPr="004D044A">
        <w:rPr>
          <w:rFonts w:ascii="Times New Roman" w:hAnsi="Times New Roman" w:cs="Times New Roman"/>
          <w:sz w:val="24"/>
          <w:szCs w:val="24"/>
          <w:shd w:val="clear" w:color="auto" w:fill="FFFFFF"/>
        </w:rPr>
        <w:t xml:space="preserve"> in their joint works on the development of the financial market and economic development find that the smooth functioning of the financial market may favor growth. Similarly, in the context of China, </w:t>
      </w:r>
      <w:r w:rsidR="00EF01E2" w:rsidRPr="004D044A">
        <w:rPr>
          <w:rFonts w:ascii="Times New Roman" w:hAnsi="Times New Roman" w:cs="Times New Roman"/>
          <w:sz w:val="24"/>
          <w:szCs w:val="24"/>
          <w:shd w:val="clear" w:color="auto" w:fill="FFFFFF"/>
        </w:rPr>
        <w:t xml:space="preserve"> </w:t>
      </w:r>
      <w:r w:rsidR="00EF01E2" w:rsidRPr="004D044A">
        <w:rPr>
          <w:rFonts w:ascii="Times New Roman" w:hAnsi="Times New Roman" w:cs="Times New Roman"/>
          <w:sz w:val="24"/>
          <w:szCs w:val="24"/>
          <w:shd w:val="clear" w:color="auto" w:fill="FFFFFF"/>
        </w:rPr>
        <w:fldChar w:fldCharType="begin" w:fldLock="1"/>
      </w:r>
      <w:r w:rsidR="004D044A">
        <w:rPr>
          <w:rFonts w:ascii="Times New Roman" w:hAnsi="Times New Roman" w:cs="Times New Roman"/>
          <w:sz w:val="24"/>
          <w:szCs w:val="24"/>
          <w:shd w:val="clear" w:color="auto" w:fill="FFFFFF"/>
        </w:rPr>
        <w:instrText>ADDIN CSL_CITATION {"citationItems":[{"id":"ITEM-1","itemData":{"ISSN":"15297373","abstract":"Using a Vector Autoregression (VAR) approach, we examine the impact of financial development on economic growth in China. Innovation accounting (variance decomposition and impulse response function) analysis is applied to examine interrelationships between variables in the VAR system and, therefore, differs from the more usual approach. We find that financial development comes as the second force (after the contribution from labor input) in leading economic growth in China. This study has supported the view in the literature that financial development and economic growth exhibit a two-way causality and hence is against the so-called “finance-led growth” hypothesis. The study of this kind in the case of China is limited; it therefore provides an interesting advance in the literature on the finance-growth nexus.","author":[{"dropping-particle":"","family":"Shan","given":"Jordan","non-dropping-particle":"","parse-names":false,"suffix":""},{"dropping-particle":"","family":"Jianhong","given":"Qi","non-dropping-particle":"","parse-names":false,"suffix":""}],"container-title":"Annals of Economics and Finance","id":"ITEM-1","issue":"1","issued":{"date-parts":[["2006"]]},"page":"197-216","title":"Does financial development ‘lead’ economic growth? The case of China","type":"article-journal","volume":"7"},"uris":["http://www.mendeley.com/documents/?uuid=7d6cce1d-411f-4b7b-a4fd-af1e88b6f6f2"]}],"mendeley":{"formattedCitation":"(Shan and Jianhong 2006)","plainTextFormattedCitation":"(Shan and Jianhong 2006)","previouslyFormattedCitation":"(Shan and Jianhong 2006)"},"properties":{"noteIndex":0},"schema":"https://github.com/citation-style-language/schema/raw/master/csl-citation.json"}</w:instrText>
      </w:r>
      <w:r w:rsidR="00EF01E2" w:rsidRPr="004D044A">
        <w:rPr>
          <w:rFonts w:ascii="Times New Roman" w:hAnsi="Times New Roman" w:cs="Times New Roman"/>
          <w:sz w:val="24"/>
          <w:szCs w:val="24"/>
          <w:shd w:val="clear" w:color="auto" w:fill="FFFFFF"/>
        </w:rPr>
        <w:fldChar w:fldCharType="separate"/>
      </w:r>
      <w:r w:rsidR="004D044A" w:rsidRPr="004D044A">
        <w:rPr>
          <w:rFonts w:ascii="Times New Roman" w:hAnsi="Times New Roman" w:cs="Times New Roman"/>
          <w:noProof/>
          <w:sz w:val="24"/>
          <w:szCs w:val="24"/>
          <w:shd w:val="clear" w:color="auto" w:fill="FFFFFF"/>
        </w:rPr>
        <w:t>(Shan and Jianhong 2006)</w:t>
      </w:r>
      <w:r w:rsidR="00EF01E2" w:rsidRPr="004D044A">
        <w:rPr>
          <w:rFonts w:ascii="Times New Roman" w:hAnsi="Times New Roman" w:cs="Times New Roman"/>
          <w:sz w:val="24"/>
          <w:szCs w:val="24"/>
          <w:shd w:val="clear" w:color="auto" w:fill="FFFFFF"/>
        </w:rPr>
        <w:fldChar w:fldCharType="end"/>
      </w:r>
      <w:r w:rsidRPr="004D044A">
        <w:rPr>
          <w:rFonts w:ascii="Times New Roman" w:hAnsi="Times New Roman" w:cs="Times New Roman"/>
          <w:sz w:val="24"/>
          <w:szCs w:val="24"/>
          <w:shd w:val="clear" w:color="auto" w:fill="FFFFFF"/>
        </w:rPr>
        <w:t xml:space="preserve"> argue that the contribution of financial development to economic growth is interpreted as the second force after the contribution of the incomes of workers. According to the authors, the link between the financial sphere and the economic sphere has a double sense of causality. The development of the financial system development of the banking system distribution of credits to finance investmen</w:t>
      </w:r>
      <w:r w:rsidR="004D044A" w:rsidRPr="004D044A">
        <w:rPr>
          <w:rFonts w:ascii="Times New Roman" w:hAnsi="Times New Roman" w:cs="Times New Roman"/>
          <w:sz w:val="24"/>
          <w:szCs w:val="24"/>
          <w:shd w:val="clear" w:color="auto" w:fill="FFFFFF"/>
        </w:rPr>
        <w:t>ts</w:t>
      </w:r>
      <w:r w:rsidRPr="004D044A">
        <w:rPr>
          <w:rFonts w:ascii="Times New Roman" w:hAnsi="Times New Roman" w:cs="Times New Roman"/>
          <w:sz w:val="24"/>
          <w:szCs w:val="24"/>
          <w:shd w:val="clear" w:color="auto" w:fill="FFFFFF"/>
        </w:rPr>
        <w:t>; provides nominal GDP growth. They also maintain that the strong economic growth registered in recent years has a significant impact on the development of the financial system.</w:t>
      </w:r>
    </w:p>
    <w:p w14:paraId="52B3F690" w14:textId="76ED730C" w:rsidR="00571D7C" w:rsidRPr="004D044A" w:rsidRDefault="00571D7C" w:rsidP="00EB66E6">
      <w:pPr>
        <w:spacing w:after="0" w:line="276" w:lineRule="auto"/>
        <w:jc w:val="both"/>
        <w:rPr>
          <w:rFonts w:ascii="Times New Roman" w:hAnsi="Times New Roman" w:cs="Times New Roman"/>
          <w:b/>
          <w:bCs/>
          <w:sz w:val="24"/>
          <w:szCs w:val="24"/>
        </w:rPr>
      </w:pPr>
      <w:r w:rsidRPr="004D044A">
        <w:rPr>
          <w:rFonts w:ascii="Times New Roman" w:hAnsi="Times New Roman" w:cs="Times New Roman"/>
          <w:b/>
          <w:bCs/>
          <w:sz w:val="24"/>
          <w:szCs w:val="24"/>
        </w:rPr>
        <w:t>Composition of the selected 12 West Africa Financial Sector</w:t>
      </w:r>
    </w:p>
    <w:p w14:paraId="31053108" w14:textId="321EBC3F" w:rsidR="00571D7C" w:rsidRPr="004D044A" w:rsidRDefault="00571D7C" w:rsidP="00EB66E6">
      <w:pPr>
        <w:spacing w:after="0" w:line="276" w:lineRule="auto"/>
        <w:ind w:firstLine="720"/>
        <w:jc w:val="both"/>
        <w:rPr>
          <w:rFonts w:ascii="Times New Roman" w:hAnsi="Times New Roman" w:cs="Times New Roman"/>
          <w:sz w:val="24"/>
          <w:szCs w:val="24"/>
        </w:rPr>
      </w:pPr>
      <w:r w:rsidRPr="004D044A">
        <w:rPr>
          <w:rFonts w:ascii="Times New Roman" w:hAnsi="Times New Roman" w:cs="Times New Roman"/>
          <w:sz w:val="24"/>
          <w:szCs w:val="24"/>
        </w:rPr>
        <w:t xml:space="preserve">There are four vital components of a financial system, namely: financial institutions, financial markets, the regulatory authorities and financial instruments. </w:t>
      </w:r>
      <w:r w:rsidR="00C07E23" w:rsidRPr="004D044A">
        <w:rPr>
          <w:rFonts w:ascii="Times New Roman" w:hAnsi="Times New Roman" w:cs="Times New Roman"/>
          <w:sz w:val="24"/>
          <w:szCs w:val="24"/>
        </w:rPr>
        <w:t>However, t</w:t>
      </w:r>
      <w:r w:rsidRPr="004D044A">
        <w:rPr>
          <w:rFonts w:ascii="Times New Roman" w:hAnsi="Times New Roman" w:cs="Times New Roman"/>
          <w:sz w:val="24"/>
          <w:szCs w:val="24"/>
        </w:rPr>
        <w:t xml:space="preserve">he </w:t>
      </w:r>
      <w:r w:rsidR="00C07E23" w:rsidRPr="004D044A">
        <w:rPr>
          <w:rFonts w:ascii="Times New Roman" w:hAnsi="Times New Roman" w:cs="Times New Roman"/>
          <w:sz w:val="24"/>
          <w:szCs w:val="24"/>
        </w:rPr>
        <w:t xml:space="preserve">financial </w:t>
      </w:r>
      <w:r w:rsidRPr="004D044A">
        <w:rPr>
          <w:rFonts w:ascii="Times New Roman" w:hAnsi="Times New Roman" w:cs="Times New Roman"/>
          <w:sz w:val="24"/>
          <w:szCs w:val="24"/>
        </w:rPr>
        <w:t>system in West Africa has undergone</w:t>
      </w:r>
      <w:r w:rsidR="00C07E23" w:rsidRPr="004D044A">
        <w:rPr>
          <w:rFonts w:ascii="Times New Roman" w:hAnsi="Times New Roman" w:cs="Times New Roman"/>
          <w:sz w:val="24"/>
          <w:szCs w:val="24"/>
        </w:rPr>
        <w:t xml:space="preserve"> some</w:t>
      </w:r>
      <w:r w:rsidRPr="004D044A">
        <w:rPr>
          <w:rFonts w:ascii="Times New Roman" w:hAnsi="Times New Roman" w:cs="Times New Roman"/>
          <w:sz w:val="24"/>
          <w:szCs w:val="24"/>
        </w:rPr>
        <w:t xml:space="preserve"> remarkable changes in terms of </w:t>
      </w:r>
      <w:r w:rsidR="00C07E23" w:rsidRPr="004D044A">
        <w:rPr>
          <w:rFonts w:ascii="Times New Roman" w:hAnsi="Times New Roman" w:cs="Times New Roman"/>
          <w:sz w:val="24"/>
          <w:szCs w:val="24"/>
        </w:rPr>
        <w:t xml:space="preserve">the followings </w:t>
      </w:r>
      <w:r w:rsidRPr="004D044A">
        <w:rPr>
          <w:rFonts w:ascii="Times New Roman" w:hAnsi="Times New Roman" w:cs="Times New Roman"/>
          <w:sz w:val="24"/>
          <w:szCs w:val="24"/>
        </w:rPr>
        <w:lastRenderedPageBreak/>
        <w:t xml:space="preserve">ownership structure, the depth and </w:t>
      </w:r>
      <w:r w:rsidR="00C07E23" w:rsidRPr="004D044A">
        <w:rPr>
          <w:rFonts w:ascii="Times New Roman" w:hAnsi="Times New Roman" w:cs="Times New Roman"/>
          <w:sz w:val="24"/>
          <w:szCs w:val="24"/>
        </w:rPr>
        <w:t>breadth</w:t>
      </w:r>
      <w:r w:rsidRPr="004D044A">
        <w:rPr>
          <w:rFonts w:ascii="Times New Roman" w:hAnsi="Times New Roman" w:cs="Times New Roman"/>
          <w:sz w:val="24"/>
          <w:szCs w:val="24"/>
        </w:rPr>
        <w:t xml:space="preserve"> of instruments employed, the number of institutions established, the economic environment and the regulatory framework within which the system operates currently. The West Africa financial system include banks, capital markets, insurance, Pension asset managers and other financial institutions with the central bank as the apex institution</w:t>
      </w:r>
      <w:r w:rsidR="00C07E23" w:rsidRPr="004D044A">
        <w:rPr>
          <w:rFonts w:ascii="Times New Roman" w:hAnsi="Times New Roman" w:cs="Times New Roman"/>
          <w:sz w:val="24"/>
          <w:szCs w:val="24"/>
        </w:rPr>
        <w:t>.</w:t>
      </w:r>
      <w:r w:rsidRPr="004D044A">
        <w:rPr>
          <w:rFonts w:ascii="Times New Roman" w:hAnsi="Times New Roman" w:cs="Times New Roman"/>
          <w:sz w:val="24"/>
          <w:szCs w:val="24"/>
        </w:rPr>
        <w:t xml:space="preserve">  </w:t>
      </w:r>
    </w:p>
    <w:p w14:paraId="6903A3A4" w14:textId="77777777" w:rsidR="00571D7C" w:rsidRPr="004D044A" w:rsidRDefault="00571D7C" w:rsidP="00EB66E6">
      <w:pPr>
        <w:spacing w:after="0" w:line="276" w:lineRule="auto"/>
        <w:rPr>
          <w:rFonts w:ascii="Times New Roman" w:hAnsi="Times New Roman" w:cs="Times New Roman"/>
          <w:b/>
          <w:bCs/>
          <w:sz w:val="24"/>
          <w:szCs w:val="24"/>
        </w:rPr>
      </w:pPr>
      <w:r w:rsidRPr="004D044A">
        <w:rPr>
          <w:rFonts w:ascii="Times New Roman" w:hAnsi="Times New Roman" w:cs="Times New Roman"/>
          <w:b/>
          <w:bCs/>
          <w:sz w:val="24"/>
          <w:szCs w:val="24"/>
        </w:rPr>
        <w:t xml:space="preserve">The banking subsector </w:t>
      </w:r>
    </w:p>
    <w:p w14:paraId="41F94048" w14:textId="77777777" w:rsidR="003E6931" w:rsidRPr="004D044A" w:rsidRDefault="003E6931" w:rsidP="00EB66E6">
      <w:pPr>
        <w:spacing w:after="0" w:line="276" w:lineRule="auto"/>
        <w:jc w:val="both"/>
        <w:rPr>
          <w:rFonts w:ascii="Times New Roman" w:hAnsi="Times New Roman" w:cs="Times New Roman"/>
          <w:sz w:val="24"/>
          <w:szCs w:val="24"/>
        </w:rPr>
      </w:pPr>
      <w:r w:rsidRPr="004D044A">
        <w:rPr>
          <w:rFonts w:ascii="Times New Roman" w:hAnsi="Times New Roman" w:cs="Times New Roman"/>
          <w:sz w:val="24"/>
          <w:szCs w:val="24"/>
        </w:rPr>
        <w:t>The banking subsector includes deposit money banks, microfinance banks, primary mortgage institutions, trustees and trust companies.  In West Africa commercial banks (Deposit money) are the dominant operators in the industries; they are the largest in terms of size and profitability. Microfinance is financial institutions established to provide credit, banking, and other financial services to designated convenient areas or communities. Micro-finance banks are established to provide financial access to the poor who are traditionally not served by the conventional financial institutions, this is because the formal financial system provides services to approximately 20 percent of economically active population, whilst the eighty (80) percent are excluded from access to financial services, (CBN, 2008). Primary mortgage institutions also known as savings and loan companies are specialized institutions that collect household savings and originate mortgage loans. There are currently many primary mortgage institutions in Nigeria. Trustee and Trust companies are typically subsiding by banks. They provide funds and management services for organizations or individuals who set up trust funds. There are other services include portfolio management, investment advising, property management, and custodial services for non-pension funds.</w:t>
      </w:r>
    </w:p>
    <w:p w14:paraId="470403CF" w14:textId="715AC30A" w:rsidR="00571D7C" w:rsidRPr="004D044A" w:rsidRDefault="00571D7C" w:rsidP="00EB66E6">
      <w:pPr>
        <w:spacing w:after="0" w:line="276" w:lineRule="auto"/>
        <w:jc w:val="both"/>
        <w:rPr>
          <w:rFonts w:ascii="Times New Roman" w:hAnsi="Times New Roman" w:cs="Times New Roman"/>
          <w:b/>
          <w:bCs/>
          <w:sz w:val="24"/>
          <w:szCs w:val="24"/>
        </w:rPr>
      </w:pPr>
      <w:r w:rsidRPr="004D044A">
        <w:rPr>
          <w:rFonts w:ascii="Times New Roman" w:hAnsi="Times New Roman" w:cs="Times New Roman"/>
          <w:b/>
          <w:bCs/>
          <w:sz w:val="24"/>
          <w:szCs w:val="24"/>
        </w:rPr>
        <w:t xml:space="preserve">Insurance industry </w:t>
      </w:r>
    </w:p>
    <w:p w14:paraId="5F05390C" w14:textId="77777777" w:rsidR="00CE274B" w:rsidRPr="004D044A" w:rsidRDefault="00CE274B" w:rsidP="00EB66E6">
      <w:pPr>
        <w:spacing w:after="0" w:line="276" w:lineRule="auto"/>
        <w:jc w:val="both"/>
        <w:rPr>
          <w:rFonts w:ascii="Times New Roman" w:hAnsi="Times New Roman" w:cs="Times New Roman"/>
          <w:sz w:val="24"/>
          <w:szCs w:val="24"/>
        </w:rPr>
      </w:pPr>
      <w:r w:rsidRPr="004D044A">
        <w:rPr>
          <w:rFonts w:ascii="Times New Roman" w:hAnsi="Times New Roman" w:cs="Times New Roman"/>
          <w:sz w:val="24"/>
          <w:szCs w:val="24"/>
        </w:rPr>
        <w:t xml:space="preserve">Insurance companies represent the second largest sector in the West Africa financial services industry. There are over thousands of insurance companies operating in West Africa. The minimum capital requirements to start an insurance company is 2 billion for life Insurance Companies and 8 billion for companies that provide non-life insurance depending on the country's terms and conditions. Insurance brokers also fall under this group. These companies are registered with the National Insurance Corporation of each country. In some of these countries, only a few controls a significant proportion of life and license premium income of the industry. Like in Nigeria, there are also reassurance companies within the insurance industry. There are currently 5 reassurance companies in Nigeria. In September 2005, the Federal Ministry of Finance and NICON increased the minimum capital base for reassurance business in Nigeria to N10 billion starting from February 2007. Insurance agents are representatives of Insurance companies on commission.  </w:t>
      </w:r>
    </w:p>
    <w:p w14:paraId="72E00A84" w14:textId="6448FC55" w:rsidR="00571D7C" w:rsidRPr="004D044A" w:rsidRDefault="00571D7C" w:rsidP="00EB66E6">
      <w:pPr>
        <w:spacing w:after="0" w:line="276" w:lineRule="auto"/>
        <w:jc w:val="both"/>
        <w:rPr>
          <w:rFonts w:ascii="Times New Roman" w:hAnsi="Times New Roman" w:cs="Times New Roman"/>
          <w:b/>
          <w:bCs/>
          <w:sz w:val="24"/>
          <w:szCs w:val="24"/>
        </w:rPr>
      </w:pPr>
      <w:r w:rsidRPr="004D044A">
        <w:rPr>
          <w:rFonts w:ascii="Times New Roman" w:hAnsi="Times New Roman" w:cs="Times New Roman"/>
          <w:b/>
          <w:bCs/>
          <w:sz w:val="24"/>
          <w:szCs w:val="24"/>
        </w:rPr>
        <w:t xml:space="preserve">Capital market </w:t>
      </w:r>
    </w:p>
    <w:p w14:paraId="659AA4BD" w14:textId="5775DE31" w:rsidR="003326B4" w:rsidRPr="004D044A" w:rsidRDefault="00B50F48" w:rsidP="00EB66E6">
      <w:pPr>
        <w:spacing w:after="0" w:line="276" w:lineRule="auto"/>
        <w:jc w:val="both"/>
        <w:rPr>
          <w:rFonts w:ascii="Times New Roman" w:hAnsi="Times New Roman" w:cs="Times New Roman"/>
          <w:sz w:val="24"/>
          <w:szCs w:val="24"/>
        </w:rPr>
      </w:pPr>
      <w:r w:rsidRPr="004D044A">
        <w:rPr>
          <w:rFonts w:ascii="Times New Roman" w:hAnsi="Times New Roman" w:cs="Times New Roman"/>
          <w:sz w:val="24"/>
          <w:szCs w:val="24"/>
        </w:rPr>
        <w:t xml:space="preserve">A capital market serves as a network of financial institutions and infrastructure that interact to mobilize and allocate long-term funds in the economy. The capital market affords business firms and government the opportunity to sell stocks and bonds to raise long term funds from the savings of other economic agents. According to the Harrod-Domar model, the sourcing of long-term funds through the capital market is essential for self-sustained economic growth. A well-functioning capital market aids the mobilization of savings for economic growth and development. The capital market encourages the efficient allocation of resources through changes in wealth ownership. In </w:t>
      </w:r>
      <w:r w:rsidRPr="004D044A">
        <w:rPr>
          <w:rFonts w:ascii="Times New Roman" w:hAnsi="Times New Roman" w:cs="Times New Roman"/>
          <w:sz w:val="24"/>
          <w:szCs w:val="24"/>
        </w:rPr>
        <w:lastRenderedPageBreak/>
        <w:t xml:space="preserve">this regard, the capital market acts as a catalyst in creating a healthy private sector and facilitates the promotion of rapid capital formation. Within the capital market, there are issuing houses that provide residual banking services and act as intermediaries in capital market activities. They operate between the company whose shares are being sold, the regulatory authorities and the public. Issuing houses are registered with the Securities and Exchange Commission (SEC). Many of the issuing houses in West Africa are affiliates of banks. In </w:t>
      </w:r>
      <w:r w:rsidR="002360A4" w:rsidRPr="004D044A">
        <w:rPr>
          <w:rFonts w:ascii="Times New Roman" w:hAnsi="Times New Roman" w:cs="Times New Roman"/>
          <w:sz w:val="24"/>
          <w:szCs w:val="24"/>
        </w:rPr>
        <w:t>West Africa</w:t>
      </w:r>
      <w:r w:rsidRPr="004D044A">
        <w:rPr>
          <w:rFonts w:ascii="Times New Roman" w:hAnsi="Times New Roman" w:cs="Times New Roman"/>
          <w:sz w:val="24"/>
          <w:szCs w:val="24"/>
        </w:rPr>
        <w:t>, stockbrokers are also involved in capital market activities. For instance, there are 581 licensed stock-brokers in Nigeria.</w:t>
      </w:r>
    </w:p>
    <w:p w14:paraId="63097F15" w14:textId="65A842C9" w:rsidR="00571D7C" w:rsidRPr="004D044A" w:rsidRDefault="00571D7C" w:rsidP="00EB66E6">
      <w:pPr>
        <w:spacing w:after="0" w:line="276" w:lineRule="auto"/>
        <w:jc w:val="both"/>
        <w:rPr>
          <w:rFonts w:ascii="Times New Roman" w:hAnsi="Times New Roman" w:cs="Times New Roman"/>
          <w:b/>
          <w:bCs/>
          <w:sz w:val="24"/>
          <w:szCs w:val="24"/>
        </w:rPr>
      </w:pPr>
      <w:r w:rsidRPr="004D044A">
        <w:rPr>
          <w:rFonts w:ascii="Times New Roman" w:hAnsi="Times New Roman" w:cs="Times New Roman"/>
          <w:b/>
          <w:bCs/>
          <w:sz w:val="24"/>
          <w:szCs w:val="24"/>
        </w:rPr>
        <w:t xml:space="preserve">Other financial institutions </w:t>
      </w:r>
    </w:p>
    <w:p w14:paraId="1820D349" w14:textId="59CF4826" w:rsidR="002360A4" w:rsidRPr="004D044A" w:rsidRDefault="002360A4" w:rsidP="00EB66E6">
      <w:pPr>
        <w:spacing w:after="0" w:line="276" w:lineRule="auto"/>
        <w:jc w:val="both"/>
        <w:rPr>
          <w:rFonts w:ascii="Times New Roman" w:hAnsi="Times New Roman" w:cs="Times New Roman"/>
          <w:sz w:val="24"/>
          <w:szCs w:val="24"/>
        </w:rPr>
      </w:pPr>
      <w:r w:rsidRPr="004D044A">
        <w:rPr>
          <w:rFonts w:ascii="Times New Roman" w:hAnsi="Times New Roman" w:cs="Times New Roman"/>
          <w:sz w:val="24"/>
          <w:szCs w:val="24"/>
        </w:rPr>
        <w:t xml:space="preserve">Other financial institutions refer to discount houses, finance companies, bureau de change, </w:t>
      </w:r>
      <w:r w:rsidR="004D044A" w:rsidRPr="004D044A">
        <w:rPr>
          <w:rFonts w:ascii="Times New Roman" w:hAnsi="Times New Roman" w:cs="Times New Roman"/>
          <w:sz w:val="24"/>
          <w:szCs w:val="24"/>
        </w:rPr>
        <w:t>and development</w:t>
      </w:r>
      <w:r w:rsidRPr="004D044A">
        <w:rPr>
          <w:rFonts w:ascii="Times New Roman" w:hAnsi="Times New Roman" w:cs="Times New Roman"/>
          <w:sz w:val="24"/>
          <w:szCs w:val="24"/>
        </w:rPr>
        <w:t xml:space="preserve"> financial institution and pension fund agencies in West Africa. Many of the private equity firms are offshoots of foreign firms. Discount houses specialize in trading money market securities with the specific purpose to provide liquidity and play market-making roles for short term market instruments.  Bureau is a company that carries out foreign exchange business on a small-scale basis. Development Finance Institutions (DFTs) are usually government-owned financial institutions established to finance certain developmental programs of the government usually in agriculture, commerce, manufacturing, industrial sectors, etc.  </w:t>
      </w:r>
    </w:p>
    <w:p w14:paraId="59C8DBAE" w14:textId="7CE27EA1" w:rsidR="00571D7C" w:rsidRPr="004D044A" w:rsidRDefault="00571D7C" w:rsidP="00EB66E6">
      <w:pPr>
        <w:spacing w:after="0" w:line="276" w:lineRule="auto"/>
        <w:jc w:val="both"/>
        <w:rPr>
          <w:rFonts w:ascii="Times New Roman" w:hAnsi="Times New Roman" w:cs="Times New Roman"/>
          <w:b/>
          <w:bCs/>
          <w:sz w:val="24"/>
          <w:szCs w:val="24"/>
        </w:rPr>
      </w:pPr>
      <w:r w:rsidRPr="004D044A">
        <w:rPr>
          <w:rFonts w:ascii="Times New Roman" w:hAnsi="Times New Roman" w:cs="Times New Roman"/>
          <w:b/>
          <w:bCs/>
          <w:sz w:val="24"/>
          <w:szCs w:val="24"/>
        </w:rPr>
        <w:t xml:space="preserve">Pension fund managers </w:t>
      </w:r>
    </w:p>
    <w:p w14:paraId="309398A7" w14:textId="11742458" w:rsidR="009B256C" w:rsidRPr="004D044A" w:rsidRDefault="00CA2C89" w:rsidP="00D149A0">
      <w:pPr>
        <w:spacing w:line="276" w:lineRule="auto"/>
        <w:jc w:val="both"/>
        <w:rPr>
          <w:rFonts w:ascii="Times New Roman" w:hAnsi="Times New Roman" w:cs="Times New Roman"/>
          <w:sz w:val="24"/>
          <w:szCs w:val="24"/>
        </w:rPr>
      </w:pPr>
      <w:r w:rsidRPr="004D044A">
        <w:rPr>
          <w:rFonts w:ascii="Times New Roman" w:hAnsi="Times New Roman" w:cs="Times New Roman"/>
          <w:sz w:val="24"/>
          <w:szCs w:val="24"/>
        </w:rPr>
        <w:t>The pension fund managers were established for employees in West Africa as a contributory pension scheme for payment of retirement benefits of employees to whom the scheme applies. Under this Act, all employees in the public service of the Federation, and the private sector are involved, the judges and top political officeholders. The public service operates a defended and defined benefits scheme and the payment of retirement benefits were budgeted annually. The annual budgetary allocation for pension was often one of the most important parts in the budget implementation in the light of resource constraints</w:t>
      </w:r>
      <w:r w:rsidR="00980344" w:rsidRPr="004D044A">
        <w:rPr>
          <w:rFonts w:ascii="Times New Roman" w:hAnsi="Times New Roman" w:cs="Times New Roman"/>
          <w:sz w:val="24"/>
          <w:szCs w:val="24"/>
        </w:rPr>
        <w:t>.</w:t>
      </w:r>
    </w:p>
    <w:p w14:paraId="267E3671" w14:textId="2AE50F95" w:rsidR="00180D06" w:rsidRPr="004D044A" w:rsidRDefault="00180D06" w:rsidP="00EB66E6">
      <w:pPr>
        <w:pStyle w:val="NormalWeb"/>
        <w:spacing w:before="0" w:beforeAutospacing="0" w:after="0" w:afterAutospacing="0" w:line="276" w:lineRule="auto"/>
        <w:jc w:val="both"/>
        <w:rPr>
          <w:b/>
          <w:bCs/>
        </w:rPr>
      </w:pPr>
      <w:r w:rsidRPr="004D044A">
        <w:rPr>
          <w:b/>
          <w:bCs/>
        </w:rPr>
        <w:t>Methodology</w:t>
      </w:r>
    </w:p>
    <w:p w14:paraId="65A3E43E" w14:textId="7B0D100C" w:rsidR="00180D06" w:rsidRPr="004D044A" w:rsidRDefault="00162D3F" w:rsidP="00EB66E6">
      <w:pPr>
        <w:pStyle w:val="NormalWeb"/>
        <w:spacing w:before="0" w:beforeAutospacing="0" w:after="0" w:afterAutospacing="0" w:line="276" w:lineRule="auto"/>
        <w:jc w:val="both"/>
        <w:rPr>
          <w:u w:val="single"/>
        </w:rPr>
      </w:pPr>
      <w:r w:rsidRPr="004D044A">
        <w:rPr>
          <w:u w:val="single"/>
        </w:rPr>
        <w:t>Data Collection</w:t>
      </w:r>
    </w:p>
    <w:p w14:paraId="07221413" w14:textId="1130C37A" w:rsidR="004B6D2D" w:rsidRPr="004D044A" w:rsidRDefault="00162D3F" w:rsidP="00EB66E6">
      <w:pPr>
        <w:pStyle w:val="NormalWeb"/>
        <w:spacing w:before="0" w:beforeAutospacing="0" w:after="0" w:afterAutospacing="0" w:line="276" w:lineRule="auto"/>
        <w:jc w:val="both"/>
      </w:pPr>
      <w:r w:rsidRPr="004D044A">
        <w:t xml:space="preserve">The model of the study consists of four variables with secondary yearly time series data. The variable is </w:t>
      </w:r>
      <w:r w:rsidR="00A45F32" w:rsidRPr="004D044A">
        <w:t>Gross Domestic Product (GDP)</w:t>
      </w:r>
      <w:r w:rsidRPr="004D044A">
        <w:t xml:space="preserve">, </w:t>
      </w:r>
      <w:r w:rsidR="00A45F32" w:rsidRPr="004D044A">
        <w:t>E</w:t>
      </w:r>
      <w:r w:rsidRPr="004D044A">
        <w:t xml:space="preserve">xchange </w:t>
      </w:r>
      <w:r w:rsidR="00A45F32" w:rsidRPr="004D044A">
        <w:t>R</w:t>
      </w:r>
      <w:r w:rsidRPr="004D044A">
        <w:t xml:space="preserve">ate </w:t>
      </w:r>
      <w:r w:rsidRPr="004D044A">
        <w:rPr>
          <w:i/>
          <w:iCs/>
        </w:rPr>
        <w:t>(ER),</w:t>
      </w:r>
      <w:r w:rsidR="00A45F32" w:rsidRPr="004D044A">
        <w:rPr>
          <w:i/>
          <w:iCs/>
        </w:rPr>
        <w:t xml:space="preserve"> </w:t>
      </w:r>
      <w:r w:rsidR="00A45F32" w:rsidRPr="004D044A">
        <w:t xml:space="preserve">Interest Rate (IR), </w:t>
      </w:r>
      <w:r w:rsidRPr="004D044A">
        <w:t xml:space="preserve">Trade Openness </w:t>
      </w:r>
      <w:r w:rsidRPr="004D044A">
        <w:rPr>
          <w:i/>
          <w:iCs/>
        </w:rPr>
        <w:t>(TO),</w:t>
      </w:r>
      <w:r w:rsidRPr="004D044A">
        <w:t xml:space="preserve"> and financial development </w:t>
      </w:r>
      <w:r w:rsidRPr="004D044A">
        <w:rPr>
          <w:i/>
          <w:iCs/>
        </w:rPr>
        <w:t>(FD).</w:t>
      </w:r>
      <w:r w:rsidR="00A45F32" w:rsidRPr="004D044A">
        <w:t xml:space="preserve"> The </w:t>
      </w:r>
      <w:r w:rsidRPr="004D044A">
        <w:t xml:space="preserve">data for these variables were sourced from the World Bank Databank for the period 2004-2013. </w:t>
      </w:r>
      <w:r w:rsidR="00A45F32" w:rsidRPr="004D044A">
        <w:t xml:space="preserve">Specific countries were </w:t>
      </w:r>
      <w:r w:rsidRPr="004D044A">
        <w:t xml:space="preserve">selected </w:t>
      </w:r>
      <w:r w:rsidR="00A45F32" w:rsidRPr="004D044A">
        <w:t>for this study based on the data available.</w:t>
      </w:r>
      <w:r w:rsidRPr="004D044A">
        <w:t xml:space="preserve"> The countries were </w:t>
      </w:r>
      <w:r w:rsidR="00A45F32" w:rsidRPr="004D044A">
        <w:t xml:space="preserve">Sierra Leone, Liberia, </w:t>
      </w:r>
      <w:r w:rsidR="00E75671" w:rsidRPr="004D044A">
        <w:t>Ghana, Nigeria, Gambia, Senegal, Ivory Coast, Mauritania, Burkina Faso, Cape Verde, Guinea, and Mali.</w:t>
      </w:r>
      <w:r w:rsidRPr="004D044A">
        <w:t xml:space="preserve"> The estimated model comprises of time series </w:t>
      </w:r>
      <w:r w:rsidRPr="004D044A">
        <w:rPr>
          <w:i/>
          <w:iCs/>
        </w:rPr>
        <w:t xml:space="preserve">i </w:t>
      </w:r>
      <w:r w:rsidRPr="004D044A">
        <w:t xml:space="preserve">and cross-sectional </w:t>
      </w:r>
      <w:r w:rsidRPr="004D044A">
        <w:rPr>
          <w:i/>
          <w:iCs/>
        </w:rPr>
        <w:t>t</w:t>
      </w:r>
      <w:r w:rsidRPr="004D044A">
        <w:t xml:space="preserve"> panel case.</w:t>
      </w:r>
    </w:p>
    <w:p w14:paraId="3F2DA481" w14:textId="0625AEAF" w:rsidR="00162D3F" w:rsidRPr="004D044A" w:rsidRDefault="00F3460F" w:rsidP="00EB66E6">
      <w:pPr>
        <w:pStyle w:val="NormalWeb"/>
        <w:spacing w:before="0" w:beforeAutospacing="0" w:after="0" w:afterAutospacing="0" w:line="276" w:lineRule="auto"/>
        <w:jc w:val="both"/>
        <w:rPr>
          <w:u w:val="single"/>
        </w:rPr>
      </w:pPr>
      <w:r w:rsidRPr="004D044A">
        <w:rPr>
          <w:u w:val="single"/>
        </w:rPr>
        <w:t>Model Specification</w:t>
      </w:r>
    </w:p>
    <w:p w14:paraId="70978DB6" w14:textId="076826B6" w:rsidR="00D41401" w:rsidRPr="004D044A" w:rsidRDefault="00F3460F" w:rsidP="00EB66E6">
      <w:pPr>
        <w:pStyle w:val="NormalWeb"/>
        <w:spacing w:before="0" w:beforeAutospacing="0" w:after="0" w:afterAutospacing="0" w:line="276" w:lineRule="auto"/>
        <w:jc w:val="both"/>
      </w:pPr>
      <w:r w:rsidRPr="004D044A">
        <w:t xml:space="preserve">To achieve the aim of </w:t>
      </w:r>
      <w:r w:rsidR="00EF0A67" w:rsidRPr="004D044A">
        <w:t xml:space="preserve">the </w:t>
      </w:r>
      <w:r w:rsidRPr="004D044A">
        <w:t xml:space="preserve">financial sector </w:t>
      </w:r>
      <w:r w:rsidR="00EF0A67" w:rsidRPr="004D044A">
        <w:t xml:space="preserve">performance in </w:t>
      </w:r>
      <w:r w:rsidR="00CA2C89" w:rsidRPr="004D044A">
        <w:t>West</w:t>
      </w:r>
      <w:r w:rsidR="00EF0A67" w:rsidRPr="004D044A">
        <w:t xml:space="preserve"> Africa</w:t>
      </w:r>
      <w:r w:rsidRPr="004D044A">
        <w:t xml:space="preserve">, the study referred to some works by </w:t>
      </w:r>
      <w:r w:rsidR="004D044A">
        <w:fldChar w:fldCharType="begin" w:fldLock="1"/>
      </w:r>
      <w:r w:rsidR="004D044A">
        <w:instrText>ADDIN CSL_CITATION {"citationItems":[{"id":"ITEM-1","itemData":{"ISBN":"381","abstract":"This paper investigates how financial development affects aggregate productivity growth. Based on a sample of developed and emerging economies, we first show that the level of financial development is good only up to a point, after which it becomes a drag on growth. Second, focusing on advanced economies, we show that a fast-growing financial sector is detrimental to aggregate productivity growth.","author":[{"dropping-particle":"","family":"Cecchetti","given":"Stephen G","non-dropping-particle":"","parse-names":false,"suffix":""},{"dropping-particle":"","family":"Kharroubi","given":"Enisse","non-dropping-particle":"","parse-names":false,"suffix":""}],"container-title":"BIS Working Paper","id":"ITEM-1","issue":"February","issued":{"date-parts":[["2012"]]},"page":"1-21","title":"Reassessing the impact of finance on growth","type":"article-journal"},"uris":["http://www.mendeley.com/documents/?uuid=cefaba5e-8ec7-43e4-a74d-4e450b0ff2a7"]}],"mendeley":{"formattedCitation":"(Cecchetti and Kharroubi 2012)","manualFormatting":"Cecchetti and Kharroubi (2012)","plainTextFormattedCitation":"(Cecchetti and Kharroubi 2012)","previouslyFormattedCitation":"(Cecchetti and Kharroubi 2012)"},"properties":{"noteIndex":0},"schema":"https://github.com/citation-style-language/schema/raw/master/csl-citation.json"}</w:instrText>
      </w:r>
      <w:r w:rsidR="004D044A">
        <w:fldChar w:fldCharType="separate"/>
      </w:r>
      <w:r w:rsidR="004D044A" w:rsidRPr="004D044A">
        <w:rPr>
          <w:noProof/>
        </w:rPr>
        <w:t xml:space="preserve">Cecchetti and Kharroubi </w:t>
      </w:r>
      <w:r w:rsidR="004D044A">
        <w:rPr>
          <w:noProof/>
        </w:rPr>
        <w:t>(</w:t>
      </w:r>
      <w:r w:rsidR="004D044A" w:rsidRPr="004D044A">
        <w:rPr>
          <w:noProof/>
        </w:rPr>
        <w:t>2012)</w:t>
      </w:r>
      <w:r w:rsidR="004D044A">
        <w:fldChar w:fldCharType="end"/>
      </w:r>
      <w:r w:rsidRPr="004D044A">
        <w:t xml:space="preserve">, </w:t>
      </w:r>
      <w:r w:rsidR="004D044A">
        <w:t xml:space="preserve"> </w:t>
      </w:r>
      <w:r w:rsidR="004D044A">
        <w:fldChar w:fldCharType="begin" w:fldLock="1"/>
      </w:r>
      <w:r w:rsidR="004D044A">
        <w:instrText>ADDIN CSL_CITATION {"citationItems":[{"id":"ITEM-1","itemData":{"DOI":"10.1525/bio.2011.61.2.5","ISSN":"0006-3568","abstract":"Native oyster reefs once dominated many estuaries, ecologically and economically. Centuries of resource extraction exacerbated by coastal degradation have pushed oyster reefs to the brink of functional extinction worldwide. We examined the condition of oyster reefs across 144 bays and 44 ecoregions; our comparisons of past with present abundances indicate that more than 90% of them have been lost in bays (70%) and ecoregions (63%). In many bays, more than 99% of oyster reefs have been lost and are functionally extinct. Overall, we estimate that 85% of oyster reefs have been lost globally. Most of the world's remaining wild capture of native oysters 75%) comes from just five ecoregions in North America, yet the condition of reefs in these ecoregions is poor at best, except in the Gulf of Mexico. We identify many cost-effective solutions for conservation, restoration, and the management of fisheries and nonnative species that could reverse these oyster losses and restore reef ecosystem services.","author":[{"dropping-particle":"","family":"Beck","given":"Michael W.","non-dropping-particle":"","parse-names":false,"suffix":""},{"dropping-particle":"","family":"Brumbaugh","given":"Robert D.","non-dropping-particle":"","parse-names":false,"suffix":""},{"dropping-particle":"","family":"Airoldi","given":"Laura","non-dropping-particle":"","parse-names":false,"suffix":""},{"dropping-particle":"","family":"Carranza","given":"Alvar","non-dropping-particle":"","parse-names":false,"suffix":""},{"dropping-particle":"","family":"Coen","given":"Loren D.","non-dropping-particle":"","parse-names":false,"suffix":""},{"dropping-particle":"","family":"Crawford","given":"Christine","non-dropping-particle":"","parse-names":false,"suffix":""},{"dropping-particle":"","family":"Defeo","given":"Omar","non-dropping-particle":"","parse-names":false,"suffix":""},{"dropping-particle":"","family":"Edgar","given":"Graham J.","non-dropping-particle":"","parse-names":false,"suffix":""},{"dropping-particle":"","family":"Hancock","given":"Boze","non-dropping-particle":"","parse-names":false,"suffix":""},{"dropping-particle":"","family":"Kay","given":"Matthew C.","non-dropping-particle":"","parse-names":false,"suffix":""},{"dropping-particle":"","family":"Lenihan","given":"Hunter S.","non-dropping-particle":"","parse-names":false,"suffix":""},{"dropping-particle":"","family":"Luckenbach","given":"Mark W.","non-dropping-particle":"","parse-names":false,"suffix":""},{"dropping-particle":"","family":"Toropova","given":"Caitlyn L.","non-dropping-particle":"","parse-names":false,"suffix":""},{"dropping-particle":"","family":"Zhang","given":"Guofan","non-dropping-particle":"","parse-names":false,"suffix":""},{"dropping-particle":"","family":"Guo","given":"Ximing","non-dropping-particle":"","parse-names":false,"suffix":""}],"container-title":"BioScience","id":"ITEM-1","issue":"2","issued":{"date-parts":[["2011"]]},"page":"107-116","title":"Oyster Reefs at Risk and Recommendations for Conservation, Restoration, and Management","type":"article-journal","volume":"61"},"uris":["http://www.mendeley.com/documents/?uuid=bfccc639-f0d7-4641-ba5a-33a1418e0848"]}],"mendeley":{"formattedCitation":"(M. W. Beck et al. 2011)","plainTextFormattedCitation":"(M. W. Beck et al. 2011)","previouslyFormattedCitation":"(M. W. Beck et al. 2011)"},"properties":{"noteIndex":0},"schema":"https://github.com/citation-style-language/schema/raw/master/csl-citation.json"}</w:instrText>
      </w:r>
      <w:r w:rsidR="004D044A">
        <w:fldChar w:fldCharType="separate"/>
      </w:r>
      <w:r w:rsidR="004D044A" w:rsidRPr="004D044A">
        <w:rPr>
          <w:noProof/>
        </w:rPr>
        <w:t xml:space="preserve">M. W. Beck et al. </w:t>
      </w:r>
      <w:r w:rsidR="004D044A">
        <w:rPr>
          <w:noProof/>
        </w:rPr>
        <w:t>(</w:t>
      </w:r>
      <w:r w:rsidR="004D044A" w:rsidRPr="004D044A">
        <w:rPr>
          <w:noProof/>
        </w:rPr>
        <w:t>2011)</w:t>
      </w:r>
      <w:r w:rsidR="004D044A">
        <w:fldChar w:fldCharType="end"/>
      </w:r>
      <w:r w:rsidRPr="004D044A">
        <w:t xml:space="preserve">, </w:t>
      </w:r>
      <w:r w:rsidR="004D044A">
        <w:t xml:space="preserve"> </w:t>
      </w:r>
      <w:r w:rsidR="004D044A">
        <w:fldChar w:fldCharType="begin" w:fldLock="1"/>
      </w:r>
      <w:r w:rsidR="004D044A">
        <w:instrText>ADDIN CSL_CITATION {"citationItems":[{"id":"ITEM-1","itemData":{"DOI":"10.5755/j01.ee.28.4.14003","ISSN":"13922785","abstract":"In the context of measuring the effects of structural policy, the analysis of the relation of economic growth and inflation is essential for the economy of the Republic of Serbia. The high inflation rate for years has caused macroeconomic instability in the Serbian economy. We examine the effects of inflation on growth in the case of Serbia. Consequently, the main objective of this study is to examine the link between inflation and economic growth. As an appropriate methodological framework for establishing the long run relationship (cointegration) between variables, we used ARDL model, while Toda-Yamamoto procedure was used for testing the short run causality. The period of observation was from Q1 2007 to Q3 2014. The results showed the presence of the cointegration between variables in the long run, and that in the short run a unidirectional causality from inflation to economic growth was present. According to the result of the conducted empirical study, it can be noted that the price stability is essential for the sustainable growth, although economic growth has been linked to the moderate increase of inflation in the short run.","author":[{"dropping-particle":"","family":"Obradovic","given":"Sasa","non-dropping-particle":"","parse-names":false,"suffix":""},{"dropping-particle":"","family":"Sapic","given":"Srdan","non-dropping-particle":"","parse-names":false,"suffix":""},{"dropping-particle":"","family":"Furtula","given":"Srđan","non-dropping-particle":"","parse-names":false,"suffix":""},{"dropping-particle":"","family":"Lojanica","given":"Nemanja","non-dropping-particle":"","parse-names":false,"suffix":""}],"container-title":"Engineering Economics","id":"ITEM-1","issue":"4","issued":{"date-parts":[["2017"]]},"page":"401-410","title":"Linkages between inflation and economic growth in Serbia: An ARDL bounds testing approach","type":"article-journal","volume":"28"},"uris":["http://www.mendeley.com/documents/?uuid=6adfec69-152b-4b25-8f99-8426b67faa70"]}],"mendeley":{"formattedCitation":"(Obradovic et al. 2017)","plainTextFormattedCitation":"(Obradovic et al. 2017)"},"properties":{"noteIndex":0},"schema":"https://github.com/citation-style-language/schema/raw/master/csl-citation.json"}</w:instrText>
      </w:r>
      <w:r w:rsidR="004D044A">
        <w:fldChar w:fldCharType="separate"/>
      </w:r>
      <w:r w:rsidR="004D044A" w:rsidRPr="004D044A">
        <w:rPr>
          <w:noProof/>
        </w:rPr>
        <w:t xml:space="preserve">Obradovic et al. </w:t>
      </w:r>
      <w:r w:rsidR="004D044A">
        <w:rPr>
          <w:noProof/>
        </w:rPr>
        <w:t>(</w:t>
      </w:r>
      <w:r w:rsidR="004D044A" w:rsidRPr="004D044A">
        <w:rPr>
          <w:noProof/>
        </w:rPr>
        <w:t>2017)</w:t>
      </w:r>
      <w:r w:rsidR="004D044A">
        <w:fldChar w:fldCharType="end"/>
      </w:r>
      <w:r w:rsidRPr="004D044A">
        <w:t xml:space="preserve"> and others discussed in the literature review section. </w:t>
      </w:r>
      <w:r w:rsidR="00980344" w:rsidRPr="004D044A">
        <w:t>Panel data is employed in this study with semi-log model, t</w:t>
      </w:r>
      <w:r w:rsidRPr="004D044A">
        <w:t xml:space="preserve">he following equation is used </w:t>
      </w:r>
      <w:r w:rsidR="0095580F" w:rsidRPr="004D044A">
        <w:t xml:space="preserve">in the form of semi-log format </w:t>
      </w:r>
      <w:r w:rsidRPr="004D044A">
        <w:t>and is illustrated as follows</w:t>
      </w:r>
      <w:r w:rsidR="00EF0A67" w:rsidRPr="004D044A">
        <w:t xml:space="preserve">, </w:t>
      </w:r>
    </w:p>
    <w:p w14:paraId="47C6B1E8" w14:textId="77777777" w:rsidR="00F6202E" w:rsidRPr="007A6BC1" w:rsidRDefault="00F6202E" w:rsidP="00EB66E6">
      <w:pPr>
        <w:pStyle w:val="NormalWeb"/>
        <w:spacing w:before="0" w:beforeAutospacing="0" w:after="0" w:afterAutospacing="0" w:line="276" w:lineRule="auto"/>
        <w:jc w:val="both"/>
        <w:rPr>
          <w:sz w:val="20"/>
          <w:szCs w:val="20"/>
        </w:rPr>
      </w:pPr>
    </w:p>
    <w:p w14:paraId="6EAB1257" w14:textId="2CA3FB15" w:rsidR="00F3460F" w:rsidRPr="004D044A" w:rsidRDefault="00E4225E" w:rsidP="00EB66E6">
      <w:pPr>
        <w:pStyle w:val="NormalWeb"/>
        <w:spacing w:before="0" w:beforeAutospacing="0" w:after="225" w:afterAutospacing="0" w:line="276" w:lineRule="auto"/>
        <w:jc w:val="both"/>
      </w:pPr>
      <m:oMath>
        <m:sSub>
          <m:sSubPr>
            <m:ctrlPr>
              <w:rPr>
                <w:rFonts w:ascii="Cambria Math" w:hAnsi="Cambria Math"/>
                <w:i/>
              </w:rPr>
            </m:ctrlPr>
          </m:sSubPr>
          <m:e>
            <m:r>
              <w:rPr>
                <w:rFonts w:ascii="Cambria Math" w:hAnsi="Cambria Math"/>
              </w:rPr>
              <m:t>logFD</m:t>
            </m:r>
          </m:e>
          <m:sub>
            <m:r>
              <w:rPr>
                <w:rFonts w:ascii="Cambria Math" w:hAnsi="Cambria Math"/>
              </w:rPr>
              <m:t>it</m:t>
            </m:r>
          </m:sub>
        </m:sSub>
      </m:oMath>
      <w:r w:rsidR="00F3460F" w:rsidRPr="004D044A">
        <w:t xml:space="preserve"> = </w:t>
      </w:r>
      <m:oMath>
        <m:sSub>
          <m:sSubPr>
            <m:ctrlPr>
              <w:rPr>
                <w:rFonts w:ascii="Cambria Math" w:hAnsi="Cambria Math"/>
                <w:i/>
              </w:rPr>
            </m:ctrlPr>
          </m:sSubPr>
          <m:e>
            <m:r>
              <w:rPr>
                <w:rFonts w:ascii="Cambria Math" w:hAnsi="Cambria Math"/>
              </w:rPr>
              <m:t>β</m:t>
            </m:r>
          </m:e>
          <m:sub>
            <m:r>
              <w:rPr>
                <w:rFonts w:ascii="Cambria Math" w:hAnsi="Cambria Math"/>
              </w:rPr>
              <m:t>0</m:t>
            </m:r>
          </m:sub>
        </m:sSub>
      </m:oMath>
      <w:r w:rsidR="00F3460F" w:rsidRPr="004D044A">
        <w:t xml:space="preserve"> + </w:t>
      </w:r>
      <m:oMath>
        <m:sSub>
          <m:sSubPr>
            <m:ctrlPr>
              <w:rPr>
                <w:rFonts w:ascii="Cambria Math" w:hAnsi="Cambria Math"/>
                <w:i/>
              </w:rPr>
            </m:ctrlPr>
          </m:sSubPr>
          <m:e>
            <m:r>
              <w:rPr>
                <w:rFonts w:ascii="Cambria Math" w:hAnsi="Cambria Math"/>
              </w:rPr>
              <m:t>β</m:t>
            </m:r>
          </m:e>
          <m:sub>
            <m:r>
              <w:rPr>
                <w:rFonts w:ascii="Cambria Math" w:hAnsi="Cambria Math"/>
              </w:rPr>
              <m:t>11</m:t>
            </m:r>
          </m:sub>
        </m:sSub>
      </m:oMath>
      <w:r w:rsidR="00F3460F" w:rsidRPr="004D044A">
        <w:t xml:space="preserve"> </w:t>
      </w:r>
      <m:oMath>
        <m:sSub>
          <m:sSubPr>
            <m:ctrlPr>
              <w:rPr>
                <w:rFonts w:ascii="Cambria Math" w:hAnsi="Cambria Math"/>
                <w:i/>
              </w:rPr>
            </m:ctrlPr>
          </m:sSubPr>
          <m:e>
            <m:r>
              <w:rPr>
                <w:rFonts w:ascii="Cambria Math" w:hAnsi="Cambria Math"/>
              </w:rPr>
              <m:t>logIR</m:t>
            </m:r>
          </m:e>
          <m:sub>
            <m:r>
              <w:rPr>
                <w:rFonts w:ascii="Cambria Math" w:hAnsi="Cambria Math"/>
              </w:rPr>
              <m:t>it</m:t>
            </m:r>
          </m:sub>
        </m:sSub>
      </m:oMath>
      <w:r w:rsidR="00F3460F" w:rsidRPr="004D044A">
        <w:t xml:space="preserve"> + </w:t>
      </w:r>
      <m:oMath>
        <m:sSub>
          <m:sSubPr>
            <m:ctrlPr>
              <w:rPr>
                <w:rFonts w:ascii="Cambria Math" w:hAnsi="Cambria Math"/>
                <w:i/>
              </w:rPr>
            </m:ctrlPr>
          </m:sSubPr>
          <m:e>
            <m:r>
              <w:rPr>
                <w:rFonts w:ascii="Cambria Math" w:hAnsi="Cambria Math"/>
              </w:rPr>
              <m:t>β</m:t>
            </m:r>
          </m:e>
          <m:sub>
            <m:r>
              <w:rPr>
                <w:rFonts w:ascii="Cambria Math" w:hAnsi="Cambria Math"/>
              </w:rPr>
              <m:t>12</m:t>
            </m:r>
          </m:sub>
        </m:sSub>
      </m:oMath>
      <w:r w:rsidR="00F3460F" w:rsidRPr="004D044A">
        <w:t xml:space="preserve"> </w:t>
      </w:r>
      <m:oMath>
        <m:sSub>
          <m:sSubPr>
            <m:ctrlPr>
              <w:rPr>
                <w:rFonts w:ascii="Cambria Math" w:hAnsi="Cambria Math"/>
                <w:i/>
              </w:rPr>
            </m:ctrlPr>
          </m:sSubPr>
          <m:e>
            <m:r>
              <w:rPr>
                <w:rFonts w:ascii="Cambria Math" w:hAnsi="Cambria Math"/>
              </w:rPr>
              <m:t>ER</m:t>
            </m:r>
          </m:e>
          <m:sub>
            <m:r>
              <w:rPr>
                <w:rFonts w:ascii="Cambria Math" w:hAnsi="Cambria Math"/>
              </w:rPr>
              <m:t>it</m:t>
            </m:r>
          </m:sub>
        </m:sSub>
      </m:oMath>
      <w:r w:rsidR="00F3460F" w:rsidRPr="004D044A">
        <w:t xml:space="preserve"> +</w:t>
      </w:r>
      <w:r w:rsidR="00750283" w:rsidRPr="004D044A">
        <w:t xml:space="preserve"> </w:t>
      </w:r>
      <m:oMath>
        <m:sSub>
          <m:sSubPr>
            <m:ctrlPr>
              <w:rPr>
                <w:rFonts w:ascii="Cambria Math" w:hAnsi="Cambria Math"/>
                <w:i/>
              </w:rPr>
            </m:ctrlPr>
          </m:sSubPr>
          <m:e>
            <m:r>
              <w:rPr>
                <w:rFonts w:ascii="Cambria Math" w:hAnsi="Cambria Math"/>
              </w:rPr>
              <m:t>β</m:t>
            </m:r>
          </m:e>
          <m:sub>
            <m:r>
              <w:rPr>
                <w:rFonts w:ascii="Cambria Math" w:hAnsi="Cambria Math"/>
              </w:rPr>
              <m:t>13</m:t>
            </m:r>
          </m:sub>
        </m:sSub>
      </m:oMath>
      <w:r w:rsidR="00750283" w:rsidRPr="004D044A">
        <w:t xml:space="preserve"> </w:t>
      </w:r>
      <m:oMath>
        <m:sSub>
          <m:sSubPr>
            <m:ctrlPr>
              <w:rPr>
                <w:rFonts w:ascii="Cambria Math" w:hAnsi="Cambria Math"/>
                <w:i/>
              </w:rPr>
            </m:ctrlPr>
          </m:sSubPr>
          <m:e>
            <m:r>
              <w:rPr>
                <w:rFonts w:ascii="Cambria Math" w:hAnsi="Cambria Math"/>
              </w:rPr>
              <m:t>TO</m:t>
            </m:r>
          </m:e>
          <m:sub>
            <m:r>
              <w:rPr>
                <w:rFonts w:ascii="Cambria Math" w:hAnsi="Cambria Math"/>
              </w:rPr>
              <m:t>it</m:t>
            </m:r>
          </m:sub>
        </m:sSub>
      </m:oMath>
      <w:r w:rsidR="00750283" w:rsidRPr="004D044A">
        <w:t xml:space="preserve"> + </w:t>
      </w:r>
      <m:oMath>
        <m:sSub>
          <m:sSubPr>
            <m:ctrlPr>
              <w:rPr>
                <w:rFonts w:ascii="Cambria Math" w:hAnsi="Cambria Math"/>
                <w:i/>
              </w:rPr>
            </m:ctrlPr>
          </m:sSubPr>
          <m:e>
            <m:r>
              <w:rPr>
                <w:rFonts w:ascii="Cambria Math" w:hAnsi="Cambria Math"/>
              </w:rPr>
              <m:t>β</m:t>
            </m:r>
          </m:e>
          <m:sub>
            <m:r>
              <w:rPr>
                <w:rFonts w:ascii="Cambria Math" w:hAnsi="Cambria Math"/>
              </w:rPr>
              <m:t>14</m:t>
            </m:r>
          </m:sub>
        </m:sSub>
      </m:oMath>
      <w:r w:rsidR="0095580F" w:rsidRPr="004D044A">
        <w:t xml:space="preserve"> </w:t>
      </w:r>
      <m:oMath>
        <m:r>
          <w:rPr>
            <w:rFonts w:ascii="Cambria Math" w:hAnsi="Cambria Math"/>
          </w:rPr>
          <m:t>log</m:t>
        </m:r>
        <m:sSub>
          <m:sSubPr>
            <m:ctrlPr>
              <w:rPr>
                <w:rFonts w:ascii="Cambria Math" w:hAnsi="Cambria Math"/>
                <w:i/>
              </w:rPr>
            </m:ctrlPr>
          </m:sSubPr>
          <m:e>
            <m:r>
              <w:rPr>
                <w:rFonts w:ascii="Cambria Math" w:hAnsi="Cambria Math"/>
              </w:rPr>
              <m:t>GDP</m:t>
            </m:r>
          </m:e>
          <m:sub>
            <m:r>
              <w:rPr>
                <w:rFonts w:ascii="Cambria Math" w:hAnsi="Cambria Math"/>
              </w:rPr>
              <m:t>it</m:t>
            </m:r>
          </m:sub>
        </m:sSub>
      </m:oMath>
      <w:r w:rsidR="0095580F" w:rsidRPr="004D044A">
        <w:t xml:space="preserve"> </w:t>
      </w:r>
      <w:r w:rsidR="00D41401" w:rsidRPr="004D044A">
        <w:t>+</w:t>
      </w:r>
      <w:r w:rsidR="0095580F" w:rsidRPr="004D044A">
        <w:t xml:space="preserve">  </w:t>
      </w:r>
      <m:oMath>
        <m:sSub>
          <m:sSubPr>
            <m:ctrlPr>
              <w:rPr>
                <w:rFonts w:ascii="Cambria Math" w:hAnsi="Cambria Math"/>
                <w:i/>
              </w:rPr>
            </m:ctrlPr>
          </m:sSubPr>
          <m:e>
            <m:r>
              <w:rPr>
                <w:rFonts w:ascii="Cambria Math" w:hAnsi="Cambria Math"/>
              </w:rPr>
              <m:t>ε</m:t>
            </m:r>
          </m:e>
          <m:sub>
            <m:r>
              <w:rPr>
                <w:rFonts w:ascii="Cambria Math" w:hAnsi="Cambria Math"/>
              </w:rPr>
              <m:t>it</m:t>
            </m:r>
          </m:sub>
        </m:sSub>
      </m:oMath>
      <w:r w:rsidR="00750283" w:rsidRPr="004D044A">
        <w:t xml:space="preserve"> ………………</w:t>
      </w:r>
      <w:proofErr w:type="gramStart"/>
      <w:r w:rsidR="00750283" w:rsidRPr="004D044A">
        <w:t>…(</w:t>
      </w:r>
      <w:proofErr w:type="gramEnd"/>
      <w:r w:rsidR="00750283" w:rsidRPr="004D044A">
        <w:t>i)</w:t>
      </w:r>
    </w:p>
    <w:p w14:paraId="3EAD260E" w14:textId="22639224" w:rsidR="000B32BD" w:rsidRPr="004D044A" w:rsidRDefault="00750283" w:rsidP="00934A73">
      <w:pPr>
        <w:pStyle w:val="NormalWeb"/>
        <w:spacing w:before="0" w:beforeAutospacing="0" w:after="0" w:afterAutospacing="0" w:line="276" w:lineRule="auto"/>
        <w:jc w:val="both"/>
      </w:pPr>
      <w:r w:rsidRPr="004D044A">
        <w:t xml:space="preserve">Where </w:t>
      </w:r>
      <w:r w:rsidR="00EF0A67" w:rsidRPr="004D044A">
        <w:t>financial development</w:t>
      </w:r>
      <w:r w:rsidRPr="004D044A">
        <w:t xml:space="preserve"> is the ratio of </w:t>
      </w:r>
      <w:r w:rsidR="00EF0A67" w:rsidRPr="004D044A">
        <w:t xml:space="preserve">private </w:t>
      </w:r>
      <w:r w:rsidRPr="004D044A">
        <w:t>credit to gross domestic product. Financial development</w:t>
      </w:r>
      <w:r w:rsidR="00EF0A67" w:rsidRPr="004D044A">
        <w:t xml:space="preserve"> </w:t>
      </w:r>
      <w:r w:rsidR="00EF0A67" w:rsidRPr="004D044A">
        <w:rPr>
          <w:i/>
          <w:iCs/>
        </w:rPr>
        <w:t>(FD)</w:t>
      </w:r>
      <w:r w:rsidRPr="004D044A">
        <w:t xml:space="preserve"> is used as a proxy of dependent variable for </w:t>
      </w:r>
      <w:r w:rsidR="00EF0A67" w:rsidRPr="004D044A">
        <w:t xml:space="preserve">the 12 </w:t>
      </w:r>
      <w:r w:rsidRPr="004D044A">
        <w:t>selected</w:t>
      </w:r>
      <w:r w:rsidR="00CA2C89" w:rsidRPr="004D044A">
        <w:t xml:space="preserve"> West</w:t>
      </w:r>
      <w:r w:rsidRPr="004D044A">
        <w:t xml:space="preserve"> African countries in this study,</w:t>
      </w:r>
      <w:r w:rsidR="0095580F" w:rsidRPr="004D044A">
        <w:t xml:space="preserve"> while the other variables are independent </w:t>
      </w:r>
      <w:r w:rsidR="00B958BF" w:rsidRPr="004D044A">
        <w:t>variables</w:t>
      </w:r>
      <w:r w:rsidR="003326B4" w:rsidRPr="004D044A">
        <w:t xml:space="preserve"> </w:t>
      </w:r>
      <w:r w:rsidR="0095580F" w:rsidRPr="004D044A">
        <w:t>such as</w:t>
      </w:r>
      <w:r w:rsidRPr="004D044A">
        <w:t xml:space="preserve"> </w:t>
      </w:r>
      <w:r w:rsidR="00EF0A67" w:rsidRPr="004D044A">
        <w:t xml:space="preserve">interest rate </w:t>
      </w:r>
      <w:r w:rsidR="00EF0A67" w:rsidRPr="004D044A">
        <w:rPr>
          <w:i/>
          <w:iCs/>
        </w:rPr>
        <w:t>(IR)</w:t>
      </w:r>
      <w:r w:rsidRPr="004D044A">
        <w:t xml:space="preserve">, </w:t>
      </w:r>
      <w:r w:rsidR="007D28E9" w:rsidRPr="004D044A">
        <w:t>exchange rate</w:t>
      </w:r>
      <w:r w:rsidRPr="004D044A">
        <w:t xml:space="preserve"> </w:t>
      </w:r>
      <w:r w:rsidR="0095580F" w:rsidRPr="004D044A">
        <w:rPr>
          <w:i/>
          <w:iCs/>
        </w:rPr>
        <w:t>(ER)</w:t>
      </w:r>
      <w:r w:rsidR="007D28E9" w:rsidRPr="004D044A">
        <w:t>,</w:t>
      </w:r>
      <w:r w:rsidRPr="004D044A">
        <w:t xml:space="preserve"> </w:t>
      </w:r>
      <w:r w:rsidR="0095580F" w:rsidRPr="004D044A">
        <w:t xml:space="preserve">gross domestic product </w:t>
      </w:r>
      <w:r w:rsidR="0095580F" w:rsidRPr="004D044A">
        <w:rPr>
          <w:i/>
          <w:iCs/>
        </w:rPr>
        <w:t>(GDP)</w:t>
      </w:r>
      <w:r w:rsidR="0095580F" w:rsidRPr="004D044A">
        <w:t xml:space="preserve"> </w:t>
      </w:r>
      <w:r w:rsidRPr="004D044A">
        <w:t xml:space="preserve">and </w:t>
      </w:r>
      <w:r w:rsidR="007D28E9" w:rsidRPr="004D044A">
        <w:t>trade openness</w:t>
      </w:r>
      <w:r w:rsidRPr="004D044A">
        <w:t xml:space="preserve"> </w:t>
      </w:r>
      <w:r w:rsidR="0095580F" w:rsidRPr="004D044A">
        <w:rPr>
          <w:i/>
          <w:iCs/>
        </w:rPr>
        <w:t>(TO)</w:t>
      </w:r>
      <w:r w:rsidR="00B958BF" w:rsidRPr="004D044A">
        <w:t>.</w:t>
      </w:r>
    </w:p>
    <w:p w14:paraId="6CACAC69" w14:textId="542BFB3D" w:rsidR="00D45860" w:rsidRPr="004D044A" w:rsidRDefault="003326B4" w:rsidP="00B958BF">
      <w:pPr>
        <w:pStyle w:val="NormalWeb"/>
        <w:spacing w:before="0" w:beforeAutospacing="0" w:after="0" w:afterAutospacing="0" w:line="276" w:lineRule="auto"/>
        <w:jc w:val="both"/>
        <w:rPr>
          <w:b/>
          <w:bCs/>
          <w:u w:val="single"/>
        </w:rPr>
      </w:pPr>
      <w:r w:rsidRPr="004D044A">
        <w:rPr>
          <w:b/>
          <w:bCs/>
          <w:u w:val="single"/>
        </w:rPr>
        <w:t>Result and discussion</w:t>
      </w:r>
    </w:p>
    <w:p w14:paraId="26071629" w14:textId="77D876AD" w:rsidR="003326B4" w:rsidRPr="004D044A" w:rsidRDefault="003326B4" w:rsidP="00B958BF">
      <w:pPr>
        <w:rPr>
          <w:rFonts w:ascii="Times New Roman" w:eastAsia="Times New Roman" w:hAnsi="Times New Roman" w:cs="Times New Roman"/>
          <w:sz w:val="24"/>
          <w:szCs w:val="24"/>
          <w:lang w:val="en-ID" w:eastAsia="en-ID"/>
        </w:rPr>
      </w:pPr>
      <w:r w:rsidRPr="004D044A">
        <w:rPr>
          <w:rFonts w:ascii="Times New Roman" w:hAnsi="Times New Roman" w:cs="Times New Roman"/>
          <w:sz w:val="24"/>
          <w:szCs w:val="24"/>
        </w:rPr>
        <w:t xml:space="preserve">Table 1 </w:t>
      </w:r>
      <w:r w:rsidR="004D044A" w:rsidRPr="004D044A">
        <w:rPr>
          <w:rFonts w:ascii="Times New Roman" w:hAnsi="Times New Roman" w:cs="Times New Roman"/>
          <w:sz w:val="24"/>
          <w:szCs w:val="24"/>
        </w:rPr>
        <w:t>the</w:t>
      </w:r>
      <w:r w:rsidRPr="004D044A">
        <w:rPr>
          <w:rFonts w:ascii="Times New Roman" w:hAnsi="Times New Roman" w:cs="Times New Roman"/>
          <w:sz w:val="24"/>
          <w:szCs w:val="24"/>
        </w:rPr>
        <w:t xml:space="preserve"> estimation result of the effects of independent variables on the financial development in </w:t>
      </w:r>
      <w:r w:rsidR="00B958BF" w:rsidRPr="004D044A">
        <w:rPr>
          <w:rFonts w:ascii="Times New Roman" w:hAnsi="Times New Roman" w:cs="Times New Roman"/>
          <w:sz w:val="24"/>
          <w:szCs w:val="24"/>
        </w:rPr>
        <w:t xml:space="preserve">the </w:t>
      </w:r>
      <w:r w:rsidRPr="004D044A">
        <w:rPr>
          <w:rFonts w:ascii="Times New Roman" w:hAnsi="Times New Roman" w:cs="Times New Roman"/>
          <w:sz w:val="24"/>
          <w:szCs w:val="24"/>
        </w:rPr>
        <w:t>12 selected countries in West Africa</w:t>
      </w:r>
    </w:p>
    <w:p w14:paraId="487262C8" w14:textId="5BA1344A" w:rsidR="00F6202E" w:rsidRPr="00F6202E" w:rsidRDefault="00F6202E" w:rsidP="00934A73">
      <w:pPr>
        <w:pStyle w:val="NormalWeb"/>
        <w:spacing w:before="0" w:beforeAutospacing="0" w:after="0" w:afterAutospacing="0" w:line="276" w:lineRule="auto"/>
        <w:jc w:val="both"/>
        <w:rPr>
          <w:b/>
          <w:bCs/>
          <w:sz w:val="20"/>
          <w:szCs w:val="20"/>
        </w:rPr>
      </w:pPr>
      <w:r>
        <w:rPr>
          <w:b/>
          <w:bCs/>
          <w:sz w:val="20"/>
          <w:szCs w:val="20"/>
        </w:rPr>
        <w:t>The dependent variable is financial development</w:t>
      </w:r>
    </w:p>
    <w:tbl>
      <w:tblPr>
        <w:tblStyle w:val="PlainTable4"/>
        <w:tblW w:w="0" w:type="auto"/>
        <w:tblLook w:val="04A0" w:firstRow="1" w:lastRow="0" w:firstColumn="1" w:lastColumn="0" w:noHBand="0" w:noVBand="1"/>
      </w:tblPr>
      <w:tblGrid>
        <w:gridCol w:w="2547"/>
        <w:gridCol w:w="1843"/>
        <w:gridCol w:w="1701"/>
      </w:tblGrid>
      <w:tr w:rsidR="007A6BC1" w:rsidRPr="007A6BC1" w14:paraId="7DB99587" w14:textId="77777777" w:rsidTr="00A36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59FAEE2" w14:textId="2B216FCB" w:rsidR="00D45860" w:rsidRPr="007A6BC1" w:rsidRDefault="003326B4" w:rsidP="00934A73">
            <w:pPr>
              <w:spacing w:line="276" w:lineRule="auto"/>
              <w:jc w:val="both"/>
              <w:rPr>
                <w:rFonts w:ascii="Times New Roman" w:hAnsi="Times New Roman" w:cs="Times New Roman"/>
                <w:bCs w:val="0"/>
                <w:iCs/>
                <w:sz w:val="20"/>
                <w:szCs w:val="20"/>
              </w:rPr>
            </w:pPr>
            <w:r w:rsidRPr="00B958BF">
              <w:rPr>
                <w:rFonts w:ascii="Times New Roman" w:hAnsi="Times New Roman" w:cs="Times New Roman"/>
                <w:bCs w:val="0"/>
                <w:iCs/>
                <w:sz w:val="20"/>
                <w:szCs w:val="20"/>
              </w:rPr>
              <w:t>Independent</w:t>
            </w:r>
            <w:r>
              <w:rPr>
                <w:rFonts w:ascii="Times New Roman" w:hAnsi="Times New Roman" w:cs="Times New Roman"/>
                <w:bCs w:val="0"/>
                <w:iCs/>
                <w:sz w:val="20"/>
                <w:szCs w:val="20"/>
              </w:rPr>
              <w:t xml:space="preserve"> </w:t>
            </w:r>
            <w:r w:rsidR="00D45860" w:rsidRPr="007A6BC1">
              <w:rPr>
                <w:rFonts w:ascii="Times New Roman" w:hAnsi="Times New Roman" w:cs="Times New Roman"/>
                <w:bCs w:val="0"/>
                <w:iCs/>
                <w:sz w:val="20"/>
                <w:szCs w:val="20"/>
              </w:rPr>
              <w:t>Variables</w:t>
            </w:r>
          </w:p>
        </w:tc>
        <w:tc>
          <w:tcPr>
            <w:tcW w:w="1843" w:type="dxa"/>
          </w:tcPr>
          <w:p w14:paraId="5A04C7F3" w14:textId="272FE195" w:rsidR="00D45860" w:rsidRPr="007A6BC1" w:rsidRDefault="00D45860" w:rsidP="00934A7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Cs/>
                <w:sz w:val="20"/>
                <w:szCs w:val="20"/>
              </w:rPr>
            </w:pPr>
            <w:r w:rsidRPr="007A6BC1">
              <w:rPr>
                <w:rFonts w:ascii="Times New Roman" w:hAnsi="Times New Roman" w:cs="Times New Roman"/>
                <w:bCs w:val="0"/>
                <w:iCs/>
                <w:sz w:val="20"/>
                <w:szCs w:val="20"/>
              </w:rPr>
              <w:t>Coefficient</w:t>
            </w:r>
          </w:p>
        </w:tc>
        <w:tc>
          <w:tcPr>
            <w:tcW w:w="1701" w:type="dxa"/>
          </w:tcPr>
          <w:p w14:paraId="0477A9CB" w14:textId="70F0A4D9" w:rsidR="00D45860" w:rsidRPr="007A6BC1" w:rsidRDefault="003326B4" w:rsidP="00934A7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Cs/>
                <w:sz w:val="20"/>
                <w:szCs w:val="20"/>
              </w:rPr>
            </w:pPr>
            <w:r>
              <w:rPr>
                <w:rFonts w:ascii="Times New Roman" w:hAnsi="Times New Roman" w:cs="Times New Roman"/>
                <w:bCs w:val="0"/>
                <w:iCs/>
                <w:sz w:val="20"/>
                <w:szCs w:val="20"/>
              </w:rPr>
              <w:t>t-s</w:t>
            </w:r>
            <w:r w:rsidR="00D45860" w:rsidRPr="007A6BC1">
              <w:rPr>
                <w:rFonts w:ascii="Times New Roman" w:hAnsi="Times New Roman" w:cs="Times New Roman"/>
                <w:bCs w:val="0"/>
                <w:iCs/>
                <w:sz w:val="20"/>
                <w:szCs w:val="20"/>
              </w:rPr>
              <w:t>tatistics</w:t>
            </w:r>
          </w:p>
        </w:tc>
      </w:tr>
      <w:tr w:rsidR="007A6BC1" w:rsidRPr="007A6BC1" w14:paraId="4E04F05C" w14:textId="77777777" w:rsidTr="00A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3AA5281" w14:textId="6FF26A93" w:rsidR="00D45860" w:rsidRPr="007A6BC1" w:rsidRDefault="00D45860" w:rsidP="00934A73">
            <w:pPr>
              <w:spacing w:line="276" w:lineRule="auto"/>
              <w:jc w:val="both"/>
              <w:rPr>
                <w:rFonts w:ascii="Times New Roman" w:hAnsi="Times New Roman" w:cs="Times New Roman"/>
                <w:bCs w:val="0"/>
                <w:iCs/>
                <w:sz w:val="20"/>
                <w:szCs w:val="20"/>
              </w:rPr>
            </w:pPr>
            <w:r w:rsidRPr="007A6BC1">
              <w:rPr>
                <w:rFonts w:ascii="Times New Roman" w:hAnsi="Times New Roman" w:cs="Times New Roman"/>
                <w:bCs w:val="0"/>
                <w:iCs/>
                <w:sz w:val="20"/>
                <w:szCs w:val="20"/>
              </w:rPr>
              <w:t>C</w:t>
            </w:r>
          </w:p>
        </w:tc>
        <w:tc>
          <w:tcPr>
            <w:tcW w:w="1843" w:type="dxa"/>
          </w:tcPr>
          <w:p w14:paraId="482BFF72" w14:textId="30B0E60A" w:rsidR="00D45860" w:rsidRPr="007A6BC1" w:rsidRDefault="00D45860" w:rsidP="00934A7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rPr>
            </w:pPr>
            <w:r w:rsidRPr="007A6BC1">
              <w:rPr>
                <w:rFonts w:ascii="Times New Roman" w:hAnsi="Times New Roman" w:cs="Times New Roman"/>
                <w:bCs/>
                <w:iCs/>
                <w:sz w:val="20"/>
                <w:szCs w:val="20"/>
              </w:rPr>
              <w:t>-51.83036***</w:t>
            </w:r>
          </w:p>
        </w:tc>
        <w:tc>
          <w:tcPr>
            <w:tcW w:w="1701" w:type="dxa"/>
          </w:tcPr>
          <w:p w14:paraId="5AF3976C" w14:textId="2395C996" w:rsidR="00D45860" w:rsidRPr="007A6BC1" w:rsidRDefault="00D45860" w:rsidP="00934A7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rPr>
            </w:pPr>
            <w:r w:rsidRPr="007A6BC1">
              <w:rPr>
                <w:rFonts w:ascii="Times New Roman" w:hAnsi="Times New Roman" w:cs="Times New Roman"/>
                <w:bCs/>
                <w:iCs/>
                <w:sz w:val="20"/>
                <w:szCs w:val="20"/>
              </w:rPr>
              <w:t>-4.097947</w:t>
            </w:r>
          </w:p>
        </w:tc>
      </w:tr>
      <w:tr w:rsidR="007A6BC1" w:rsidRPr="007A6BC1" w14:paraId="5D001FB9" w14:textId="77777777" w:rsidTr="00A36ED1">
        <w:tc>
          <w:tcPr>
            <w:cnfStyle w:val="001000000000" w:firstRow="0" w:lastRow="0" w:firstColumn="1" w:lastColumn="0" w:oddVBand="0" w:evenVBand="0" w:oddHBand="0" w:evenHBand="0" w:firstRowFirstColumn="0" w:firstRowLastColumn="0" w:lastRowFirstColumn="0" w:lastRowLastColumn="0"/>
            <w:tcW w:w="2547" w:type="dxa"/>
          </w:tcPr>
          <w:p w14:paraId="2E85E95E" w14:textId="79F7801E" w:rsidR="00D45860" w:rsidRPr="007A6BC1" w:rsidRDefault="00D45860" w:rsidP="00934A73">
            <w:pPr>
              <w:spacing w:line="276" w:lineRule="auto"/>
              <w:jc w:val="both"/>
              <w:rPr>
                <w:rFonts w:ascii="Times New Roman" w:hAnsi="Times New Roman" w:cs="Times New Roman"/>
                <w:bCs w:val="0"/>
                <w:iCs/>
                <w:sz w:val="20"/>
                <w:szCs w:val="20"/>
              </w:rPr>
            </w:pPr>
            <w:r w:rsidRPr="007A6BC1">
              <w:rPr>
                <w:rFonts w:ascii="Times New Roman" w:hAnsi="Times New Roman" w:cs="Times New Roman"/>
                <w:bCs w:val="0"/>
                <w:iCs/>
                <w:sz w:val="20"/>
                <w:szCs w:val="20"/>
              </w:rPr>
              <w:t>Log(IR)</w:t>
            </w:r>
          </w:p>
        </w:tc>
        <w:tc>
          <w:tcPr>
            <w:tcW w:w="1843" w:type="dxa"/>
          </w:tcPr>
          <w:p w14:paraId="62567CDC" w14:textId="2AE04DB8" w:rsidR="00D45860" w:rsidRPr="007A6BC1" w:rsidRDefault="00D45860" w:rsidP="00934A7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rPr>
            </w:pPr>
            <w:r w:rsidRPr="007A6BC1">
              <w:rPr>
                <w:rFonts w:ascii="Times New Roman" w:hAnsi="Times New Roman" w:cs="Times New Roman"/>
                <w:bCs/>
                <w:iCs/>
                <w:sz w:val="20"/>
                <w:szCs w:val="20"/>
              </w:rPr>
              <w:t>-1.888509***</w:t>
            </w:r>
          </w:p>
        </w:tc>
        <w:tc>
          <w:tcPr>
            <w:tcW w:w="1701" w:type="dxa"/>
          </w:tcPr>
          <w:p w14:paraId="2B00E93A" w14:textId="1C3973BF" w:rsidR="00D45860" w:rsidRPr="007A6BC1" w:rsidRDefault="00D45860" w:rsidP="00934A7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rPr>
            </w:pPr>
            <w:r w:rsidRPr="007A6BC1">
              <w:rPr>
                <w:rFonts w:ascii="Times New Roman" w:hAnsi="Times New Roman" w:cs="Times New Roman"/>
                <w:bCs/>
                <w:iCs/>
                <w:sz w:val="20"/>
                <w:szCs w:val="20"/>
              </w:rPr>
              <w:t>-5.408610</w:t>
            </w:r>
          </w:p>
        </w:tc>
      </w:tr>
      <w:tr w:rsidR="007A6BC1" w:rsidRPr="007A6BC1" w14:paraId="52AC7337" w14:textId="77777777" w:rsidTr="00A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8CDEB40" w14:textId="26FAFE34" w:rsidR="00D45860" w:rsidRPr="007A6BC1" w:rsidRDefault="00D45860" w:rsidP="00934A73">
            <w:pPr>
              <w:spacing w:line="276" w:lineRule="auto"/>
              <w:jc w:val="both"/>
              <w:rPr>
                <w:rFonts w:ascii="Times New Roman" w:hAnsi="Times New Roman" w:cs="Times New Roman"/>
                <w:bCs w:val="0"/>
                <w:iCs/>
                <w:sz w:val="20"/>
                <w:szCs w:val="20"/>
              </w:rPr>
            </w:pPr>
            <w:r w:rsidRPr="007A6BC1">
              <w:rPr>
                <w:rFonts w:ascii="Times New Roman" w:hAnsi="Times New Roman" w:cs="Times New Roman"/>
                <w:bCs w:val="0"/>
                <w:iCs/>
                <w:sz w:val="20"/>
                <w:szCs w:val="20"/>
              </w:rPr>
              <w:t>Log(GDP)</w:t>
            </w:r>
          </w:p>
        </w:tc>
        <w:tc>
          <w:tcPr>
            <w:tcW w:w="1843" w:type="dxa"/>
          </w:tcPr>
          <w:p w14:paraId="3EC6D76F" w14:textId="04AE1A74" w:rsidR="00D45860" w:rsidRPr="007A6BC1" w:rsidRDefault="00D45860" w:rsidP="00934A7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rPr>
            </w:pPr>
            <w:r w:rsidRPr="007A6BC1">
              <w:rPr>
                <w:rFonts w:ascii="Times New Roman" w:hAnsi="Times New Roman" w:cs="Times New Roman"/>
                <w:bCs/>
                <w:iCs/>
                <w:sz w:val="20"/>
                <w:szCs w:val="20"/>
              </w:rPr>
              <w:t>2.2</w:t>
            </w:r>
            <w:r w:rsidR="00A24633" w:rsidRPr="007A6BC1">
              <w:rPr>
                <w:rFonts w:ascii="Times New Roman" w:hAnsi="Times New Roman" w:cs="Times New Roman"/>
                <w:bCs/>
                <w:iCs/>
                <w:sz w:val="20"/>
                <w:szCs w:val="20"/>
              </w:rPr>
              <w:t>99737***</w:t>
            </w:r>
          </w:p>
        </w:tc>
        <w:tc>
          <w:tcPr>
            <w:tcW w:w="1701" w:type="dxa"/>
          </w:tcPr>
          <w:p w14:paraId="6D43875A" w14:textId="708CD6C1" w:rsidR="00D45860" w:rsidRPr="007A6BC1" w:rsidRDefault="00A24633" w:rsidP="00934A7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rPr>
            </w:pPr>
            <w:r w:rsidRPr="007A6BC1">
              <w:rPr>
                <w:rFonts w:ascii="Times New Roman" w:hAnsi="Times New Roman" w:cs="Times New Roman"/>
                <w:bCs/>
                <w:iCs/>
                <w:sz w:val="20"/>
                <w:szCs w:val="20"/>
              </w:rPr>
              <w:t>3.887833</w:t>
            </w:r>
          </w:p>
        </w:tc>
      </w:tr>
      <w:tr w:rsidR="007A6BC1" w:rsidRPr="007A6BC1" w14:paraId="6780E9D4" w14:textId="77777777" w:rsidTr="00A36ED1">
        <w:tc>
          <w:tcPr>
            <w:cnfStyle w:val="001000000000" w:firstRow="0" w:lastRow="0" w:firstColumn="1" w:lastColumn="0" w:oddVBand="0" w:evenVBand="0" w:oddHBand="0" w:evenHBand="0" w:firstRowFirstColumn="0" w:firstRowLastColumn="0" w:lastRowFirstColumn="0" w:lastRowLastColumn="0"/>
            <w:tcW w:w="2547" w:type="dxa"/>
          </w:tcPr>
          <w:p w14:paraId="3CCCF7FF" w14:textId="05F6DBBF" w:rsidR="00D45860" w:rsidRPr="007A6BC1" w:rsidRDefault="00A24633" w:rsidP="00934A73">
            <w:pPr>
              <w:spacing w:line="276" w:lineRule="auto"/>
              <w:jc w:val="both"/>
              <w:rPr>
                <w:rFonts w:ascii="Times New Roman" w:hAnsi="Times New Roman" w:cs="Times New Roman"/>
                <w:bCs w:val="0"/>
                <w:iCs/>
                <w:sz w:val="20"/>
                <w:szCs w:val="20"/>
              </w:rPr>
            </w:pPr>
            <w:r w:rsidRPr="007A6BC1">
              <w:rPr>
                <w:rFonts w:ascii="Times New Roman" w:hAnsi="Times New Roman" w:cs="Times New Roman"/>
                <w:bCs w:val="0"/>
                <w:iCs/>
                <w:sz w:val="20"/>
                <w:szCs w:val="20"/>
              </w:rPr>
              <w:t>ER</w:t>
            </w:r>
          </w:p>
        </w:tc>
        <w:tc>
          <w:tcPr>
            <w:tcW w:w="1843" w:type="dxa"/>
          </w:tcPr>
          <w:p w14:paraId="1E52C483" w14:textId="3146AA47" w:rsidR="00D45860" w:rsidRPr="007A6BC1" w:rsidRDefault="00A24633" w:rsidP="00934A7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rPr>
            </w:pPr>
            <w:r w:rsidRPr="007A6BC1">
              <w:rPr>
                <w:rFonts w:ascii="Times New Roman" w:hAnsi="Times New Roman" w:cs="Times New Roman"/>
                <w:bCs/>
                <w:iCs/>
                <w:sz w:val="20"/>
                <w:szCs w:val="20"/>
              </w:rPr>
              <w:t>0.009741***</w:t>
            </w:r>
          </w:p>
        </w:tc>
        <w:tc>
          <w:tcPr>
            <w:tcW w:w="1701" w:type="dxa"/>
          </w:tcPr>
          <w:p w14:paraId="68498504" w14:textId="0377AC3E" w:rsidR="00D45860" w:rsidRPr="007A6BC1" w:rsidRDefault="00A24633" w:rsidP="00934A7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rPr>
            </w:pPr>
            <w:r w:rsidRPr="007A6BC1">
              <w:rPr>
                <w:rFonts w:ascii="Times New Roman" w:hAnsi="Times New Roman" w:cs="Times New Roman"/>
                <w:bCs/>
                <w:iCs/>
                <w:sz w:val="20"/>
                <w:szCs w:val="20"/>
              </w:rPr>
              <w:t>2.736512</w:t>
            </w:r>
          </w:p>
        </w:tc>
      </w:tr>
      <w:tr w:rsidR="007A6BC1" w:rsidRPr="007A6BC1" w14:paraId="1F1438CC" w14:textId="77777777" w:rsidTr="00A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7976220" w14:textId="6A58F378" w:rsidR="00D45860" w:rsidRPr="007A6BC1" w:rsidRDefault="00A24633" w:rsidP="00934A73">
            <w:pPr>
              <w:spacing w:line="276" w:lineRule="auto"/>
              <w:jc w:val="both"/>
              <w:rPr>
                <w:rFonts w:ascii="Times New Roman" w:hAnsi="Times New Roman" w:cs="Times New Roman"/>
                <w:bCs w:val="0"/>
                <w:iCs/>
                <w:sz w:val="20"/>
                <w:szCs w:val="20"/>
              </w:rPr>
            </w:pPr>
            <w:r w:rsidRPr="007A6BC1">
              <w:rPr>
                <w:rFonts w:ascii="Times New Roman" w:hAnsi="Times New Roman" w:cs="Times New Roman"/>
                <w:bCs w:val="0"/>
                <w:iCs/>
                <w:sz w:val="20"/>
                <w:szCs w:val="20"/>
              </w:rPr>
              <w:t>TO</w:t>
            </w:r>
          </w:p>
        </w:tc>
        <w:tc>
          <w:tcPr>
            <w:tcW w:w="1843" w:type="dxa"/>
          </w:tcPr>
          <w:p w14:paraId="659C45FB" w14:textId="30FB3C57" w:rsidR="00D45860" w:rsidRPr="007A6BC1" w:rsidRDefault="00A24633" w:rsidP="00934A7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rPr>
            </w:pPr>
            <w:r w:rsidRPr="007A6BC1">
              <w:rPr>
                <w:rFonts w:ascii="Times New Roman" w:hAnsi="Times New Roman" w:cs="Times New Roman"/>
                <w:bCs/>
                <w:iCs/>
                <w:sz w:val="20"/>
                <w:szCs w:val="20"/>
              </w:rPr>
              <w:t>0.009813***</w:t>
            </w:r>
          </w:p>
        </w:tc>
        <w:tc>
          <w:tcPr>
            <w:tcW w:w="1701" w:type="dxa"/>
          </w:tcPr>
          <w:p w14:paraId="37359EA7" w14:textId="4B1F5B12" w:rsidR="00D45860" w:rsidRPr="007A6BC1" w:rsidRDefault="00A24633" w:rsidP="00934A7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rPr>
            </w:pPr>
            <w:r w:rsidRPr="007A6BC1">
              <w:rPr>
                <w:rFonts w:ascii="Times New Roman" w:hAnsi="Times New Roman" w:cs="Times New Roman"/>
                <w:bCs/>
                <w:iCs/>
                <w:sz w:val="20"/>
                <w:szCs w:val="20"/>
              </w:rPr>
              <w:t>4.245977</w:t>
            </w:r>
          </w:p>
        </w:tc>
      </w:tr>
      <w:tr w:rsidR="007A6BC1" w:rsidRPr="007A6BC1" w14:paraId="2C86384E" w14:textId="77777777" w:rsidTr="00A36ED1">
        <w:tc>
          <w:tcPr>
            <w:cnfStyle w:val="001000000000" w:firstRow="0" w:lastRow="0" w:firstColumn="1" w:lastColumn="0" w:oddVBand="0" w:evenVBand="0" w:oddHBand="0" w:evenHBand="0" w:firstRowFirstColumn="0" w:firstRowLastColumn="0" w:lastRowFirstColumn="0" w:lastRowLastColumn="0"/>
            <w:tcW w:w="2547" w:type="dxa"/>
          </w:tcPr>
          <w:p w14:paraId="65D3B290" w14:textId="2533A3C8" w:rsidR="00D45860" w:rsidRPr="007A6BC1" w:rsidRDefault="00A24633" w:rsidP="00934A73">
            <w:pPr>
              <w:spacing w:line="276" w:lineRule="auto"/>
              <w:jc w:val="both"/>
              <w:rPr>
                <w:rFonts w:ascii="Times New Roman" w:hAnsi="Times New Roman" w:cs="Times New Roman"/>
                <w:bCs w:val="0"/>
                <w:iCs/>
                <w:sz w:val="20"/>
                <w:szCs w:val="20"/>
              </w:rPr>
            </w:pPr>
            <w:r w:rsidRPr="007A6BC1">
              <w:rPr>
                <w:rFonts w:ascii="Times New Roman" w:hAnsi="Times New Roman" w:cs="Times New Roman"/>
                <w:bCs w:val="0"/>
                <w:iCs/>
                <w:sz w:val="20"/>
                <w:szCs w:val="20"/>
              </w:rPr>
              <w:t>R-squared</w:t>
            </w:r>
          </w:p>
        </w:tc>
        <w:tc>
          <w:tcPr>
            <w:tcW w:w="1843" w:type="dxa"/>
          </w:tcPr>
          <w:p w14:paraId="057630F5" w14:textId="555EF8BC" w:rsidR="00D45860" w:rsidRPr="007A6BC1" w:rsidRDefault="00A24633" w:rsidP="00934A73">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rPr>
            </w:pPr>
            <w:r w:rsidRPr="007A6BC1">
              <w:rPr>
                <w:rFonts w:ascii="Times New Roman" w:hAnsi="Times New Roman" w:cs="Times New Roman"/>
                <w:bCs/>
                <w:iCs/>
                <w:sz w:val="20"/>
                <w:szCs w:val="20"/>
              </w:rPr>
              <w:t>0.902818</w:t>
            </w:r>
          </w:p>
        </w:tc>
        <w:tc>
          <w:tcPr>
            <w:tcW w:w="1701" w:type="dxa"/>
          </w:tcPr>
          <w:p w14:paraId="2240D709" w14:textId="77777777" w:rsidR="00D45860" w:rsidRPr="007A6BC1" w:rsidRDefault="00D45860" w:rsidP="00934A7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rPr>
            </w:pPr>
          </w:p>
        </w:tc>
      </w:tr>
      <w:tr w:rsidR="007A6BC1" w:rsidRPr="007A6BC1" w14:paraId="6C128741" w14:textId="77777777" w:rsidTr="00A36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42ADF7B" w14:textId="1EE7EFA5" w:rsidR="00D45860" w:rsidRPr="007A6BC1" w:rsidRDefault="00A24633" w:rsidP="00934A73">
            <w:pPr>
              <w:spacing w:line="276" w:lineRule="auto"/>
              <w:jc w:val="both"/>
              <w:rPr>
                <w:rFonts w:ascii="Times New Roman" w:hAnsi="Times New Roman" w:cs="Times New Roman"/>
                <w:bCs w:val="0"/>
                <w:iCs/>
                <w:sz w:val="20"/>
                <w:szCs w:val="20"/>
              </w:rPr>
            </w:pPr>
            <w:r w:rsidRPr="007A6BC1">
              <w:rPr>
                <w:rFonts w:ascii="Times New Roman" w:hAnsi="Times New Roman" w:cs="Times New Roman"/>
                <w:bCs w:val="0"/>
                <w:iCs/>
                <w:sz w:val="20"/>
                <w:szCs w:val="20"/>
              </w:rPr>
              <w:t>F-statistic</w:t>
            </w:r>
          </w:p>
        </w:tc>
        <w:tc>
          <w:tcPr>
            <w:tcW w:w="1843" w:type="dxa"/>
          </w:tcPr>
          <w:p w14:paraId="6BCC2EAC" w14:textId="56308840" w:rsidR="00D45860" w:rsidRPr="007A6BC1" w:rsidRDefault="00A24633" w:rsidP="00934A73">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rPr>
            </w:pPr>
            <w:r w:rsidRPr="007A6BC1">
              <w:rPr>
                <w:rFonts w:ascii="Times New Roman" w:hAnsi="Times New Roman" w:cs="Times New Roman"/>
                <w:bCs/>
                <w:iCs/>
                <w:sz w:val="20"/>
                <w:szCs w:val="20"/>
              </w:rPr>
              <w:t>56.35929</w:t>
            </w:r>
          </w:p>
        </w:tc>
        <w:tc>
          <w:tcPr>
            <w:tcW w:w="1701" w:type="dxa"/>
          </w:tcPr>
          <w:p w14:paraId="13277725" w14:textId="77777777" w:rsidR="00D45860" w:rsidRPr="007A6BC1" w:rsidRDefault="00D45860" w:rsidP="00934A7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rPr>
            </w:pPr>
          </w:p>
        </w:tc>
      </w:tr>
      <w:tr w:rsidR="007A6BC1" w:rsidRPr="007A6BC1" w14:paraId="6AE16725" w14:textId="77777777" w:rsidTr="00A36ED1">
        <w:tc>
          <w:tcPr>
            <w:cnfStyle w:val="001000000000" w:firstRow="0" w:lastRow="0" w:firstColumn="1" w:lastColumn="0" w:oddVBand="0" w:evenVBand="0" w:oddHBand="0" w:evenHBand="0" w:firstRowFirstColumn="0" w:firstRowLastColumn="0" w:lastRowFirstColumn="0" w:lastRowLastColumn="0"/>
            <w:tcW w:w="2547" w:type="dxa"/>
          </w:tcPr>
          <w:p w14:paraId="4572058B" w14:textId="4D25CA8F" w:rsidR="00A24633" w:rsidRPr="007A6BC1" w:rsidRDefault="00A24633" w:rsidP="00934A73">
            <w:pPr>
              <w:spacing w:line="276" w:lineRule="auto"/>
              <w:jc w:val="both"/>
              <w:rPr>
                <w:rFonts w:ascii="Times New Roman" w:hAnsi="Times New Roman" w:cs="Times New Roman"/>
                <w:bCs w:val="0"/>
                <w:iCs/>
                <w:sz w:val="20"/>
                <w:szCs w:val="20"/>
              </w:rPr>
            </w:pPr>
            <w:r w:rsidRPr="007A6BC1">
              <w:rPr>
                <w:rFonts w:ascii="Times New Roman" w:hAnsi="Times New Roman" w:cs="Times New Roman"/>
                <w:bCs w:val="0"/>
                <w:iCs/>
                <w:sz w:val="20"/>
                <w:szCs w:val="20"/>
              </w:rPr>
              <w:t>Durbin-Watson statistic</w:t>
            </w:r>
          </w:p>
        </w:tc>
        <w:tc>
          <w:tcPr>
            <w:tcW w:w="1843" w:type="dxa"/>
          </w:tcPr>
          <w:p w14:paraId="424B7E23" w14:textId="10D5E092" w:rsidR="00A24633" w:rsidRPr="007A6BC1" w:rsidRDefault="00A24633" w:rsidP="00934A73">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rPr>
            </w:pPr>
            <w:r w:rsidRPr="007A6BC1">
              <w:rPr>
                <w:rFonts w:ascii="Times New Roman" w:hAnsi="Times New Roman" w:cs="Times New Roman"/>
                <w:bCs/>
                <w:iCs/>
                <w:sz w:val="20"/>
                <w:szCs w:val="20"/>
              </w:rPr>
              <w:t>1.229386</w:t>
            </w:r>
          </w:p>
        </w:tc>
        <w:tc>
          <w:tcPr>
            <w:tcW w:w="1701" w:type="dxa"/>
          </w:tcPr>
          <w:p w14:paraId="6532D9FB" w14:textId="77777777" w:rsidR="00A24633" w:rsidRPr="007A6BC1" w:rsidRDefault="00A24633" w:rsidP="00934A7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rPr>
            </w:pPr>
          </w:p>
        </w:tc>
      </w:tr>
    </w:tbl>
    <w:p w14:paraId="331A4F0E" w14:textId="13578C74" w:rsidR="00B958BF" w:rsidRDefault="00A24633" w:rsidP="00B958BF">
      <w:pPr>
        <w:spacing w:line="276" w:lineRule="auto"/>
        <w:jc w:val="both"/>
        <w:rPr>
          <w:rFonts w:ascii="Times New Roman" w:hAnsi="Times New Roman" w:cs="Times New Roman"/>
          <w:sz w:val="18"/>
          <w:szCs w:val="18"/>
        </w:rPr>
      </w:pPr>
      <w:r w:rsidRPr="007A6BC1">
        <w:rPr>
          <w:rFonts w:ascii="Times New Roman" w:hAnsi="Times New Roman" w:cs="Times New Roman"/>
          <w:sz w:val="18"/>
          <w:szCs w:val="18"/>
        </w:rPr>
        <w:t>Note: *, ** and *** explain 10%, 5% and 1% significant level respectivel</w:t>
      </w:r>
      <w:r w:rsidR="00B958BF">
        <w:rPr>
          <w:rFonts w:ascii="Times New Roman" w:hAnsi="Times New Roman" w:cs="Times New Roman"/>
          <w:sz w:val="18"/>
          <w:szCs w:val="18"/>
        </w:rPr>
        <w:t>y</w:t>
      </w:r>
    </w:p>
    <w:p w14:paraId="4FDEECAA" w14:textId="712EF539" w:rsidR="003326B4" w:rsidRPr="00E4225E" w:rsidRDefault="003326B4" w:rsidP="00E74F3C">
      <w:pPr>
        <w:spacing w:line="276" w:lineRule="auto"/>
        <w:jc w:val="both"/>
        <w:rPr>
          <w:rFonts w:ascii="Times New Roman" w:hAnsi="Times New Roman" w:cs="Times New Roman"/>
          <w:bCs/>
          <w:iCs/>
          <w:sz w:val="24"/>
          <w:szCs w:val="24"/>
        </w:rPr>
      </w:pPr>
      <w:r w:rsidRPr="00E4225E">
        <w:rPr>
          <w:rFonts w:ascii="Times New Roman" w:hAnsi="Times New Roman" w:cs="Times New Roman"/>
          <w:bCs/>
          <w:iCs/>
          <w:sz w:val="24"/>
          <w:szCs w:val="24"/>
        </w:rPr>
        <w:t>T</w:t>
      </w:r>
      <w:r w:rsidR="00EB66E6" w:rsidRPr="00E4225E">
        <w:rPr>
          <w:rFonts w:ascii="Times New Roman" w:hAnsi="Times New Roman" w:cs="Times New Roman"/>
          <w:bCs/>
          <w:iCs/>
          <w:sz w:val="24"/>
          <w:szCs w:val="24"/>
        </w:rPr>
        <w:t xml:space="preserve">able </w:t>
      </w:r>
      <w:r w:rsidRPr="00E4225E">
        <w:rPr>
          <w:rFonts w:ascii="Times New Roman" w:hAnsi="Times New Roman" w:cs="Times New Roman"/>
          <w:bCs/>
          <w:iCs/>
          <w:sz w:val="24"/>
          <w:szCs w:val="24"/>
        </w:rPr>
        <w:t>1</w:t>
      </w:r>
      <w:r w:rsidR="00EA6348" w:rsidRPr="00E4225E">
        <w:rPr>
          <w:rFonts w:ascii="Times New Roman" w:hAnsi="Times New Roman" w:cs="Times New Roman"/>
          <w:bCs/>
          <w:iCs/>
          <w:sz w:val="24"/>
          <w:szCs w:val="24"/>
        </w:rPr>
        <w:t xml:space="preserve"> show</w:t>
      </w:r>
      <w:r w:rsidR="00A36ED1" w:rsidRPr="00E4225E">
        <w:rPr>
          <w:rFonts w:ascii="Times New Roman" w:hAnsi="Times New Roman" w:cs="Times New Roman"/>
          <w:bCs/>
          <w:iCs/>
          <w:sz w:val="24"/>
          <w:szCs w:val="24"/>
        </w:rPr>
        <w:t xml:space="preserve"> the results of fixed effect</w:t>
      </w:r>
      <w:r w:rsidRPr="00E4225E">
        <w:rPr>
          <w:rFonts w:ascii="Times New Roman" w:hAnsi="Times New Roman" w:cs="Times New Roman"/>
          <w:bCs/>
          <w:iCs/>
          <w:sz w:val="24"/>
          <w:szCs w:val="24"/>
        </w:rPr>
        <w:t>s</w:t>
      </w:r>
      <w:r w:rsidR="00A36ED1" w:rsidRPr="00E4225E">
        <w:rPr>
          <w:rFonts w:ascii="Times New Roman" w:hAnsi="Times New Roman" w:cs="Times New Roman"/>
          <w:bCs/>
          <w:iCs/>
          <w:sz w:val="24"/>
          <w:szCs w:val="24"/>
        </w:rPr>
        <w:t xml:space="preserve"> model</w:t>
      </w:r>
      <w:r w:rsidRPr="00E4225E">
        <w:rPr>
          <w:rFonts w:ascii="Times New Roman" w:hAnsi="Times New Roman" w:cs="Times New Roman"/>
          <w:bCs/>
          <w:iCs/>
          <w:sz w:val="24"/>
          <w:szCs w:val="24"/>
        </w:rPr>
        <w:t xml:space="preserve">. </w:t>
      </w:r>
      <w:r w:rsidR="00EA6348" w:rsidRPr="00E4225E">
        <w:rPr>
          <w:rFonts w:ascii="Times New Roman" w:hAnsi="Times New Roman" w:cs="Times New Roman"/>
          <w:bCs/>
          <w:iCs/>
          <w:sz w:val="24"/>
          <w:szCs w:val="24"/>
        </w:rPr>
        <w:t xml:space="preserve"> </w:t>
      </w:r>
      <w:r w:rsidRPr="00E4225E">
        <w:rPr>
          <w:rFonts w:ascii="Times New Roman" w:hAnsi="Times New Roman" w:cs="Times New Roman"/>
          <w:sz w:val="24"/>
          <w:szCs w:val="24"/>
        </w:rPr>
        <w:t>B</w:t>
      </w:r>
      <w:r w:rsidR="00352054" w:rsidRPr="00E4225E">
        <w:rPr>
          <w:rFonts w:ascii="Times New Roman" w:hAnsi="Times New Roman" w:cs="Times New Roman"/>
          <w:sz w:val="24"/>
          <w:szCs w:val="24"/>
        </w:rPr>
        <w:t>oth variables match with the hypothesis indicating a positive impact in the financial</w:t>
      </w:r>
      <w:r w:rsidRPr="00E4225E">
        <w:rPr>
          <w:rFonts w:ascii="Times New Roman" w:hAnsi="Times New Roman" w:cs="Times New Roman"/>
          <w:sz w:val="24"/>
          <w:szCs w:val="24"/>
        </w:rPr>
        <w:t xml:space="preserve"> development </w:t>
      </w:r>
      <w:r w:rsidRPr="00E4225E">
        <w:rPr>
          <w:rFonts w:ascii="Times New Roman" w:hAnsi="Times New Roman" w:cs="Times New Roman"/>
          <w:bCs/>
          <w:iCs/>
          <w:sz w:val="24"/>
          <w:szCs w:val="24"/>
        </w:rPr>
        <w:t>with the exception of interest rate showing negative value</w:t>
      </w:r>
      <w:r w:rsidR="00352054" w:rsidRPr="00E4225E">
        <w:rPr>
          <w:rFonts w:ascii="Times New Roman" w:hAnsi="Times New Roman" w:cs="Times New Roman"/>
          <w:sz w:val="24"/>
          <w:szCs w:val="24"/>
        </w:rPr>
        <w:t xml:space="preserve">. </w:t>
      </w:r>
      <w:r w:rsidR="00A36ED1" w:rsidRPr="00E4225E">
        <w:rPr>
          <w:rFonts w:ascii="Times New Roman" w:hAnsi="Times New Roman" w:cs="Times New Roman"/>
          <w:sz w:val="24"/>
          <w:szCs w:val="24"/>
        </w:rPr>
        <w:t>The R-squared show a value of (</w:t>
      </w:r>
      <w:r w:rsidR="00A36ED1" w:rsidRPr="00E4225E">
        <w:rPr>
          <w:rFonts w:ascii="Times New Roman" w:hAnsi="Times New Roman" w:cs="Times New Roman"/>
          <w:bCs/>
          <w:iCs/>
          <w:sz w:val="24"/>
          <w:szCs w:val="24"/>
        </w:rPr>
        <w:t>0.902818)</w:t>
      </w:r>
      <w:r w:rsidR="00CA2C89" w:rsidRPr="00E4225E">
        <w:rPr>
          <w:rFonts w:ascii="Times New Roman" w:hAnsi="Times New Roman" w:cs="Times New Roman"/>
          <w:bCs/>
          <w:iCs/>
          <w:sz w:val="24"/>
          <w:szCs w:val="24"/>
        </w:rPr>
        <w:t xml:space="preserve"> indicating that the variables used in this study are major players in the financial sector</w:t>
      </w:r>
      <w:r w:rsidRPr="00E4225E">
        <w:rPr>
          <w:rFonts w:ascii="Times New Roman" w:hAnsi="Times New Roman" w:cs="Times New Roman"/>
          <w:bCs/>
          <w:iCs/>
          <w:sz w:val="24"/>
          <w:szCs w:val="24"/>
        </w:rPr>
        <w:t xml:space="preserve">. </w:t>
      </w:r>
      <w:r w:rsidR="00CA2C89" w:rsidRPr="00E4225E">
        <w:rPr>
          <w:rFonts w:ascii="Times New Roman" w:hAnsi="Times New Roman" w:cs="Times New Roman"/>
          <w:bCs/>
          <w:iCs/>
          <w:sz w:val="24"/>
          <w:szCs w:val="24"/>
        </w:rPr>
        <w:t xml:space="preserve"> </w:t>
      </w:r>
      <w:r w:rsidR="00EB66E6" w:rsidRPr="00E4225E">
        <w:rPr>
          <w:rFonts w:ascii="Times New Roman" w:hAnsi="Times New Roman" w:cs="Times New Roman"/>
          <w:bCs/>
          <w:iCs/>
          <w:sz w:val="24"/>
          <w:szCs w:val="24"/>
        </w:rPr>
        <w:t>This also implies that 90</w:t>
      </w:r>
      <w:proofErr w:type="gramStart"/>
      <w:r w:rsidRPr="00E4225E">
        <w:rPr>
          <w:rFonts w:ascii="Times New Roman" w:hAnsi="Times New Roman" w:cs="Times New Roman"/>
          <w:bCs/>
          <w:iCs/>
          <w:sz w:val="24"/>
          <w:szCs w:val="24"/>
        </w:rPr>
        <w:t>,28</w:t>
      </w:r>
      <w:proofErr w:type="gramEnd"/>
      <w:r w:rsidRPr="00E4225E">
        <w:rPr>
          <w:rFonts w:ascii="Times New Roman" w:hAnsi="Times New Roman" w:cs="Times New Roman"/>
          <w:bCs/>
          <w:iCs/>
          <w:sz w:val="24"/>
          <w:szCs w:val="24"/>
        </w:rPr>
        <w:t xml:space="preserve"> % variation </w:t>
      </w:r>
      <w:r w:rsidR="00EB66E6" w:rsidRPr="00E4225E">
        <w:rPr>
          <w:rFonts w:ascii="Times New Roman" w:hAnsi="Times New Roman" w:cs="Times New Roman"/>
          <w:bCs/>
          <w:iCs/>
          <w:sz w:val="24"/>
          <w:szCs w:val="24"/>
        </w:rPr>
        <w:t xml:space="preserve">of the independent variables can </w:t>
      </w:r>
      <w:r w:rsidR="00E74F3C" w:rsidRPr="00E4225E">
        <w:rPr>
          <w:rFonts w:ascii="Times New Roman" w:hAnsi="Times New Roman" w:cs="Times New Roman"/>
          <w:bCs/>
          <w:iCs/>
          <w:sz w:val="24"/>
          <w:szCs w:val="24"/>
        </w:rPr>
        <w:t>explain</w:t>
      </w:r>
      <w:r w:rsidR="00EB66E6" w:rsidRPr="00E4225E">
        <w:rPr>
          <w:rFonts w:ascii="Times New Roman" w:hAnsi="Times New Roman" w:cs="Times New Roman"/>
          <w:bCs/>
          <w:iCs/>
          <w:sz w:val="24"/>
          <w:szCs w:val="24"/>
        </w:rPr>
        <w:t xml:space="preserve"> </w:t>
      </w:r>
      <w:r w:rsidRPr="00E4225E">
        <w:rPr>
          <w:rFonts w:ascii="Times New Roman" w:hAnsi="Times New Roman" w:cs="Times New Roman"/>
          <w:bCs/>
          <w:iCs/>
          <w:sz w:val="24"/>
          <w:szCs w:val="24"/>
        </w:rPr>
        <w:t xml:space="preserve">variation in </w:t>
      </w:r>
      <w:r w:rsidR="00EB66E6" w:rsidRPr="00E4225E">
        <w:rPr>
          <w:rFonts w:ascii="Times New Roman" w:hAnsi="Times New Roman" w:cs="Times New Roman"/>
          <w:bCs/>
          <w:iCs/>
          <w:sz w:val="24"/>
          <w:szCs w:val="24"/>
        </w:rPr>
        <w:t xml:space="preserve">the dependent variable (financial development). </w:t>
      </w:r>
      <w:r w:rsidR="00352054" w:rsidRPr="00E4225E">
        <w:rPr>
          <w:rFonts w:ascii="Times New Roman" w:hAnsi="Times New Roman" w:cs="Times New Roman"/>
          <w:sz w:val="24"/>
          <w:szCs w:val="24"/>
        </w:rPr>
        <w:t xml:space="preserve">The F-statistics has a </w:t>
      </w:r>
      <w:r w:rsidRPr="00E4225E">
        <w:rPr>
          <w:rFonts w:ascii="Times New Roman" w:hAnsi="Times New Roman" w:cs="Times New Roman"/>
          <w:sz w:val="24"/>
          <w:szCs w:val="24"/>
        </w:rPr>
        <w:t xml:space="preserve">significant </w:t>
      </w:r>
      <w:r w:rsidR="00352054" w:rsidRPr="00E4225E">
        <w:rPr>
          <w:rFonts w:ascii="Times New Roman" w:hAnsi="Times New Roman" w:cs="Times New Roman"/>
          <w:sz w:val="24"/>
          <w:szCs w:val="24"/>
        </w:rPr>
        <w:t>value of (</w:t>
      </w:r>
      <w:r w:rsidR="00352054" w:rsidRPr="00E4225E">
        <w:rPr>
          <w:rFonts w:ascii="Times New Roman" w:hAnsi="Times New Roman" w:cs="Times New Roman"/>
          <w:bCs/>
          <w:iCs/>
          <w:sz w:val="24"/>
          <w:szCs w:val="24"/>
        </w:rPr>
        <w:t>56.35929</w:t>
      </w:r>
      <w:r w:rsidR="00352054" w:rsidRPr="00E4225E">
        <w:rPr>
          <w:rFonts w:ascii="Times New Roman" w:hAnsi="Times New Roman" w:cs="Times New Roman"/>
          <w:sz w:val="24"/>
          <w:szCs w:val="24"/>
        </w:rPr>
        <w:t>). The DW Statistic has a value of (</w:t>
      </w:r>
      <w:r w:rsidR="00A36ED1" w:rsidRPr="00E4225E">
        <w:rPr>
          <w:rFonts w:ascii="Times New Roman" w:hAnsi="Times New Roman" w:cs="Times New Roman"/>
          <w:bCs/>
          <w:iCs/>
          <w:sz w:val="24"/>
          <w:szCs w:val="24"/>
        </w:rPr>
        <w:t>1.229386</w:t>
      </w:r>
      <w:r w:rsidR="00352054" w:rsidRPr="00E4225E">
        <w:rPr>
          <w:rFonts w:ascii="Times New Roman" w:hAnsi="Times New Roman" w:cs="Times New Roman"/>
          <w:sz w:val="24"/>
          <w:szCs w:val="24"/>
        </w:rPr>
        <w:t>).</w:t>
      </w:r>
      <w:r w:rsidR="00E74F3C" w:rsidRPr="00E4225E">
        <w:rPr>
          <w:rFonts w:ascii="Times New Roman" w:hAnsi="Times New Roman" w:cs="Times New Roman"/>
          <w:sz w:val="24"/>
          <w:szCs w:val="24"/>
        </w:rPr>
        <w:t xml:space="preserve"> </w:t>
      </w:r>
      <w:r w:rsidRPr="00E4225E">
        <w:rPr>
          <w:rFonts w:ascii="Times New Roman" w:hAnsi="Times New Roman" w:cs="Times New Roman"/>
          <w:sz w:val="24"/>
          <w:szCs w:val="24"/>
        </w:rPr>
        <w:t>T</w:t>
      </w:r>
      <w:r w:rsidR="00056C09" w:rsidRPr="00E4225E">
        <w:rPr>
          <w:rFonts w:ascii="Times New Roman" w:hAnsi="Times New Roman" w:cs="Times New Roman"/>
          <w:sz w:val="24"/>
          <w:szCs w:val="24"/>
        </w:rPr>
        <w:t>his</w:t>
      </w:r>
      <w:r w:rsidR="00E74F3C" w:rsidRPr="00E4225E">
        <w:rPr>
          <w:rFonts w:ascii="Times New Roman" w:hAnsi="Times New Roman" w:cs="Times New Roman"/>
          <w:sz w:val="24"/>
          <w:szCs w:val="24"/>
        </w:rPr>
        <w:t xml:space="preserve"> </w:t>
      </w:r>
      <w:r w:rsidR="00056C09" w:rsidRPr="00E4225E">
        <w:rPr>
          <w:rFonts w:ascii="Times New Roman" w:hAnsi="Times New Roman" w:cs="Times New Roman"/>
          <w:sz w:val="24"/>
          <w:szCs w:val="24"/>
        </w:rPr>
        <w:t xml:space="preserve">study is in line with the above references stating that the financial sector performance is viable in </w:t>
      </w:r>
      <w:r w:rsidR="007A6BC1" w:rsidRPr="00E4225E">
        <w:rPr>
          <w:rFonts w:ascii="Times New Roman" w:hAnsi="Times New Roman" w:cs="Times New Roman"/>
          <w:sz w:val="24"/>
          <w:szCs w:val="24"/>
        </w:rPr>
        <w:t xml:space="preserve">these twelve </w:t>
      </w:r>
      <w:r w:rsidR="00EB66E6" w:rsidRPr="00E4225E">
        <w:rPr>
          <w:rFonts w:ascii="Times New Roman" w:hAnsi="Times New Roman" w:cs="Times New Roman"/>
          <w:sz w:val="24"/>
          <w:szCs w:val="24"/>
        </w:rPr>
        <w:t>West</w:t>
      </w:r>
      <w:r w:rsidR="007A6BC1" w:rsidRPr="00E4225E">
        <w:rPr>
          <w:rFonts w:ascii="Times New Roman" w:hAnsi="Times New Roman" w:cs="Times New Roman"/>
          <w:sz w:val="24"/>
          <w:szCs w:val="24"/>
        </w:rPr>
        <w:t xml:space="preserve"> African countries</w:t>
      </w:r>
      <w:r w:rsidR="00056C09" w:rsidRPr="00E4225E">
        <w:rPr>
          <w:rFonts w:ascii="Times New Roman" w:hAnsi="Times New Roman" w:cs="Times New Roman"/>
          <w:sz w:val="24"/>
          <w:szCs w:val="24"/>
        </w:rPr>
        <w:t>.</w:t>
      </w:r>
    </w:p>
    <w:p w14:paraId="175059A0" w14:textId="54EF6229" w:rsidR="0093012E" w:rsidRPr="00E4225E" w:rsidRDefault="0093012E" w:rsidP="00EB66E6">
      <w:pPr>
        <w:spacing w:after="0" w:line="276" w:lineRule="auto"/>
        <w:jc w:val="both"/>
        <w:rPr>
          <w:rFonts w:ascii="Times New Roman" w:hAnsi="Times New Roman" w:cs="Times New Roman"/>
          <w:b/>
          <w:iCs/>
          <w:sz w:val="24"/>
          <w:szCs w:val="24"/>
        </w:rPr>
      </w:pPr>
      <w:r w:rsidRPr="00E4225E">
        <w:rPr>
          <w:rFonts w:ascii="Times New Roman" w:hAnsi="Times New Roman" w:cs="Times New Roman"/>
          <w:b/>
          <w:iCs/>
          <w:sz w:val="24"/>
          <w:szCs w:val="24"/>
        </w:rPr>
        <w:t>Conclusion</w:t>
      </w:r>
    </w:p>
    <w:p w14:paraId="4F43F087" w14:textId="30375F55" w:rsidR="000B4503" w:rsidRPr="00E4225E" w:rsidRDefault="00980344" w:rsidP="00EB66E6">
      <w:pPr>
        <w:spacing w:after="0" w:line="276" w:lineRule="auto"/>
        <w:jc w:val="both"/>
        <w:rPr>
          <w:rFonts w:ascii="Times New Roman" w:hAnsi="Times New Roman" w:cs="Times New Roman"/>
          <w:sz w:val="24"/>
          <w:szCs w:val="24"/>
        </w:rPr>
      </w:pPr>
      <w:r w:rsidRPr="00E4225E">
        <w:rPr>
          <w:rFonts w:ascii="Times New Roman" w:hAnsi="Times New Roman" w:cs="Times New Roman"/>
          <w:sz w:val="24"/>
          <w:szCs w:val="24"/>
        </w:rPr>
        <w:t xml:space="preserve">The aim of this article was to determine the financial sector performance in 12 West African countries. In conclusion, there is evidence that financial sector performance gives a positive impact on the economic growth of the selected 12 West Africa countries. Three variables indicator of financial sector performance (exchange rate, gross domestic product, and trade openness) influenced economic growth positively, while one (interest rate) indicator influenced economic growth negatively. </w:t>
      </w:r>
      <w:r w:rsidR="00D149A0" w:rsidRPr="00E4225E">
        <w:rPr>
          <w:rFonts w:ascii="Times New Roman" w:hAnsi="Times New Roman" w:cs="Times New Roman"/>
          <w:sz w:val="24"/>
          <w:szCs w:val="24"/>
        </w:rPr>
        <w:t>However, since there is evident that financial sector can</w:t>
      </w:r>
      <w:r w:rsidRPr="00E4225E">
        <w:rPr>
          <w:rFonts w:ascii="Times New Roman" w:hAnsi="Times New Roman" w:cs="Times New Roman"/>
          <w:sz w:val="24"/>
          <w:szCs w:val="24"/>
        </w:rPr>
        <w:t xml:space="preserve"> </w:t>
      </w:r>
      <w:r w:rsidR="00D149A0" w:rsidRPr="00E4225E">
        <w:rPr>
          <w:rFonts w:ascii="Times New Roman" w:hAnsi="Times New Roman" w:cs="Times New Roman"/>
          <w:sz w:val="24"/>
          <w:szCs w:val="24"/>
        </w:rPr>
        <w:t>lead to economic growth</w:t>
      </w:r>
      <w:r w:rsidRPr="00E4225E">
        <w:rPr>
          <w:rFonts w:ascii="Times New Roman" w:hAnsi="Times New Roman" w:cs="Times New Roman"/>
          <w:sz w:val="24"/>
          <w:szCs w:val="24"/>
        </w:rPr>
        <w:t xml:space="preserve">, more effort should be made to ensure an effective and developed financial sector </w:t>
      </w:r>
      <w:r w:rsidR="004D044A" w:rsidRPr="00E4225E">
        <w:rPr>
          <w:rFonts w:ascii="Times New Roman" w:hAnsi="Times New Roman" w:cs="Times New Roman"/>
          <w:sz w:val="24"/>
          <w:szCs w:val="24"/>
        </w:rPr>
        <w:t>system?</w:t>
      </w:r>
      <w:r w:rsidRPr="00E4225E">
        <w:rPr>
          <w:rFonts w:ascii="Times New Roman" w:hAnsi="Times New Roman" w:cs="Times New Roman"/>
          <w:sz w:val="24"/>
          <w:szCs w:val="24"/>
        </w:rPr>
        <w:t xml:space="preserve"> This is so because limited and inadequate access to credit contributes significantly to low productivity in rural areas, limits the contributions of small and medium-sized enterprises to private sector development and can slow the deepening of the banking</w:t>
      </w:r>
      <w:r w:rsidR="00D149A0" w:rsidRPr="00E4225E">
        <w:rPr>
          <w:rFonts w:ascii="Times New Roman" w:hAnsi="Times New Roman" w:cs="Times New Roman"/>
          <w:sz w:val="24"/>
          <w:szCs w:val="24"/>
        </w:rPr>
        <w:t xml:space="preserve"> sector</w:t>
      </w:r>
      <w:r w:rsidR="000B4503" w:rsidRPr="00E4225E">
        <w:rPr>
          <w:rFonts w:ascii="Times New Roman" w:hAnsi="Times New Roman" w:cs="Times New Roman"/>
          <w:sz w:val="24"/>
          <w:szCs w:val="24"/>
        </w:rPr>
        <w:t>.</w:t>
      </w:r>
    </w:p>
    <w:p w14:paraId="5C3607E2" w14:textId="77777777" w:rsidR="003326B4" w:rsidRDefault="003326B4" w:rsidP="00EB66E6">
      <w:pPr>
        <w:spacing w:after="0" w:line="276" w:lineRule="auto"/>
        <w:jc w:val="both"/>
        <w:rPr>
          <w:rFonts w:ascii="Times New Roman" w:hAnsi="Times New Roman" w:cs="Times New Roman"/>
          <w:sz w:val="20"/>
          <w:szCs w:val="20"/>
        </w:rPr>
      </w:pPr>
    </w:p>
    <w:p w14:paraId="479D3A70" w14:textId="77777777" w:rsidR="00E4225E" w:rsidRDefault="00E4225E" w:rsidP="00EB66E6">
      <w:pPr>
        <w:spacing w:after="0" w:line="276" w:lineRule="auto"/>
        <w:jc w:val="both"/>
        <w:rPr>
          <w:rFonts w:ascii="Times New Roman" w:hAnsi="Times New Roman" w:cs="Times New Roman"/>
          <w:sz w:val="20"/>
          <w:szCs w:val="20"/>
        </w:rPr>
      </w:pPr>
    </w:p>
    <w:p w14:paraId="75D7BDBD" w14:textId="77777777" w:rsidR="00E4225E" w:rsidRPr="000B4503" w:rsidRDefault="00E4225E" w:rsidP="00EB66E6">
      <w:pPr>
        <w:spacing w:after="0" w:line="276" w:lineRule="auto"/>
        <w:jc w:val="both"/>
        <w:rPr>
          <w:rFonts w:ascii="Times New Roman" w:hAnsi="Times New Roman" w:cs="Times New Roman"/>
          <w:sz w:val="20"/>
          <w:szCs w:val="20"/>
        </w:rPr>
      </w:pPr>
      <w:bookmarkStart w:id="0" w:name="_GoBack"/>
      <w:bookmarkEnd w:id="0"/>
    </w:p>
    <w:p w14:paraId="78D6AC63" w14:textId="4E6CDE2C" w:rsidR="001B27F3" w:rsidRPr="007A6BC1" w:rsidRDefault="00B205F2" w:rsidP="00EB66E6">
      <w:pPr>
        <w:spacing w:after="0" w:line="276" w:lineRule="auto"/>
        <w:jc w:val="both"/>
        <w:rPr>
          <w:rFonts w:ascii="Times New Roman" w:hAnsi="Times New Roman" w:cs="Times New Roman"/>
          <w:b/>
          <w:iCs/>
          <w:sz w:val="20"/>
          <w:szCs w:val="20"/>
        </w:rPr>
      </w:pPr>
      <w:r w:rsidRPr="007A6BC1">
        <w:rPr>
          <w:rFonts w:ascii="Times New Roman" w:hAnsi="Times New Roman" w:cs="Times New Roman"/>
          <w:b/>
          <w:iCs/>
          <w:sz w:val="20"/>
          <w:szCs w:val="20"/>
        </w:rPr>
        <w:lastRenderedPageBreak/>
        <w:t>Reference</w:t>
      </w:r>
    </w:p>
    <w:p w14:paraId="61B01A8B" w14:textId="290BE000" w:rsidR="004D044A" w:rsidRPr="004D044A" w:rsidRDefault="004D044A" w:rsidP="004D044A">
      <w:pPr>
        <w:widowControl w:val="0"/>
        <w:autoSpaceDE w:val="0"/>
        <w:autoSpaceDN w:val="0"/>
        <w:adjustRightInd w:val="0"/>
        <w:spacing w:after="0" w:line="240" w:lineRule="auto"/>
        <w:ind w:left="480" w:hanging="480"/>
        <w:rPr>
          <w:rFonts w:ascii="Times New Roman" w:hAnsi="Times New Roman" w:cs="Times New Roman"/>
          <w:noProof/>
          <w:sz w:val="20"/>
          <w:szCs w:val="24"/>
        </w:rPr>
      </w:pP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Pr>
          <w:rFonts w:ascii="Times New Roman" w:hAnsi="Times New Roman" w:cs="Times New Roman"/>
          <w:sz w:val="20"/>
          <w:szCs w:val="20"/>
        </w:rPr>
        <w:instrText xml:space="preserve">ADDIN Mendeley Bibliography CSL_BIBLIOGRAPHY </w:instrText>
      </w:r>
      <w:r>
        <w:rPr>
          <w:rFonts w:ascii="Times New Roman" w:hAnsi="Times New Roman" w:cs="Times New Roman"/>
          <w:sz w:val="20"/>
          <w:szCs w:val="20"/>
        </w:rPr>
        <w:fldChar w:fldCharType="separate"/>
      </w:r>
      <w:r w:rsidRPr="004D044A">
        <w:rPr>
          <w:rFonts w:ascii="Times New Roman" w:hAnsi="Times New Roman" w:cs="Times New Roman"/>
          <w:noProof/>
          <w:sz w:val="20"/>
          <w:szCs w:val="24"/>
        </w:rPr>
        <w:t>“430_</w:t>
      </w:r>
      <w:r w:rsidRPr="004D044A">
        <w:rPr>
          <w:rFonts w:ascii="Times New Roman" w:eastAsia="MS Gothic" w:hAnsi="Times New Roman" w:cs="Times New Roman" w:hint="eastAsia"/>
          <w:noProof/>
          <w:sz w:val="20"/>
          <w:szCs w:val="24"/>
        </w:rPr>
        <w:t>辱女友彩彩篇</w:t>
      </w:r>
      <w:r w:rsidRPr="004D044A">
        <w:rPr>
          <w:rFonts w:ascii="Times New Roman" w:hAnsi="Times New Roman" w:cs="Times New Roman"/>
          <w:noProof/>
          <w:sz w:val="20"/>
          <w:szCs w:val="24"/>
        </w:rPr>
        <w:t>(1-6).” 2014. 22: 2014.</w:t>
      </w:r>
      <w:r w:rsidR="00E4225E">
        <w:rPr>
          <w:rFonts w:ascii="Times New Roman" w:hAnsi="Times New Roman" w:cs="Times New Roman"/>
          <w:noProof/>
          <w:sz w:val="20"/>
          <w:szCs w:val="24"/>
        </w:rPr>
        <w:t xml:space="preserve">  </w:t>
      </w:r>
    </w:p>
    <w:p w14:paraId="3BF734DE" w14:textId="77777777" w:rsidR="004D044A" w:rsidRPr="004D044A" w:rsidRDefault="004D044A" w:rsidP="004D044A">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044A">
        <w:rPr>
          <w:rFonts w:ascii="Times New Roman" w:hAnsi="Times New Roman" w:cs="Times New Roman"/>
          <w:noProof/>
          <w:sz w:val="20"/>
          <w:szCs w:val="24"/>
        </w:rPr>
        <w:t xml:space="preserve">Akinlo, Anthony Enisan, and Tajudeen Egbetunde. 2010. “Financial Development and Economic Growth: The Experience of 10 Sub-Saharan African Countries Revisited.” </w:t>
      </w:r>
      <w:r w:rsidRPr="004D044A">
        <w:rPr>
          <w:rFonts w:ascii="Times New Roman" w:hAnsi="Times New Roman" w:cs="Times New Roman"/>
          <w:i/>
          <w:iCs/>
          <w:noProof/>
          <w:sz w:val="20"/>
          <w:szCs w:val="24"/>
        </w:rPr>
        <w:t>Review of Finance and Banking</w:t>
      </w:r>
      <w:r w:rsidRPr="004D044A">
        <w:rPr>
          <w:rFonts w:ascii="Times New Roman" w:hAnsi="Times New Roman" w:cs="Times New Roman"/>
          <w:noProof/>
          <w:sz w:val="20"/>
          <w:szCs w:val="24"/>
        </w:rPr>
        <w:t xml:space="preserve"> 2(1): 017–028.</w:t>
      </w:r>
    </w:p>
    <w:p w14:paraId="15B3F17B" w14:textId="77777777" w:rsidR="004D044A" w:rsidRPr="004D044A" w:rsidRDefault="004D044A" w:rsidP="004D044A">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044A">
        <w:rPr>
          <w:rFonts w:ascii="Times New Roman" w:hAnsi="Times New Roman" w:cs="Times New Roman"/>
          <w:noProof/>
          <w:sz w:val="20"/>
          <w:szCs w:val="24"/>
        </w:rPr>
        <w:t>Balassa, Bela. 1989. “Financial Liberalization in Developing Countries.”</w:t>
      </w:r>
    </w:p>
    <w:p w14:paraId="3343C471" w14:textId="77777777" w:rsidR="004D044A" w:rsidRPr="004D044A" w:rsidRDefault="004D044A" w:rsidP="004D044A">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044A">
        <w:rPr>
          <w:rFonts w:ascii="Times New Roman" w:hAnsi="Times New Roman" w:cs="Times New Roman"/>
          <w:noProof/>
          <w:sz w:val="20"/>
          <w:szCs w:val="24"/>
        </w:rPr>
        <w:t xml:space="preserve">Beck, Michael W. et al. 2011. “Oyster Reefs at Risk and Recommendations for Conservation, Restoration, and Management.” </w:t>
      </w:r>
      <w:r w:rsidRPr="004D044A">
        <w:rPr>
          <w:rFonts w:ascii="Times New Roman" w:hAnsi="Times New Roman" w:cs="Times New Roman"/>
          <w:i/>
          <w:iCs/>
          <w:noProof/>
          <w:sz w:val="20"/>
          <w:szCs w:val="24"/>
        </w:rPr>
        <w:t>BioScience</w:t>
      </w:r>
      <w:r w:rsidRPr="004D044A">
        <w:rPr>
          <w:rFonts w:ascii="Times New Roman" w:hAnsi="Times New Roman" w:cs="Times New Roman"/>
          <w:noProof/>
          <w:sz w:val="20"/>
          <w:szCs w:val="24"/>
        </w:rPr>
        <w:t xml:space="preserve"> 61(2): 107–16.</w:t>
      </w:r>
    </w:p>
    <w:p w14:paraId="49D3E4D6" w14:textId="77777777" w:rsidR="004D044A" w:rsidRPr="004D044A" w:rsidRDefault="004D044A" w:rsidP="004D044A">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044A">
        <w:rPr>
          <w:rFonts w:ascii="Times New Roman" w:hAnsi="Times New Roman" w:cs="Times New Roman"/>
          <w:noProof/>
          <w:sz w:val="20"/>
          <w:szCs w:val="24"/>
        </w:rPr>
        <w:t>Beck, Thorsten, Asl Demirgüç-kunt, and Ross Levine. 2000. “Financial Structure and Economic Development : Firm , Industry , and Country Evidence.” (October).</w:t>
      </w:r>
    </w:p>
    <w:p w14:paraId="60FED203" w14:textId="77777777" w:rsidR="004D044A" w:rsidRPr="004D044A" w:rsidRDefault="004D044A" w:rsidP="004D044A">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044A">
        <w:rPr>
          <w:rFonts w:ascii="Times New Roman" w:hAnsi="Times New Roman" w:cs="Times New Roman"/>
          <w:noProof/>
          <w:sz w:val="20"/>
          <w:szCs w:val="24"/>
        </w:rPr>
        <w:t xml:space="preserve">Cecchetti, Stephen G, and Enisse Kharroubi. 2012. “Reassessing the Impact of Finance on Growth.” </w:t>
      </w:r>
      <w:r w:rsidRPr="004D044A">
        <w:rPr>
          <w:rFonts w:ascii="Times New Roman" w:hAnsi="Times New Roman" w:cs="Times New Roman"/>
          <w:i/>
          <w:iCs/>
          <w:noProof/>
          <w:sz w:val="20"/>
          <w:szCs w:val="24"/>
        </w:rPr>
        <w:t>BIS Working Paper</w:t>
      </w:r>
      <w:r w:rsidRPr="004D044A">
        <w:rPr>
          <w:rFonts w:ascii="Times New Roman" w:hAnsi="Times New Roman" w:cs="Times New Roman"/>
          <w:noProof/>
          <w:sz w:val="20"/>
          <w:szCs w:val="24"/>
        </w:rPr>
        <w:t xml:space="preserve"> (February): 1–21.</w:t>
      </w:r>
    </w:p>
    <w:p w14:paraId="2ACBA8FD" w14:textId="77777777" w:rsidR="004D044A" w:rsidRPr="004D044A" w:rsidRDefault="004D044A" w:rsidP="004D044A">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044A">
        <w:rPr>
          <w:rFonts w:ascii="Times New Roman" w:hAnsi="Times New Roman" w:cs="Times New Roman"/>
          <w:noProof/>
          <w:sz w:val="20"/>
          <w:szCs w:val="24"/>
        </w:rPr>
        <w:t xml:space="preserve">Didier, Tatiana, and Sergio L. Schmukler. 2013. Emerging Issues in Financial Development: Lessons from Latin America </w:t>
      </w:r>
      <w:r w:rsidRPr="004D044A">
        <w:rPr>
          <w:rFonts w:ascii="Times New Roman" w:hAnsi="Times New Roman" w:cs="Times New Roman"/>
          <w:i/>
          <w:iCs/>
          <w:noProof/>
          <w:sz w:val="20"/>
          <w:szCs w:val="24"/>
        </w:rPr>
        <w:t>Financial Development in Latin America and the Caribbean: Stylized Facts and the Road Ahead</w:t>
      </w:r>
      <w:r w:rsidRPr="004D044A">
        <w:rPr>
          <w:rFonts w:ascii="Times New Roman" w:hAnsi="Times New Roman" w:cs="Times New Roman"/>
          <w:noProof/>
          <w:sz w:val="20"/>
          <w:szCs w:val="24"/>
        </w:rPr>
        <w:t>.</w:t>
      </w:r>
    </w:p>
    <w:p w14:paraId="621EBAF7" w14:textId="77777777" w:rsidR="004D044A" w:rsidRPr="004D044A" w:rsidRDefault="004D044A" w:rsidP="004D044A">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044A">
        <w:rPr>
          <w:rFonts w:ascii="Times New Roman" w:hAnsi="Times New Roman" w:cs="Times New Roman"/>
          <w:noProof/>
          <w:sz w:val="20"/>
          <w:szCs w:val="24"/>
        </w:rPr>
        <w:t>Goyena, Rodrigo, and A.G Fallis. 2019. “</w:t>
      </w:r>
      <w:r w:rsidRPr="004D044A">
        <w:rPr>
          <w:rFonts w:ascii="MS Gothic" w:hAnsi="MS Gothic" w:cs="MS Gothic"/>
          <w:noProof/>
          <w:sz w:val="20"/>
          <w:szCs w:val="24"/>
        </w:rPr>
        <w:t>済無</w:t>
      </w:r>
      <w:r w:rsidRPr="004D044A">
        <w:rPr>
          <w:rFonts w:ascii="Times New Roman" w:hAnsi="Times New Roman" w:cs="Times New Roman"/>
          <w:noProof/>
          <w:sz w:val="20"/>
          <w:szCs w:val="24"/>
        </w:rPr>
        <w:t xml:space="preserve">No Title No Title.” </w:t>
      </w:r>
      <w:r w:rsidRPr="004D044A">
        <w:rPr>
          <w:rFonts w:ascii="Times New Roman" w:hAnsi="Times New Roman" w:cs="Times New Roman"/>
          <w:i/>
          <w:iCs/>
          <w:noProof/>
          <w:sz w:val="20"/>
          <w:szCs w:val="24"/>
        </w:rPr>
        <w:t>Journal of Chemical Information and Modeling</w:t>
      </w:r>
      <w:r w:rsidRPr="004D044A">
        <w:rPr>
          <w:rFonts w:ascii="Times New Roman" w:hAnsi="Times New Roman" w:cs="Times New Roman"/>
          <w:noProof/>
          <w:sz w:val="20"/>
          <w:szCs w:val="24"/>
        </w:rPr>
        <w:t xml:space="preserve"> 53(9): 1689–99.</w:t>
      </w:r>
    </w:p>
    <w:p w14:paraId="4FF77364" w14:textId="77777777" w:rsidR="004D044A" w:rsidRPr="004D044A" w:rsidRDefault="004D044A" w:rsidP="004D044A">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044A">
        <w:rPr>
          <w:rFonts w:ascii="Times New Roman" w:hAnsi="Times New Roman" w:cs="Times New Roman"/>
          <w:noProof/>
          <w:sz w:val="20"/>
          <w:szCs w:val="24"/>
        </w:rPr>
        <w:t xml:space="preserve">Ivashina, Victoria, and David Scharfstein. 2010. “Bank Lending during the Financial Crisis of 2008.” </w:t>
      </w:r>
      <w:r w:rsidRPr="004D044A">
        <w:rPr>
          <w:rFonts w:ascii="Times New Roman" w:hAnsi="Times New Roman" w:cs="Times New Roman"/>
          <w:i/>
          <w:iCs/>
          <w:noProof/>
          <w:sz w:val="20"/>
          <w:szCs w:val="24"/>
        </w:rPr>
        <w:t>Journal of Financial Economics</w:t>
      </w:r>
      <w:r w:rsidRPr="004D044A">
        <w:rPr>
          <w:rFonts w:ascii="Times New Roman" w:hAnsi="Times New Roman" w:cs="Times New Roman"/>
          <w:noProof/>
          <w:sz w:val="20"/>
          <w:szCs w:val="24"/>
        </w:rPr>
        <w:t xml:space="preserve"> 97(3): 319–38. http://dx.doi.org/10.1016/j.jfineco.2009.12.001.</w:t>
      </w:r>
    </w:p>
    <w:p w14:paraId="63129F1D" w14:textId="77777777" w:rsidR="004D044A" w:rsidRPr="004D044A" w:rsidRDefault="004D044A" w:rsidP="004D044A">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044A">
        <w:rPr>
          <w:rFonts w:ascii="Times New Roman" w:hAnsi="Times New Roman" w:cs="Times New Roman"/>
          <w:noProof/>
          <w:sz w:val="20"/>
          <w:szCs w:val="24"/>
        </w:rPr>
        <w:t xml:space="preserve">Levine, Ross. 1993. “Finance and Growth: Theory, Evidence, and Mechanisms.” </w:t>
      </w:r>
      <w:r w:rsidRPr="004D044A">
        <w:rPr>
          <w:rFonts w:ascii="Times New Roman" w:hAnsi="Times New Roman" w:cs="Times New Roman"/>
          <w:i/>
          <w:iCs/>
          <w:noProof/>
          <w:sz w:val="20"/>
          <w:szCs w:val="24"/>
        </w:rPr>
        <w:t>The Quarterly Journal of Economics</w:t>
      </w:r>
      <w:r w:rsidRPr="004D044A">
        <w:rPr>
          <w:rFonts w:ascii="Times New Roman" w:hAnsi="Times New Roman" w:cs="Times New Roman"/>
          <w:noProof/>
          <w:sz w:val="20"/>
          <w:szCs w:val="24"/>
        </w:rPr>
        <w:t xml:space="preserve"> 108(3): 107.</w:t>
      </w:r>
    </w:p>
    <w:p w14:paraId="5C6F08EE" w14:textId="77777777" w:rsidR="004D044A" w:rsidRPr="004D044A" w:rsidRDefault="004D044A" w:rsidP="004D044A">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044A">
        <w:rPr>
          <w:rFonts w:ascii="Times New Roman" w:hAnsi="Times New Roman" w:cs="Times New Roman"/>
          <w:noProof/>
          <w:sz w:val="20"/>
          <w:szCs w:val="24"/>
        </w:rPr>
        <w:t xml:space="preserve">———. 1997. “Financial Development and Economic Growth: Views and Agenda.” </w:t>
      </w:r>
      <w:r w:rsidRPr="004D044A">
        <w:rPr>
          <w:rFonts w:ascii="Times New Roman" w:hAnsi="Times New Roman" w:cs="Times New Roman"/>
          <w:i/>
          <w:iCs/>
          <w:noProof/>
          <w:sz w:val="20"/>
          <w:szCs w:val="24"/>
        </w:rPr>
        <w:t>Journal of Economic Literature</w:t>
      </w:r>
      <w:r w:rsidRPr="004D044A">
        <w:rPr>
          <w:rFonts w:ascii="Times New Roman" w:hAnsi="Times New Roman" w:cs="Times New Roman"/>
          <w:noProof/>
          <w:sz w:val="20"/>
          <w:szCs w:val="24"/>
        </w:rPr>
        <w:t xml:space="preserve"> 35(2): 688–726.</w:t>
      </w:r>
    </w:p>
    <w:p w14:paraId="2AB673CB" w14:textId="77777777" w:rsidR="004D044A" w:rsidRPr="004D044A" w:rsidRDefault="004D044A" w:rsidP="004D044A">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044A">
        <w:rPr>
          <w:rFonts w:ascii="Times New Roman" w:hAnsi="Times New Roman" w:cs="Times New Roman"/>
          <w:noProof/>
          <w:sz w:val="20"/>
          <w:szCs w:val="24"/>
        </w:rPr>
        <w:t xml:space="preserve">Obradovic, Sasa, Srdan Sapic, Srđan Furtula, and Nemanja Lojanica. 2017. “Linkages between Inflation and Economic Growth in Serbia: An ARDL Bounds Testing Approach.” </w:t>
      </w:r>
      <w:r w:rsidRPr="004D044A">
        <w:rPr>
          <w:rFonts w:ascii="Times New Roman" w:hAnsi="Times New Roman" w:cs="Times New Roman"/>
          <w:i/>
          <w:iCs/>
          <w:noProof/>
          <w:sz w:val="20"/>
          <w:szCs w:val="24"/>
        </w:rPr>
        <w:t>Engineering Economics</w:t>
      </w:r>
      <w:r w:rsidRPr="004D044A">
        <w:rPr>
          <w:rFonts w:ascii="Times New Roman" w:hAnsi="Times New Roman" w:cs="Times New Roman"/>
          <w:noProof/>
          <w:sz w:val="20"/>
          <w:szCs w:val="24"/>
        </w:rPr>
        <w:t xml:space="preserve"> 28(4): 401–10.</w:t>
      </w:r>
    </w:p>
    <w:p w14:paraId="34850AB7" w14:textId="77777777" w:rsidR="004D044A" w:rsidRPr="004D044A" w:rsidRDefault="004D044A" w:rsidP="004D044A">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044A">
        <w:rPr>
          <w:rFonts w:ascii="Times New Roman" w:hAnsi="Times New Roman" w:cs="Times New Roman"/>
          <w:noProof/>
          <w:sz w:val="20"/>
          <w:szCs w:val="24"/>
        </w:rPr>
        <w:t xml:space="preserve">Shan, Jordan, and Qi Jianhong. 2006. “Does Financial Development ‘Lead’ Economic Growth? The Case of China.” </w:t>
      </w:r>
      <w:r w:rsidRPr="004D044A">
        <w:rPr>
          <w:rFonts w:ascii="Times New Roman" w:hAnsi="Times New Roman" w:cs="Times New Roman"/>
          <w:i/>
          <w:iCs/>
          <w:noProof/>
          <w:sz w:val="20"/>
          <w:szCs w:val="24"/>
        </w:rPr>
        <w:t>Annals of Economics and Finance</w:t>
      </w:r>
      <w:r w:rsidRPr="004D044A">
        <w:rPr>
          <w:rFonts w:ascii="Times New Roman" w:hAnsi="Times New Roman" w:cs="Times New Roman"/>
          <w:noProof/>
          <w:sz w:val="20"/>
          <w:szCs w:val="24"/>
        </w:rPr>
        <w:t xml:space="preserve"> 7(1): 197–216.</w:t>
      </w:r>
    </w:p>
    <w:p w14:paraId="6EF8CB65" w14:textId="77777777" w:rsidR="004D044A" w:rsidRPr="004D044A" w:rsidRDefault="004D044A" w:rsidP="004D044A">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044A">
        <w:rPr>
          <w:rFonts w:ascii="Times New Roman" w:hAnsi="Times New Roman" w:cs="Times New Roman"/>
          <w:noProof/>
          <w:sz w:val="20"/>
          <w:szCs w:val="24"/>
        </w:rPr>
        <w:t xml:space="preserve">Soltani, Rasool, Abbas Haghighat, Mehrdad Fanaei, and Gholamreza Asghari. 2014. “Evaluation of the Effect of Green Tea Extract on the Prevention of Gingival Bleeding after Posterior Mandibular Teeth Extraction: A Randomized Controlled Trial.” </w:t>
      </w:r>
      <w:r w:rsidRPr="004D044A">
        <w:rPr>
          <w:rFonts w:ascii="Times New Roman" w:hAnsi="Times New Roman" w:cs="Times New Roman"/>
          <w:i/>
          <w:iCs/>
          <w:noProof/>
          <w:sz w:val="20"/>
          <w:szCs w:val="24"/>
        </w:rPr>
        <w:t>Evidence-based Complementary and Alternative Medicine</w:t>
      </w:r>
      <w:r w:rsidRPr="004D044A">
        <w:rPr>
          <w:rFonts w:ascii="Times New Roman" w:hAnsi="Times New Roman" w:cs="Times New Roman"/>
          <w:noProof/>
          <w:sz w:val="20"/>
          <w:szCs w:val="24"/>
        </w:rPr>
        <w:t xml:space="preserve"> 2014.</w:t>
      </w:r>
    </w:p>
    <w:p w14:paraId="599FD561" w14:textId="77777777" w:rsidR="004D044A" w:rsidRPr="004D044A" w:rsidRDefault="004D044A" w:rsidP="004D044A">
      <w:pPr>
        <w:widowControl w:val="0"/>
        <w:autoSpaceDE w:val="0"/>
        <w:autoSpaceDN w:val="0"/>
        <w:adjustRightInd w:val="0"/>
        <w:spacing w:after="0" w:line="240" w:lineRule="auto"/>
        <w:ind w:left="480" w:hanging="480"/>
        <w:rPr>
          <w:rFonts w:ascii="Times New Roman" w:hAnsi="Times New Roman" w:cs="Times New Roman"/>
          <w:noProof/>
          <w:sz w:val="20"/>
        </w:rPr>
      </w:pPr>
      <w:r w:rsidRPr="004D044A">
        <w:rPr>
          <w:rFonts w:ascii="Times New Roman" w:hAnsi="Times New Roman" w:cs="Times New Roman"/>
          <w:noProof/>
          <w:sz w:val="20"/>
          <w:szCs w:val="24"/>
        </w:rPr>
        <w:t xml:space="preserve">Vazakidis, Athanasios, and Antonios Adamopoulos. 2009. “Stock Market Development and Economic Growth.” </w:t>
      </w:r>
      <w:r w:rsidRPr="004D044A">
        <w:rPr>
          <w:rFonts w:ascii="Times New Roman" w:hAnsi="Times New Roman" w:cs="Times New Roman"/>
          <w:i/>
          <w:iCs/>
          <w:noProof/>
          <w:sz w:val="20"/>
          <w:szCs w:val="24"/>
        </w:rPr>
        <w:t>American Journal of Applied Sciences</w:t>
      </w:r>
      <w:r w:rsidRPr="004D044A">
        <w:rPr>
          <w:rFonts w:ascii="Times New Roman" w:hAnsi="Times New Roman" w:cs="Times New Roman"/>
          <w:noProof/>
          <w:sz w:val="20"/>
          <w:szCs w:val="24"/>
        </w:rPr>
        <w:t xml:space="preserve"> 6(11): 1933–41.</w:t>
      </w:r>
    </w:p>
    <w:p w14:paraId="50F850E4" w14:textId="10B11AAA" w:rsidR="00954455" w:rsidRPr="007A6BC1" w:rsidRDefault="004D044A" w:rsidP="00333BF3">
      <w:pPr>
        <w:spacing w:after="0" w:line="240" w:lineRule="auto"/>
        <w:ind w:firstLine="720"/>
        <w:jc w:val="both"/>
        <w:rPr>
          <w:rFonts w:ascii="Times New Roman" w:hAnsi="Times New Roman" w:cs="Times New Roman"/>
          <w:b/>
          <w:iCs/>
          <w:sz w:val="20"/>
          <w:szCs w:val="20"/>
        </w:rPr>
      </w:pPr>
      <w:r>
        <w:rPr>
          <w:rFonts w:ascii="Times New Roman" w:hAnsi="Times New Roman" w:cs="Times New Roman"/>
          <w:sz w:val="20"/>
          <w:szCs w:val="20"/>
        </w:rPr>
        <w:fldChar w:fldCharType="end"/>
      </w:r>
    </w:p>
    <w:sectPr w:rsidR="00954455" w:rsidRPr="007A6B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ED"/>
    <w:rsid w:val="00010A83"/>
    <w:rsid w:val="00037C91"/>
    <w:rsid w:val="00056C09"/>
    <w:rsid w:val="0007001A"/>
    <w:rsid w:val="000B32BD"/>
    <w:rsid w:val="000B4503"/>
    <w:rsid w:val="00120012"/>
    <w:rsid w:val="001304E9"/>
    <w:rsid w:val="00162D3F"/>
    <w:rsid w:val="00180D06"/>
    <w:rsid w:val="001A3128"/>
    <w:rsid w:val="001A76B2"/>
    <w:rsid w:val="001B27F3"/>
    <w:rsid w:val="001E074E"/>
    <w:rsid w:val="002360A4"/>
    <w:rsid w:val="00237E33"/>
    <w:rsid w:val="00244B1B"/>
    <w:rsid w:val="00265B68"/>
    <w:rsid w:val="00280C53"/>
    <w:rsid w:val="0028706F"/>
    <w:rsid w:val="003006B7"/>
    <w:rsid w:val="00303BC2"/>
    <w:rsid w:val="00311D9E"/>
    <w:rsid w:val="003326B4"/>
    <w:rsid w:val="00333BF3"/>
    <w:rsid w:val="00344420"/>
    <w:rsid w:val="00352054"/>
    <w:rsid w:val="00391743"/>
    <w:rsid w:val="003C2E32"/>
    <w:rsid w:val="003E6931"/>
    <w:rsid w:val="00467E77"/>
    <w:rsid w:val="004B6D2D"/>
    <w:rsid w:val="004C4908"/>
    <w:rsid w:val="004D044A"/>
    <w:rsid w:val="004D45EF"/>
    <w:rsid w:val="004D7A66"/>
    <w:rsid w:val="00571D7C"/>
    <w:rsid w:val="005A68C6"/>
    <w:rsid w:val="005B176A"/>
    <w:rsid w:val="005B3DF1"/>
    <w:rsid w:val="005C75BD"/>
    <w:rsid w:val="00643AF0"/>
    <w:rsid w:val="00667178"/>
    <w:rsid w:val="00684C09"/>
    <w:rsid w:val="006D47AA"/>
    <w:rsid w:val="007029ED"/>
    <w:rsid w:val="007115A4"/>
    <w:rsid w:val="00750283"/>
    <w:rsid w:val="00764BEA"/>
    <w:rsid w:val="007737A0"/>
    <w:rsid w:val="007A6BC1"/>
    <w:rsid w:val="007C6D98"/>
    <w:rsid w:val="007D0DC3"/>
    <w:rsid w:val="007D28E9"/>
    <w:rsid w:val="00807323"/>
    <w:rsid w:val="00871E97"/>
    <w:rsid w:val="00922D89"/>
    <w:rsid w:val="009275CF"/>
    <w:rsid w:val="0093012E"/>
    <w:rsid w:val="009336FD"/>
    <w:rsid w:val="00934A73"/>
    <w:rsid w:val="00954455"/>
    <w:rsid w:val="0095580F"/>
    <w:rsid w:val="009650AC"/>
    <w:rsid w:val="00965D1B"/>
    <w:rsid w:val="00980344"/>
    <w:rsid w:val="009B256C"/>
    <w:rsid w:val="009E7D67"/>
    <w:rsid w:val="00A24633"/>
    <w:rsid w:val="00A36ED1"/>
    <w:rsid w:val="00A37F8F"/>
    <w:rsid w:val="00A45F32"/>
    <w:rsid w:val="00A75E2F"/>
    <w:rsid w:val="00AB5271"/>
    <w:rsid w:val="00AB62D4"/>
    <w:rsid w:val="00B057C6"/>
    <w:rsid w:val="00B176C5"/>
    <w:rsid w:val="00B205F2"/>
    <w:rsid w:val="00B2695F"/>
    <w:rsid w:val="00B44563"/>
    <w:rsid w:val="00B50F48"/>
    <w:rsid w:val="00B54502"/>
    <w:rsid w:val="00B626C5"/>
    <w:rsid w:val="00B8171C"/>
    <w:rsid w:val="00B958BF"/>
    <w:rsid w:val="00BD48CF"/>
    <w:rsid w:val="00BE69E8"/>
    <w:rsid w:val="00C07E23"/>
    <w:rsid w:val="00C348BE"/>
    <w:rsid w:val="00C621DF"/>
    <w:rsid w:val="00C75D2F"/>
    <w:rsid w:val="00C947A8"/>
    <w:rsid w:val="00CA2C89"/>
    <w:rsid w:val="00CB115A"/>
    <w:rsid w:val="00CD604C"/>
    <w:rsid w:val="00CE274B"/>
    <w:rsid w:val="00CF447A"/>
    <w:rsid w:val="00D11A71"/>
    <w:rsid w:val="00D149A0"/>
    <w:rsid w:val="00D41401"/>
    <w:rsid w:val="00D45860"/>
    <w:rsid w:val="00DA2D26"/>
    <w:rsid w:val="00DD588E"/>
    <w:rsid w:val="00DF7645"/>
    <w:rsid w:val="00E030A5"/>
    <w:rsid w:val="00E4225E"/>
    <w:rsid w:val="00E611B0"/>
    <w:rsid w:val="00E74F3C"/>
    <w:rsid w:val="00E75671"/>
    <w:rsid w:val="00EA6348"/>
    <w:rsid w:val="00EB66E6"/>
    <w:rsid w:val="00EC20E7"/>
    <w:rsid w:val="00EE20B0"/>
    <w:rsid w:val="00EF01E2"/>
    <w:rsid w:val="00EF0A67"/>
    <w:rsid w:val="00F3460F"/>
    <w:rsid w:val="00F61BE0"/>
    <w:rsid w:val="00F6202E"/>
    <w:rsid w:val="00F94ED7"/>
    <w:rsid w:val="00F962F6"/>
    <w:rsid w:val="00FB44F0"/>
    <w:rsid w:val="00FD27A8"/>
    <w:rsid w:val="00FD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6FB2"/>
  <w15:chartTrackingRefBased/>
  <w15:docId w15:val="{AC53443E-25E2-455E-8B3D-196408B3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A68C6"/>
    <w:pPr>
      <w:spacing w:before="100" w:beforeAutospacing="1" w:after="100" w:afterAutospacing="1" w:line="240" w:lineRule="auto"/>
      <w:outlineLvl w:val="3"/>
    </w:pPr>
    <w:rPr>
      <w:rFonts w:ascii="Times New Roman" w:eastAsia="Times New Roman" w:hAnsi="Times New Roman" w:cs="Times New Roman"/>
      <w:b/>
      <w:bCs/>
      <w:sz w:val="24"/>
      <w:szCs w:val="24"/>
      <w:lang w:val="en-ID" w:eastAsia="en-ID"/>
    </w:rPr>
  </w:style>
  <w:style w:type="paragraph" w:styleId="Heading5">
    <w:name w:val="heading 5"/>
    <w:basedOn w:val="Normal"/>
    <w:next w:val="Normal"/>
    <w:link w:val="Heading5Char"/>
    <w:uiPriority w:val="9"/>
    <w:semiHidden/>
    <w:unhideWhenUsed/>
    <w:qFormat/>
    <w:rsid w:val="00B8171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69E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A68C6"/>
    <w:rPr>
      <w:rFonts w:ascii="Times New Roman" w:eastAsia="Times New Roman" w:hAnsi="Times New Roman" w:cs="Times New Roman"/>
      <w:b/>
      <w:bCs/>
      <w:sz w:val="24"/>
      <w:szCs w:val="24"/>
      <w:lang w:val="en-ID" w:eastAsia="en-ID"/>
    </w:rPr>
  </w:style>
  <w:style w:type="paragraph" w:styleId="NormalWeb">
    <w:name w:val="Normal (Web)"/>
    <w:basedOn w:val="Normal"/>
    <w:uiPriority w:val="99"/>
    <w:unhideWhenUsed/>
    <w:rsid w:val="005A68C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5A68C6"/>
    <w:rPr>
      <w:color w:val="0000FF"/>
      <w:u w:val="single"/>
    </w:rPr>
  </w:style>
  <w:style w:type="character" w:customStyle="1" w:styleId="Heading5Char">
    <w:name w:val="Heading 5 Char"/>
    <w:basedOn w:val="DefaultParagraphFont"/>
    <w:link w:val="Heading5"/>
    <w:uiPriority w:val="9"/>
    <w:semiHidden/>
    <w:rsid w:val="00B8171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E69E8"/>
    <w:rPr>
      <w:rFonts w:asciiTheme="majorHAnsi" w:eastAsiaTheme="majorEastAsia" w:hAnsiTheme="majorHAnsi" w:cstheme="majorBidi"/>
      <w:color w:val="1F3763" w:themeColor="accent1" w:themeShade="7F"/>
    </w:rPr>
  </w:style>
  <w:style w:type="character" w:styleId="PlaceholderText">
    <w:name w:val="Placeholder Text"/>
    <w:basedOn w:val="DefaultParagraphFont"/>
    <w:uiPriority w:val="99"/>
    <w:semiHidden/>
    <w:rsid w:val="00F3460F"/>
    <w:rPr>
      <w:color w:val="808080"/>
    </w:rPr>
  </w:style>
  <w:style w:type="table" w:styleId="PlainTable2">
    <w:name w:val="Plain Table 2"/>
    <w:basedOn w:val="TableNormal"/>
    <w:uiPriority w:val="42"/>
    <w:rsid w:val="00BD48CF"/>
    <w:pPr>
      <w:spacing w:after="0" w:line="240" w:lineRule="auto"/>
    </w:pPr>
    <w:rPr>
      <w:rFonts w:eastAsiaTheme="minorEastAsia"/>
      <w:sz w:val="20"/>
      <w:szCs w:val="20"/>
      <w:lang w:val="en-ID"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
    <w:name w:val="Light Shading"/>
    <w:basedOn w:val="TableNormal"/>
    <w:uiPriority w:val="60"/>
    <w:rsid w:val="00CB115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CB1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4">
    <w:name w:val="Plain Table 4"/>
    <w:basedOn w:val="TableNormal"/>
    <w:uiPriority w:val="44"/>
    <w:rsid w:val="00B057C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
    <w:name w:val="_"/>
    <w:basedOn w:val="DefaultParagraphFont"/>
    <w:rsid w:val="006D47AA"/>
  </w:style>
  <w:style w:type="character" w:customStyle="1" w:styleId="ff6">
    <w:name w:val="ff6"/>
    <w:basedOn w:val="DefaultParagraphFont"/>
    <w:rsid w:val="00311D9E"/>
  </w:style>
  <w:style w:type="character" w:customStyle="1" w:styleId="ff2">
    <w:name w:val="ff2"/>
    <w:basedOn w:val="DefaultParagraphFont"/>
    <w:rsid w:val="00311D9E"/>
  </w:style>
  <w:style w:type="character" w:customStyle="1" w:styleId="ls29">
    <w:name w:val="ls29"/>
    <w:basedOn w:val="DefaultParagraphFont"/>
    <w:rsid w:val="00311D9E"/>
  </w:style>
  <w:style w:type="character" w:customStyle="1" w:styleId="ls2a">
    <w:name w:val="ls2a"/>
    <w:basedOn w:val="DefaultParagraphFont"/>
    <w:rsid w:val="00311D9E"/>
  </w:style>
  <w:style w:type="table" w:styleId="PlainTable5">
    <w:name w:val="Plain Table 5"/>
    <w:basedOn w:val="TableNormal"/>
    <w:uiPriority w:val="45"/>
    <w:rsid w:val="00A36E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DefaultParagraphFont"/>
    <w:uiPriority w:val="99"/>
    <w:semiHidden/>
    <w:unhideWhenUsed/>
    <w:rsid w:val="00684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2075">
      <w:bodyDiv w:val="1"/>
      <w:marLeft w:val="0"/>
      <w:marRight w:val="0"/>
      <w:marTop w:val="0"/>
      <w:marBottom w:val="0"/>
      <w:divBdr>
        <w:top w:val="none" w:sz="0" w:space="0" w:color="auto"/>
        <w:left w:val="none" w:sz="0" w:space="0" w:color="auto"/>
        <w:bottom w:val="none" w:sz="0" w:space="0" w:color="auto"/>
        <w:right w:val="none" w:sz="0" w:space="0" w:color="auto"/>
      </w:divBdr>
    </w:div>
    <w:div w:id="470051219">
      <w:bodyDiv w:val="1"/>
      <w:marLeft w:val="0"/>
      <w:marRight w:val="0"/>
      <w:marTop w:val="0"/>
      <w:marBottom w:val="0"/>
      <w:divBdr>
        <w:top w:val="none" w:sz="0" w:space="0" w:color="auto"/>
        <w:left w:val="none" w:sz="0" w:space="0" w:color="auto"/>
        <w:bottom w:val="none" w:sz="0" w:space="0" w:color="auto"/>
        <w:right w:val="none" w:sz="0" w:space="0" w:color="auto"/>
      </w:divBdr>
    </w:div>
    <w:div w:id="611938085">
      <w:bodyDiv w:val="1"/>
      <w:marLeft w:val="0"/>
      <w:marRight w:val="0"/>
      <w:marTop w:val="0"/>
      <w:marBottom w:val="0"/>
      <w:divBdr>
        <w:top w:val="none" w:sz="0" w:space="0" w:color="auto"/>
        <w:left w:val="none" w:sz="0" w:space="0" w:color="auto"/>
        <w:bottom w:val="none" w:sz="0" w:space="0" w:color="auto"/>
        <w:right w:val="none" w:sz="0" w:space="0" w:color="auto"/>
      </w:divBdr>
    </w:div>
    <w:div w:id="695160167">
      <w:bodyDiv w:val="1"/>
      <w:marLeft w:val="0"/>
      <w:marRight w:val="0"/>
      <w:marTop w:val="0"/>
      <w:marBottom w:val="0"/>
      <w:divBdr>
        <w:top w:val="none" w:sz="0" w:space="0" w:color="auto"/>
        <w:left w:val="none" w:sz="0" w:space="0" w:color="auto"/>
        <w:bottom w:val="none" w:sz="0" w:space="0" w:color="auto"/>
        <w:right w:val="none" w:sz="0" w:space="0" w:color="auto"/>
      </w:divBdr>
    </w:div>
    <w:div w:id="763695631">
      <w:bodyDiv w:val="1"/>
      <w:marLeft w:val="0"/>
      <w:marRight w:val="0"/>
      <w:marTop w:val="0"/>
      <w:marBottom w:val="0"/>
      <w:divBdr>
        <w:top w:val="none" w:sz="0" w:space="0" w:color="auto"/>
        <w:left w:val="none" w:sz="0" w:space="0" w:color="auto"/>
        <w:bottom w:val="none" w:sz="0" w:space="0" w:color="auto"/>
        <w:right w:val="none" w:sz="0" w:space="0" w:color="auto"/>
      </w:divBdr>
    </w:div>
    <w:div w:id="916128734">
      <w:bodyDiv w:val="1"/>
      <w:marLeft w:val="0"/>
      <w:marRight w:val="0"/>
      <w:marTop w:val="0"/>
      <w:marBottom w:val="0"/>
      <w:divBdr>
        <w:top w:val="none" w:sz="0" w:space="0" w:color="auto"/>
        <w:left w:val="none" w:sz="0" w:space="0" w:color="auto"/>
        <w:bottom w:val="none" w:sz="0" w:space="0" w:color="auto"/>
        <w:right w:val="none" w:sz="0" w:space="0" w:color="auto"/>
      </w:divBdr>
    </w:div>
    <w:div w:id="1095976197">
      <w:bodyDiv w:val="1"/>
      <w:marLeft w:val="0"/>
      <w:marRight w:val="0"/>
      <w:marTop w:val="0"/>
      <w:marBottom w:val="0"/>
      <w:divBdr>
        <w:top w:val="none" w:sz="0" w:space="0" w:color="auto"/>
        <w:left w:val="none" w:sz="0" w:space="0" w:color="auto"/>
        <w:bottom w:val="none" w:sz="0" w:space="0" w:color="auto"/>
        <w:right w:val="none" w:sz="0" w:space="0" w:color="auto"/>
      </w:divBdr>
    </w:div>
    <w:div w:id="1614747954">
      <w:bodyDiv w:val="1"/>
      <w:marLeft w:val="0"/>
      <w:marRight w:val="0"/>
      <w:marTop w:val="0"/>
      <w:marBottom w:val="0"/>
      <w:divBdr>
        <w:top w:val="none" w:sz="0" w:space="0" w:color="auto"/>
        <w:left w:val="none" w:sz="0" w:space="0" w:color="auto"/>
        <w:bottom w:val="none" w:sz="0" w:space="0" w:color="auto"/>
        <w:right w:val="none" w:sz="0" w:space="0" w:color="auto"/>
      </w:divBdr>
    </w:div>
    <w:div w:id="1738702201">
      <w:bodyDiv w:val="1"/>
      <w:marLeft w:val="0"/>
      <w:marRight w:val="0"/>
      <w:marTop w:val="0"/>
      <w:marBottom w:val="0"/>
      <w:divBdr>
        <w:top w:val="none" w:sz="0" w:space="0" w:color="auto"/>
        <w:left w:val="none" w:sz="0" w:space="0" w:color="auto"/>
        <w:bottom w:val="none" w:sz="0" w:space="0" w:color="auto"/>
        <w:right w:val="none" w:sz="0" w:space="0" w:color="auto"/>
      </w:divBdr>
    </w:div>
    <w:div w:id="1834449095">
      <w:bodyDiv w:val="1"/>
      <w:marLeft w:val="0"/>
      <w:marRight w:val="0"/>
      <w:marTop w:val="0"/>
      <w:marBottom w:val="0"/>
      <w:divBdr>
        <w:top w:val="none" w:sz="0" w:space="0" w:color="auto"/>
        <w:left w:val="none" w:sz="0" w:space="0" w:color="auto"/>
        <w:bottom w:val="none" w:sz="0" w:space="0" w:color="auto"/>
        <w:right w:val="none" w:sz="0" w:space="0" w:color="auto"/>
      </w:divBdr>
    </w:div>
    <w:div w:id="1949465990">
      <w:bodyDiv w:val="1"/>
      <w:marLeft w:val="0"/>
      <w:marRight w:val="0"/>
      <w:marTop w:val="0"/>
      <w:marBottom w:val="0"/>
      <w:divBdr>
        <w:top w:val="none" w:sz="0" w:space="0" w:color="auto"/>
        <w:left w:val="none" w:sz="0" w:space="0" w:color="auto"/>
        <w:bottom w:val="none" w:sz="0" w:space="0" w:color="auto"/>
        <w:right w:val="none" w:sz="0" w:space="0" w:color="auto"/>
      </w:divBdr>
    </w:div>
    <w:div w:id="196484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brahimsoriekamara21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FCAB4-C63F-4477-A5F6-B1FF008A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8473</Words>
  <Characters>48300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Sorie KAMARA</dc:creator>
  <cp:keywords/>
  <dc:description/>
  <cp:lastModifiedBy>Windows User</cp:lastModifiedBy>
  <cp:revision>2</cp:revision>
  <dcterms:created xsi:type="dcterms:W3CDTF">2020-06-01T07:28:00Z</dcterms:created>
  <dcterms:modified xsi:type="dcterms:W3CDTF">2020-06-01T07:28:00Z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024d3b9f-bc32-3bb8-9792-c8cdcc70ec68</vt:lpwstr>
  </property>
  <property fmtid="{D5CDD505-2E9C-101B-9397-08002B2CF9AE}" pid="24" name="Mendeley Citation Style_1">
    <vt:lpwstr>http://www.zotero.org/styles/american-political-science-association</vt:lpwstr>
  </property>
</Properties>
</file>