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B595B" w14:textId="13CBAB62" w:rsidR="00EB20B3" w:rsidRPr="00FE605E" w:rsidRDefault="005A293F" w:rsidP="00ED22F2">
      <w:pPr>
        <w:spacing w:after="300"/>
        <w:jc w:val="center"/>
        <w:rPr>
          <w:rFonts w:ascii="Cambria" w:hAnsi="Cambria" w:cs="Times New Roman"/>
          <w:b/>
          <w:bCs/>
          <w:sz w:val="28"/>
          <w:szCs w:val="28"/>
          <w:lang w:val="en-US"/>
        </w:rPr>
      </w:pPr>
      <w:r w:rsidRPr="00443390">
        <w:rPr>
          <w:rFonts w:ascii="Cambria" w:hAnsi="Cambria" w:cs="Times New Roman"/>
          <w:b/>
          <w:bCs/>
          <w:sz w:val="28"/>
          <w:szCs w:val="28"/>
        </w:rPr>
        <w:t>TINDAK PIDANA PEMBERONTAKAN</w:t>
      </w:r>
      <w:r w:rsidR="00FE605E">
        <w:rPr>
          <w:rFonts w:ascii="Cambria" w:hAnsi="Cambria" w:cs="Times New Roman"/>
          <w:b/>
          <w:bCs/>
          <w:sz w:val="28"/>
          <w:szCs w:val="28"/>
          <w:lang w:val="en-US"/>
        </w:rPr>
        <w:t xml:space="preserve"> DALAM </w:t>
      </w:r>
      <w:r w:rsidR="00FE605E" w:rsidRPr="00443390">
        <w:rPr>
          <w:rFonts w:ascii="Cambria" w:hAnsi="Cambria" w:cs="Times New Roman"/>
          <w:b/>
          <w:bCs/>
          <w:sz w:val="28"/>
          <w:szCs w:val="28"/>
        </w:rPr>
        <w:t>PERSPEKTIF HADITS</w:t>
      </w:r>
    </w:p>
    <w:p w14:paraId="4EBF884E" w14:textId="22BD2A16" w:rsidR="00CA0EB9" w:rsidRPr="000C78F4" w:rsidRDefault="00632305" w:rsidP="00ED22F2">
      <w:pPr>
        <w:spacing w:after="200"/>
        <w:jc w:val="center"/>
        <w:rPr>
          <w:rFonts w:ascii="Cambria" w:hAnsi="Cambria" w:cs="Times New Roman"/>
          <w:vertAlign w:val="superscript"/>
        </w:rPr>
      </w:pPr>
      <w:r w:rsidRPr="000C78F4">
        <w:rPr>
          <w:rFonts w:ascii="Cambria" w:hAnsi="Cambria" w:cs="Times New Roman"/>
        </w:rPr>
        <w:t>Hurun</w:t>
      </w:r>
      <w:r w:rsidR="00FB643A" w:rsidRPr="000C78F4">
        <w:rPr>
          <w:rFonts w:ascii="Cambria" w:hAnsi="Cambria" w:cs="Times New Roman"/>
        </w:rPr>
        <w:t xml:space="preserve"> </w:t>
      </w:r>
      <w:r w:rsidR="00FE605E">
        <w:rPr>
          <w:rFonts w:ascii="Cambria" w:hAnsi="Cambria" w:cs="Times New Roman"/>
          <w:lang w:val="en-US"/>
        </w:rPr>
        <w:t>S</w:t>
      </w:r>
      <w:r w:rsidR="00FB643A" w:rsidRPr="000C78F4">
        <w:rPr>
          <w:rFonts w:ascii="Cambria" w:hAnsi="Cambria" w:cs="Times New Roman"/>
        </w:rPr>
        <w:t>ajidah</w:t>
      </w:r>
      <w:r w:rsidRPr="000C78F4">
        <w:rPr>
          <w:rFonts w:ascii="Cambria" w:hAnsi="Cambria" w:cs="Times New Roman"/>
        </w:rPr>
        <w:t xml:space="preserve"> </w:t>
      </w:r>
      <w:r w:rsidR="00FE605E">
        <w:rPr>
          <w:rFonts w:ascii="Cambria" w:hAnsi="Cambria" w:cs="Times New Roman"/>
          <w:lang w:val="en-US"/>
        </w:rPr>
        <w:t>A</w:t>
      </w:r>
      <w:r w:rsidRPr="000C78F4">
        <w:rPr>
          <w:rFonts w:ascii="Cambria" w:hAnsi="Cambria" w:cs="Times New Roman"/>
        </w:rPr>
        <w:t>lmumtazah</w:t>
      </w:r>
      <w:r w:rsidRPr="000C78F4">
        <w:rPr>
          <w:rFonts w:ascii="Cambria" w:hAnsi="Cambria" w:cs="Times New Roman"/>
          <w:vertAlign w:val="superscript"/>
        </w:rPr>
        <w:t>1</w:t>
      </w:r>
      <w:r w:rsidR="00585E38" w:rsidRPr="000C78F4">
        <w:rPr>
          <w:rFonts w:ascii="Cambria" w:hAnsi="Cambria" w:cs="Times New Roman"/>
          <w:vertAlign w:val="superscript"/>
        </w:rPr>
        <w:t xml:space="preserve"> </w:t>
      </w:r>
      <w:r w:rsidR="00585E38" w:rsidRPr="000C78F4">
        <w:rPr>
          <w:rFonts w:ascii="Cambria" w:hAnsi="Cambria" w:cs="Times New Roman"/>
        </w:rPr>
        <w:t>,</w:t>
      </w:r>
      <w:r w:rsidR="005A2C4E" w:rsidRPr="000C78F4">
        <w:rPr>
          <w:rFonts w:ascii="Cambria" w:hAnsi="Cambria" w:cs="Times New Roman"/>
        </w:rPr>
        <w:t>Tajul Arifin</w:t>
      </w:r>
      <w:r w:rsidR="005A2C4E" w:rsidRPr="000C78F4">
        <w:rPr>
          <w:rFonts w:ascii="Cambria" w:hAnsi="Cambria" w:cs="Times New Roman"/>
          <w:vertAlign w:val="superscript"/>
        </w:rPr>
        <w:t>2</w:t>
      </w:r>
      <w:r w:rsidR="006F086E" w:rsidRPr="000C78F4">
        <w:rPr>
          <w:rFonts w:ascii="Cambria" w:hAnsi="Cambria" w:cs="Times New Roman"/>
          <w:vertAlign w:val="superscript"/>
        </w:rPr>
        <w:t xml:space="preserve"> </w:t>
      </w:r>
    </w:p>
    <w:p w14:paraId="5F6E8178" w14:textId="271BD692" w:rsidR="00551F84" w:rsidRPr="000C78F4" w:rsidRDefault="009061B6" w:rsidP="009061B6">
      <w:pPr>
        <w:spacing w:after="0"/>
        <w:jc w:val="center"/>
        <w:rPr>
          <w:rFonts w:ascii="Cambria" w:hAnsi="Cambria" w:cs="Times New Roman"/>
        </w:rPr>
      </w:pPr>
      <w:r w:rsidRPr="000C78F4">
        <w:rPr>
          <w:rFonts w:ascii="Cambria" w:hAnsi="Cambria" w:cs="Times New Roman"/>
          <w:vertAlign w:val="superscript"/>
        </w:rPr>
        <w:t>1.2</w:t>
      </w:r>
      <w:r w:rsidR="00004F41" w:rsidRPr="000C78F4">
        <w:rPr>
          <w:rFonts w:ascii="Cambria" w:hAnsi="Cambria" w:cs="Times New Roman"/>
        </w:rPr>
        <w:t>Fakultas Syariah</w:t>
      </w:r>
      <w:r w:rsidR="0006103B" w:rsidRPr="000C78F4">
        <w:rPr>
          <w:rFonts w:ascii="Cambria" w:hAnsi="Cambria" w:cs="Times New Roman"/>
        </w:rPr>
        <w:t xml:space="preserve"> </w:t>
      </w:r>
      <w:r w:rsidR="00FE605E">
        <w:rPr>
          <w:rFonts w:ascii="Cambria" w:hAnsi="Cambria" w:cs="Times New Roman"/>
          <w:lang w:val="en-US"/>
        </w:rPr>
        <w:t>d</w:t>
      </w:r>
      <w:r w:rsidR="0006103B" w:rsidRPr="000C78F4">
        <w:rPr>
          <w:rFonts w:ascii="Cambria" w:hAnsi="Cambria" w:cs="Times New Roman"/>
        </w:rPr>
        <w:t>an Hukum,</w:t>
      </w:r>
    </w:p>
    <w:p w14:paraId="69CD2FE2" w14:textId="77777777" w:rsidR="00FE605E" w:rsidRDefault="000C78F4" w:rsidP="009061B6">
      <w:pPr>
        <w:spacing w:after="0"/>
        <w:jc w:val="center"/>
        <w:rPr>
          <w:rFonts w:ascii="Cambria" w:hAnsi="Cambria" w:cs="Times New Roman"/>
        </w:rPr>
      </w:pPr>
      <w:r w:rsidRPr="000C78F4">
        <w:rPr>
          <w:rFonts w:ascii="Cambria" w:hAnsi="Cambria" w:cs="Times New Roman"/>
        </w:rPr>
        <w:t>UIN Sunan Gunung Djati Bandung</w:t>
      </w:r>
    </w:p>
    <w:p w14:paraId="1A7BAB9B" w14:textId="4F4FE938" w:rsidR="004C6132" w:rsidRPr="000C78F4" w:rsidRDefault="000C78F4" w:rsidP="009061B6">
      <w:pPr>
        <w:spacing w:after="0"/>
        <w:jc w:val="center"/>
        <w:rPr>
          <w:rFonts w:ascii="Cambria" w:hAnsi="Cambria" w:cs="Times New Roman"/>
        </w:rPr>
      </w:pPr>
      <w:r w:rsidRPr="000C78F4">
        <w:rPr>
          <w:rFonts w:ascii="Cambria" w:hAnsi="Cambria" w:cs="Times New Roman"/>
        </w:rPr>
        <w:t>Jl. A.H. Nasution No. 105 Bandung 40614, Indonesia</w:t>
      </w:r>
      <w:r>
        <w:rPr>
          <w:rFonts w:ascii="Cambria" w:hAnsi="Cambria" w:cs="Times New Roman"/>
          <w:lang w:val="en-US"/>
        </w:rPr>
        <w:t xml:space="preserve"> </w:t>
      </w:r>
      <w:hyperlink r:id="rId8" w:history="1">
        <w:r w:rsidR="00443569" w:rsidRPr="00C1677D">
          <w:rPr>
            <w:rStyle w:val="Hyperlink"/>
            <w:rFonts w:ascii="Cambria" w:hAnsi="Cambria" w:cs="Times New Roman"/>
            <w:lang w:val="en-US"/>
          </w:rPr>
          <w:t>h</w:t>
        </w:r>
        <w:r w:rsidR="00443569" w:rsidRPr="00C1677D">
          <w:rPr>
            <w:rStyle w:val="Hyperlink"/>
            <w:rFonts w:ascii="Cambria" w:hAnsi="Cambria" w:cs="Times New Roman"/>
          </w:rPr>
          <w:t>urunsajidahalmumtazah293@gmail.com</w:t>
        </w:r>
      </w:hyperlink>
      <w:r w:rsidR="00FB643A" w:rsidRPr="000C78F4">
        <w:rPr>
          <w:rFonts w:ascii="Cambria" w:hAnsi="Cambria" w:cs="Times New Roman"/>
        </w:rPr>
        <w:t xml:space="preserve"> </w:t>
      </w:r>
    </w:p>
    <w:p w14:paraId="3C3D10B7" w14:textId="2FA684B2" w:rsidR="007174BD" w:rsidRPr="000C78F4" w:rsidRDefault="00000000" w:rsidP="007174BD">
      <w:pPr>
        <w:spacing w:after="0"/>
        <w:jc w:val="center"/>
        <w:rPr>
          <w:rFonts w:ascii="Cambria" w:hAnsi="Cambria" w:cs="Times New Roman"/>
        </w:rPr>
      </w:pPr>
      <w:hyperlink r:id="rId9" w:history="1">
        <w:r w:rsidR="00FE605E" w:rsidRPr="00C1677D">
          <w:rPr>
            <w:rStyle w:val="Hyperlink"/>
            <w:rFonts w:ascii="Cambria" w:hAnsi="Cambria" w:cs="Times New Roman"/>
            <w:lang w:val="en-US"/>
          </w:rPr>
          <w:t>t</w:t>
        </w:r>
        <w:r w:rsidR="00FE605E" w:rsidRPr="00C1677D">
          <w:rPr>
            <w:rStyle w:val="Hyperlink"/>
            <w:rFonts w:ascii="Cambria" w:hAnsi="Cambria" w:cs="Times New Roman"/>
          </w:rPr>
          <w:t>ajularifin64@uinsgd.ac.id</w:t>
        </w:r>
      </w:hyperlink>
    </w:p>
    <w:p w14:paraId="2069AF96" w14:textId="77777777" w:rsidR="007174BD" w:rsidRPr="000C78F4" w:rsidRDefault="007174BD" w:rsidP="007174BD">
      <w:pPr>
        <w:spacing w:after="0"/>
        <w:jc w:val="center"/>
        <w:rPr>
          <w:rFonts w:ascii="Cambria" w:hAnsi="Cambria" w:cs="Times New Roman"/>
        </w:rPr>
      </w:pPr>
    </w:p>
    <w:p w14:paraId="024FBE9C" w14:textId="5285109C" w:rsidR="00A9351D" w:rsidRPr="000C78F4" w:rsidRDefault="00925285" w:rsidP="00D207AA">
      <w:pPr>
        <w:jc w:val="center"/>
        <w:rPr>
          <w:rFonts w:ascii="Cambria" w:hAnsi="Cambria" w:cs="Times New Roman"/>
          <w:b/>
          <w:bCs/>
          <w:i/>
          <w:iCs/>
        </w:rPr>
      </w:pPr>
      <w:r w:rsidRPr="000C78F4">
        <w:rPr>
          <w:rFonts w:ascii="Cambria" w:hAnsi="Cambria" w:cs="Times New Roman"/>
          <w:b/>
          <w:bCs/>
          <w:i/>
          <w:iCs/>
        </w:rPr>
        <w:t>Abstrak</w:t>
      </w:r>
    </w:p>
    <w:p w14:paraId="66A0FD97" w14:textId="30D5852A" w:rsidR="00B7089F" w:rsidRPr="00B7089F" w:rsidRDefault="00B7089F" w:rsidP="00B7089F">
      <w:pPr>
        <w:jc w:val="both"/>
        <w:rPr>
          <w:rFonts w:ascii="Cambria" w:hAnsi="Cambria" w:cs="Times New Roman"/>
          <w:sz w:val="20"/>
          <w:szCs w:val="20"/>
        </w:rPr>
      </w:pPr>
      <w:r w:rsidRPr="00B7089F">
        <w:rPr>
          <w:rFonts w:ascii="Cambria" w:hAnsi="Cambria" w:cs="Times New Roman"/>
          <w:sz w:val="20"/>
          <w:szCs w:val="20"/>
          <w:lang w:val="en-ID"/>
        </w:rPr>
        <w:t xml:space="preserve">Rebellion is a crime that is strictly prohibited in Islam. This article aims to explore the Hadith perspective on the issue of rebellion. Hadith is a collection of sayings and actions of Prophet Muhammad (PBUH), considered as one of the main sources of Islamic law. The article begins by defining the concept of rebellion and its various forms. It then highlights the importance of obeying legitimate authority and presents views according to Islamic law and positive law in Indonesia, as well as the consequences of rebelling against </w:t>
      </w:r>
      <w:proofErr w:type="spellStart"/>
      <w:proofErr w:type="gramStart"/>
      <w:r w:rsidRPr="00B7089F">
        <w:rPr>
          <w:rFonts w:ascii="Cambria" w:hAnsi="Cambria" w:cs="Times New Roman"/>
          <w:sz w:val="20"/>
          <w:szCs w:val="20"/>
          <w:lang w:val="en-ID"/>
        </w:rPr>
        <w:t>them.The</w:t>
      </w:r>
      <w:proofErr w:type="spellEnd"/>
      <w:proofErr w:type="gramEnd"/>
      <w:r w:rsidRPr="00B7089F">
        <w:rPr>
          <w:rFonts w:ascii="Cambria" w:hAnsi="Cambria" w:cs="Times New Roman"/>
          <w:sz w:val="20"/>
          <w:szCs w:val="20"/>
          <w:lang w:val="en-ID"/>
        </w:rPr>
        <w:t xml:space="preserve"> article also discusses Hadith that emphasizes the importance of unity among Muslims and the dangers of division and rebellion. In addition, the article discusses the consequences of rebellion, which not only disrupt peace and societal stability but also go against the principles of justice and fairness. The article also emphasizes the importance of peaceful protest and legitimate means to seek change, rather than resorting to rebellion and </w:t>
      </w:r>
      <w:proofErr w:type="spellStart"/>
      <w:proofErr w:type="gramStart"/>
      <w:r w:rsidRPr="00B7089F">
        <w:rPr>
          <w:rFonts w:ascii="Cambria" w:hAnsi="Cambria" w:cs="Times New Roman"/>
          <w:sz w:val="20"/>
          <w:szCs w:val="20"/>
          <w:lang w:val="en-ID"/>
        </w:rPr>
        <w:t>violence.Overall</w:t>
      </w:r>
      <w:proofErr w:type="spellEnd"/>
      <w:proofErr w:type="gramEnd"/>
      <w:r w:rsidRPr="00B7089F">
        <w:rPr>
          <w:rFonts w:ascii="Cambria" w:hAnsi="Cambria" w:cs="Times New Roman"/>
          <w:sz w:val="20"/>
          <w:szCs w:val="20"/>
          <w:lang w:val="en-ID"/>
        </w:rPr>
        <w:t>, Hadith emphasizes the importance of upholding the law and avoiding rebellion, which can cause chaos and instability. Muslims are urged to maintain unity and work towards peaceful means in solving problems and bringing positive change in society. The article concludes that obedience to Hadith can be a powerful tool in promoting peace, justice, and harmony in society.</w:t>
      </w:r>
    </w:p>
    <w:p w14:paraId="12A62D43" w14:textId="32AA2292" w:rsidR="0027268C" w:rsidRPr="000C78F4" w:rsidRDefault="00E73234" w:rsidP="0027268C">
      <w:pPr>
        <w:jc w:val="both"/>
        <w:rPr>
          <w:rFonts w:ascii="Cambria" w:hAnsi="Cambria" w:cs="Times New Roman"/>
          <w:sz w:val="20"/>
          <w:szCs w:val="20"/>
          <w:lang w:val="en"/>
        </w:rPr>
      </w:pPr>
      <w:r w:rsidRPr="000C78F4">
        <w:rPr>
          <w:rFonts w:ascii="Cambria" w:hAnsi="Cambria" w:cs="Times New Roman"/>
          <w:b/>
          <w:bCs/>
          <w:i/>
          <w:iCs/>
          <w:sz w:val="20"/>
          <w:szCs w:val="20"/>
        </w:rPr>
        <w:t>Keyword</w:t>
      </w:r>
      <w:r w:rsidRPr="000C78F4">
        <w:rPr>
          <w:rFonts w:ascii="Cambria" w:hAnsi="Cambria" w:cs="Times New Roman"/>
          <w:sz w:val="20"/>
          <w:szCs w:val="20"/>
        </w:rPr>
        <w:t>:</w:t>
      </w:r>
      <w:r w:rsidR="0027268C" w:rsidRPr="000C78F4">
        <w:rPr>
          <w:rFonts w:ascii="Cambria" w:eastAsia="Times New Roman" w:hAnsi="Cambria" w:cs="Courier New"/>
          <w:color w:val="202124"/>
          <w:sz w:val="20"/>
          <w:szCs w:val="20"/>
          <w:lang w:val="en"/>
        </w:rPr>
        <w:t xml:space="preserve"> </w:t>
      </w:r>
      <w:r w:rsidR="0027268C" w:rsidRPr="000C78F4">
        <w:rPr>
          <w:rFonts w:ascii="Cambria" w:hAnsi="Cambria" w:cs="Times New Roman"/>
          <w:i/>
          <w:iCs/>
          <w:sz w:val="20"/>
          <w:szCs w:val="20"/>
          <w:lang w:val="en"/>
        </w:rPr>
        <w:t xml:space="preserve">perspective of </w:t>
      </w:r>
      <w:r w:rsidR="00AF356F">
        <w:rPr>
          <w:rFonts w:ascii="Cambria" w:hAnsi="Cambria" w:cs="Times New Roman"/>
          <w:i/>
          <w:iCs/>
          <w:sz w:val="20"/>
          <w:szCs w:val="20"/>
          <w:lang w:val="en"/>
        </w:rPr>
        <w:t>Hadits</w:t>
      </w:r>
      <w:r w:rsidR="0027268C" w:rsidRPr="000C78F4">
        <w:rPr>
          <w:rFonts w:ascii="Cambria" w:hAnsi="Cambria" w:cs="Times New Roman"/>
          <w:i/>
          <w:iCs/>
          <w:sz w:val="20"/>
          <w:szCs w:val="20"/>
          <w:lang w:val="en"/>
        </w:rPr>
        <w:t>, crime, rebellion, positive la</w:t>
      </w:r>
      <w:r w:rsidR="0027268C" w:rsidRPr="000C78F4">
        <w:rPr>
          <w:rFonts w:ascii="Cambria" w:hAnsi="Cambria" w:cs="Times New Roman"/>
          <w:i/>
          <w:iCs/>
          <w:sz w:val="20"/>
          <w:szCs w:val="20"/>
        </w:rPr>
        <w:t xml:space="preserve">w </w:t>
      </w:r>
      <w:r w:rsidR="0027268C" w:rsidRPr="000C78F4">
        <w:rPr>
          <w:rFonts w:ascii="Cambria" w:hAnsi="Cambria" w:cs="Times New Roman"/>
          <w:i/>
          <w:iCs/>
          <w:sz w:val="20"/>
          <w:szCs w:val="20"/>
          <w:lang w:val="en"/>
        </w:rPr>
        <w:t>and Islamic Law</w:t>
      </w:r>
    </w:p>
    <w:p w14:paraId="429506BF" w14:textId="77777777" w:rsidR="00A81CCE" w:rsidRPr="000C78F4" w:rsidRDefault="00A81CCE" w:rsidP="00926263">
      <w:pPr>
        <w:jc w:val="center"/>
        <w:rPr>
          <w:rFonts w:ascii="Cambria" w:hAnsi="Cambria" w:cs="Times New Roman"/>
          <w:b/>
          <w:bCs/>
          <w:i/>
          <w:iCs/>
          <w:lang w:val="en-US"/>
        </w:rPr>
      </w:pPr>
    </w:p>
    <w:p w14:paraId="3A66D3AF" w14:textId="422FE5F0" w:rsidR="00753853" w:rsidRPr="000C78F4" w:rsidRDefault="00926263" w:rsidP="00926263">
      <w:pPr>
        <w:jc w:val="center"/>
        <w:rPr>
          <w:rFonts w:ascii="Cambria" w:hAnsi="Cambria" w:cs="Times New Roman"/>
          <w:b/>
          <w:bCs/>
          <w:lang w:val="en-US"/>
        </w:rPr>
      </w:pPr>
      <w:r w:rsidRPr="000C78F4">
        <w:rPr>
          <w:rFonts w:ascii="Cambria" w:hAnsi="Cambria" w:cs="Times New Roman"/>
          <w:b/>
          <w:bCs/>
          <w:i/>
          <w:iCs/>
          <w:lang w:val="en-US"/>
        </w:rPr>
        <w:t>Abstrak</w:t>
      </w:r>
    </w:p>
    <w:p w14:paraId="447B2B54" w14:textId="77777777" w:rsidR="009D690E" w:rsidRDefault="001070A3" w:rsidP="00A81CCE">
      <w:pPr>
        <w:jc w:val="both"/>
        <w:rPr>
          <w:rFonts w:ascii="Cambria" w:hAnsi="Cambria" w:cs="Times New Roman"/>
          <w:sz w:val="20"/>
          <w:szCs w:val="20"/>
          <w:lang w:val="en-US"/>
        </w:rPr>
      </w:pPr>
      <w:r w:rsidRPr="001070A3">
        <w:rPr>
          <w:rFonts w:ascii="Cambria" w:hAnsi="Cambria" w:cs="Times New Roman"/>
          <w:sz w:val="20"/>
          <w:szCs w:val="20"/>
        </w:rPr>
        <w:t xml:space="preserve">Pemberontakan merupakan tindak pidana yang dilarang secara tegas dalam Islam. </w:t>
      </w:r>
      <w:proofErr w:type="spellStart"/>
      <w:r w:rsidR="00536754">
        <w:rPr>
          <w:rFonts w:ascii="Cambria" w:hAnsi="Cambria" w:cs="Times New Roman"/>
          <w:sz w:val="20"/>
          <w:szCs w:val="20"/>
          <w:lang w:val="en-US"/>
        </w:rPr>
        <w:t>Penelitian</w:t>
      </w:r>
      <w:proofErr w:type="spellEnd"/>
      <w:r w:rsidR="00536754">
        <w:rPr>
          <w:rFonts w:ascii="Cambria" w:hAnsi="Cambria" w:cs="Times New Roman"/>
          <w:sz w:val="20"/>
          <w:szCs w:val="20"/>
          <w:lang w:val="en-US"/>
        </w:rPr>
        <w:t xml:space="preserve"> </w:t>
      </w:r>
      <w:proofErr w:type="spellStart"/>
      <w:r w:rsidR="00536754">
        <w:rPr>
          <w:rFonts w:ascii="Cambria" w:hAnsi="Cambria" w:cs="Times New Roman"/>
          <w:sz w:val="20"/>
          <w:szCs w:val="20"/>
          <w:lang w:val="en-US"/>
        </w:rPr>
        <w:t>berupa</w:t>
      </w:r>
      <w:proofErr w:type="spellEnd"/>
      <w:r w:rsidR="00536754">
        <w:rPr>
          <w:rFonts w:ascii="Cambria" w:hAnsi="Cambria" w:cs="Times New Roman"/>
          <w:sz w:val="20"/>
          <w:szCs w:val="20"/>
          <w:lang w:val="en-US"/>
        </w:rPr>
        <w:t xml:space="preserve"> t</w:t>
      </w:r>
      <w:r w:rsidRPr="001070A3">
        <w:rPr>
          <w:rFonts w:ascii="Cambria" w:hAnsi="Cambria" w:cs="Times New Roman"/>
          <w:sz w:val="20"/>
          <w:szCs w:val="20"/>
        </w:rPr>
        <w:t>ulisan ini bertujuan untuk menjelajahi perspektif Hadist mengenai isu pemberontakan. Hadist adalah kumpulan ucapan dan tindakan Nabi Muhammad (S.A.W), yang dianggap sebagai salah satu sumber utama hukum Islam.Tulisan ini dimulai dengan mendefinisikan konsep pemberontakan dan berbagai bentuknya. Kemudian menyoroti pentingnya patuh pada otoritas yang sah dan juga memaparkan pandangan menurut hukum islam dan hukum positif yang ada diindonesia serta konsekuensi dari memberontak terhadap mereka. Tulisan ini juga membahas Hadist yang menekankan pentingnya persatuan umat Islam dan bahaya dari perpecahan dan pemberontakan.Selain itu, tulisan ini membahas konsekuensi pemberontakan, yang tidak hanya mengganggu perdamaian dan stabilitas masyarakat tetapi juga bertentangan dengan prinsip keadilan dan keadilan. Tulisan ini juga menyoroti pentingnya protes damai dan sarana yang sah untuk mencari perubahan, daripada menggunakan pemberontakan dan kekerasan.Secara keseluruhan, Hadist menekankan pentingnya menjunjung hukum dan menghindari pemberontakan, yang dapat menyebabkan kekacauan dan ketidakstabilan. Umat Muslim diimbau untuk mempertahankan persatuan dan bekerja menuju sarana damai dalam menyelesaikan masalah dan membawa perubahan positif dalam masyarakat. Tulisan ini menyimpulkan bahwa ketaatan pada Hadist dapat menjadi alat yang kuat dalam mempromosikan perdamaian, keadilan, dan harmoni dalam masyarakat.</w:t>
      </w:r>
    </w:p>
    <w:p w14:paraId="58A06D4F" w14:textId="2A6A20DB" w:rsidR="00A81CCE" w:rsidRPr="009D690E" w:rsidRDefault="00A81CCE" w:rsidP="00A81CCE">
      <w:pPr>
        <w:jc w:val="both"/>
        <w:rPr>
          <w:rFonts w:ascii="Cambria" w:hAnsi="Cambria" w:cs="Times New Roman"/>
          <w:sz w:val="20"/>
          <w:szCs w:val="20"/>
          <w:lang w:val="en-US"/>
        </w:rPr>
      </w:pPr>
      <w:r w:rsidRPr="00443390">
        <w:rPr>
          <w:rFonts w:ascii="Cambria" w:hAnsi="Cambria" w:cs="Times New Roman"/>
          <w:b/>
          <w:bCs/>
          <w:i/>
          <w:iCs/>
          <w:sz w:val="20"/>
          <w:szCs w:val="20"/>
          <w:lang w:val="en-US"/>
        </w:rPr>
        <w:lastRenderedPageBreak/>
        <w:t xml:space="preserve">Kata </w:t>
      </w:r>
      <w:proofErr w:type="spellStart"/>
      <w:r w:rsidRPr="00443390">
        <w:rPr>
          <w:rFonts w:ascii="Cambria" w:hAnsi="Cambria" w:cs="Times New Roman"/>
          <w:b/>
          <w:bCs/>
          <w:i/>
          <w:iCs/>
          <w:sz w:val="20"/>
          <w:szCs w:val="20"/>
          <w:lang w:val="en-US"/>
        </w:rPr>
        <w:t>Kunci</w:t>
      </w:r>
      <w:proofErr w:type="spellEnd"/>
      <w:r w:rsidRPr="00443390">
        <w:rPr>
          <w:rFonts w:ascii="Cambria" w:hAnsi="Cambria" w:cs="Times New Roman"/>
          <w:i/>
          <w:iCs/>
          <w:sz w:val="20"/>
          <w:szCs w:val="20"/>
          <w:lang w:val="en-US"/>
        </w:rPr>
        <w:t xml:space="preserve">: </w:t>
      </w:r>
      <w:proofErr w:type="spellStart"/>
      <w:r w:rsidRPr="00443390">
        <w:rPr>
          <w:rFonts w:ascii="Cambria" w:hAnsi="Cambria" w:cs="Times New Roman"/>
          <w:i/>
          <w:iCs/>
          <w:sz w:val="20"/>
          <w:szCs w:val="20"/>
          <w:lang w:val="en-US"/>
        </w:rPr>
        <w:t>Perspektif</w:t>
      </w:r>
      <w:proofErr w:type="spellEnd"/>
      <w:r w:rsidRPr="00443390">
        <w:rPr>
          <w:rFonts w:ascii="Cambria" w:hAnsi="Cambria" w:cs="Times New Roman"/>
          <w:i/>
          <w:iCs/>
          <w:sz w:val="20"/>
          <w:szCs w:val="20"/>
          <w:lang w:val="en-US"/>
        </w:rPr>
        <w:t xml:space="preserve"> </w:t>
      </w:r>
      <w:proofErr w:type="spellStart"/>
      <w:r w:rsidR="00BA5D9D" w:rsidRPr="00443390">
        <w:rPr>
          <w:rFonts w:ascii="Cambria" w:hAnsi="Cambria" w:cs="Times New Roman"/>
          <w:i/>
          <w:iCs/>
          <w:sz w:val="20"/>
          <w:szCs w:val="20"/>
          <w:lang w:val="en-US"/>
        </w:rPr>
        <w:t>Hadits</w:t>
      </w:r>
      <w:proofErr w:type="spellEnd"/>
      <w:r w:rsidRPr="00443390">
        <w:rPr>
          <w:rFonts w:ascii="Cambria" w:hAnsi="Cambria" w:cs="Times New Roman"/>
          <w:i/>
          <w:iCs/>
          <w:sz w:val="20"/>
          <w:szCs w:val="20"/>
          <w:lang w:val="en-US"/>
        </w:rPr>
        <w:t xml:space="preserve">, </w:t>
      </w:r>
      <w:proofErr w:type="spellStart"/>
      <w:r w:rsidRPr="00443390">
        <w:rPr>
          <w:rFonts w:ascii="Cambria" w:hAnsi="Cambria" w:cs="Times New Roman"/>
          <w:i/>
          <w:iCs/>
          <w:sz w:val="20"/>
          <w:szCs w:val="20"/>
          <w:lang w:val="en-US"/>
        </w:rPr>
        <w:t>kejahatan</w:t>
      </w:r>
      <w:proofErr w:type="spellEnd"/>
      <w:r w:rsidRPr="00443390">
        <w:rPr>
          <w:rFonts w:ascii="Cambria" w:hAnsi="Cambria" w:cs="Times New Roman"/>
          <w:i/>
          <w:iCs/>
          <w:sz w:val="20"/>
          <w:szCs w:val="20"/>
          <w:lang w:val="en-US"/>
        </w:rPr>
        <w:t>, pemberontakan, hukum positif dan hukum islam</w:t>
      </w:r>
    </w:p>
    <w:p w14:paraId="5F76A760" w14:textId="77777777" w:rsidR="000C78F4" w:rsidRDefault="000C78F4" w:rsidP="00ED22F2">
      <w:pPr>
        <w:spacing w:after="20"/>
        <w:jc w:val="both"/>
        <w:rPr>
          <w:rFonts w:ascii="Cambria" w:hAnsi="Cambria" w:cs="Times New Roman"/>
          <w:b/>
          <w:bCs/>
        </w:rPr>
      </w:pPr>
    </w:p>
    <w:p w14:paraId="4DC202B0" w14:textId="73A015F1" w:rsidR="00F27E84" w:rsidRPr="000C78F4" w:rsidRDefault="00F27E84" w:rsidP="00ED22F2">
      <w:pPr>
        <w:spacing w:after="20"/>
        <w:jc w:val="both"/>
        <w:rPr>
          <w:rFonts w:ascii="Cambria" w:hAnsi="Cambria" w:cs="Times New Roman"/>
          <w:b/>
          <w:bCs/>
        </w:rPr>
      </w:pPr>
      <w:r w:rsidRPr="000C78F4">
        <w:rPr>
          <w:rFonts w:ascii="Cambria" w:hAnsi="Cambria" w:cs="Times New Roman"/>
          <w:b/>
          <w:bCs/>
        </w:rPr>
        <w:t>PENDAHULUAN</w:t>
      </w:r>
    </w:p>
    <w:p w14:paraId="6FC80ED4" w14:textId="7C155DD5" w:rsidR="00ED5A87" w:rsidRPr="000C78F4" w:rsidRDefault="006B1581" w:rsidP="000C78F4">
      <w:pPr>
        <w:spacing w:after="20"/>
        <w:ind w:firstLine="720"/>
        <w:jc w:val="both"/>
        <w:rPr>
          <w:rFonts w:ascii="Cambria" w:hAnsi="Cambria" w:cs="Times New Roman"/>
        </w:rPr>
      </w:pPr>
      <w:r w:rsidRPr="000C78F4">
        <w:rPr>
          <w:rFonts w:ascii="Cambria" w:hAnsi="Cambria" w:cs="Times New Roman"/>
        </w:rPr>
        <w:t xml:space="preserve">Perspektif </w:t>
      </w:r>
      <w:r w:rsidR="00BA5D9D" w:rsidRPr="000C78F4">
        <w:rPr>
          <w:rFonts w:ascii="Cambria" w:hAnsi="Cambria" w:cs="Times New Roman"/>
        </w:rPr>
        <w:t>Hadits</w:t>
      </w:r>
      <w:r w:rsidRPr="000C78F4">
        <w:rPr>
          <w:rFonts w:ascii="Cambria" w:hAnsi="Cambria" w:cs="Times New Roman"/>
        </w:rPr>
        <w:t xml:space="preserve"> dapat memberikan pandangan tentang tindakan pemberontakan dalam Islam, baik itu sebagai tindakan yang diperbolehkan atau dilarang.</w:t>
      </w:r>
      <w:r w:rsidR="005A6208" w:rsidRPr="000C78F4">
        <w:rPr>
          <w:rFonts w:ascii="Cambria" w:hAnsi="Cambria" w:cs="Times New Roman"/>
        </w:rPr>
        <w:t xml:space="preserve"> </w:t>
      </w:r>
      <w:r w:rsidR="00ED5A87" w:rsidRPr="000C78F4">
        <w:rPr>
          <w:rFonts w:ascii="Cambria" w:hAnsi="Cambria" w:cs="Times New Roman"/>
        </w:rPr>
        <w:t>Perspektif</w:t>
      </w:r>
      <w:r w:rsidR="005A6208" w:rsidRPr="000C78F4">
        <w:rPr>
          <w:rFonts w:ascii="Cambria" w:hAnsi="Cambria" w:cs="Times New Roman"/>
        </w:rPr>
        <w:t xml:space="preserve"> </w:t>
      </w:r>
      <w:r w:rsidR="00AF356F">
        <w:rPr>
          <w:rFonts w:ascii="Cambria" w:hAnsi="Cambria" w:cs="Times New Roman"/>
        </w:rPr>
        <w:t>Hadits</w:t>
      </w:r>
      <w:r w:rsidR="00ED5A87" w:rsidRPr="000C78F4">
        <w:rPr>
          <w:rFonts w:ascii="Cambria" w:hAnsi="Cambria" w:cs="Times New Roman"/>
        </w:rPr>
        <w:t xml:space="preserve"> dalam tindak pidana pemberontakan merupakan suatu topik yang menarik untuk dikaji.</w:t>
      </w:r>
      <w:r w:rsidR="00BA5D9D" w:rsidRPr="000C78F4">
        <w:rPr>
          <w:rFonts w:ascii="Cambria" w:hAnsi="Cambria" w:cs="Times New Roman"/>
          <w:lang w:val="en-US"/>
        </w:rPr>
        <w:t xml:space="preserve"> </w:t>
      </w:r>
      <w:r w:rsidR="00ED5A87" w:rsidRPr="000C78F4">
        <w:rPr>
          <w:rFonts w:ascii="Cambria" w:hAnsi="Cambria" w:cs="Times New Roman"/>
        </w:rPr>
        <w:t xml:space="preserve">Sebagai umat Muslim, </w:t>
      </w:r>
      <w:r w:rsidR="00AF356F">
        <w:rPr>
          <w:rFonts w:ascii="Cambria" w:hAnsi="Cambria" w:cs="Times New Roman"/>
        </w:rPr>
        <w:t>Hadits</w:t>
      </w:r>
      <w:r w:rsidR="00ED5A87" w:rsidRPr="000C78F4">
        <w:rPr>
          <w:rFonts w:ascii="Cambria" w:hAnsi="Cambria" w:cs="Times New Roman"/>
        </w:rPr>
        <w:t xml:space="preserve"> memegang peranan penting sebagai sumber hukum kedua setelah Al-Quran yang digunakan untuk memahami ajaran agama dan memberikan petunjuk dalam berbagai aspek kehidupan, termasuk dalam tindak pidana pemberontakan. Oleh karena itu, </w:t>
      </w:r>
      <w:r w:rsidR="00AF356F">
        <w:rPr>
          <w:rFonts w:ascii="Cambria" w:hAnsi="Cambria" w:cs="Times New Roman"/>
        </w:rPr>
        <w:t>Hadits</w:t>
      </w:r>
      <w:r w:rsidR="00ED5A87" w:rsidRPr="000C78F4">
        <w:rPr>
          <w:rFonts w:ascii="Cambria" w:hAnsi="Cambria" w:cs="Times New Roman"/>
        </w:rPr>
        <w:t xml:space="preserve"> memiliki kekuatan dan pengaruh yang besar dalam menentukan hukum dan tindakan manusia.</w:t>
      </w:r>
    </w:p>
    <w:p w14:paraId="034571DB" w14:textId="015DDFD6" w:rsidR="00ED5A87" w:rsidRPr="000C78F4" w:rsidRDefault="00B12FDA" w:rsidP="000C78F4">
      <w:pPr>
        <w:spacing w:after="20"/>
        <w:ind w:firstLine="720"/>
        <w:jc w:val="both"/>
        <w:rPr>
          <w:rFonts w:ascii="Cambria" w:hAnsi="Cambria" w:cs="Times New Roman"/>
        </w:rPr>
      </w:pPr>
      <w:r w:rsidRPr="00B12FDA">
        <w:rPr>
          <w:rFonts w:ascii="Cambria" w:hAnsi="Cambria" w:cs="Times New Roman"/>
        </w:rPr>
        <w:t>Tindak kejahatan</w:t>
      </w:r>
      <w:r w:rsidR="00ED5A87" w:rsidRPr="000C78F4">
        <w:rPr>
          <w:rFonts w:ascii="Cambria" w:hAnsi="Cambria" w:cs="Times New Roman"/>
        </w:rPr>
        <w:t xml:space="preserve"> pemberontakan </w:t>
      </w:r>
      <w:r w:rsidRPr="00B12FDA">
        <w:rPr>
          <w:rFonts w:ascii="Cambria" w:hAnsi="Cambria" w:cs="Times New Roman"/>
        </w:rPr>
        <w:t>termasuk dalam kategori tindak kejahatan yang diatur</w:t>
      </w:r>
      <w:r>
        <w:rPr>
          <w:rFonts w:ascii="Cambria" w:hAnsi="Cambria" w:cs="Times New Roman"/>
        </w:rPr>
        <w:t xml:space="preserve"> </w:t>
      </w:r>
      <w:r w:rsidR="00ED5A87" w:rsidRPr="000C78F4">
        <w:rPr>
          <w:rFonts w:ascii="Cambria" w:hAnsi="Cambria" w:cs="Times New Roman"/>
        </w:rPr>
        <w:t>dalam hukum pidana Indonesia</w:t>
      </w:r>
      <w:r>
        <w:rPr>
          <w:rFonts w:ascii="Cambria" w:hAnsi="Cambria" w:cs="Times New Roman"/>
        </w:rPr>
        <w:t xml:space="preserve">,yakni </w:t>
      </w:r>
      <w:r w:rsidR="00ED5A87" w:rsidRPr="000C78F4">
        <w:rPr>
          <w:rFonts w:ascii="Cambria" w:hAnsi="Cambria" w:cs="Times New Roman"/>
        </w:rPr>
        <w:t>Pasal 106 sampai Pasal 110 Kitab Undang-Undang Hukum Pidana (KUHP).</w:t>
      </w:r>
      <w:r w:rsidRPr="00B12FDA">
        <w:rPr>
          <w:rFonts w:ascii="Cambria" w:hAnsi="Cambria" w:cs="Times New Roman"/>
        </w:rPr>
        <w:t>Tindak kejahatan ini dianggap sangat serius karena dapat membahayakan kedaulatan negara serta menimbulkan kerugian yang besar bagi negara dan masyarakat.</w:t>
      </w:r>
      <w:r w:rsidR="000C78F4" w:rsidRPr="00FE605E">
        <w:rPr>
          <w:rFonts w:ascii="Cambria" w:hAnsi="Cambria" w:cs="Times New Roman"/>
        </w:rPr>
        <w:t xml:space="preserve"> </w:t>
      </w:r>
      <w:r w:rsidR="00ED5A87" w:rsidRPr="000C78F4">
        <w:rPr>
          <w:rFonts w:ascii="Cambria" w:hAnsi="Cambria" w:cs="Times New Roman"/>
        </w:rPr>
        <w:t xml:space="preserve">Dalam perspektif </w:t>
      </w:r>
      <w:r w:rsidR="00AF356F">
        <w:rPr>
          <w:rFonts w:ascii="Cambria" w:hAnsi="Cambria" w:cs="Times New Roman"/>
        </w:rPr>
        <w:t>Hadits</w:t>
      </w:r>
      <w:r w:rsidR="00ED5A87" w:rsidRPr="000C78F4">
        <w:rPr>
          <w:rFonts w:ascii="Cambria" w:hAnsi="Cambria" w:cs="Times New Roman"/>
        </w:rPr>
        <w:t xml:space="preserve">, tindak pidana pemberontakan juga dianggap sebagai tindakan yang melanggar aturan dan mengancam stabilitas dan keamanan masyarakat. Oleh karena itu, </w:t>
      </w:r>
      <w:r w:rsidR="00AF356F">
        <w:rPr>
          <w:rFonts w:ascii="Cambria" w:hAnsi="Cambria" w:cs="Times New Roman"/>
        </w:rPr>
        <w:t>Hadits</w:t>
      </w:r>
      <w:r w:rsidR="00ED5A87" w:rsidRPr="000C78F4">
        <w:rPr>
          <w:rFonts w:ascii="Cambria" w:hAnsi="Cambria" w:cs="Times New Roman"/>
        </w:rPr>
        <w:t xml:space="preserve"> memiliki peran penting</w:t>
      </w:r>
      <w:r>
        <w:rPr>
          <w:rFonts w:ascii="Cambria" w:hAnsi="Cambria" w:cs="Times New Roman"/>
        </w:rPr>
        <w:t xml:space="preserve"> </w:t>
      </w:r>
      <w:r w:rsidRPr="00B12FDA">
        <w:rPr>
          <w:rFonts w:ascii="Cambria" w:hAnsi="Cambria" w:cs="Times New Roman"/>
        </w:rPr>
        <w:t>dalam menentukan pandangan umat Muslim mengenai tindak kejahatan pemberontakan</w:t>
      </w:r>
      <w:r w:rsidR="00ED5A87" w:rsidRPr="000C78F4">
        <w:rPr>
          <w:rFonts w:ascii="Cambria" w:hAnsi="Cambria" w:cs="Times New Roman"/>
        </w:rPr>
        <w:t>.</w:t>
      </w:r>
      <w:r w:rsidR="00BE7A92" w:rsidRPr="00BE7A92">
        <w:t xml:space="preserve"> </w:t>
      </w:r>
      <w:r w:rsidR="00BE7A92" w:rsidRPr="00BE7A92">
        <w:rPr>
          <w:rFonts w:ascii="Cambria" w:hAnsi="Cambria" w:cs="Times New Roman"/>
        </w:rPr>
        <w:t>Secara spesifik, Pasal 106 hingga Pasal 110 KUHP mengatur tentang tindak kejahatan pemberontakan yang meliputi tindakan memaksa atau menggunakan kekerasan untuk menggulingkan pemerintah yang sah, memisahkan diri dari Negara Kesatuan Republik Indonesia (NKRI)</w:t>
      </w:r>
      <w:r w:rsidR="00BE7A92">
        <w:rPr>
          <w:rFonts w:ascii="Cambria" w:hAnsi="Cambria" w:cs="Times New Roman"/>
        </w:rPr>
        <w:t>,</w:t>
      </w:r>
      <w:r w:rsidR="00ED5A87" w:rsidRPr="000C78F4">
        <w:rPr>
          <w:rFonts w:ascii="Cambria" w:hAnsi="Cambria" w:cs="Times New Roman"/>
        </w:rPr>
        <w:t>atau menuntut perubahan susunan pemerintah dengan cara lain yang melanggar ketentuan undang-undang.</w:t>
      </w:r>
    </w:p>
    <w:p w14:paraId="402B8435" w14:textId="1BE10267" w:rsidR="00ED5A87" w:rsidRPr="000C78F4" w:rsidRDefault="00ED5A87" w:rsidP="000C78F4">
      <w:pPr>
        <w:spacing w:after="20"/>
        <w:ind w:firstLine="720"/>
        <w:jc w:val="both"/>
        <w:rPr>
          <w:rFonts w:ascii="Cambria" w:hAnsi="Cambria" w:cs="Times New Roman"/>
        </w:rPr>
      </w:pPr>
      <w:r w:rsidRPr="000C78F4">
        <w:rPr>
          <w:rFonts w:ascii="Cambria" w:hAnsi="Cambria" w:cs="Times New Roman"/>
        </w:rPr>
        <w:t xml:space="preserve">Dalam </w:t>
      </w:r>
      <w:r w:rsidR="00BA5D9D" w:rsidRPr="000C78F4">
        <w:rPr>
          <w:rFonts w:ascii="Cambria" w:hAnsi="Cambria" w:cs="Times New Roman"/>
        </w:rPr>
        <w:t>Hadits</w:t>
      </w:r>
      <w:r w:rsidRPr="000C78F4">
        <w:rPr>
          <w:rFonts w:ascii="Cambria" w:hAnsi="Cambria" w:cs="Times New Roman"/>
        </w:rPr>
        <w:t>, terdapat beberapa pernyataan yang berkaitan dengan tindak pidana pemberontakan</w:t>
      </w:r>
      <w:r w:rsidR="00BE7A92">
        <w:rPr>
          <w:rFonts w:ascii="Cambria" w:hAnsi="Cambria" w:cs="Times New Roman"/>
        </w:rPr>
        <w:t>.</w:t>
      </w:r>
      <w:r w:rsidR="00BE7A92" w:rsidRPr="00BE7A92">
        <w:t xml:space="preserve"> </w:t>
      </w:r>
      <w:r w:rsidR="00BE7A92" w:rsidRPr="00BE7A92">
        <w:rPr>
          <w:rFonts w:ascii="Cambria" w:hAnsi="Cambria" w:cs="Times New Roman"/>
        </w:rPr>
        <w:t>Sebuah Hadits yang relevan menyatakan bahwa "Seorang laki-laki memiliki tanggung jawab atas keluarganya dan dia akan diminta pertanggungjawaban atas tanggung jawabnya." (HR Bukhari). Hadits ini menunjukkan bahwa sebagai pemimpin, pemerintah memiliki tanggung jawab besar terhadap masyarakat dan negara yang dipimpinnya.</w:t>
      </w:r>
      <w:r w:rsidRPr="000C78F4">
        <w:rPr>
          <w:rFonts w:ascii="Cambria" w:hAnsi="Cambria" w:cs="Times New Roman"/>
        </w:rPr>
        <w:t xml:space="preserve"> Oleh karena itu, tindakan pemberontakan yang dilakukan oleh kelompok atau individu yang merusak stabilitas pemerintahan dapat dianggap sebagai suatu tindakan yang melanggar ajaran Islam.</w:t>
      </w:r>
      <w:r w:rsidR="000C78F4">
        <w:rPr>
          <w:rFonts w:ascii="Cambria" w:hAnsi="Cambria" w:cs="Times New Roman"/>
          <w:lang w:val="en-US"/>
        </w:rPr>
        <w:t xml:space="preserve"> </w:t>
      </w:r>
      <w:r w:rsidRPr="000C78F4">
        <w:rPr>
          <w:rFonts w:ascii="Cambria" w:hAnsi="Cambria" w:cs="Times New Roman"/>
        </w:rPr>
        <w:t>Selain itu,</w:t>
      </w:r>
      <w:r w:rsidR="00BE7A92" w:rsidRPr="00BE7A92">
        <w:t xml:space="preserve"> </w:t>
      </w:r>
      <w:r w:rsidR="00BE7A92" w:rsidRPr="00BE7A92">
        <w:rPr>
          <w:rFonts w:ascii="Cambria" w:hAnsi="Cambria" w:cs="Times New Roman"/>
        </w:rPr>
        <w:t>Ada sebuah riwayat</w:t>
      </w:r>
      <w:r w:rsidR="00BE7A92">
        <w:rPr>
          <w:rFonts w:ascii="Cambria" w:hAnsi="Cambria" w:cs="Times New Roman"/>
        </w:rPr>
        <w:t xml:space="preserve"> hadits</w:t>
      </w:r>
      <w:r w:rsidR="00BE7A92" w:rsidRPr="00BE7A92">
        <w:rPr>
          <w:rFonts w:ascii="Cambria" w:hAnsi="Cambria" w:cs="Times New Roman"/>
        </w:rPr>
        <w:t xml:space="preserve"> yang menyebutkan</w:t>
      </w:r>
      <w:r w:rsidR="00BE7A92">
        <w:rPr>
          <w:rFonts w:ascii="Cambria" w:hAnsi="Cambria" w:cs="Times New Roman"/>
        </w:rPr>
        <w:t xml:space="preserve"> </w:t>
      </w:r>
      <w:r w:rsidRPr="000C78F4">
        <w:rPr>
          <w:rFonts w:ascii="Cambria" w:hAnsi="Cambria" w:cs="Times New Roman"/>
        </w:rPr>
        <w:t>bahwa "Taatlah kepada pemerintahmu walaupun ia seorang budak yang Abisinia" (HR Bukhari).</w:t>
      </w:r>
      <w:r w:rsidR="00BE7A92">
        <w:rPr>
          <w:rFonts w:ascii="Cambria" w:hAnsi="Cambria" w:cs="Times New Roman"/>
        </w:rPr>
        <w:t xml:space="preserve"> </w:t>
      </w:r>
      <w:r w:rsidR="00BE7A92" w:rsidRPr="00BE7A92">
        <w:rPr>
          <w:rFonts w:ascii="Cambria" w:hAnsi="Cambria" w:cs="Times New Roman"/>
        </w:rPr>
        <w:t xml:space="preserve">Dapat dimengerti dari hadits ini bahwa </w:t>
      </w:r>
      <w:r w:rsidRPr="000C78F4">
        <w:rPr>
          <w:rFonts w:ascii="Cambria" w:hAnsi="Cambria" w:cs="Times New Roman"/>
        </w:rPr>
        <w:t>umat Islam dianjurkan untuk taat kepada pemerintah, meskipun pemimpinnya berasal dari latar belakang yang rendah. Hal ini menunjukkan bahwa kepatuhan terhadap pemerintah dianggap sebagai suatu kewajiban dalam Islam.</w:t>
      </w:r>
    </w:p>
    <w:p w14:paraId="607BAE75" w14:textId="6FC960DE" w:rsidR="00ED5A87" w:rsidRPr="00FE605E" w:rsidRDefault="00ED5A87" w:rsidP="00ED22F2">
      <w:pPr>
        <w:spacing w:after="20"/>
        <w:jc w:val="both"/>
        <w:rPr>
          <w:rFonts w:ascii="Cambria" w:hAnsi="Cambria" w:cs="Times New Roman"/>
        </w:rPr>
      </w:pPr>
      <w:r w:rsidRPr="000C78F4">
        <w:rPr>
          <w:rFonts w:ascii="Cambria" w:hAnsi="Cambria" w:cs="Times New Roman"/>
        </w:rPr>
        <w:t xml:space="preserve">Namun, terdapat pula </w:t>
      </w:r>
      <w:r w:rsidR="00BA5D9D" w:rsidRPr="000C78F4">
        <w:rPr>
          <w:rFonts w:ascii="Cambria" w:hAnsi="Cambria" w:cs="Times New Roman"/>
        </w:rPr>
        <w:t>Hadits</w:t>
      </w:r>
      <w:r w:rsidRPr="000C78F4">
        <w:rPr>
          <w:rFonts w:ascii="Cambria" w:hAnsi="Cambria" w:cs="Times New Roman"/>
        </w:rPr>
        <w:t xml:space="preserve"> yang menyatakan bahwa "Tidak boleh memerangi penguasa kecuali ia berbuat kefasikan yang nyata dan kamu mempunyai dalil yang terang" (HR Muslim). </w:t>
      </w:r>
      <w:r w:rsidR="00BE7A92" w:rsidRPr="00BE7A92">
        <w:rPr>
          <w:rFonts w:ascii="Cambria" w:hAnsi="Cambria" w:cs="Times New Roman"/>
        </w:rPr>
        <w:t xml:space="preserve">Dapat dimengerti dari hadits ini bahwa </w:t>
      </w:r>
      <w:r w:rsidRPr="000C78F4">
        <w:rPr>
          <w:rFonts w:ascii="Cambria" w:hAnsi="Cambria" w:cs="Times New Roman"/>
        </w:rPr>
        <w:t xml:space="preserve">tindakan pemberontakan hanya dapat dilakukan jika penguasa telah melakukan tindakan kefasikan yang jelas dan terbukti, </w:t>
      </w:r>
      <w:r w:rsidR="001A265D" w:rsidRPr="001A265D">
        <w:rPr>
          <w:rFonts w:ascii="Cambria" w:hAnsi="Cambria" w:cs="Times New Roman"/>
        </w:rPr>
        <w:t xml:space="preserve">dalam hal ini juga </w:t>
      </w:r>
      <w:r w:rsidRPr="000C78F4">
        <w:rPr>
          <w:rFonts w:ascii="Cambria" w:hAnsi="Cambria" w:cs="Times New Roman"/>
        </w:rPr>
        <w:t>terdapat bukti yang jelas dan terang bahwa tindakan tersebut dilakukan oleh penguasa.</w:t>
      </w:r>
      <w:r w:rsidR="00ED4D5A" w:rsidRPr="00FE605E">
        <w:rPr>
          <w:rFonts w:ascii="Cambria" w:hAnsi="Cambria" w:cs="Times New Roman"/>
        </w:rPr>
        <w:t xml:space="preserve"> </w:t>
      </w:r>
      <w:r w:rsidR="001A265D" w:rsidRPr="00FE605E">
        <w:rPr>
          <w:rFonts w:ascii="Cambria" w:hAnsi="Cambria" w:cs="Times New Roman"/>
        </w:rPr>
        <w:t xml:space="preserve">Dengan mengacu pada konteks yang telah dijelaskan sebelumnya, isu yang dihadapi </w:t>
      </w:r>
      <w:r w:rsidR="00ED4D5A" w:rsidRPr="00FE605E">
        <w:rPr>
          <w:rFonts w:ascii="Cambria" w:hAnsi="Cambria" w:cs="Times New Roman"/>
        </w:rPr>
        <w:t>mengenai hukum islam terkait tindakan kriminal pemberontakan telah lama menjadi topik diskusi di antara para ulama Muslim.</w:t>
      </w:r>
    </w:p>
    <w:p w14:paraId="117D604B" w14:textId="71536321" w:rsidR="00926263" w:rsidRDefault="00926263" w:rsidP="00ED22F2">
      <w:pPr>
        <w:spacing w:after="20"/>
        <w:jc w:val="both"/>
        <w:rPr>
          <w:rFonts w:ascii="Cambria" w:hAnsi="Cambria" w:cs="Times New Roman"/>
        </w:rPr>
      </w:pPr>
    </w:p>
    <w:p w14:paraId="270EF016" w14:textId="77777777" w:rsidR="000C78F4" w:rsidRPr="000C78F4" w:rsidRDefault="000C78F4" w:rsidP="00ED22F2">
      <w:pPr>
        <w:spacing w:after="20"/>
        <w:jc w:val="both"/>
        <w:rPr>
          <w:rFonts w:ascii="Cambria" w:hAnsi="Cambria" w:cs="Times New Roman"/>
        </w:rPr>
      </w:pPr>
    </w:p>
    <w:p w14:paraId="6A63ED1D" w14:textId="77777777" w:rsidR="001A265D" w:rsidRDefault="001A265D" w:rsidP="00ED22F2">
      <w:pPr>
        <w:spacing w:after="20"/>
        <w:jc w:val="both"/>
        <w:rPr>
          <w:rFonts w:ascii="Cambria" w:hAnsi="Cambria" w:cs="Times New Roman"/>
          <w:b/>
          <w:bCs/>
        </w:rPr>
      </w:pPr>
    </w:p>
    <w:p w14:paraId="243959BD" w14:textId="77777777" w:rsidR="001A265D" w:rsidRDefault="001A265D" w:rsidP="00ED22F2">
      <w:pPr>
        <w:spacing w:after="20"/>
        <w:jc w:val="both"/>
        <w:rPr>
          <w:rFonts w:ascii="Cambria" w:hAnsi="Cambria" w:cs="Times New Roman"/>
          <w:b/>
          <w:bCs/>
        </w:rPr>
      </w:pPr>
    </w:p>
    <w:p w14:paraId="6F7DD10E" w14:textId="168C6CDF" w:rsidR="00D768DD" w:rsidRPr="000C78F4" w:rsidRDefault="00D768DD" w:rsidP="00ED22F2">
      <w:pPr>
        <w:spacing w:after="20"/>
        <w:jc w:val="both"/>
        <w:rPr>
          <w:rFonts w:ascii="Cambria" w:hAnsi="Cambria" w:cs="Times New Roman"/>
          <w:b/>
          <w:bCs/>
        </w:rPr>
      </w:pPr>
      <w:r w:rsidRPr="000C78F4">
        <w:rPr>
          <w:rFonts w:ascii="Cambria" w:hAnsi="Cambria" w:cs="Times New Roman"/>
          <w:b/>
          <w:bCs/>
        </w:rPr>
        <w:t>METODE</w:t>
      </w:r>
    </w:p>
    <w:p w14:paraId="1EAAFC5D" w14:textId="63AA29FA" w:rsidR="00D768DD" w:rsidRPr="000C78F4" w:rsidRDefault="00D768DD" w:rsidP="00ED22F2">
      <w:pPr>
        <w:spacing w:after="120"/>
        <w:ind w:left="57"/>
        <w:jc w:val="both"/>
        <w:rPr>
          <w:rFonts w:ascii="Cambria" w:hAnsi="Cambria" w:cs="Times New Roman"/>
        </w:rPr>
      </w:pPr>
      <w:r w:rsidRPr="000C78F4">
        <w:rPr>
          <w:rFonts w:ascii="Cambria" w:hAnsi="Cambria" w:cs="Times New Roman"/>
        </w:rPr>
        <w:t xml:space="preserve">Secara umum, artikel jurnal tentang perspektif </w:t>
      </w:r>
      <w:r w:rsidR="00AF356F">
        <w:rPr>
          <w:rFonts w:ascii="Cambria" w:hAnsi="Cambria" w:cs="Times New Roman"/>
        </w:rPr>
        <w:t>Hadits</w:t>
      </w:r>
      <w:r w:rsidRPr="000C78F4">
        <w:rPr>
          <w:rFonts w:ascii="Cambria" w:hAnsi="Cambria" w:cs="Times New Roman"/>
        </w:rPr>
        <w:t xml:space="preserve"> dalam tindak pidana pemberontakan mungkin dapat menggunakan metode-metode penelitian berikut:</w:t>
      </w:r>
    </w:p>
    <w:p w14:paraId="20A049A3" w14:textId="3E537011" w:rsidR="00D768DD" w:rsidRPr="001A265D" w:rsidRDefault="00D768DD" w:rsidP="001A265D">
      <w:pPr>
        <w:numPr>
          <w:ilvl w:val="0"/>
          <w:numId w:val="3"/>
        </w:numPr>
        <w:spacing w:after="120"/>
        <w:ind w:left="567"/>
        <w:jc w:val="both"/>
        <w:rPr>
          <w:rFonts w:ascii="Cambria" w:hAnsi="Cambria"/>
          <w:lang w:val="en-US"/>
        </w:rPr>
      </w:pPr>
      <w:r w:rsidRPr="000C78F4">
        <w:rPr>
          <w:rFonts w:ascii="Cambria" w:hAnsi="Cambria" w:cs="Times New Roman"/>
        </w:rPr>
        <w:t xml:space="preserve">Metode Kualitatif: Metode ini melibatkan analisis terhadap data kualitatif, seperti teks </w:t>
      </w:r>
      <w:r w:rsidR="00BA5D9D" w:rsidRPr="000C78F4">
        <w:rPr>
          <w:rFonts w:ascii="Cambria" w:hAnsi="Cambria" w:cs="Times New Roman"/>
        </w:rPr>
        <w:t>Hadits</w:t>
      </w:r>
      <w:r w:rsidRPr="000C78F4">
        <w:rPr>
          <w:rFonts w:ascii="Cambria" w:hAnsi="Cambria" w:cs="Times New Roman"/>
        </w:rPr>
        <w:t xml:space="preserve">, dokumen hukum dan literatur lainnya yang berkaitan dengan tindak pidana pemberontakan. </w:t>
      </w:r>
      <w:r w:rsidR="001A265D" w:rsidRPr="001A265D">
        <w:rPr>
          <w:rFonts w:ascii="Cambria" w:hAnsi="Cambria"/>
          <w:lang w:val="en-US"/>
        </w:rPr>
        <w:t>Setelah itu, para peneliti menganalisis data tersebut agar dapat memperoleh pemahaman yang lebih mendalam tentang sudut pandang Hadits dalam konteks hukum.</w:t>
      </w:r>
    </w:p>
    <w:p w14:paraId="4035C17D" w14:textId="2CE257A3" w:rsidR="00D768DD" w:rsidRPr="000C78F4" w:rsidRDefault="00D768DD" w:rsidP="00A81CCE">
      <w:pPr>
        <w:numPr>
          <w:ilvl w:val="0"/>
          <w:numId w:val="3"/>
        </w:numPr>
        <w:spacing w:after="120"/>
        <w:ind w:left="567"/>
        <w:jc w:val="both"/>
        <w:rPr>
          <w:rFonts w:ascii="Cambria" w:hAnsi="Cambria" w:cs="Times New Roman"/>
        </w:rPr>
      </w:pPr>
      <w:r w:rsidRPr="000C78F4">
        <w:rPr>
          <w:rFonts w:ascii="Cambria" w:hAnsi="Cambria" w:cs="Times New Roman"/>
        </w:rPr>
        <w:t xml:space="preserve">Metode Komparatif: Metode ini membandingkan berbagai perspektif </w:t>
      </w:r>
      <w:r w:rsidR="00BA5D9D" w:rsidRPr="000C78F4">
        <w:rPr>
          <w:rFonts w:ascii="Cambria" w:hAnsi="Cambria" w:cs="Times New Roman"/>
        </w:rPr>
        <w:t>Hadits</w:t>
      </w:r>
      <w:r w:rsidRPr="000C78F4">
        <w:rPr>
          <w:rFonts w:ascii="Cambria" w:hAnsi="Cambria" w:cs="Times New Roman"/>
        </w:rPr>
        <w:t xml:space="preserve"> terhadap tindak pidana pemberontakan dengan perspektif hukum dan pandangan masyarakat umum. Peneliti kemudian menganalisis perbedaan dan kesamaan antara perspektif-perspektif tersebut untuk mengidentifikasi argumen yang kuat dan lemah.</w:t>
      </w:r>
    </w:p>
    <w:p w14:paraId="694CB8FE" w14:textId="6BE296FC" w:rsidR="00D768DD" w:rsidRPr="000C78F4" w:rsidRDefault="00D768DD" w:rsidP="00A81CCE">
      <w:pPr>
        <w:numPr>
          <w:ilvl w:val="0"/>
          <w:numId w:val="3"/>
        </w:numPr>
        <w:spacing w:after="120"/>
        <w:ind w:left="567"/>
        <w:jc w:val="both"/>
        <w:rPr>
          <w:rFonts w:ascii="Cambria" w:hAnsi="Cambria" w:cs="Times New Roman"/>
        </w:rPr>
      </w:pPr>
      <w:r w:rsidRPr="000C78F4">
        <w:rPr>
          <w:rFonts w:ascii="Cambria" w:hAnsi="Cambria" w:cs="Times New Roman"/>
        </w:rPr>
        <w:t xml:space="preserve">Metode Sejarah: Metode ini melibatkan analisis terhadap sejarah </w:t>
      </w:r>
      <w:r w:rsidR="00BA5D9D" w:rsidRPr="000C78F4">
        <w:rPr>
          <w:rFonts w:ascii="Cambria" w:hAnsi="Cambria" w:cs="Times New Roman"/>
        </w:rPr>
        <w:t>Hadits</w:t>
      </w:r>
      <w:r w:rsidRPr="000C78F4">
        <w:rPr>
          <w:rFonts w:ascii="Cambria" w:hAnsi="Cambria" w:cs="Times New Roman"/>
        </w:rPr>
        <w:t xml:space="preserve">, termasuk konteks sosial, politik, dan kebudayaan pada saat </w:t>
      </w:r>
      <w:r w:rsidR="00BA5D9D" w:rsidRPr="000C78F4">
        <w:rPr>
          <w:rFonts w:ascii="Cambria" w:hAnsi="Cambria" w:cs="Times New Roman"/>
        </w:rPr>
        <w:t>Hadits</w:t>
      </w:r>
      <w:r w:rsidRPr="000C78F4">
        <w:rPr>
          <w:rFonts w:ascii="Cambria" w:hAnsi="Cambria" w:cs="Times New Roman"/>
        </w:rPr>
        <w:t xml:space="preserve"> itu disusun. Dalam hal ini, peneliti akan mengeksplorasi sejarah dan konteks sosial </w:t>
      </w:r>
      <w:r w:rsidR="00BA5D9D" w:rsidRPr="000C78F4">
        <w:rPr>
          <w:rFonts w:ascii="Cambria" w:hAnsi="Cambria" w:cs="Times New Roman"/>
        </w:rPr>
        <w:t>Hadits</w:t>
      </w:r>
      <w:r w:rsidRPr="000C78F4">
        <w:rPr>
          <w:rFonts w:ascii="Cambria" w:hAnsi="Cambria" w:cs="Times New Roman"/>
        </w:rPr>
        <w:t xml:space="preserve"> untuk memahami perspektif </w:t>
      </w:r>
      <w:r w:rsidR="00BA5D9D" w:rsidRPr="000C78F4">
        <w:rPr>
          <w:rFonts w:ascii="Cambria" w:hAnsi="Cambria" w:cs="Times New Roman"/>
        </w:rPr>
        <w:t>Hadits</w:t>
      </w:r>
      <w:r w:rsidRPr="000C78F4">
        <w:rPr>
          <w:rFonts w:ascii="Cambria" w:hAnsi="Cambria" w:cs="Times New Roman"/>
        </w:rPr>
        <w:t xml:space="preserve"> terhadap tindak pidana pemberontakan.</w:t>
      </w:r>
    </w:p>
    <w:p w14:paraId="5B4E0216" w14:textId="57106D0C" w:rsidR="0027268C" w:rsidRPr="000C78F4" w:rsidRDefault="00D768DD" w:rsidP="00A81CCE">
      <w:pPr>
        <w:numPr>
          <w:ilvl w:val="0"/>
          <w:numId w:val="3"/>
        </w:numPr>
        <w:spacing w:after="120"/>
        <w:ind w:left="567"/>
        <w:jc w:val="both"/>
        <w:rPr>
          <w:rFonts w:ascii="Cambria" w:hAnsi="Cambria" w:cs="Times New Roman"/>
        </w:rPr>
      </w:pPr>
      <w:r w:rsidRPr="000C78F4">
        <w:rPr>
          <w:rFonts w:ascii="Cambria" w:hAnsi="Cambria" w:cs="Times New Roman"/>
        </w:rPr>
        <w:t xml:space="preserve">Metode Analisis Hukum: Metode ini melibatkan analisis terhadap hukum positif yang berkaitan dengan tindak pidana pemberontakan dan membandingkannya dengan perspektif </w:t>
      </w:r>
      <w:r w:rsidR="00BA5D9D" w:rsidRPr="000C78F4">
        <w:rPr>
          <w:rFonts w:ascii="Cambria" w:hAnsi="Cambria" w:cs="Times New Roman"/>
        </w:rPr>
        <w:t>Hadits</w:t>
      </w:r>
      <w:r w:rsidRPr="000C78F4">
        <w:rPr>
          <w:rFonts w:ascii="Cambria" w:hAnsi="Cambria" w:cs="Times New Roman"/>
        </w:rPr>
        <w:t xml:space="preserve">. Peneliti kemudian akan mengevaluasi kesesuaian perspektif </w:t>
      </w:r>
      <w:r w:rsidR="00BA5D9D" w:rsidRPr="000C78F4">
        <w:rPr>
          <w:rFonts w:ascii="Cambria" w:hAnsi="Cambria" w:cs="Times New Roman"/>
        </w:rPr>
        <w:t>Hadits</w:t>
      </w:r>
      <w:r w:rsidRPr="000C78F4">
        <w:rPr>
          <w:rFonts w:ascii="Cambria" w:hAnsi="Cambria" w:cs="Times New Roman"/>
        </w:rPr>
        <w:t xml:space="preserve"> dalam konteks hukum modern.</w:t>
      </w:r>
    </w:p>
    <w:p w14:paraId="6CFEAD0A" w14:textId="7F53814C" w:rsidR="00926263" w:rsidRPr="00443569" w:rsidRDefault="00926263" w:rsidP="000C78F4">
      <w:pPr>
        <w:spacing w:after="120"/>
        <w:ind w:left="57" w:firstLine="510"/>
        <w:jc w:val="both"/>
        <w:rPr>
          <w:rFonts w:ascii="Cambria" w:hAnsi="Cambria" w:cs="Times New Roman"/>
          <w:color w:val="FF0000"/>
        </w:rPr>
      </w:pPr>
      <w:r w:rsidRPr="000C78F4">
        <w:rPr>
          <w:rFonts w:ascii="Cambria" w:hAnsi="Cambria" w:cs="Times New Roman"/>
        </w:rPr>
        <w:t>Dalam memahami suatu nash hukum berupa ayat al-Qur’an, maka ayat asbab al-nuzul (alasan diturunkannya) harus diperhatikan dengan seksama</w:t>
      </w:r>
      <w:r w:rsidRPr="000C78F4">
        <w:rPr>
          <w:rStyle w:val="FootnoteReference"/>
          <w:rFonts w:ascii="Cambria" w:hAnsi="Cambria" w:cs="Times New Roman"/>
        </w:rPr>
        <w:footnoteReference w:id="1"/>
      </w:r>
      <w:r w:rsidRPr="000C78F4">
        <w:rPr>
          <w:rFonts w:ascii="Cambria" w:hAnsi="Cambria" w:cs="Times New Roman"/>
        </w:rPr>
        <w:t xml:space="preserve"> dan jika nash hukum tersebut berupa </w:t>
      </w:r>
      <w:r w:rsidR="00BA5D9D" w:rsidRPr="000C78F4">
        <w:rPr>
          <w:rFonts w:ascii="Cambria" w:hAnsi="Cambria" w:cs="Times New Roman"/>
        </w:rPr>
        <w:t>Hadits</w:t>
      </w:r>
      <w:r w:rsidRPr="000C78F4">
        <w:rPr>
          <w:rFonts w:ascii="Cambria" w:hAnsi="Cambria" w:cs="Times New Roman"/>
        </w:rPr>
        <w:t>, maka menurut Tajul, riwayahnya dan aspek dirayah dari Arif harus dipertimbangkan dan dianalisis dengan cermat</w:t>
      </w:r>
      <w:r w:rsidRPr="000C78F4">
        <w:rPr>
          <w:rStyle w:val="FootnoteReference"/>
          <w:rFonts w:ascii="Cambria" w:hAnsi="Cambria" w:cs="Times New Roman"/>
        </w:rPr>
        <w:footnoteReference w:id="2"/>
      </w:r>
      <w:r w:rsidRPr="000C78F4">
        <w:rPr>
          <w:rFonts w:ascii="Cambria" w:hAnsi="Cambria" w:cs="Times New Roman"/>
        </w:rPr>
        <w:t xml:space="preserve">. </w:t>
      </w:r>
      <w:r w:rsidR="001A265D" w:rsidRPr="001A265D">
        <w:rPr>
          <w:rFonts w:ascii="Cambria" w:hAnsi="Cambria" w:cs="Times New Roman"/>
        </w:rPr>
        <w:t xml:space="preserve">Teks-teks hukum Islam memiliki tujuan untuk mempromosikan kebaikan dan keuntungan dalam kehidupan </w:t>
      </w:r>
      <w:r w:rsidRPr="000C78F4">
        <w:rPr>
          <w:rFonts w:ascii="Cambria" w:hAnsi="Cambria" w:cs="Times New Roman"/>
        </w:rPr>
        <w:t xml:space="preserve">yang diwajibkan oleh Syara dapat ditafsir ulang dengan pendekatan apa pun, asalkan mengikuti epistemologi yang disetujui oleh mayoritas ulama, sebagaimana pendapat Tajul Arifin, </w:t>
      </w:r>
      <w:r w:rsidR="00443569" w:rsidRPr="00443569">
        <w:rPr>
          <w:rFonts w:ascii="Cambria" w:hAnsi="Cambria" w:cs="Times New Roman"/>
        </w:rPr>
        <w:t xml:space="preserve">bahwa </w:t>
      </w:r>
      <w:r w:rsidRPr="000C78F4">
        <w:rPr>
          <w:rFonts w:ascii="Cambria" w:hAnsi="Cambria" w:cs="Times New Roman"/>
        </w:rPr>
        <w:t xml:space="preserve">validitas metode yang digunakan tersebut </w:t>
      </w:r>
      <w:r w:rsidR="00443569" w:rsidRPr="00443569">
        <w:rPr>
          <w:rFonts w:ascii="Cambria" w:hAnsi="Cambria" w:cs="Times New Roman"/>
        </w:rPr>
        <w:t>mempengaruhi</w:t>
      </w:r>
      <w:r w:rsidRPr="00443569">
        <w:rPr>
          <w:rFonts w:ascii="Cambria" w:hAnsi="Cambria" w:cs="Times New Roman"/>
        </w:rPr>
        <w:t xml:space="preserve"> hasil </w:t>
      </w:r>
      <w:r w:rsidR="00443569" w:rsidRPr="00443569">
        <w:rPr>
          <w:rFonts w:ascii="Cambria" w:hAnsi="Cambria" w:cs="Times New Roman"/>
        </w:rPr>
        <w:t>(</w:t>
      </w:r>
      <w:r w:rsidRPr="00443569">
        <w:rPr>
          <w:rFonts w:ascii="Cambria" w:hAnsi="Cambria" w:cs="Times New Roman"/>
        </w:rPr>
        <w:t>kesimpulan)</w:t>
      </w:r>
      <w:r w:rsidR="00443569" w:rsidRPr="00443569">
        <w:rPr>
          <w:rFonts w:ascii="Cambria" w:hAnsi="Cambria" w:cs="Times New Roman"/>
        </w:rPr>
        <w:t xml:space="preserve"> penelitian</w:t>
      </w:r>
      <w:r w:rsidRPr="00443569">
        <w:rPr>
          <w:rStyle w:val="FootnoteReference"/>
          <w:rFonts w:ascii="Cambria" w:hAnsi="Cambria" w:cs="Times New Roman"/>
        </w:rPr>
        <w:footnoteReference w:id="3"/>
      </w:r>
      <w:r w:rsidRPr="00443569">
        <w:rPr>
          <w:rFonts w:ascii="Cambria" w:hAnsi="Cambria" w:cs="Times New Roman"/>
        </w:rPr>
        <w:t>. </w:t>
      </w:r>
    </w:p>
    <w:p w14:paraId="0C10F260" w14:textId="77777777" w:rsidR="00BA5D9D" w:rsidRPr="00443569" w:rsidRDefault="00BA5D9D" w:rsidP="00926263">
      <w:pPr>
        <w:spacing w:after="120"/>
        <w:ind w:left="57"/>
        <w:jc w:val="both"/>
        <w:rPr>
          <w:rFonts w:ascii="Cambria" w:hAnsi="Cambria" w:cs="Times New Roman"/>
          <w:color w:val="FF0000"/>
        </w:rPr>
      </w:pPr>
    </w:p>
    <w:p w14:paraId="6724E27E" w14:textId="32EB6F57" w:rsidR="0027268C" w:rsidRPr="000C78F4" w:rsidRDefault="0027268C" w:rsidP="008E58AD">
      <w:pPr>
        <w:spacing w:after="120"/>
        <w:jc w:val="both"/>
        <w:rPr>
          <w:rFonts w:ascii="Cambria" w:hAnsi="Cambria" w:cs="Times New Roman"/>
          <w:b/>
          <w:bCs/>
        </w:rPr>
      </w:pPr>
      <w:r w:rsidRPr="000C78F4">
        <w:rPr>
          <w:rFonts w:ascii="Cambria" w:hAnsi="Cambria" w:cs="Times New Roman"/>
          <w:b/>
          <w:bCs/>
        </w:rPr>
        <w:t>PEMBAHASAN</w:t>
      </w:r>
    </w:p>
    <w:p w14:paraId="338CFE25" w14:textId="77777777" w:rsidR="00ED4D5A" w:rsidRPr="000C78F4" w:rsidRDefault="0027268C" w:rsidP="008E58AD">
      <w:pPr>
        <w:pStyle w:val="ListParagraph"/>
        <w:numPr>
          <w:ilvl w:val="0"/>
          <w:numId w:val="9"/>
        </w:numPr>
        <w:spacing w:after="120"/>
        <w:jc w:val="both"/>
        <w:rPr>
          <w:rFonts w:ascii="Cambria" w:hAnsi="Cambria" w:cs="Times New Roman"/>
          <w:b/>
          <w:bCs/>
        </w:rPr>
      </w:pPr>
      <w:r w:rsidRPr="000C78F4">
        <w:rPr>
          <w:rFonts w:ascii="Cambria" w:hAnsi="Cambria" w:cs="Times New Roman"/>
          <w:b/>
          <w:bCs/>
        </w:rPr>
        <w:t>Pemberontakan Sebagai Tindak Pidana</w:t>
      </w:r>
    </w:p>
    <w:p w14:paraId="1BCA123D" w14:textId="4AEA7B51" w:rsidR="00ED4D5A" w:rsidRPr="000C78F4" w:rsidRDefault="002214ED" w:rsidP="000C78F4">
      <w:pPr>
        <w:pStyle w:val="ListParagraph"/>
        <w:spacing w:after="120"/>
        <w:ind w:left="360" w:firstLine="360"/>
        <w:jc w:val="both"/>
        <w:rPr>
          <w:rFonts w:ascii="Cambria" w:hAnsi="Cambria" w:cs="Times New Roman"/>
        </w:rPr>
      </w:pPr>
      <w:r w:rsidRPr="002214ED">
        <w:rPr>
          <w:rFonts w:ascii="Cambria" w:hAnsi="Cambria" w:cs="Times New Roman"/>
        </w:rPr>
        <w:t>Isu pemberontakan tidak memiliki regulasi di hukum internasional, namun diatur di dalam hukum nasional tiap negara termasuk Indonesia. Para pelaku pemberontakan di Indonesia umumnya akan dihukum sesuai dengan hukum nasional yang berlaku, karena isu pemberontakan merupakan masalah dalam negeri dari negara tersebut</w:t>
      </w:r>
      <w:r w:rsidR="003C7C5A" w:rsidRPr="000C78F4">
        <w:rPr>
          <w:rFonts w:ascii="Cambria" w:hAnsi="Cambria" w:cs="Times New Roman"/>
        </w:rPr>
        <w:t>.</w:t>
      </w:r>
      <w:r w:rsidR="003C7C5A" w:rsidRPr="000C78F4">
        <w:rPr>
          <w:rStyle w:val="FootnoteReference"/>
          <w:rFonts w:ascii="Cambria" w:hAnsi="Cambria" w:cs="Times New Roman"/>
        </w:rPr>
        <w:footnoteReference w:id="4"/>
      </w:r>
    </w:p>
    <w:p w14:paraId="20C506CF" w14:textId="77777777" w:rsidR="00ED4D5A" w:rsidRPr="000C78F4" w:rsidRDefault="00ED4D5A" w:rsidP="00ED4D5A">
      <w:pPr>
        <w:pStyle w:val="ListParagraph"/>
        <w:spacing w:after="120"/>
        <w:ind w:left="360"/>
        <w:jc w:val="both"/>
        <w:rPr>
          <w:rFonts w:ascii="Cambria" w:hAnsi="Cambria" w:cs="Times New Roman"/>
        </w:rPr>
      </w:pPr>
    </w:p>
    <w:p w14:paraId="62892D24" w14:textId="71A726F4" w:rsidR="0027268C" w:rsidRPr="000C78F4" w:rsidRDefault="0027268C" w:rsidP="00ED4D5A">
      <w:pPr>
        <w:pStyle w:val="ListParagraph"/>
        <w:spacing w:after="120"/>
        <w:ind w:left="360"/>
        <w:jc w:val="both"/>
        <w:rPr>
          <w:rFonts w:ascii="Cambria" w:hAnsi="Cambria" w:cs="Times New Roman"/>
          <w:b/>
          <w:bCs/>
        </w:rPr>
      </w:pPr>
      <w:r w:rsidRPr="000C78F4">
        <w:rPr>
          <w:rFonts w:ascii="Cambria" w:hAnsi="Cambria" w:cs="Times New Roman"/>
        </w:rPr>
        <w:t>W.J.S. Poerwadarminta mengartikan “pemberontakan” dengan perlawanan atau penentangan kepada kekuasaan pemerintah, dsb</w:t>
      </w:r>
      <w:r w:rsidRPr="000C78F4">
        <w:rPr>
          <w:rStyle w:val="FootnoteReference"/>
          <w:rFonts w:ascii="Cambria" w:hAnsi="Cambria" w:cs="Times New Roman"/>
        </w:rPr>
        <w:footnoteReference w:id="5"/>
      </w:r>
      <w:r w:rsidRPr="000C78F4">
        <w:rPr>
          <w:rFonts w:ascii="Cambria" w:hAnsi="Cambria" w:cs="Times New Roman"/>
        </w:rPr>
        <w:t xml:space="preserve"> . Selanjutnya dalam Lisanul Arabiyah, Ibn Manzur : </w:t>
      </w:r>
      <w:r w:rsidRPr="000C78F4">
        <w:rPr>
          <w:rFonts w:ascii="Cambria" w:hAnsi="Cambria" w:cs="Times New Roman"/>
          <w:rtl/>
        </w:rPr>
        <w:t>البغي</w:t>
      </w:r>
      <w:r w:rsidRPr="000C78F4">
        <w:rPr>
          <w:rFonts w:ascii="Cambria" w:hAnsi="Cambria" w:cs="Times New Roman"/>
        </w:rPr>
        <w:t xml:space="preserve"> diartikan dengan kelompok yang zhalim yang keluar dari ta’at kepada imam yang adil</w:t>
      </w:r>
      <w:r w:rsidRPr="000C78F4">
        <w:rPr>
          <w:rStyle w:val="FootnoteReference"/>
          <w:rFonts w:ascii="Cambria" w:hAnsi="Cambria" w:cs="Times New Roman"/>
        </w:rPr>
        <w:footnoteReference w:id="6"/>
      </w:r>
      <w:r w:rsidRPr="000C78F4">
        <w:rPr>
          <w:rFonts w:ascii="Cambria" w:hAnsi="Cambria" w:cs="Times New Roman"/>
        </w:rPr>
        <w:t>.Zakaria al-Ansari menginterpretasikan pemberontakan dengan</w:t>
      </w:r>
      <w:r w:rsidR="005A6208" w:rsidRPr="000C78F4">
        <w:rPr>
          <w:rFonts w:ascii="Cambria" w:hAnsi="Cambria" w:cs="Times New Roman"/>
        </w:rPr>
        <w:t xml:space="preserve"> sebuah </w:t>
      </w:r>
      <w:r w:rsidR="00AF356F">
        <w:rPr>
          <w:rFonts w:ascii="Cambria" w:hAnsi="Cambria" w:cs="Times New Roman"/>
        </w:rPr>
        <w:t>Hadits</w:t>
      </w:r>
      <w:r w:rsidR="00C85FCA" w:rsidRPr="000C78F4">
        <w:rPr>
          <w:rFonts w:ascii="Cambria" w:hAnsi="Cambria" w:cs="Times New Roman"/>
        </w:rPr>
        <w:t>.</w:t>
      </w:r>
      <w:r w:rsidR="00C85FCA" w:rsidRPr="000C78F4">
        <w:rPr>
          <w:rStyle w:val="FootnoteReference"/>
          <w:rFonts w:ascii="Cambria" w:hAnsi="Cambria" w:cs="Times New Roman"/>
        </w:rPr>
        <w:footnoteReference w:id="7"/>
      </w:r>
    </w:p>
    <w:p w14:paraId="4395B6F0" w14:textId="77777777" w:rsidR="0027268C" w:rsidRPr="000C78F4" w:rsidRDefault="0027268C" w:rsidP="00ED4D5A">
      <w:pPr>
        <w:spacing w:after="120"/>
        <w:jc w:val="center"/>
        <w:rPr>
          <w:rFonts w:ascii="Cambria" w:hAnsi="Cambria" w:cs="Times New Roman"/>
        </w:rPr>
      </w:pPr>
      <w:r w:rsidRPr="000C78F4">
        <w:rPr>
          <w:rFonts w:ascii="Cambria" w:hAnsi="Cambria" w:cs="Times New Roman"/>
          <w:rtl/>
        </w:rPr>
        <w:t>و هم خمالفو االمام برتك االنقياد أو منع حق توجه عليهم</w:t>
      </w:r>
    </w:p>
    <w:p w14:paraId="227921B3" w14:textId="58EC6CFE" w:rsidR="00ED4D5A" w:rsidRPr="000C78F4" w:rsidRDefault="0027268C" w:rsidP="00ED4D5A">
      <w:pPr>
        <w:spacing w:after="120"/>
        <w:ind w:left="426"/>
        <w:jc w:val="both"/>
        <w:rPr>
          <w:rFonts w:ascii="Cambria" w:hAnsi="Cambria" w:cs="Times New Roman"/>
        </w:rPr>
      </w:pPr>
      <w:r w:rsidRPr="000C78F4">
        <w:rPr>
          <w:rFonts w:ascii="Cambria" w:hAnsi="Cambria" w:cs="Times New Roman"/>
        </w:rPr>
        <w:t>Artinya : “Mereka adalah golongan yang menentang imam</w:t>
      </w:r>
      <w:r w:rsidR="005A6208" w:rsidRPr="000C78F4">
        <w:rPr>
          <w:rFonts w:ascii="Cambria" w:hAnsi="Cambria" w:cs="Times New Roman"/>
        </w:rPr>
        <w:t xml:space="preserve"> </w:t>
      </w:r>
      <w:r w:rsidRPr="000C78F4">
        <w:rPr>
          <w:rFonts w:ascii="Cambria" w:hAnsi="Cambria" w:cs="Times New Roman"/>
        </w:rPr>
        <w:t>dengan meninggalkan kepatuhannya terhadap imam ataupun</w:t>
      </w:r>
      <w:r w:rsidR="005A6208" w:rsidRPr="000C78F4">
        <w:rPr>
          <w:rFonts w:ascii="Cambria" w:hAnsi="Cambria" w:cs="Times New Roman"/>
        </w:rPr>
        <w:t xml:space="preserve"> </w:t>
      </w:r>
      <w:r w:rsidRPr="000C78F4">
        <w:rPr>
          <w:rFonts w:ascii="Cambria" w:hAnsi="Cambria" w:cs="Times New Roman"/>
        </w:rPr>
        <w:t>membangkang atas kewajiban yang dipundakkan kepada mereka”</w:t>
      </w:r>
      <w:r w:rsidR="00ED4D5A" w:rsidRPr="000C78F4">
        <w:rPr>
          <w:rFonts w:ascii="Cambria" w:hAnsi="Cambria" w:cs="Times New Roman"/>
          <w:lang w:val="en-US"/>
        </w:rPr>
        <w:t xml:space="preserve">. </w:t>
      </w:r>
      <w:r w:rsidR="005A6208" w:rsidRPr="000C78F4">
        <w:rPr>
          <w:rFonts w:ascii="Cambria" w:hAnsi="Cambria" w:cs="Times New Roman"/>
        </w:rPr>
        <w:t>Kemudian, tindak pidana menurut Poerwadarminta dalam Kamus Umum Bahasa Indonesia, didefinisikan dengan perbuatan termasuk kejahatan (kriminil).</w:t>
      </w:r>
      <w:r w:rsidR="005A6208" w:rsidRPr="000C78F4">
        <w:rPr>
          <w:rStyle w:val="FootnoteReference"/>
          <w:rFonts w:ascii="Cambria" w:hAnsi="Cambria" w:cs="Times New Roman"/>
        </w:rPr>
        <w:footnoteReference w:id="8"/>
      </w:r>
      <w:r w:rsidR="002214ED">
        <w:rPr>
          <w:rFonts w:ascii="Cambria" w:hAnsi="Cambria" w:cs="Times New Roman"/>
        </w:rPr>
        <w:t xml:space="preserve"> Setelah itu</w:t>
      </w:r>
      <w:r w:rsidR="005A6208" w:rsidRPr="000C78F4">
        <w:rPr>
          <w:rFonts w:ascii="Cambria" w:hAnsi="Cambria" w:cs="Times New Roman"/>
        </w:rPr>
        <w:t>, dalam Buku I Penyuluhan Hukum Program Jaksa Masuk Desa 1987/1988,</w:t>
      </w:r>
      <w:r w:rsidR="002214ED" w:rsidRPr="002214ED">
        <w:t xml:space="preserve"> </w:t>
      </w:r>
      <w:r w:rsidR="002214ED" w:rsidRPr="002214ED">
        <w:rPr>
          <w:rFonts w:ascii="Cambria" w:hAnsi="Cambria" w:cs="Times New Roman"/>
        </w:rPr>
        <w:t>perbuatan pidana dijelaskan sebagai tindakan yang tidak diizinkan atau diperintahkan oleh hukum atau peraturan, dan jika dilakukan atau diabaikan, maka pelakunya akan dikenai hukuman pidana tertentu</w:t>
      </w:r>
      <w:r w:rsidR="005A6208" w:rsidRPr="000C78F4">
        <w:rPr>
          <w:rFonts w:ascii="Cambria" w:hAnsi="Cambria" w:cs="Times New Roman"/>
        </w:rPr>
        <w:t>.</w:t>
      </w:r>
      <w:r w:rsidR="005A6208" w:rsidRPr="000C78F4">
        <w:rPr>
          <w:rStyle w:val="FootnoteReference"/>
          <w:rFonts w:ascii="Cambria" w:hAnsi="Cambria" w:cs="Times New Roman"/>
        </w:rPr>
        <w:footnoteReference w:id="9"/>
      </w:r>
      <w:r w:rsidR="002214ED" w:rsidRPr="002214ED">
        <w:t xml:space="preserve"> </w:t>
      </w:r>
      <w:r w:rsidR="002214ED" w:rsidRPr="002214ED">
        <w:rPr>
          <w:rFonts w:ascii="Cambria" w:hAnsi="Cambria" w:cs="Times New Roman"/>
        </w:rPr>
        <w:t>Dalam kata lain, tindak pidana merujuk pada tindakan yang melanggar aturan hukum atau perilaku yang bisa mengakibatkan sanksi pidana</w:t>
      </w:r>
      <w:r w:rsidR="005A6208" w:rsidRPr="000C78F4">
        <w:rPr>
          <w:rFonts w:ascii="Cambria" w:hAnsi="Cambria" w:cs="Times New Roman"/>
        </w:rPr>
        <w:t>.</w:t>
      </w:r>
      <w:r w:rsidR="00FA074C" w:rsidRPr="000C78F4">
        <w:rPr>
          <w:rStyle w:val="FootnoteReference"/>
          <w:rFonts w:ascii="Cambria" w:hAnsi="Cambria" w:cs="Times New Roman"/>
        </w:rPr>
        <w:footnoteReference w:id="10"/>
      </w:r>
    </w:p>
    <w:p w14:paraId="5C1CC6D5" w14:textId="405C07FB" w:rsidR="00ED4D5A" w:rsidRPr="000C78F4" w:rsidRDefault="002214ED" w:rsidP="000C78F4">
      <w:pPr>
        <w:spacing w:after="120"/>
        <w:ind w:left="426" w:firstLine="294"/>
        <w:jc w:val="both"/>
        <w:rPr>
          <w:rFonts w:ascii="Cambria" w:hAnsi="Cambria" w:cs="Times New Roman"/>
        </w:rPr>
      </w:pPr>
      <w:r w:rsidRPr="002214ED">
        <w:rPr>
          <w:rFonts w:ascii="Cambria" w:hAnsi="Cambria" w:cs="Times New Roman"/>
        </w:rPr>
        <w:t xml:space="preserve">Pemberontakan merujuk pada tindakan yang menentang pemerintah </w:t>
      </w:r>
      <w:r w:rsidR="0027268C" w:rsidRPr="000C78F4">
        <w:rPr>
          <w:rFonts w:ascii="Cambria" w:hAnsi="Cambria" w:cs="Times New Roman"/>
        </w:rPr>
        <w:t>atau otoritas yang sah dengan menggunakan kekerasan atau ancaman kekerasan. Dalam banyak yurisdiksi, termasuk Indonesia, pemberontakan dianggap sebagai tindak pidana yang serius</w:t>
      </w:r>
      <w:r w:rsidR="00CE4D03">
        <w:t>.</w:t>
      </w:r>
      <w:r w:rsidR="00CE4D03" w:rsidRPr="00CE4D03">
        <w:rPr>
          <w:rFonts w:ascii="Cambria" w:hAnsi="Cambria" w:cs="Times New Roman"/>
        </w:rPr>
        <w:t>Dalam sistem hukum di Indonesia, Pasal 106 KUHP mengatur tentang tindakan pemberontakan. Pasal tersebut memuat ketentuan yang menjelaskan</w:t>
      </w:r>
      <w:r w:rsidR="0027268C" w:rsidRPr="000C78F4">
        <w:rPr>
          <w:rFonts w:ascii="Cambria" w:hAnsi="Cambria" w:cs="Times New Roman"/>
        </w:rPr>
        <w:t xml:space="preserve"> bahwa setiap orang yang secara bersama-sama dengan orang lain melakukan kekerasan terhadap pemerintah yang sah atau memaksa pemerintah untuk melakukan atau tidak melakukan</w:t>
      </w:r>
      <w:r w:rsidR="00CE4D03">
        <w:t xml:space="preserve"> p</w:t>
      </w:r>
      <w:r w:rsidR="00CE4D03" w:rsidRPr="00CE4D03">
        <w:rPr>
          <w:rFonts w:ascii="Cambria" w:hAnsi="Cambria" w:cs="Times New Roman"/>
        </w:rPr>
        <w:t>erbuatan spesifik</w:t>
      </w:r>
      <w:r w:rsidR="00CE4D03">
        <w:rPr>
          <w:rFonts w:ascii="Cambria" w:hAnsi="Cambria" w:cs="Times New Roman"/>
        </w:rPr>
        <w:t xml:space="preserve"> tersebut </w:t>
      </w:r>
      <w:r w:rsidR="00CE4D03" w:rsidRPr="00CE4D03">
        <w:rPr>
          <w:rFonts w:ascii="Cambria" w:hAnsi="Cambria" w:cs="Times New Roman"/>
        </w:rPr>
        <w:t>akan mendapat sanksi berupa penjara sepanjang hidup atau penjara maksimal selama dua dekade</w:t>
      </w:r>
      <w:r w:rsidR="0027268C" w:rsidRPr="000C78F4">
        <w:rPr>
          <w:rFonts w:ascii="Cambria" w:hAnsi="Cambria" w:cs="Times New Roman"/>
        </w:rPr>
        <w:t>.</w:t>
      </w:r>
    </w:p>
    <w:p w14:paraId="4A284896" w14:textId="40C18BCB" w:rsidR="0027268C" w:rsidRPr="000C78F4" w:rsidRDefault="0027268C" w:rsidP="00ED4D5A">
      <w:pPr>
        <w:spacing w:after="120"/>
        <w:ind w:left="426"/>
        <w:jc w:val="both"/>
        <w:rPr>
          <w:rFonts w:ascii="Cambria" w:hAnsi="Cambria" w:cs="Times New Roman"/>
        </w:rPr>
      </w:pPr>
      <w:r w:rsidRPr="000C78F4">
        <w:rPr>
          <w:rFonts w:ascii="Cambria" w:hAnsi="Cambria" w:cs="Times New Roman"/>
        </w:rPr>
        <w:t>Selain itu, tindakan terkait pemberontakan seperti mempersenjatai diri, merencanakan atau memprovokasi pemberontakan, serta memberikan bantuan kepada pemberontak juga dianggap sebagai tindak pidana yang serius dan dapat dihukum sesuai dengan Pasal-pasal yang relevan dalam KUHP.</w:t>
      </w:r>
    </w:p>
    <w:p w14:paraId="6F532852" w14:textId="643EC57A" w:rsidR="003C7C5A" w:rsidRPr="000C78F4" w:rsidRDefault="003C7C5A" w:rsidP="008E58AD">
      <w:pPr>
        <w:spacing w:after="120"/>
        <w:jc w:val="both"/>
        <w:rPr>
          <w:rFonts w:ascii="Cambria" w:hAnsi="Cambria" w:cs="Times New Roman"/>
        </w:rPr>
      </w:pPr>
    </w:p>
    <w:p w14:paraId="0C4E7362" w14:textId="525B32ED" w:rsidR="00ED4D5A" w:rsidRPr="000C78F4" w:rsidRDefault="003F337B" w:rsidP="008E58AD">
      <w:pPr>
        <w:pStyle w:val="ListParagraph"/>
        <w:numPr>
          <w:ilvl w:val="0"/>
          <w:numId w:val="9"/>
        </w:numPr>
        <w:spacing w:after="120"/>
        <w:jc w:val="both"/>
        <w:rPr>
          <w:rFonts w:ascii="Cambria" w:hAnsi="Cambria" w:cs="Times New Roman"/>
          <w:b/>
          <w:bCs/>
        </w:rPr>
      </w:pPr>
      <w:r w:rsidRPr="000C78F4">
        <w:rPr>
          <w:rFonts w:ascii="Cambria" w:hAnsi="Cambria" w:cs="Times New Roman"/>
          <w:b/>
          <w:bCs/>
        </w:rPr>
        <w:t xml:space="preserve">Pemberontakan menurut </w:t>
      </w:r>
      <w:r w:rsidR="00AF356F">
        <w:rPr>
          <w:rFonts w:ascii="Cambria" w:hAnsi="Cambria" w:cs="Times New Roman"/>
          <w:b/>
          <w:bCs/>
        </w:rPr>
        <w:t>Hadits</w:t>
      </w:r>
    </w:p>
    <w:p w14:paraId="67847861" w14:textId="3FFE540B" w:rsidR="00ED4D5A" w:rsidRPr="000C78F4" w:rsidRDefault="003F337B" w:rsidP="000C78F4">
      <w:pPr>
        <w:pStyle w:val="ListParagraph"/>
        <w:spacing w:after="120"/>
        <w:ind w:left="360" w:firstLine="360"/>
        <w:jc w:val="both"/>
        <w:rPr>
          <w:rFonts w:ascii="Cambria" w:hAnsi="Cambria" w:cs="Times New Roman"/>
        </w:rPr>
      </w:pPr>
      <w:r w:rsidRPr="000C78F4">
        <w:rPr>
          <w:rFonts w:ascii="Cambria" w:hAnsi="Cambria" w:cs="Times New Roman"/>
        </w:rPr>
        <w:t xml:space="preserve">Berbicara secara umum, </w:t>
      </w:r>
      <w:r w:rsidR="00BA5D9D" w:rsidRPr="000C78F4">
        <w:rPr>
          <w:rFonts w:ascii="Cambria" w:hAnsi="Cambria" w:cs="Times New Roman"/>
        </w:rPr>
        <w:t>Hadits</w:t>
      </w:r>
      <w:r w:rsidRPr="000C78F4">
        <w:rPr>
          <w:rFonts w:ascii="Cambria" w:hAnsi="Cambria" w:cs="Times New Roman"/>
        </w:rPr>
        <w:t xml:space="preserve"> tidak mendorong atau mendukung tindakan pemberontakan dalam konteks politik atau sosial.</w:t>
      </w:r>
      <w:r w:rsidR="00585E38" w:rsidRPr="000C78F4">
        <w:rPr>
          <w:rFonts w:ascii="Cambria" w:hAnsi="Cambria" w:cs="Times New Roman"/>
        </w:rPr>
        <w:t xml:space="preserve"> </w:t>
      </w:r>
      <w:r w:rsidRPr="000C78F4">
        <w:rPr>
          <w:rFonts w:ascii="Cambria" w:hAnsi="Cambria" w:cs="Times New Roman"/>
        </w:rPr>
        <w:t xml:space="preserve">Sebaliknya, </w:t>
      </w:r>
      <w:r w:rsidR="00BA5D9D" w:rsidRPr="000C78F4">
        <w:rPr>
          <w:rFonts w:ascii="Cambria" w:hAnsi="Cambria" w:cs="Times New Roman"/>
        </w:rPr>
        <w:t>Hadits</w:t>
      </w:r>
      <w:r w:rsidRPr="000C78F4">
        <w:rPr>
          <w:rFonts w:ascii="Cambria" w:hAnsi="Cambria" w:cs="Times New Roman"/>
        </w:rPr>
        <w:t xml:space="preserve"> lebih fokus pada masalah moral dan spiritual, dan memberikan pedoman bagi umat Islam untuk memperbaiki diri dan hidup sesuai dengan ajaran Islam. </w:t>
      </w:r>
      <w:r w:rsidR="00BA5D9D" w:rsidRPr="000C78F4">
        <w:rPr>
          <w:rFonts w:ascii="Cambria" w:hAnsi="Cambria" w:cs="Times New Roman"/>
        </w:rPr>
        <w:t>Hadits</w:t>
      </w:r>
      <w:r w:rsidRPr="000C78F4">
        <w:rPr>
          <w:rFonts w:ascii="Cambria" w:hAnsi="Cambria" w:cs="Times New Roman"/>
        </w:rPr>
        <w:t xml:space="preserve"> dapat memberikan </w:t>
      </w:r>
      <w:r w:rsidRPr="000C78F4">
        <w:rPr>
          <w:rFonts w:ascii="Cambria" w:hAnsi="Cambria" w:cs="Times New Roman"/>
        </w:rPr>
        <w:lastRenderedPageBreak/>
        <w:t xml:space="preserve">panduan tentang bagaimana menghadapi situasi sulit dan meraih kesabaran, tetapi tidak ada </w:t>
      </w:r>
      <w:r w:rsidR="00BA5D9D" w:rsidRPr="000C78F4">
        <w:rPr>
          <w:rFonts w:ascii="Cambria" w:hAnsi="Cambria" w:cs="Times New Roman"/>
        </w:rPr>
        <w:t>Hadits</w:t>
      </w:r>
      <w:r w:rsidRPr="000C78F4">
        <w:rPr>
          <w:rFonts w:ascii="Cambria" w:hAnsi="Cambria" w:cs="Times New Roman"/>
        </w:rPr>
        <w:t xml:space="preserve"> yang secara spesifik membahas tentang pemberontakan dalam konteks politik atau sosial.</w:t>
      </w:r>
      <w:r w:rsidR="000C78F4">
        <w:rPr>
          <w:rFonts w:ascii="Cambria" w:hAnsi="Cambria" w:cs="Times New Roman"/>
          <w:lang w:val="en-US"/>
        </w:rPr>
        <w:t xml:space="preserve"> </w:t>
      </w:r>
      <w:r w:rsidRPr="000C78F4">
        <w:rPr>
          <w:rFonts w:ascii="Cambria" w:hAnsi="Cambria" w:cs="Times New Roman"/>
        </w:rPr>
        <w:t xml:space="preserve">Namun, ada beberapa </w:t>
      </w:r>
      <w:r w:rsidR="00BA5D9D" w:rsidRPr="000C78F4">
        <w:rPr>
          <w:rFonts w:ascii="Cambria" w:hAnsi="Cambria" w:cs="Times New Roman"/>
        </w:rPr>
        <w:t>Hadits</w:t>
      </w:r>
      <w:r w:rsidRPr="000C78F4">
        <w:rPr>
          <w:rFonts w:ascii="Cambria" w:hAnsi="Cambria" w:cs="Times New Roman"/>
        </w:rPr>
        <w:t xml:space="preserve"> yang menekankan pentingnya kesatuan dan keharmonisan dalam masyarakat, serta menekankan pentingnya menghindari konflik dan permusuhan antara individu dan kelompok. </w:t>
      </w:r>
      <w:r w:rsidR="00BA5D9D" w:rsidRPr="000C78F4">
        <w:rPr>
          <w:rFonts w:ascii="Cambria" w:hAnsi="Cambria" w:cs="Times New Roman"/>
        </w:rPr>
        <w:t>Hadits</w:t>
      </w:r>
      <w:r w:rsidRPr="000C78F4">
        <w:rPr>
          <w:rFonts w:ascii="Cambria" w:hAnsi="Cambria" w:cs="Times New Roman"/>
        </w:rPr>
        <w:t xml:space="preserve"> juga mengajarkan pentingnya mematuhi otoritas yang sah dan tidak melakukan tindakan yang merusak ketertiban masyarakat atau melanggar hukum.</w:t>
      </w:r>
      <w:r w:rsidR="00ED4D5A" w:rsidRPr="000C78F4">
        <w:rPr>
          <w:rFonts w:ascii="Cambria" w:hAnsi="Cambria" w:cs="Times New Roman"/>
          <w:lang w:val="en-US"/>
        </w:rPr>
        <w:t xml:space="preserve"> </w:t>
      </w:r>
      <w:r w:rsidRPr="000C78F4">
        <w:rPr>
          <w:rFonts w:ascii="Cambria" w:hAnsi="Cambria" w:cs="Times New Roman"/>
        </w:rPr>
        <w:t xml:space="preserve">Terkait dengan pemberontakan, </w:t>
      </w:r>
      <w:r w:rsidR="00BA5D9D" w:rsidRPr="000C78F4">
        <w:rPr>
          <w:rFonts w:ascii="Cambria" w:hAnsi="Cambria" w:cs="Times New Roman"/>
        </w:rPr>
        <w:t>Hadits</w:t>
      </w:r>
      <w:r w:rsidRPr="000C78F4">
        <w:rPr>
          <w:rFonts w:ascii="Cambria" w:hAnsi="Cambria" w:cs="Times New Roman"/>
        </w:rPr>
        <w:t xml:space="preserve"> mengajarkan bahwa pemberontakan merupakan perbuatan yang dilarang dan dianggap sebagai tindakan yang merusak kedamaian dan keamanan.</w:t>
      </w:r>
      <w:r w:rsidR="00ED4D5A" w:rsidRPr="000C78F4">
        <w:rPr>
          <w:rFonts w:ascii="Cambria" w:hAnsi="Cambria" w:cs="Times New Roman"/>
          <w:lang w:val="en-US"/>
        </w:rPr>
        <w:t xml:space="preserve"> </w:t>
      </w:r>
    </w:p>
    <w:p w14:paraId="48C15BA1" w14:textId="0AE0C8EB" w:rsidR="003F337B" w:rsidRPr="00CE4D03" w:rsidRDefault="003F337B" w:rsidP="00CE4D03">
      <w:pPr>
        <w:pStyle w:val="ListParagraph"/>
        <w:spacing w:after="120"/>
        <w:ind w:left="360" w:firstLine="360"/>
        <w:jc w:val="both"/>
        <w:rPr>
          <w:rFonts w:ascii="Cambria" w:hAnsi="Cambria" w:cs="Times New Roman"/>
        </w:rPr>
      </w:pPr>
      <w:r w:rsidRPr="000C78F4">
        <w:rPr>
          <w:rFonts w:ascii="Cambria" w:hAnsi="Cambria" w:cs="Times New Roman"/>
        </w:rPr>
        <w:t xml:space="preserve">Sebagai contoh, terdapat </w:t>
      </w:r>
      <w:r w:rsidR="00BA5D9D" w:rsidRPr="000C78F4">
        <w:rPr>
          <w:rFonts w:ascii="Cambria" w:hAnsi="Cambria" w:cs="Times New Roman"/>
        </w:rPr>
        <w:t>Hadits</w:t>
      </w:r>
      <w:r w:rsidR="00CE4D03" w:rsidRPr="00CE4D03">
        <w:rPr>
          <w:rFonts w:ascii="Cambria" w:hAnsi="Cambria" w:cs="Times New Roman"/>
        </w:rPr>
        <w:t xml:space="preserve"> yang diriwayatkan oleh Bukhari dan Muslim, disebutkan bahwa Nabi Muhammad SAW</w:t>
      </w:r>
      <w:r w:rsidR="00CE4D03">
        <w:rPr>
          <w:rFonts w:ascii="Cambria" w:hAnsi="Cambria" w:cs="Times New Roman"/>
        </w:rPr>
        <w:t xml:space="preserve"> </w:t>
      </w:r>
      <w:r w:rsidRPr="000C78F4">
        <w:rPr>
          <w:rFonts w:ascii="Cambria" w:hAnsi="Cambria" w:cs="Times New Roman"/>
        </w:rPr>
        <w:t xml:space="preserve">bersabda, "Mendengar dan taatlah pada pemimpinmu, meskipun ia adalah seorang budak yang disiksa dan memakan harta kamu." </w:t>
      </w:r>
      <w:r w:rsidR="00BA5D9D" w:rsidRPr="000C78F4">
        <w:rPr>
          <w:rFonts w:ascii="Cambria" w:hAnsi="Cambria" w:cs="Times New Roman"/>
        </w:rPr>
        <w:t>Hadits</w:t>
      </w:r>
      <w:r w:rsidRPr="000C78F4">
        <w:rPr>
          <w:rFonts w:ascii="Cambria" w:hAnsi="Cambria" w:cs="Times New Roman"/>
        </w:rPr>
        <w:t xml:space="preserve"> ini menegaskan bahwa walaupun pemimpin yang ada di hadapan kita tidak ideal, kita tetap diwajibkan untuk taat dan menghormatinya agar tercipta kedamaian dan kestabilan di masyarakat.</w:t>
      </w:r>
      <w:r w:rsidR="00CE4D03">
        <w:rPr>
          <w:rFonts w:ascii="Cambria" w:hAnsi="Cambria" w:cs="Times New Roman"/>
        </w:rPr>
        <w:t xml:space="preserve"> </w:t>
      </w:r>
      <w:r w:rsidRPr="00CE4D03">
        <w:rPr>
          <w:rFonts w:ascii="Cambria" w:hAnsi="Cambria" w:cs="Times New Roman"/>
        </w:rPr>
        <w:t xml:space="preserve">Selain itu, terdapat pula </w:t>
      </w:r>
      <w:r w:rsidR="00BA5D9D" w:rsidRPr="00CE4D03">
        <w:rPr>
          <w:rFonts w:ascii="Cambria" w:hAnsi="Cambria" w:cs="Times New Roman"/>
        </w:rPr>
        <w:t>Hadits</w:t>
      </w:r>
      <w:r w:rsidRPr="00CE4D03">
        <w:rPr>
          <w:rFonts w:ascii="Cambria" w:hAnsi="Cambria" w:cs="Times New Roman"/>
        </w:rPr>
        <w:t xml:space="preserve"> yang menunjukkan bahwa pemberontakan dapat membawa dampak buruk bagi masyarakat. Misalnya, </w:t>
      </w:r>
      <w:r w:rsidR="00CE4D03" w:rsidRPr="00CE4D03">
        <w:rPr>
          <w:rFonts w:ascii="Cambria" w:hAnsi="Cambria" w:cs="Times New Roman"/>
        </w:rPr>
        <w:t>dalam riwayat Hadits oleh Ahmad disebutkan bahwa Rasulullah SAW pernah mengatakan, "Siapa pun yang</w:t>
      </w:r>
      <w:r w:rsidR="00F0382D">
        <w:rPr>
          <w:rFonts w:ascii="Cambria" w:hAnsi="Cambria" w:cs="Times New Roman"/>
        </w:rPr>
        <w:t xml:space="preserve"> </w:t>
      </w:r>
      <w:r w:rsidRPr="00CE4D03">
        <w:rPr>
          <w:rFonts w:ascii="Cambria" w:hAnsi="Cambria" w:cs="Times New Roman"/>
        </w:rPr>
        <w:t>ingin menghilangkan tangan-tangan kita (melawan penguasa), maka dia akan menghadapi Allah dengan tangan-tangan yang dicabut."</w:t>
      </w:r>
    </w:p>
    <w:p w14:paraId="33EE4A35" w14:textId="08EA504F" w:rsidR="00ED4D5A" w:rsidRPr="000C78F4" w:rsidRDefault="00F0382D" w:rsidP="000C78F4">
      <w:pPr>
        <w:spacing w:after="120"/>
        <w:ind w:left="284" w:firstLine="436"/>
        <w:jc w:val="both"/>
        <w:rPr>
          <w:rFonts w:ascii="Cambria" w:hAnsi="Cambria" w:cs="Times New Roman"/>
        </w:rPr>
      </w:pPr>
      <w:r w:rsidRPr="00F0382D">
        <w:rPr>
          <w:rFonts w:ascii="Cambria" w:hAnsi="Cambria" w:cs="Times New Roman"/>
        </w:rPr>
        <w:t xml:space="preserve">Kesimpulan yang dapat ditarik dari kedua Hadits tersebut adalah bahwa </w:t>
      </w:r>
      <w:r w:rsidR="003F337B" w:rsidRPr="000C78F4">
        <w:rPr>
          <w:rFonts w:ascii="Cambria" w:hAnsi="Cambria" w:cs="Times New Roman"/>
        </w:rPr>
        <w:t xml:space="preserve">perspektif </w:t>
      </w:r>
      <w:r w:rsidR="00BA5D9D" w:rsidRPr="000C78F4">
        <w:rPr>
          <w:rFonts w:ascii="Cambria" w:hAnsi="Cambria" w:cs="Times New Roman"/>
        </w:rPr>
        <w:t>Hadits</w:t>
      </w:r>
      <w:r w:rsidR="003F337B" w:rsidRPr="000C78F4">
        <w:rPr>
          <w:rFonts w:ascii="Cambria" w:hAnsi="Cambria" w:cs="Times New Roman"/>
        </w:rPr>
        <w:t xml:space="preserve"> tentang pemberontakan adalah melarang tindakan tersebut dan mendorong masyarakat untuk menghormati pemimpin yang ada agar tercipta kedamaian dan kestabilan di masyaraka</w:t>
      </w:r>
      <w:r w:rsidR="001B2F4D" w:rsidRPr="000C78F4">
        <w:rPr>
          <w:rFonts w:ascii="Cambria" w:hAnsi="Cambria" w:cs="Times New Roman"/>
        </w:rPr>
        <w:t>t</w:t>
      </w:r>
      <w:r w:rsidR="003F337B" w:rsidRPr="000C78F4">
        <w:rPr>
          <w:rFonts w:ascii="Cambria" w:hAnsi="Cambria" w:cs="Times New Roman"/>
        </w:rPr>
        <w:t>.</w:t>
      </w:r>
    </w:p>
    <w:p w14:paraId="3B92BBA8" w14:textId="752EB2B1" w:rsidR="007471B6" w:rsidRPr="000C78F4" w:rsidRDefault="007471B6" w:rsidP="00ED4D5A">
      <w:pPr>
        <w:spacing w:after="120"/>
        <w:ind w:left="284"/>
        <w:jc w:val="both"/>
        <w:rPr>
          <w:rFonts w:ascii="Cambria" w:hAnsi="Cambria" w:cs="Times New Roman"/>
        </w:rPr>
      </w:pPr>
      <w:r w:rsidRPr="000C78F4">
        <w:rPr>
          <w:rFonts w:ascii="Cambria" w:hAnsi="Cambria" w:cs="Times New Roman"/>
        </w:rPr>
        <w:t>Adapun</w:t>
      </w:r>
      <w:r w:rsidR="00480FB8" w:rsidRPr="000C78F4">
        <w:rPr>
          <w:rFonts w:ascii="Cambria" w:hAnsi="Cambria" w:cs="Times New Roman"/>
        </w:rPr>
        <w:t xml:space="preserve"> lagi,</w:t>
      </w:r>
      <w:r w:rsidRPr="000C78F4">
        <w:rPr>
          <w:rFonts w:ascii="Cambria" w:hAnsi="Cambria" w:cs="Times New Roman"/>
        </w:rPr>
        <w:t xml:space="preserve"> contoh </w:t>
      </w:r>
      <w:r w:rsidR="00AF356F">
        <w:rPr>
          <w:rFonts w:ascii="Cambria" w:hAnsi="Cambria" w:cs="Times New Roman"/>
        </w:rPr>
        <w:t>Hadits</w:t>
      </w:r>
      <w:r w:rsidRPr="000C78F4">
        <w:rPr>
          <w:rFonts w:ascii="Cambria" w:hAnsi="Cambria" w:cs="Times New Roman"/>
        </w:rPr>
        <w:t xml:space="preserve"> yang dikutip dari buku:</w:t>
      </w:r>
    </w:p>
    <w:p w14:paraId="3051574D" w14:textId="16B7D340" w:rsidR="001B2F4D" w:rsidRPr="000C78F4" w:rsidRDefault="001B2F4D" w:rsidP="00ED4D5A">
      <w:pPr>
        <w:spacing w:after="120"/>
        <w:jc w:val="center"/>
        <w:rPr>
          <w:rFonts w:ascii="Cambria" w:hAnsi="Cambria" w:cs="Times New Roman"/>
          <w:rtl/>
          <w:lang w:bidi="ar-DZ"/>
        </w:rPr>
      </w:pPr>
      <w:r w:rsidRPr="000C78F4">
        <w:rPr>
          <w:rFonts w:ascii="Cambria" w:hAnsi="Cambria" w:cs="Times New Roman"/>
          <w:rtl/>
          <w:lang w:bidi="ar-DZ"/>
        </w:rPr>
        <w:t xml:space="preserve">عن </w:t>
      </w:r>
      <w:r w:rsidR="00DD6A32" w:rsidRPr="000C78F4">
        <w:rPr>
          <w:rFonts w:ascii="Cambria" w:hAnsi="Cambria" w:cs="Times New Roman"/>
          <w:rtl/>
          <w:lang w:bidi="ar-DZ"/>
        </w:rPr>
        <w:t>عبادة بن الصامت قال: دعانا رسول اللة صلي اللة علية وسلم , قبايعنا واخد علينا السمع وال</w:t>
      </w:r>
      <w:r w:rsidR="00A1004F" w:rsidRPr="000C78F4">
        <w:rPr>
          <w:rFonts w:ascii="Cambria" w:hAnsi="Cambria" w:cs="Times New Roman"/>
          <w:rtl/>
          <w:lang w:bidi="ar-DZ"/>
        </w:rPr>
        <w:t xml:space="preserve">طاعة فى منشطنا ومكرهنا وعسرنا يسرنا واسرة علينا وان لاننازع الامراهله قال الا ان </w:t>
      </w:r>
      <w:r w:rsidR="007471B6" w:rsidRPr="000C78F4">
        <w:rPr>
          <w:rFonts w:ascii="Cambria" w:hAnsi="Cambria" w:cs="Times New Roman"/>
          <w:rtl/>
          <w:lang w:bidi="ar-DZ"/>
        </w:rPr>
        <w:t>ترؤا كفرا بواحا عندكم من الله فيه برهان</w:t>
      </w:r>
    </w:p>
    <w:p w14:paraId="58B988FB" w14:textId="3E55709C" w:rsidR="00ED4D5A" w:rsidRPr="000C78F4" w:rsidRDefault="00F0382D" w:rsidP="00ED4D5A">
      <w:pPr>
        <w:spacing w:after="120"/>
        <w:ind w:left="284"/>
        <w:jc w:val="both"/>
        <w:rPr>
          <w:rFonts w:ascii="Cambria" w:hAnsi="Cambria" w:cs="Times New Roman"/>
        </w:rPr>
      </w:pPr>
      <w:r w:rsidRPr="00F0382D">
        <w:rPr>
          <w:rFonts w:ascii="Cambria" w:hAnsi="Cambria" w:cs="Times New Roman"/>
          <w:lang w:bidi="ar-DZ"/>
        </w:rPr>
        <w:t>Ubadah bin Assamit mengatakan bahwa Nabi telah memanggilnya dan para pengikutnya untuk bersama-sama dengannya. Nabi memerintahkan agar mereka patuh dan mendengarkan baik dalam kondisi senang maupun sulit, serta tidak melawan para pemimpin kecuali dalam situasi di mana terdapat kekufuran yang jelas dan mereka memiliki kejelasan dari Tuhan mengenai hal tersebut. Nabi juga menekankan agar para pengikutnya tidak merasa tersinggung ketika Nabi memprioritaskan dirinya sendiri di atas mereka</w:t>
      </w:r>
      <w:r w:rsidR="00480FB8" w:rsidRPr="000C78F4">
        <w:rPr>
          <w:rFonts w:ascii="Cambria" w:hAnsi="Cambria" w:cs="Times New Roman"/>
          <w:lang w:bidi="ar-DZ"/>
        </w:rPr>
        <w:t>.</w:t>
      </w:r>
    </w:p>
    <w:p w14:paraId="3F6DB0D4" w14:textId="3ED836F7" w:rsidR="001B2F4D" w:rsidRPr="00F0382D" w:rsidRDefault="00480FB8" w:rsidP="00F0382D">
      <w:pPr>
        <w:jc w:val="both"/>
        <w:rPr>
          <w:rFonts w:ascii="Cambria" w:hAnsi="Cambria"/>
          <w:lang w:val="en-US"/>
        </w:rPr>
      </w:pPr>
      <w:r w:rsidRPr="00F0382D">
        <w:rPr>
          <w:rFonts w:ascii="Cambria" w:hAnsi="Cambria"/>
        </w:rPr>
        <w:t xml:space="preserve">Dapat dijelaskan dari </w:t>
      </w:r>
      <w:r w:rsidR="00AF356F" w:rsidRPr="00F0382D">
        <w:rPr>
          <w:rFonts w:ascii="Cambria" w:hAnsi="Cambria"/>
        </w:rPr>
        <w:t>Hadits</w:t>
      </w:r>
      <w:r w:rsidRPr="00F0382D">
        <w:rPr>
          <w:rFonts w:ascii="Cambria" w:hAnsi="Cambria"/>
        </w:rPr>
        <w:t xml:space="preserve"> diatas ;</w:t>
      </w:r>
      <w:r w:rsidR="00F0382D" w:rsidRPr="00F0382D">
        <w:rPr>
          <w:rFonts w:ascii="Cambria" w:hAnsi="Cambria"/>
        </w:rPr>
        <w:t xml:space="preserve"> Arti dari kalimat tersebut adalah bahwa "Makar" adalah tindakan untuk menjatuhkan pemerintah yang sah dan dalam literatur agama Islam disebut sebagai "bughat" atau pemberontak. Bughat adalah kelompok umat Islam yang keluar dari ketaatan kepada kepala negara yang sah, dan dianggap sebagai tindakan kriminal oleh para ulama. Bughat diperbolehkan untuk diperangi sampai mereka bertaubat dan kembali taat kepada kepala negara yang sah.</w:t>
      </w:r>
      <w:r w:rsidR="00F0382D" w:rsidRPr="00F0382D">
        <w:t xml:space="preserve"> </w:t>
      </w:r>
      <w:r w:rsidR="00F0382D" w:rsidRPr="00F0382D">
        <w:rPr>
          <w:rFonts w:ascii="Cambria" w:hAnsi="Cambria"/>
        </w:rPr>
        <w:t>Imam Nawawi mengungkapkan dengan jelas bahwa seseorang harus berperang melawan mereka, namun jika mereka kembali patuh, maka pertobatan mereka akan diterima dan pertempuran akan berhenti</w:t>
      </w:r>
      <w:r w:rsidRPr="00F0382D">
        <w:rPr>
          <w:rFonts w:ascii="Cambria" w:hAnsi="Cambria"/>
        </w:rPr>
        <w:t>.</w:t>
      </w:r>
      <w:r w:rsidR="00FA074C" w:rsidRPr="00F0382D">
        <w:rPr>
          <w:rStyle w:val="FootnoteReference"/>
          <w:rFonts w:ascii="Cambria" w:hAnsi="Cambria" w:cs="Times New Roman"/>
        </w:rPr>
        <w:footnoteReference w:id="11"/>
      </w:r>
      <w:r w:rsidR="00BA5D9D" w:rsidRPr="00F0382D">
        <w:rPr>
          <w:rFonts w:ascii="Cambria" w:hAnsi="Cambria"/>
          <w:lang w:val="en-US"/>
        </w:rPr>
        <w:t xml:space="preserve"> </w:t>
      </w:r>
    </w:p>
    <w:p w14:paraId="143AC533" w14:textId="77777777" w:rsidR="00ED4D5A" w:rsidRPr="000C78F4" w:rsidRDefault="00ED4D5A" w:rsidP="00F0382D">
      <w:pPr>
        <w:spacing w:after="120"/>
        <w:ind w:left="284"/>
        <w:jc w:val="both"/>
        <w:rPr>
          <w:rFonts w:ascii="Cambria" w:hAnsi="Cambria" w:cs="Times New Roman"/>
        </w:rPr>
      </w:pPr>
    </w:p>
    <w:p w14:paraId="0CFCBFA2" w14:textId="77777777" w:rsidR="00CD4F13" w:rsidRPr="000C78F4" w:rsidRDefault="003C7C5A" w:rsidP="008E58AD">
      <w:pPr>
        <w:pStyle w:val="ListParagraph"/>
        <w:numPr>
          <w:ilvl w:val="0"/>
          <w:numId w:val="9"/>
        </w:numPr>
        <w:spacing w:after="120"/>
        <w:jc w:val="both"/>
        <w:rPr>
          <w:rFonts w:ascii="Cambria" w:hAnsi="Cambria" w:cs="Times New Roman"/>
          <w:b/>
          <w:bCs/>
        </w:rPr>
      </w:pPr>
      <w:r w:rsidRPr="000C78F4">
        <w:rPr>
          <w:rFonts w:ascii="Cambria" w:hAnsi="Cambria" w:cs="Times New Roman"/>
          <w:b/>
          <w:bCs/>
        </w:rPr>
        <w:t xml:space="preserve">Pemberontakan Menurut Hukum Islam </w:t>
      </w:r>
    </w:p>
    <w:p w14:paraId="216BCC73" w14:textId="5D2BB661" w:rsidR="00206FF8" w:rsidRPr="00FE605E" w:rsidRDefault="00F0382D" w:rsidP="000C78F4">
      <w:pPr>
        <w:pStyle w:val="ListParagraph"/>
        <w:spacing w:after="120"/>
        <w:ind w:left="360" w:firstLine="360"/>
        <w:jc w:val="both"/>
        <w:rPr>
          <w:rFonts w:ascii="Cambria" w:hAnsi="Cambria" w:cs="Times New Roman"/>
          <w:b/>
          <w:bCs/>
        </w:rPr>
      </w:pPr>
      <w:r w:rsidRPr="00F0382D">
        <w:rPr>
          <w:rFonts w:ascii="Cambria" w:hAnsi="Cambria" w:cs="Times New Roman"/>
        </w:rPr>
        <w:t>Definisi pemberontakan menurut Ulama Malikiyah adalah tindakan menolak untuk patuh kepada pemimpin yang telah ditetapkan dalam hal yang bukan maksiat dengan menggunakan cara perlawanan, meskipun dengan takwil. Mereka juga mendefinisikan pemberontak (bugāt) sebagai sekelompok Muslim yang menentang pemimpin tertinggi (al-Imām al-a'az Cam) atau wakilnya dengan menolak kewajiban mereka atau tidak taat padanya</w:t>
      </w:r>
      <w:r w:rsidR="003C7C5A" w:rsidRPr="000C78F4">
        <w:rPr>
          <w:rFonts w:ascii="Cambria" w:hAnsi="Cambria" w:cs="Times New Roman"/>
        </w:rPr>
        <w:t>.Dasar hukum pemberontakan sebagai tindakan pidana dalam hukum Islam sebagai landasan pegangan hukumnya adalah sebagai berikut</w:t>
      </w:r>
      <w:r w:rsidR="00206FF8" w:rsidRPr="000C78F4">
        <w:rPr>
          <w:rStyle w:val="FootnoteReference"/>
          <w:rFonts w:ascii="Cambria" w:hAnsi="Cambria" w:cs="Times New Roman"/>
        </w:rPr>
        <w:footnoteReference w:id="12"/>
      </w:r>
      <w:r w:rsidR="00CD4F13" w:rsidRPr="00FE605E">
        <w:rPr>
          <w:rFonts w:ascii="Cambria" w:hAnsi="Cambria" w:cs="Times New Roman"/>
        </w:rPr>
        <w:t>:</w:t>
      </w:r>
    </w:p>
    <w:p w14:paraId="067591B1" w14:textId="009A5925" w:rsidR="0027268C" w:rsidRPr="000C78F4" w:rsidRDefault="003C7C5A" w:rsidP="008E58AD">
      <w:pPr>
        <w:pStyle w:val="ListParagraph"/>
        <w:numPr>
          <w:ilvl w:val="0"/>
          <w:numId w:val="4"/>
        </w:numPr>
        <w:spacing w:after="120"/>
        <w:jc w:val="both"/>
        <w:rPr>
          <w:rFonts w:ascii="Cambria" w:hAnsi="Cambria" w:cs="Times New Roman"/>
          <w:vanish/>
        </w:rPr>
      </w:pPr>
      <w:r w:rsidRPr="000C78F4">
        <w:rPr>
          <w:rFonts w:ascii="Cambria" w:hAnsi="Cambria" w:cs="Times New Roman"/>
        </w:rPr>
        <w:t>Al-quran,</w:t>
      </w:r>
      <w:r w:rsidR="001E728B">
        <w:rPr>
          <w:rFonts w:ascii="Cambria" w:hAnsi="Cambria" w:cs="Times New Roman"/>
        </w:rPr>
        <w:t xml:space="preserve"> </w:t>
      </w:r>
      <w:r w:rsidR="001E728B" w:rsidRPr="001E728B">
        <w:rPr>
          <w:rFonts w:ascii="Cambria" w:hAnsi="Cambria" w:cs="Times New Roman"/>
        </w:rPr>
        <w:t>Ayat ke-9 dari Surat Al-Hujurat menyatakan bahwa jika terjadi perang antara dua kelompok orang mukmin, maka upayakanlah untuk mencapai perdamaian di antara keduanya. Namun, jika salah satu kelompok tersebut melakukan kezaliman terhadap kelompok yang lain, maka kelompok yang dizalimi tersebut berhak untuk mempertahankan diri dan memerangi kelompok yang melakukan kezaliman tersebut sampai kelompok itu kembali taat pada perintah Allah. Setelah itu, segeralah mencapai perdamaian yang adil antara keduanya. Ingatlah, Allah menyukai orang-orang yang berlaku adil</w:t>
      </w:r>
      <w:r w:rsidR="001E728B">
        <w:rPr>
          <w:rFonts w:ascii="Cambria" w:hAnsi="Cambria" w:cs="Times New Roman"/>
        </w:rPr>
        <w:t xml:space="preserve">. </w:t>
      </w:r>
      <w:r w:rsidRPr="000C78F4">
        <w:rPr>
          <w:rFonts w:ascii="Cambria" w:hAnsi="Cambria" w:cs="Times New Roman"/>
        </w:rPr>
        <w:t>n</w:t>
      </w:r>
      <w:r w:rsidR="0027268C" w:rsidRPr="000C78F4">
        <w:rPr>
          <w:rFonts w:ascii="Cambria" w:hAnsi="Cambria" w:cs="Times New Roman"/>
          <w:vanish/>
        </w:rPr>
        <w:t>Bagian Atas Formulir</w:t>
      </w:r>
    </w:p>
    <w:p w14:paraId="7F3A971B" w14:textId="12B89F01" w:rsidR="00206FF8" w:rsidRPr="001E728B" w:rsidRDefault="00206FF8" w:rsidP="001E728B">
      <w:pPr>
        <w:spacing w:after="120"/>
        <w:ind w:left="568"/>
        <w:jc w:val="both"/>
        <w:rPr>
          <w:rFonts w:ascii="Cambria" w:hAnsi="Cambria" w:cs="Times New Roman"/>
        </w:rPr>
      </w:pPr>
    </w:p>
    <w:p w14:paraId="198807F8" w14:textId="5CEC3C21" w:rsidR="00206FF8" w:rsidRPr="000C78F4" w:rsidRDefault="00AF356F" w:rsidP="008E58AD">
      <w:pPr>
        <w:pStyle w:val="ListParagraph"/>
        <w:numPr>
          <w:ilvl w:val="0"/>
          <w:numId w:val="4"/>
        </w:numPr>
        <w:spacing w:after="120"/>
        <w:jc w:val="both"/>
        <w:rPr>
          <w:rFonts w:ascii="Cambria" w:hAnsi="Cambria" w:cs="Times New Roman"/>
        </w:rPr>
      </w:pPr>
      <w:r>
        <w:rPr>
          <w:rFonts w:ascii="Cambria" w:hAnsi="Cambria" w:cs="Times New Roman"/>
        </w:rPr>
        <w:t>Hadits</w:t>
      </w:r>
      <w:r w:rsidR="00206FF8" w:rsidRPr="000C78F4">
        <w:rPr>
          <w:rFonts w:ascii="Cambria" w:hAnsi="Cambria" w:cs="Times New Roman"/>
        </w:rPr>
        <w:t xml:space="preserve"> ibnu a</w:t>
      </w:r>
      <w:r w:rsidR="00433037" w:rsidRPr="000C78F4">
        <w:rPr>
          <w:rFonts w:ascii="Cambria" w:hAnsi="Cambria" w:cs="Times New Roman"/>
        </w:rPr>
        <w:t>b</w:t>
      </w:r>
      <w:r w:rsidR="00206FF8" w:rsidRPr="000C78F4">
        <w:rPr>
          <w:rFonts w:ascii="Cambria" w:hAnsi="Cambria" w:cs="Times New Roman"/>
        </w:rPr>
        <w:t>bas yang Artinya : “Dari Ibnu Abbas, dari Nabi saw berkata : Barang siapa yang membenci sesuatu dari pemerintahnya, maka hendaklah ia bersabar terhadap sesuatu yang dibencinya. Maka tidak boleh dari golongan manusia seorangpun keluar dari Sultan walaupun sejengkal. Apabila ia keluar, lalu mati, niscaya kematiannya itu seperti mati orang jahiliyyah”. (</w:t>
      </w:r>
      <w:r w:rsidR="00BA5D9D" w:rsidRPr="000C78F4">
        <w:rPr>
          <w:rFonts w:ascii="Cambria" w:hAnsi="Cambria" w:cs="Times New Roman"/>
        </w:rPr>
        <w:t>Hadits</w:t>
      </w:r>
      <w:r w:rsidR="00206FF8" w:rsidRPr="000C78F4">
        <w:rPr>
          <w:rFonts w:ascii="Cambria" w:hAnsi="Cambria" w:cs="Times New Roman"/>
        </w:rPr>
        <w:t xml:space="preserve"> riwayat Muslim).</w:t>
      </w:r>
      <w:r w:rsidR="00206FF8" w:rsidRPr="000C78F4">
        <w:rPr>
          <w:rStyle w:val="FootnoteReference"/>
          <w:rFonts w:ascii="Cambria" w:hAnsi="Cambria" w:cs="Times New Roman"/>
        </w:rPr>
        <w:footnoteReference w:id="13"/>
      </w:r>
      <w:r w:rsidR="00206FF8" w:rsidRPr="000C78F4">
        <w:rPr>
          <w:rFonts w:ascii="Cambria" w:hAnsi="Cambria" w:cs="Times New Roman"/>
        </w:rPr>
        <w:t xml:space="preserve"> </w:t>
      </w:r>
    </w:p>
    <w:p w14:paraId="7D41678D" w14:textId="77777777" w:rsidR="000C78F4" w:rsidRDefault="00206FF8" w:rsidP="000C78F4">
      <w:pPr>
        <w:spacing w:after="120"/>
        <w:ind w:left="426" w:firstLine="360"/>
        <w:jc w:val="both"/>
        <w:rPr>
          <w:rFonts w:ascii="Cambria" w:hAnsi="Cambria" w:cs="Times New Roman"/>
        </w:rPr>
      </w:pPr>
      <w:r w:rsidRPr="000C78F4">
        <w:rPr>
          <w:rFonts w:ascii="Cambria" w:hAnsi="Cambria" w:cs="Times New Roman"/>
        </w:rPr>
        <w:t>Dari landasan hukum tersebut, maka pemberontakan dalam hukum Islam adalah suatu perbuatan dan sikap yang tidak disukai, bahkan dilarang, karena Islam mengajarkan manusia supaya saling berdamai, nasehat menasehati dan bermusyawarah serta mewajibkan ta</w:t>
      </w:r>
      <w:r w:rsidR="00585E38" w:rsidRPr="000C78F4">
        <w:rPr>
          <w:rFonts w:ascii="Cambria" w:hAnsi="Cambria" w:cs="Times New Roman"/>
        </w:rPr>
        <w:t>’</w:t>
      </w:r>
      <w:r w:rsidRPr="000C78F4">
        <w:rPr>
          <w:rFonts w:ascii="Cambria" w:hAnsi="Cambria" w:cs="Times New Roman"/>
        </w:rPr>
        <w:t>at kepada pimpinan, sepanjang ia tidak menyuruh dan memerintah kepada perbuatan ma</w:t>
      </w:r>
      <w:r w:rsidR="00433037" w:rsidRPr="000C78F4">
        <w:rPr>
          <w:rFonts w:ascii="Cambria" w:hAnsi="Cambria" w:cs="Times New Roman"/>
        </w:rPr>
        <w:t>’</w:t>
      </w:r>
      <w:r w:rsidRPr="000C78F4">
        <w:rPr>
          <w:rFonts w:ascii="Cambria" w:hAnsi="Cambria" w:cs="Times New Roman"/>
        </w:rPr>
        <w:t>siat terhadap Allah (menentang ajaran Agama Islam), maka terhadap golongan pemberontak diancam perang setelah diberikan tenggang waktu untuk kembali ke pangkuan pemerintah dimana ia berada.</w:t>
      </w:r>
    </w:p>
    <w:p w14:paraId="2C4E6F64" w14:textId="7E617E90" w:rsidR="00206FF8" w:rsidRPr="000C78F4" w:rsidRDefault="00206FF8" w:rsidP="000C78F4">
      <w:pPr>
        <w:spacing w:after="120"/>
        <w:ind w:left="426" w:firstLine="360"/>
        <w:jc w:val="both"/>
        <w:rPr>
          <w:rFonts w:ascii="Cambria" w:hAnsi="Cambria" w:cs="Times New Roman"/>
        </w:rPr>
      </w:pPr>
      <w:r w:rsidRPr="000C78F4">
        <w:rPr>
          <w:rFonts w:ascii="Cambria" w:hAnsi="Cambria" w:cs="Times New Roman"/>
        </w:rPr>
        <w:t>Klasifikasi pemberontak ditinjau dari segi niat dan pandangan (ta</w:t>
      </w:r>
      <w:r w:rsidR="00585E38" w:rsidRPr="000C78F4">
        <w:rPr>
          <w:rFonts w:ascii="Cambria" w:hAnsi="Cambria" w:cs="Times New Roman"/>
        </w:rPr>
        <w:t>’</w:t>
      </w:r>
      <w:r w:rsidRPr="000C78F4">
        <w:rPr>
          <w:rFonts w:ascii="Cambria" w:hAnsi="Cambria" w:cs="Times New Roman"/>
        </w:rPr>
        <w:t xml:space="preserve">wil) serta faktor-faktor lainnya adalah sebagai berikut : </w:t>
      </w:r>
    </w:p>
    <w:p w14:paraId="12B43F19" w14:textId="4FB4C2D1" w:rsidR="00206FF8" w:rsidRPr="000C78F4" w:rsidRDefault="00206FF8" w:rsidP="008E58AD">
      <w:pPr>
        <w:pStyle w:val="ListParagraph"/>
        <w:numPr>
          <w:ilvl w:val="0"/>
          <w:numId w:val="5"/>
        </w:numPr>
        <w:spacing w:after="120"/>
        <w:jc w:val="both"/>
        <w:rPr>
          <w:rFonts w:ascii="Cambria" w:hAnsi="Cambria" w:cs="Times New Roman"/>
        </w:rPr>
      </w:pPr>
      <w:r w:rsidRPr="000C78F4">
        <w:rPr>
          <w:rFonts w:ascii="Cambria" w:hAnsi="Cambria" w:cs="Times New Roman"/>
        </w:rPr>
        <w:t xml:space="preserve">Golongan pemberontak yang mempunyai analisa tersembunyi. Hal ini terjadi dikalangan orang-orang yang berilmu pengetahuan, seperti analisa dalam menguraikan/ memahami ayat-ayat atau </w:t>
      </w:r>
      <w:r w:rsidR="00BA5D9D" w:rsidRPr="000C78F4">
        <w:rPr>
          <w:rFonts w:ascii="Cambria" w:hAnsi="Cambria" w:cs="Times New Roman"/>
        </w:rPr>
        <w:t>Hadits</w:t>
      </w:r>
      <w:r w:rsidRPr="000C78F4">
        <w:rPr>
          <w:rFonts w:ascii="Cambria" w:hAnsi="Cambria" w:cs="Times New Roman"/>
        </w:rPr>
        <w:t xml:space="preserve"> yang khusus atau yang umum. Maka untuk golongan ini dapat dimaafkan tentang hukumannya, karena hukum yang mereka jalankan adalah seperti hukum yang dilaksanakan oleh hakim yang salah dalam melakukan ijtihadnya, sehingga tidak dapat diberikan ancaman hukum terhadap hakim tersebut.</w:t>
      </w:r>
    </w:p>
    <w:p w14:paraId="5CB8F1FF" w14:textId="4D3A1355" w:rsidR="00206FF8" w:rsidRPr="000C78F4" w:rsidRDefault="00206FF8" w:rsidP="008E58AD">
      <w:pPr>
        <w:pStyle w:val="ListParagraph"/>
        <w:numPr>
          <w:ilvl w:val="0"/>
          <w:numId w:val="5"/>
        </w:numPr>
        <w:spacing w:after="120"/>
        <w:jc w:val="both"/>
        <w:rPr>
          <w:rFonts w:ascii="Cambria" w:hAnsi="Cambria" w:cs="Times New Roman"/>
        </w:rPr>
      </w:pPr>
      <w:r w:rsidRPr="000C78F4">
        <w:rPr>
          <w:rFonts w:ascii="Cambria" w:hAnsi="Cambria" w:cs="Times New Roman"/>
        </w:rPr>
        <w:t xml:space="preserve">Golongan pemberontak yang mempunyai analisa, tetapi analisanya itu tidak benar bahkan fasid (salah), maka terhadap golongan ini pemerintah dapat memberikan </w:t>
      </w:r>
      <w:r w:rsidRPr="000C78F4">
        <w:rPr>
          <w:rFonts w:ascii="Cambria" w:hAnsi="Cambria" w:cs="Times New Roman"/>
        </w:rPr>
        <w:lastRenderedPageBreak/>
        <w:t>hukuman, karena mereka keluar dari ijma</w:t>
      </w:r>
      <w:r w:rsidR="00585E38" w:rsidRPr="000C78F4">
        <w:rPr>
          <w:rFonts w:ascii="Cambria" w:hAnsi="Cambria" w:cs="Times New Roman"/>
        </w:rPr>
        <w:t xml:space="preserve">’ </w:t>
      </w:r>
      <w:r w:rsidRPr="000C78F4">
        <w:rPr>
          <w:rFonts w:ascii="Cambria" w:hAnsi="Cambria" w:cs="Times New Roman"/>
        </w:rPr>
        <w:t>ulama, serta analisa mereka tidak ada kaitannya dengan Al-Qur</w:t>
      </w:r>
      <w:r w:rsidR="00585E38" w:rsidRPr="000C78F4">
        <w:rPr>
          <w:rFonts w:ascii="Cambria" w:hAnsi="Cambria" w:cs="Times New Roman"/>
        </w:rPr>
        <w:t>’</w:t>
      </w:r>
      <w:r w:rsidRPr="000C78F4">
        <w:rPr>
          <w:rFonts w:ascii="Cambria" w:hAnsi="Cambria" w:cs="Times New Roman"/>
        </w:rPr>
        <w:t xml:space="preserve">an dan </w:t>
      </w:r>
      <w:r w:rsidR="00BA5D9D" w:rsidRPr="000C78F4">
        <w:rPr>
          <w:rFonts w:ascii="Cambria" w:hAnsi="Cambria" w:cs="Times New Roman"/>
        </w:rPr>
        <w:t>Hadits</w:t>
      </w:r>
      <w:r w:rsidRPr="000C78F4">
        <w:rPr>
          <w:rFonts w:ascii="Cambria" w:hAnsi="Cambria" w:cs="Times New Roman"/>
        </w:rPr>
        <w:t xml:space="preserve"> Nabi SAW. Oleh karena itu analisa dan pemahaman mereka dinyatakan salah dan batil. </w:t>
      </w:r>
    </w:p>
    <w:p w14:paraId="04A8D961" w14:textId="6A0CC6B9" w:rsidR="00206FF8" w:rsidRPr="000C78F4" w:rsidRDefault="00206FF8" w:rsidP="008E58AD">
      <w:pPr>
        <w:pStyle w:val="ListParagraph"/>
        <w:numPr>
          <w:ilvl w:val="0"/>
          <w:numId w:val="5"/>
        </w:numPr>
        <w:spacing w:after="120"/>
        <w:jc w:val="both"/>
        <w:rPr>
          <w:rFonts w:ascii="Cambria" w:hAnsi="Cambria" w:cs="Times New Roman"/>
        </w:rPr>
      </w:pPr>
      <w:r w:rsidRPr="000C78F4">
        <w:rPr>
          <w:rFonts w:ascii="Cambria" w:hAnsi="Cambria" w:cs="Times New Roman"/>
        </w:rPr>
        <w:t>Golongan pemberontak yang bertujuan untuk kepentingan dunia semata-mata, yakni tidak berdasarkan kepada analisa dalam gerakan yang mereka kerjakan. Maka dengan fatwa Qadhi yang diangkat pemerintah, dapat ditetapkan dan disahkan. Terhadap hukum yang difatwakan oleh Qadhi yang diangkat oleh pemberontak pemberontakan semacam ini tidak dapat diberikan kelonggaran/kemaafan walaupun dalam hal yang paling kecil, karena pemberontakan tersebut bertujuan duniawi semata. Untuk ini pemerintah harus mengambil tindakan tegas, sebab tindakan mereka menentang dengan ajaran Islam dan hukum serta undang</w:t>
      </w:r>
      <w:r w:rsidR="00433037" w:rsidRPr="000C78F4">
        <w:rPr>
          <w:rFonts w:ascii="Cambria" w:hAnsi="Cambria" w:cs="Times New Roman"/>
        </w:rPr>
        <w:t>-</w:t>
      </w:r>
      <w:r w:rsidRPr="000C78F4">
        <w:rPr>
          <w:rFonts w:ascii="Cambria" w:hAnsi="Cambria" w:cs="Times New Roman"/>
        </w:rPr>
        <w:t>undang yang berlaku.</w:t>
      </w:r>
      <w:r w:rsidR="00433037" w:rsidRPr="000C78F4">
        <w:rPr>
          <w:rStyle w:val="FootnoteReference"/>
          <w:rFonts w:ascii="Cambria" w:hAnsi="Cambria" w:cs="Times New Roman"/>
        </w:rPr>
        <w:footnoteReference w:id="14"/>
      </w:r>
    </w:p>
    <w:p w14:paraId="1DB57AFB" w14:textId="530DF94C" w:rsidR="00206FF8" w:rsidRPr="000C78F4" w:rsidRDefault="00206FF8" w:rsidP="008E58AD">
      <w:pPr>
        <w:pStyle w:val="ListParagraph"/>
        <w:numPr>
          <w:ilvl w:val="0"/>
          <w:numId w:val="5"/>
        </w:numPr>
        <w:spacing w:after="120"/>
        <w:jc w:val="both"/>
        <w:rPr>
          <w:rFonts w:ascii="Cambria" w:hAnsi="Cambria" w:cs="Times New Roman"/>
        </w:rPr>
      </w:pPr>
      <w:r w:rsidRPr="000C78F4">
        <w:rPr>
          <w:rFonts w:ascii="Cambria" w:hAnsi="Cambria" w:cs="Times New Roman"/>
        </w:rPr>
        <w:t>Golongan yang mempunyai kekuatan (syaukah), serta telah menjalankan berbagai hukum diwilayah yang mereka kuasai. Maka terhadap golongan ini pemerintah dapat melakukan hukuman seperti hukuman pemberontak lainnya, hukuman yang sesuai, sama dengan hukum yang difatwakan oleh Qadhi yang fasiq di pihak pemerintah, dalam arti keputusan atau penetapan tersebut tetap berlaku karena darurah.</w:t>
      </w:r>
      <w:r w:rsidR="00433037" w:rsidRPr="000C78F4">
        <w:rPr>
          <w:rStyle w:val="FootnoteReference"/>
          <w:rFonts w:ascii="Cambria" w:hAnsi="Cambria" w:cs="Times New Roman"/>
        </w:rPr>
        <w:footnoteReference w:id="15"/>
      </w:r>
    </w:p>
    <w:p w14:paraId="4968D8BB" w14:textId="77777777" w:rsidR="00206FF8" w:rsidRPr="000C78F4" w:rsidRDefault="00206FF8" w:rsidP="008E58AD">
      <w:pPr>
        <w:pStyle w:val="ListParagraph"/>
        <w:spacing w:after="120"/>
        <w:ind w:left="420"/>
        <w:jc w:val="both"/>
        <w:rPr>
          <w:rFonts w:ascii="Cambria" w:hAnsi="Cambria" w:cs="Times New Roman"/>
        </w:rPr>
      </w:pPr>
    </w:p>
    <w:p w14:paraId="73DDDEDE" w14:textId="2E75D44A" w:rsidR="00FD48D4" w:rsidRPr="000C78F4" w:rsidRDefault="00206FF8" w:rsidP="000C78F4">
      <w:pPr>
        <w:spacing w:after="120"/>
        <w:ind w:firstLine="420"/>
        <w:jc w:val="both"/>
        <w:rPr>
          <w:rFonts w:ascii="Cambria" w:hAnsi="Cambria" w:cs="Times New Roman"/>
        </w:rPr>
      </w:pPr>
      <w:r w:rsidRPr="000C78F4">
        <w:rPr>
          <w:rFonts w:ascii="Cambria" w:hAnsi="Cambria" w:cs="Times New Roman"/>
        </w:rPr>
        <w:t>Dari beberapa macam tingkatan dan tipe pemberontak yang telah penulis sebutkan itu, maka</w:t>
      </w:r>
      <w:r w:rsidR="00FD48D4" w:rsidRPr="000C78F4">
        <w:rPr>
          <w:rFonts w:ascii="Cambria" w:hAnsi="Cambria" w:cs="Times New Roman"/>
        </w:rPr>
        <w:t xml:space="preserve"> </w:t>
      </w:r>
      <w:r w:rsidRPr="000C78F4">
        <w:rPr>
          <w:rFonts w:ascii="Cambria" w:hAnsi="Cambria" w:cs="Times New Roman"/>
        </w:rPr>
        <w:t>dapat</w:t>
      </w:r>
      <w:r w:rsidR="00FD48D4" w:rsidRPr="000C78F4">
        <w:rPr>
          <w:rFonts w:ascii="Cambria" w:hAnsi="Cambria" w:cs="Times New Roman"/>
        </w:rPr>
        <w:t xml:space="preserve"> </w:t>
      </w:r>
      <w:r w:rsidRPr="000C78F4">
        <w:rPr>
          <w:rFonts w:ascii="Cambria" w:hAnsi="Cambria" w:cs="Times New Roman"/>
        </w:rPr>
        <w:t xml:space="preserve">di klasifikasikan pemberontakan yang menyangkut dengan perbedaan ancaman sebagai berikut : </w:t>
      </w:r>
    </w:p>
    <w:p w14:paraId="61F2442A" w14:textId="7922A60B" w:rsidR="00FD48D4" w:rsidRPr="000C78F4" w:rsidRDefault="00206FF8" w:rsidP="00BA5D9D">
      <w:pPr>
        <w:pStyle w:val="ListParagraph"/>
        <w:numPr>
          <w:ilvl w:val="0"/>
          <w:numId w:val="6"/>
        </w:numPr>
        <w:spacing w:after="120"/>
        <w:jc w:val="both"/>
        <w:rPr>
          <w:rFonts w:ascii="Cambria" w:hAnsi="Cambria" w:cs="Times New Roman"/>
        </w:rPr>
      </w:pPr>
      <w:r w:rsidRPr="000C78F4">
        <w:rPr>
          <w:rFonts w:ascii="Cambria" w:hAnsi="Cambria" w:cs="Times New Roman"/>
        </w:rPr>
        <w:t>Pemberontakan yang dilakukan oleh sekelompok (Jama</w:t>
      </w:r>
      <w:r w:rsidR="00FD48D4" w:rsidRPr="000C78F4">
        <w:rPr>
          <w:rFonts w:ascii="Cambria" w:hAnsi="Cambria" w:cs="Times New Roman"/>
        </w:rPr>
        <w:t>’</w:t>
      </w:r>
      <w:r w:rsidRPr="000C78F4">
        <w:rPr>
          <w:rFonts w:ascii="Cambria" w:hAnsi="Cambria" w:cs="Times New Roman"/>
        </w:rPr>
        <w:t>ah) yang mempunyai analisa/pegangan dan mempunyai kekuatan serta telah membentuk struktur pemerintahan yang baru dengan tujuan melawan pemerintah yang sah, serta</w:t>
      </w:r>
      <w:r w:rsidR="00FD48D4" w:rsidRPr="000C78F4">
        <w:rPr>
          <w:rFonts w:ascii="Cambria" w:hAnsi="Cambria" w:cs="Times New Roman"/>
        </w:rPr>
        <w:t xml:space="preserve"> tidak mentaati terhadap peraturan dan undang- undang yang berlaku di Negara tersebut.Dan mereka membuat hukum dan undang-undang yang menentang dengan hukum dan undang-undang yang berlaku di Negara tersebut untuk dilaksanakan sendiri.Dengan demikian terdapatlah dalam satu Negara dua pemerintahan dengan hukum dan peraturan dengan pelaksana yang berbeda- beda.</w:t>
      </w:r>
    </w:p>
    <w:p w14:paraId="6062EDAD" w14:textId="78A87096" w:rsidR="00FD48D4" w:rsidRPr="000C78F4" w:rsidRDefault="00FD48D4" w:rsidP="008E58AD">
      <w:pPr>
        <w:pStyle w:val="ListParagraph"/>
        <w:numPr>
          <w:ilvl w:val="0"/>
          <w:numId w:val="6"/>
        </w:numPr>
        <w:spacing w:after="120"/>
        <w:jc w:val="both"/>
        <w:rPr>
          <w:rFonts w:ascii="Cambria" w:hAnsi="Cambria" w:cs="Times New Roman"/>
        </w:rPr>
      </w:pPr>
      <w:r w:rsidRPr="000C78F4">
        <w:rPr>
          <w:rFonts w:ascii="Cambria" w:hAnsi="Cambria" w:cs="Times New Roman"/>
        </w:rPr>
        <w:t xml:space="preserve"> Pemberontakan yang dilakukan oleh sekelompok orang yang mempunyai analisa tetapi tidak mempunyai kekuatan dan pengikut, tidak bertujuan untuk merebut kekuasaan negara, serta tidak mengubah susunan pemerintahan yang sah, tetapi hanya sekedar tidak taat terhadap pemerintah dan undang-undang serta peraturan yang berlaku, dan mereka tidak mengganggu masyarakat dan harta benda mereka. </w:t>
      </w:r>
    </w:p>
    <w:p w14:paraId="635E71AA" w14:textId="77777777" w:rsidR="00FD48D4" w:rsidRPr="000C78F4" w:rsidRDefault="00FD48D4" w:rsidP="008E58AD">
      <w:pPr>
        <w:pStyle w:val="ListParagraph"/>
        <w:numPr>
          <w:ilvl w:val="0"/>
          <w:numId w:val="6"/>
        </w:numPr>
        <w:spacing w:after="120"/>
        <w:jc w:val="both"/>
        <w:rPr>
          <w:rFonts w:ascii="Cambria" w:hAnsi="Cambria" w:cs="Times New Roman"/>
        </w:rPr>
      </w:pPr>
      <w:r w:rsidRPr="000C78F4">
        <w:rPr>
          <w:rFonts w:ascii="Cambria" w:hAnsi="Cambria" w:cs="Times New Roman"/>
        </w:rPr>
        <w:t xml:space="preserve">Pemberontakan yang tidak mempunyai analisa/ pegangan, tetapi mempunyai kekuatan dengan tujuan untuk membunuh manusia dan mengambil harta mereka, ataupun hanya untuk menakut-nakuti manusia tetapi tidak mengganggu harta dan ketertiban lainnya. </w:t>
      </w:r>
    </w:p>
    <w:p w14:paraId="5C388731" w14:textId="6BB6C63E" w:rsidR="008A2DB6" w:rsidRDefault="00FD48D4" w:rsidP="000C78F4">
      <w:pPr>
        <w:spacing w:after="120"/>
        <w:ind w:firstLine="720"/>
        <w:jc w:val="both"/>
        <w:rPr>
          <w:rFonts w:ascii="Cambria" w:hAnsi="Cambria" w:cs="Times New Roman"/>
        </w:rPr>
      </w:pPr>
      <w:r w:rsidRPr="000C78F4">
        <w:rPr>
          <w:rFonts w:ascii="Cambria" w:hAnsi="Cambria" w:cs="Times New Roman"/>
        </w:rPr>
        <w:t xml:space="preserve">Dalam hal gangguan keamanan negara, para ulama fiqh di dalam kitab-kitab fiqh, membeda-bedakan tingkatan dan sifatnya serta dengan namanya masing-masing sesuai menurut bentuk perbuatan mereka, antara lain yang termasuk ke dalam pengacau keamanan </w:t>
      </w:r>
      <w:r w:rsidRPr="000C78F4">
        <w:rPr>
          <w:rFonts w:ascii="Cambria" w:hAnsi="Cambria" w:cs="Times New Roman"/>
        </w:rPr>
        <w:lastRenderedPageBreak/>
        <w:t>negara adalah :Bughah, Muharabah, Qata</w:t>
      </w:r>
      <w:r w:rsidR="00585E38" w:rsidRPr="000C78F4">
        <w:rPr>
          <w:rFonts w:ascii="Cambria" w:hAnsi="Cambria" w:cs="Times New Roman"/>
        </w:rPr>
        <w:t>’</w:t>
      </w:r>
      <w:r w:rsidRPr="000C78F4">
        <w:rPr>
          <w:rFonts w:ascii="Cambria" w:hAnsi="Cambria" w:cs="Times New Roman"/>
        </w:rPr>
        <w:t xml:space="preserve"> Thariq, ghasab dan sebagainya yang sifatnya mengganggu keamanan negara. Hukuman terhadap perbuatan tersebut pun berbeda, karena ancaman terhadap bughah dan lainnya telah diatur dalam suatu undang-undang, baik ditinjau dari segi hukum positif ataupun h</w:t>
      </w:r>
      <w:r w:rsidR="00585E38" w:rsidRPr="000C78F4">
        <w:rPr>
          <w:rFonts w:ascii="Cambria" w:hAnsi="Cambria" w:cs="Times New Roman"/>
        </w:rPr>
        <w:t>u</w:t>
      </w:r>
      <w:r w:rsidRPr="000C78F4">
        <w:rPr>
          <w:rFonts w:ascii="Cambria" w:hAnsi="Cambria" w:cs="Times New Roman"/>
        </w:rPr>
        <w:t>kum Islam</w:t>
      </w:r>
      <w:r w:rsidR="00585E38" w:rsidRPr="000C78F4">
        <w:rPr>
          <w:rFonts w:ascii="Cambria" w:hAnsi="Cambria" w:cs="Times New Roman"/>
        </w:rPr>
        <w:t xml:space="preserve">. </w:t>
      </w:r>
    </w:p>
    <w:p w14:paraId="5DE035A7" w14:textId="77777777" w:rsidR="00AF356F" w:rsidRPr="000C78F4" w:rsidRDefault="00AF356F" w:rsidP="000C78F4">
      <w:pPr>
        <w:spacing w:after="120"/>
        <w:ind w:firstLine="720"/>
        <w:jc w:val="both"/>
        <w:rPr>
          <w:rFonts w:ascii="Cambria" w:hAnsi="Cambria" w:cs="Times New Roman"/>
        </w:rPr>
      </w:pPr>
    </w:p>
    <w:p w14:paraId="74B9DAF3" w14:textId="77777777" w:rsidR="00CD4F13" w:rsidRPr="000C78F4" w:rsidRDefault="00585E38" w:rsidP="00BA5D9D">
      <w:pPr>
        <w:pStyle w:val="ListParagraph"/>
        <w:numPr>
          <w:ilvl w:val="0"/>
          <w:numId w:val="9"/>
        </w:numPr>
        <w:spacing w:after="120"/>
        <w:jc w:val="both"/>
        <w:rPr>
          <w:rFonts w:ascii="Cambria" w:hAnsi="Cambria" w:cs="Times New Roman"/>
          <w:b/>
          <w:bCs/>
        </w:rPr>
      </w:pPr>
      <w:r w:rsidRPr="000C78F4">
        <w:rPr>
          <w:rFonts w:ascii="Cambria" w:hAnsi="Cambria" w:cs="Times New Roman"/>
          <w:b/>
          <w:bCs/>
        </w:rPr>
        <w:t>Pemberontakan Menurut Hukum Positif Indonesia</w:t>
      </w:r>
    </w:p>
    <w:p w14:paraId="2DE06969" w14:textId="55D6C04E" w:rsidR="00585E38" w:rsidRPr="000C78F4" w:rsidRDefault="00693F1A" w:rsidP="00CD4F13">
      <w:pPr>
        <w:pStyle w:val="ListParagraph"/>
        <w:spacing w:after="120"/>
        <w:ind w:left="360"/>
        <w:jc w:val="both"/>
        <w:rPr>
          <w:rFonts w:ascii="Cambria" w:hAnsi="Cambria" w:cs="Times New Roman"/>
          <w:b/>
          <w:bCs/>
        </w:rPr>
      </w:pPr>
      <w:r w:rsidRPr="00693F1A">
        <w:rPr>
          <w:rFonts w:ascii="Cambria" w:hAnsi="Cambria" w:cs="Times New Roman"/>
        </w:rPr>
        <w:t>Menurut hukum positif Indonesia, dasar hukum tindak pidana pemberontakan tercantum dalam dua hal berikut</w:t>
      </w:r>
      <w:r w:rsidR="00585E38" w:rsidRPr="000C78F4">
        <w:rPr>
          <w:rFonts w:ascii="Cambria" w:hAnsi="Cambria" w:cs="Times New Roman"/>
        </w:rPr>
        <w:t>:</w:t>
      </w:r>
    </w:p>
    <w:p w14:paraId="33A1E4B8" w14:textId="77777777" w:rsidR="00BA5D9D" w:rsidRPr="000C78F4" w:rsidRDefault="00585E38" w:rsidP="00585E38">
      <w:pPr>
        <w:pStyle w:val="ListParagraph"/>
        <w:numPr>
          <w:ilvl w:val="0"/>
          <w:numId w:val="10"/>
        </w:numPr>
        <w:spacing w:after="120"/>
        <w:jc w:val="both"/>
        <w:rPr>
          <w:rFonts w:ascii="Cambria" w:hAnsi="Cambria" w:cs="Times New Roman"/>
        </w:rPr>
      </w:pPr>
      <w:r w:rsidRPr="000C78F4">
        <w:rPr>
          <w:rFonts w:ascii="Cambria" w:hAnsi="Cambria" w:cs="Times New Roman"/>
        </w:rPr>
        <w:t>Kitab Undang-Undang Hukum Pidana (KUHP)</w:t>
      </w:r>
    </w:p>
    <w:p w14:paraId="446689A2" w14:textId="5F72011F" w:rsidR="00585E38" w:rsidRPr="000C78F4" w:rsidRDefault="00585E38" w:rsidP="00585E38">
      <w:pPr>
        <w:pStyle w:val="ListParagraph"/>
        <w:numPr>
          <w:ilvl w:val="0"/>
          <w:numId w:val="10"/>
        </w:numPr>
        <w:spacing w:after="120"/>
        <w:jc w:val="both"/>
        <w:rPr>
          <w:rFonts w:ascii="Cambria" w:hAnsi="Cambria" w:cs="Times New Roman"/>
        </w:rPr>
      </w:pPr>
      <w:r w:rsidRPr="000C78F4">
        <w:rPr>
          <w:rFonts w:ascii="Cambria" w:hAnsi="Cambria" w:cs="Times New Roman"/>
        </w:rPr>
        <w:t xml:space="preserve">Undang-Undang subversi </w:t>
      </w:r>
    </w:p>
    <w:p w14:paraId="1955459D" w14:textId="77777777" w:rsidR="00585E38" w:rsidRPr="000C78F4" w:rsidRDefault="00585E38" w:rsidP="00CD4F13">
      <w:pPr>
        <w:spacing w:after="120"/>
        <w:ind w:left="405" w:firstLine="360"/>
        <w:jc w:val="both"/>
        <w:rPr>
          <w:rFonts w:ascii="Cambria" w:hAnsi="Cambria" w:cs="Times New Roman"/>
        </w:rPr>
      </w:pPr>
      <w:r w:rsidRPr="000C78F4">
        <w:rPr>
          <w:rFonts w:ascii="Cambria" w:hAnsi="Cambria" w:cs="Times New Roman"/>
        </w:rPr>
        <w:t>Masing-masing kitab undang-undang tersebut meliputi beberapa bab dan pasal-pasal yang mengurai tentang hukum terhadap tindak pidana pemberontakan, antara lain dalam pasal –pasal KUHP dijelaskan sebagai berikut :</w:t>
      </w:r>
    </w:p>
    <w:p w14:paraId="2BE92555" w14:textId="2F8D93EA" w:rsidR="00585E38" w:rsidRPr="000C78F4" w:rsidRDefault="00693F1A" w:rsidP="00585E38">
      <w:pPr>
        <w:spacing w:after="120"/>
        <w:jc w:val="both"/>
        <w:rPr>
          <w:rFonts w:ascii="Cambria" w:hAnsi="Cambria" w:cs="Times New Roman"/>
        </w:rPr>
      </w:pPr>
      <w:r w:rsidRPr="00693F1A">
        <w:rPr>
          <w:rFonts w:ascii="Cambria" w:hAnsi="Cambria" w:cs="Times New Roman"/>
        </w:rPr>
        <w:t>Pasal 106 mengatur bahwa orang yang melakukan tindakan makar (aanslag) dengan maksud untuk menguasai wilayah suatu negara atau sebagiannya dengan pemerintahan asing, atau dengan tujuan memisahkan sebagian wilayah tersebut, akan dihukum penjara seumur hidup atau penjara sementara selama dua puluh tahun</w:t>
      </w:r>
      <w:r w:rsidR="00585E38" w:rsidRPr="000C78F4">
        <w:rPr>
          <w:rFonts w:ascii="Cambria" w:hAnsi="Cambria" w:cs="Times New Roman"/>
        </w:rPr>
        <w:t>.</w:t>
      </w:r>
    </w:p>
    <w:p w14:paraId="1A5D1DB5" w14:textId="2DF4BF3A" w:rsidR="0034534F" w:rsidRPr="000C78F4" w:rsidRDefault="00693F1A" w:rsidP="00585E38">
      <w:pPr>
        <w:spacing w:after="120"/>
        <w:jc w:val="both"/>
        <w:rPr>
          <w:rFonts w:ascii="Cambria" w:hAnsi="Cambria" w:cs="Times New Roman"/>
        </w:rPr>
      </w:pPr>
      <w:r w:rsidRPr="00693F1A">
        <w:rPr>
          <w:rFonts w:ascii="Cambria" w:hAnsi="Cambria" w:cs="Times New Roman"/>
        </w:rPr>
        <w:t>Pasal 107</w:t>
      </w:r>
      <w:r>
        <w:rPr>
          <w:rFonts w:ascii="Cambria" w:hAnsi="Cambria" w:cs="Times New Roman"/>
        </w:rPr>
        <w:t xml:space="preserve"> </w:t>
      </w:r>
      <w:r w:rsidRPr="00693F1A">
        <w:rPr>
          <w:rFonts w:ascii="Cambria" w:hAnsi="Cambria" w:cs="Times New Roman"/>
        </w:rPr>
        <w:t>menyatakan bahwa tindakan makar yang bertujuan untuk menggulingkan pemerintahan akan dikenakan hukuman penjara selama 15 tahun. Selain itu, pemimpin dan pengorganisir makar yang dimaksudkan dalam ayat pertama akan dikenakan hukuman penjara seumur hidup atau penjara selama 20 tahun secara maksimal. (Sumber: Azmi Yudha Zulfikar VOLUME 2 NOMOR 2 2013)</w:t>
      </w:r>
      <w:r w:rsidR="00585E38" w:rsidRPr="000C78F4">
        <w:rPr>
          <w:rFonts w:ascii="Cambria" w:hAnsi="Cambria" w:cs="Times New Roman"/>
        </w:rPr>
        <w:t>.</w:t>
      </w:r>
    </w:p>
    <w:p w14:paraId="13CE1C09" w14:textId="439C52E6" w:rsidR="0034534F" w:rsidRPr="000C78F4" w:rsidRDefault="00693F1A" w:rsidP="0034534F">
      <w:pPr>
        <w:spacing w:after="120"/>
        <w:jc w:val="both"/>
        <w:rPr>
          <w:rFonts w:ascii="Cambria" w:hAnsi="Cambria" w:cs="Times New Roman"/>
        </w:rPr>
      </w:pPr>
      <w:r w:rsidRPr="00693F1A">
        <w:rPr>
          <w:rFonts w:ascii="Cambria" w:hAnsi="Cambria" w:cs="Times New Roman"/>
        </w:rPr>
        <w:t>Pasal 108 menyatakan bahwa seseorang yang memberontak akan dihukum dengan penjara selama lima belas tahun. Hal ini berlaku bagi mereka yang menggunakan senjata untuk melawan pemerintah Indonesia atau bergabung dengan kelompok bersenjata yang menentang pemerintah. Selain itu, pemimpin atau pengatur pemberontakan akan dihukum dengan penjara seumur hidup atau penjara sementara selama dua puluh tahun</w:t>
      </w:r>
      <w:r w:rsidR="00585E38" w:rsidRPr="000C78F4">
        <w:rPr>
          <w:rFonts w:ascii="Cambria" w:hAnsi="Cambria" w:cs="Times New Roman"/>
        </w:rPr>
        <w:t>.</w:t>
      </w:r>
      <w:r w:rsidR="0034534F" w:rsidRPr="000C78F4">
        <w:rPr>
          <w:rStyle w:val="FootnoteReference"/>
          <w:rFonts w:ascii="Cambria" w:hAnsi="Cambria" w:cs="Times New Roman"/>
        </w:rPr>
        <w:footnoteReference w:id="16"/>
      </w:r>
    </w:p>
    <w:p w14:paraId="204F6BC7" w14:textId="74962A96" w:rsidR="0034534F" w:rsidRPr="000C78F4" w:rsidRDefault="00585E38" w:rsidP="0034534F">
      <w:pPr>
        <w:spacing w:after="120"/>
        <w:jc w:val="both"/>
        <w:rPr>
          <w:rFonts w:ascii="Cambria" w:hAnsi="Cambria" w:cs="Times New Roman"/>
        </w:rPr>
      </w:pPr>
      <w:r w:rsidRPr="000C78F4">
        <w:rPr>
          <w:rFonts w:ascii="Cambria" w:hAnsi="Cambria" w:cs="Times New Roman"/>
        </w:rPr>
        <w:t>Dari beberapa pasal KUHP yang telah penulis cantumkan di atas,</w:t>
      </w:r>
      <w:r w:rsidR="00693F1A">
        <w:t>b</w:t>
      </w:r>
      <w:r w:rsidR="00693F1A" w:rsidRPr="00693F1A">
        <w:rPr>
          <w:rFonts w:ascii="Cambria" w:hAnsi="Cambria" w:cs="Times New Roman"/>
        </w:rPr>
        <w:t>erdasarkan kalimat tersebut, dapat diambil kesimpulan bahwa tindakan pemberontakan merupakan sebuah pelanggaran hukum di Indonesia</w:t>
      </w:r>
      <w:r w:rsidRPr="000C78F4">
        <w:rPr>
          <w:rFonts w:ascii="Cambria" w:hAnsi="Cambria" w:cs="Times New Roman"/>
        </w:rPr>
        <w:t xml:space="preserve"> , dan wajib diambil tindakan hukum terhadap pelakunya sesuai dengan bentuk dan keikut sertaan mereka dalam pemberontakan tersebut. </w:t>
      </w:r>
    </w:p>
    <w:p w14:paraId="201BFB13" w14:textId="77777777" w:rsidR="0034534F" w:rsidRPr="000C78F4" w:rsidRDefault="00585E38" w:rsidP="0034534F">
      <w:pPr>
        <w:spacing w:after="120"/>
        <w:jc w:val="both"/>
        <w:rPr>
          <w:rFonts w:ascii="Cambria" w:hAnsi="Cambria" w:cs="Times New Roman"/>
        </w:rPr>
      </w:pPr>
      <w:r w:rsidRPr="000C78F4">
        <w:rPr>
          <w:rFonts w:ascii="Cambria" w:hAnsi="Cambria" w:cs="Times New Roman"/>
        </w:rPr>
        <w:t>Dari beberapa pasal tersebut di atas, maka hukuman terhadap pemberontakan adalah :</w:t>
      </w:r>
    </w:p>
    <w:p w14:paraId="144939C8" w14:textId="30D7ADAA" w:rsidR="00BA5D9D" w:rsidRPr="00BC2A53" w:rsidRDefault="00BC2A53" w:rsidP="00BC2A53">
      <w:pPr>
        <w:pStyle w:val="ListParagraph"/>
        <w:numPr>
          <w:ilvl w:val="0"/>
          <w:numId w:val="11"/>
        </w:numPr>
        <w:rPr>
          <w:rFonts w:ascii="Cambria" w:hAnsi="Cambria" w:cs="Times New Roman"/>
        </w:rPr>
      </w:pPr>
      <w:r w:rsidRPr="00BC2A53">
        <w:rPr>
          <w:rFonts w:ascii="Cambria" w:hAnsi="Cambria" w:cs="Times New Roman"/>
        </w:rPr>
        <w:t>Mempunyai tujuan untuk menaklukkan seluruh atau sebagian wilayah yang dikuasai asing atau berupaya memisahkan sebagian wilayah tersebut</w:t>
      </w:r>
      <w:r w:rsidR="00585E38" w:rsidRPr="00BC2A53">
        <w:rPr>
          <w:rFonts w:ascii="Cambria" w:hAnsi="Cambria" w:cs="Times New Roman"/>
        </w:rPr>
        <w:t>, kepada pelakunya dapat diancam dengan pasal 106 KUHP</w:t>
      </w:r>
      <w:r>
        <w:t xml:space="preserve">,yaitu dengan </w:t>
      </w:r>
      <w:r w:rsidRPr="00BC2A53">
        <w:rPr>
          <w:rFonts w:ascii="Cambria" w:hAnsi="Cambria" w:cs="Times New Roman"/>
        </w:rPr>
        <w:t>dua pilihan hukuman yang bisa diberikan, yaitu hukuman penjara seumur hidup atau hukuman penjara sementara selama dua puluh tahun yang bisa diperpanjang</w:t>
      </w:r>
      <w:r w:rsidR="00585E38" w:rsidRPr="00BC2A53">
        <w:rPr>
          <w:rFonts w:ascii="Cambria" w:hAnsi="Cambria" w:cs="Times New Roman"/>
        </w:rPr>
        <w:t>,.</w:t>
      </w:r>
    </w:p>
    <w:p w14:paraId="7CF32B71" w14:textId="7AD6B16E" w:rsidR="00BA5D9D" w:rsidRPr="000C78F4" w:rsidRDefault="00585E38" w:rsidP="0034534F">
      <w:pPr>
        <w:pStyle w:val="ListParagraph"/>
        <w:numPr>
          <w:ilvl w:val="0"/>
          <w:numId w:val="11"/>
        </w:numPr>
        <w:spacing w:after="120"/>
        <w:jc w:val="both"/>
        <w:rPr>
          <w:rFonts w:ascii="Cambria" w:hAnsi="Cambria" w:cs="Times New Roman"/>
        </w:rPr>
      </w:pPr>
      <w:r w:rsidRPr="000C78F4">
        <w:rPr>
          <w:rFonts w:ascii="Cambria" w:hAnsi="Cambria" w:cs="Times New Roman"/>
        </w:rPr>
        <w:t>Hendak menggulingkan pemerintahan, terhadap pimpinan atau pengatur perbuatan tersebut diancam dengan pasal 107 KUHP, yaitu</w:t>
      </w:r>
      <w:r w:rsidR="00BC2A53">
        <w:t xml:space="preserve"> dengan </w:t>
      </w:r>
      <w:r w:rsidR="00BC2A53" w:rsidRPr="00BC2A53">
        <w:rPr>
          <w:rFonts w:ascii="Cambria" w:hAnsi="Cambria" w:cs="Times New Roman"/>
        </w:rPr>
        <w:t xml:space="preserve">dua pilihan hukuman yang bisa </w:t>
      </w:r>
      <w:r w:rsidR="00BC2A53" w:rsidRPr="00BC2A53">
        <w:rPr>
          <w:rFonts w:ascii="Cambria" w:hAnsi="Cambria" w:cs="Times New Roman"/>
        </w:rPr>
        <w:lastRenderedPageBreak/>
        <w:t>diberikan, yaitu hukuman penjara seumur hidup atau hukuman penjara sementara selama dua puluh tahun yang bisa diperpanjang</w:t>
      </w:r>
      <w:r w:rsidR="00BC2A53">
        <w:rPr>
          <w:rFonts w:ascii="Cambria" w:hAnsi="Cambria" w:cs="Times New Roman"/>
        </w:rPr>
        <w:t xml:space="preserve"> </w:t>
      </w:r>
      <w:r w:rsidRPr="000C78F4">
        <w:rPr>
          <w:rFonts w:ascii="Cambria" w:hAnsi="Cambria" w:cs="Times New Roman"/>
        </w:rPr>
        <w:t>.</w:t>
      </w:r>
    </w:p>
    <w:p w14:paraId="00B36B7E" w14:textId="468F9686" w:rsidR="00585E38" w:rsidRPr="000C78F4" w:rsidRDefault="00BC2A53" w:rsidP="0034534F">
      <w:pPr>
        <w:pStyle w:val="ListParagraph"/>
        <w:numPr>
          <w:ilvl w:val="0"/>
          <w:numId w:val="11"/>
        </w:numPr>
        <w:spacing w:after="120"/>
        <w:jc w:val="both"/>
        <w:rPr>
          <w:rFonts w:ascii="Cambria" w:hAnsi="Cambria" w:cs="Times New Roman"/>
        </w:rPr>
      </w:pPr>
      <w:r w:rsidRPr="00BC2A53">
        <w:rPr>
          <w:rFonts w:ascii="Cambria" w:hAnsi="Cambria" w:cs="Times New Roman"/>
        </w:rPr>
        <w:t xml:space="preserve">Menentang kekuasaan yang ada di negara Indonesia dengan senjata, atau bergabung dengan gerakan bersenjata untuk </w:t>
      </w:r>
      <w:r w:rsidR="00585E38" w:rsidRPr="000C78F4">
        <w:rPr>
          <w:rFonts w:ascii="Cambria" w:hAnsi="Cambria" w:cs="Times New Roman"/>
        </w:rPr>
        <w:t>melawan kekuasaan itu, diancam dengan pasal 108 KUHP, yaitu</w:t>
      </w:r>
      <w:r w:rsidRPr="00BC2A53">
        <w:t xml:space="preserve"> </w:t>
      </w:r>
      <w:r w:rsidRPr="00BC2A53">
        <w:rPr>
          <w:rFonts w:ascii="Cambria" w:hAnsi="Cambria" w:cs="Times New Roman"/>
        </w:rPr>
        <w:t>dinyatakan harus mendekam di penjara selama 15 tahun tanpa batas waktu</w:t>
      </w:r>
      <w:r>
        <w:rPr>
          <w:rFonts w:ascii="Cambria" w:hAnsi="Cambria" w:cs="Times New Roman"/>
        </w:rPr>
        <w:t xml:space="preserve"> </w:t>
      </w:r>
      <w:r w:rsidR="00585E38" w:rsidRPr="000C78F4">
        <w:rPr>
          <w:rFonts w:ascii="Cambria" w:hAnsi="Cambria" w:cs="Times New Roman"/>
        </w:rPr>
        <w:t>.</w:t>
      </w:r>
    </w:p>
    <w:p w14:paraId="5A2EE7AB" w14:textId="77777777" w:rsidR="00BA5D9D" w:rsidRPr="000C78F4" w:rsidRDefault="00BA5D9D" w:rsidP="00BA5D9D">
      <w:pPr>
        <w:pStyle w:val="ListParagraph"/>
        <w:spacing w:after="120"/>
        <w:jc w:val="both"/>
        <w:rPr>
          <w:rFonts w:ascii="Cambria" w:hAnsi="Cambria" w:cs="Times New Roman"/>
        </w:rPr>
      </w:pPr>
    </w:p>
    <w:p w14:paraId="7028673E" w14:textId="1AA9818E" w:rsidR="00C66653" w:rsidRPr="000C78F4" w:rsidRDefault="005D7F8E" w:rsidP="00BA5D9D">
      <w:pPr>
        <w:pStyle w:val="ListParagraph"/>
        <w:numPr>
          <w:ilvl w:val="0"/>
          <w:numId w:val="9"/>
        </w:numPr>
        <w:jc w:val="both"/>
        <w:rPr>
          <w:rFonts w:ascii="Cambria" w:hAnsi="Cambria" w:cs="Times New Roman"/>
          <w:b/>
          <w:bCs/>
        </w:rPr>
      </w:pPr>
      <w:r w:rsidRPr="000C78F4">
        <w:rPr>
          <w:rFonts w:ascii="Cambria" w:hAnsi="Cambria"/>
          <w:b/>
          <w:bCs/>
        </w:rPr>
        <w:t>Solusi Penyelesaian Pemberontakan</w:t>
      </w:r>
    </w:p>
    <w:p w14:paraId="69BAAB05" w14:textId="77777777" w:rsidR="00811E7A" w:rsidRPr="000C78F4" w:rsidRDefault="00811E7A" w:rsidP="00CD4F13">
      <w:pPr>
        <w:ind w:left="360"/>
        <w:jc w:val="both"/>
        <w:rPr>
          <w:rFonts w:ascii="Cambria" w:hAnsi="Cambria" w:cs="Times New Roman"/>
        </w:rPr>
      </w:pPr>
      <w:r w:rsidRPr="000C78F4">
        <w:rPr>
          <w:rFonts w:ascii="Cambria" w:hAnsi="Cambria" w:cs="Times New Roman"/>
        </w:rPr>
        <w:t>Pemberontakan dapat diartikan sebagai tindakan yang dilakukan oleh sekelompok orang untuk menggulingkan pemerintah atau otoritas yang berkuasa. Solusi untuk menyelesaikan pemberontakan dapat bervariasi tergantung pada situasi dan kondisi yang ada. Namun, beberapa solusi yang dapat dilakukan antara lain:</w:t>
      </w:r>
    </w:p>
    <w:p w14:paraId="4855C450" w14:textId="410AD850" w:rsidR="00811E7A" w:rsidRPr="000C78F4" w:rsidRDefault="00811E7A" w:rsidP="00811E7A">
      <w:pPr>
        <w:numPr>
          <w:ilvl w:val="0"/>
          <w:numId w:val="7"/>
        </w:numPr>
        <w:jc w:val="both"/>
        <w:rPr>
          <w:rFonts w:ascii="Cambria" w:hAnsi="Cambria" w:cs="Times New Roman"/>
        </w:rPr>
      </w:pPr>
      <w:r w:rsidRPr="000C78F4">
        <w:rPr>
          <w:rFonts w:ascii="Cambria" w:hAnsi="Cambria" w:cs="Times New Roman"/>
        </w:rPr>
        <w:t>Dialog dan Negosiasi Upaya dialog dan negosiasi merupakan solusi yang efektif dalam menyelesaikan pemberontakan. Pemerintah harus berusaha untuk berbicara dengan para pemberontak dan mencari solusi yang tepat agar konflik dapat diakhiri. Pendekatan ini mem</w:t>
      </w:r>
      <w:r w:rsidR="007B4BA4">
        <w:rPr>
          <w:rFonts w:ascii="Cambria" w:hAnsi="Cambria" w:cs="Times New Roman"/>
        </w:rPr>
        <w:t>erlu</w:t>
      </w:r>
      <w:r w:rsidRPr="000C78F4">
        <w:rPr>
          <w:rFonts w:ascii="Cambria" w:hAnsi="Cambria" w:cs="Times New Roman"/>
        </w:rPr>
        <w:t>kan keterampilan yang baik dalam mengelola dan menyelesaikan konflik</w:t>
      </w:r>
      <w:r w:rsidR="007B4BA4" w:rsidRPr="007B4BA4">
        <w:t xml:space="preserve"> </w:t>
      </w:r>
      <w:r w:rsidR="007B4BA4" w:rsidRPr="007B4BA4">
        <w:rPr>
          <w:rFonts w:ascii="Cambria" w:hAnsi="Cambria" w:cs="Times New Roman"/>
        </w:rPr>
        <w:t>agar tidak memperparah situasi dan menimbulkan kerugian yang lebih besar</w:t>
      </w:r>
      <w:r w:rsidR="007B4BA4">
        <w:rPr>
          <w:rFonts w:ascii="Cambria" w:hAnsi="Cambria" w:cs="Times New Roman"/>
        </w:rPr>
        <w:t xml:space="preserve"> </w:t>
      </w:r>
      <w:r w:rsidRPr="000C78F4">
        <w:rPr>
          <w:rFonts w:ascii="Cambria" w:hAnsi="Cambria" w:cs="Times New Roman"/>
        </w:rPr>
        <w:t>.</w:t>
      </w:r>
    </w:p>
    <w:p w14:paraId="5E08E647" w14:textId="00693B4A" w:rsidR="00811E7A" w:rsidRPr="000C78F4" w:rsidRDefault="00811E7A" w:rsidP="00811E7A">
      <w:pPr>
        <w:numPr>
          <w:ilvl w:val="0"/>
          <w:numId w:val="7"/>
        </w:numPr>
        <w:jc w:val="both"/>
        <w:rPr>
          <w:rFonts w:ascii="Cambria" w:hAnsi="Cambria" w:cs="Times New Roman"/>
        </w:rPr>
      </w:pPr>
      <w:r w:rsidRPr="000C78F4">
        <w:rPr>
          <w:rFonts w:ascii="Cambria" w:hAnsi="Cambria" w:cs="Times New Roman"/>
        </w:rPr>
        <w:t>Memberikan Kompensasi Pemberontakan bisa disebabkan oleh ketidakpuasan atas pemerintah atau situasi yang ada. Memberikan kompensasi seperti pengakuan atas keluhan atau tuntutan dari pemberontak, atau peningkatan kondisi sosial ekonomi dapat membantu mengurangi kemungkinan terjadinya pemberontakan di masa depan.</w:t>
      </w:r>
    </w:p>
    <w:p w14:paraId="60143D54" w14:textId="5409FE34" w:rsidR="00811E7A" w:rsidRPr="000C78F4" w:rsidRDefault="00811E7A" w:rsidP="00BA050C">
      <w:pPr>
        <w:pStyle w:val="ListParagraph"/>
        <w:numPr>
          <w:ilvl w:val="0"/>
          <w:numId w:val="7"/>
        </w:numPr>
        <w:jc w:val="both"/>
        <w:rPr>
          <w:rFonts w:ascii="Cambria" w:hAnsi="Cambria" w:cs="Times New Roman"/>
        </w:rPr>
      </w:pPr>
      <w:r w:rsidRPr="000C78F4">
        <w:rPr>
          <w:rFonts w:ascii="Cambria" w:hAnsi="Cambria" w:cs="Times New Roman"/>
        </w:rPr>
        <w:t>Pengembangan Ekonomi: Masalah ekonomi yang mendasari dapat menyebabkan pemberontakan. Oleh karena itu, mengembangkan ekonomi di wilayah tersebut dapat membantu mengurangi kemiskinan dan meningkatkan kesejahteraan. Hal ini dapat menciptakan stabilitas sosial dan mengurangi kemungkinan terjadinya pemberontakan.</w:t>
      </w:r>
    </w:p>
    <w:p w14:paraId="1E69F30D" w14:textId="521EAE80" w:rsidR="00811E7A" w:rsidRPr="000C78F4" w:rsidRDefault="00811E7A" w:rsidP="00BA050C">
      <w:pPr>
        <w:pStyle w:val="ListParagraph"/>
        <w:numPr>
          <w:ilvl w:val="0"/>
          <w:numId w:val="7"/>
        </w:numPr>
        <w:jc w:val="both"/>
        <w:rPr>
          <w:rFonts w:ascii="Cambria" w:hAnsi="Cambria" w:cs="Times New Roman"/>
        </w:rPr>
      </w:pPr>
      <w:r w:rsidRPr="000C78F4">
        <w:rPr>
          <w:rFonts w:ascii="Cambria" w:hAnsi="Cambria" w:cs="Times New Roman"/>
        </w:rPr>
        <w:t>Pengembangan Ekonomi: Masalah ekonomi yang mendasari dapat menyebabkan pemberontakan. Oleh karena itu, mengembangkan ekonomi di wilayah tersebut dapat membantu mengurangi kemiskinan dan meningkatkan kesejahteraan. Hal ini dapat menciptakan stabilitas sosial dan mengurangi kemungkinan terjadinya pemberontakan.</w:t>
      </w:r>
    </w:p>
    <w:p w14:paraId="167718E6" w14:textId="561F1B23" w:rsidR="00811E7A" w:rsidRPr="000C78F4" w:rsidRDefault="00811E7A" w:rsidP="00BA050C">
      <w:pPr>
        <w:numPr>
          <w:ilvl w:val="0"/>
          <w:numId w:val="7"/>
        </w:numPr>
        <w:jc w:val="both"/>
        <w:rPr>
          <w:rFonts w:ascii="Cambria" w:hAnsi="Cambria" w:cs="Times New Roman"/>
        </w:rPr>
      </w:pPr>
      <w:r w:rsidRPr="000C78F4">
        <w:rPr>
          <w:rFonts w:ascii="Cambria" w:hAnsi="Cambria" w:cs="Times New Roman"/>
        </w:rPr>
        <w:t>Mengambil Tindakan Tegas Jika dialog dan negosiasi tidak berhasil, maka pemerintah dapat mengambil tindakan tegas untuk mengatasi pemberontakan</w:t>
      </w:r>
      <w:r w:rsidR="007B4BA4">
        <w:rPr>
          <w:rFonts w:ascii="Cambria" w:hAnsi="Cambria" w:cs="Times New Roman"/>
        </w:rPr>
        <w:t>.T</w:t>
      </w:r>
      <w:r w:rsidR="007B4BA4" w:rsidRPr="007B4BA4">
        <w:rPr>
          <w:rFonts w:ascii="Cambria" w:hAnsi="Cambria" w:cs="Times New Roman"/>
        </w:rPr>
        <w:t>etapi</w:t>
      </w:r>
      <w:r w:rsidR="007B4BA4">
        <w:rPr>
          <w:rFonts w:ascii="Cambria" w:hAnsi="Cambria" w:cs="Times New Roman"/>
        </w:rPr>
        <w:t>,</w:t>
      </w:r>
      <w:r w:rsidR="007B4BA4" w:rsidRPr="007B4BA4">
        <w:rPr>
          <w:rFonts w:ascii="Cambria" w:hAnsi="Cambria" w:cs="Times New Roman"/>
        </w:rPr>
        <w:t>harus dilakukan dengan penuh kehati-hatian dan mematuhi peraturan serta regulasi yang berlaku</w:t>
      </w:r>
      <w:r w:rsidRPr="000C78F4">
        <w:rPr>
          <w:rFonts w:ascii="Cambria" w:hAnsi="Cambria" w:cs="Times New Roman"/>
        </w:rPr>
        <w:t>. Tindakan tegas seperti penggunaan kekuatan militer harus dihindari karena dapat meningkatkan eskalasi konflik.</w:t>
      </w:r>
    </w:p>
    <w:p w14:paraId="7202E0A1" w14:textId="77777777" w:rsidR="00811E7A" w:rsidRPr="000C78F4" w:rsidRDefault="00811E7A" w:rsidP="00811E7A">
      <w:pPr>
        <w:numPr>
          <w:ilvl w:val="0"/>
          <w:numId w:val="7"/>
        </w:numPr>
        <w:jc w:val="both"/>
        <w:rPr>
          <w:rFonts w:ascii="Cambria" w:hAnsi="Cambria" w:cs="Times New Roman"/>
        </w:rPr>
      </w:pPr>
      <w:r w:rsidRPr="000C78F4">
        <w:rPr>
          <w:rFonts w:ascii="Cambria" w:hAnsi="Cambria" w:cs="Times New Roman"/>
        </w:rPr>
        <w:t>Membangun Kepercayaan Membangun kepercayaan antara pemerintah dan masyarakat sangat penting untuk mencegah terjadinya pemberontakan di masa depan. Pemerintah dapat membangun kepercayaan dengan memberikan keamanan dan perlindungan kepada masyarakat, serta memperbaiki kondisi sosial ekonomi.</w:t>
      </w:r>
    </w:p>
    <w:p w14:paraId="73707FB7" w14:textId="77777777" w:rsidR="00811E7A" w:rsidRPr="000C78F4" w:rsidRDefault="00811E7A" w:rsidP="00811E7A">
      <w:pPr>
        <w:numPr>
          <w:ilvl w:val="0"/>
          <w:numId w:val="7"/>
        </w:numPr>
        <w:jc w:val="both"/>
        <w:rPr>
          <w:rFonts w:ascii="Cambria" w:hAnsi="Cambria" w:cs="Times New Roman"/>
        </w:rPr>
      </w:pPr>
      <w:r w:rsidRPr="000C78F4">
        <w:rPr>
          <w:rFonts w:ascii="Cambria" w:hAnsi="Cambria" w:cs="Times New Roman"/>
        </w:rPr>
        <w:lastRenderedPageBreak/>
        <w:t>Pendidikan dan Pemberdayaan Pendidikan dan pemberdayaan juga sangat penting untuk mengurangi kemungkinan terjadinya pemberontakan. Pemerintah harus memperbaiki sistem pendidikan dan memberikan pelatihan dan kesempatan kerja bagi masyarakat untuk meningkatkan kualitas hidup mereka dan meningkatkan keterlibatan dalam pembangunan nasional.</w:t>
      </w:r>
    </w:p>
    <w:p w14:paraId="3DE079CE" w14:textId="7141B0CF" w:rsidR="00811E7A" w:rsidRPr="000C78F4" w:rsidRDefault="00443390" w:rsidP="00CD4F13">
      <w:pPr>
        <w:ind w:left="360" w:firstLine="360"/>
        <w:jc w:val="both"/>
        <w:rPr>
          <w:rFonts w:ascii="Cambria" w:hAnsi="Cambria" w:cs="Times New Roman"/>
        </w:rPr>
      </w:pPr>
      <w:r w:rsidRPr="00443390">
        <w:rPr>
          <w:rFonts w:ascii="Cambria" w:hAnsi="Cambria" w:cs="Times New Roman"/>
        </w:rPr>
        <w:t>Perlu diingat bahwa setiap pemberontakan memiliki tantangan dan kompleksitas yang unik dalam situasi yang berbeda-beda. Oleh sebab itu</w:t>
      </w:r>
      <w:r>
        <w:rPr>
          <w:rFonts w:ascii="Cambria" w:hAnsi="Cambria" w:cs="Times New Roman"/>
        </w:rPr>
        <w:t>,</w:t>
      </w:r>
      <w:r w:rsidR="00811E7A" w:rsidRPr="000C78F4">
        <w:rPr>
          <w:rFonts w:ascii="Cambria" w:hAnsi="Cambria" w:cs="Times New Roman"/>
        </w:rPr>
        <w:t>solusi terbaik akan tergantung pada situasi dan kondisi yang ada, serta kemampuan pemerintah dalam mengelola dan menyelesaikan konflik tersebut.</w:t>
      </w:r>
    </w:p>
    <w:p w14:paraId="536ACF54" w14:textId="77777777" w:rsidR="00CD4F13" w:rsidRPr="000C78F4" w:rsidRDefault="00CD4F13" w:rsidP="00CD4F13">
      <w:pPr>
        <w:ind w:left="360" w:firstLine="360"/>
        <w:jc w:val="both"/>
        <w:rPr>
          <w:rFonts w:ascii="Cambria" w:hAnsi="Cambria" w:cs="Times New Roman"/>
        </w:rPr>
      </w:pPr>
    </w:p>
    <w:p w14:paraId="3FFC00B0" w14:textId="6C804217" w:rsidR="00811E7A" w:rsidRPr="000C78F4" w:rsidRDefault="00E20029" w:rsidP="00C66653">
      <w:pPr>
        <w:jc w:val="both"/>
        <w:rPr>
          <w:rFonts w:ascii="Cambria" w:hAnsi="Cambria" w:cs="Times New Roman"/>
          <w:b/>
          <w:bCs/>
          <w:lang w:bidi="ar-DZ"/>
        </w:rPr>
      </w:pPr>
      <w:r w:rsidRPr="000C78F4">
        <w:rPr>
          <w:rFonts w:ascii="Cambria" w:hAnsi="Cambria" w:cs="Times New Roman"/>
          <w:b/>
          <w:bCs/>
          <w:lang w:bidi="ar-DZ"/>
        </w:rPr>
        <w:t>KESIMPULAN</w:t>
      </w:r>
    </w:p>
    <w:p w14:paraId="56288291" w14:textId="032205D9" w:rsidR="00ED22F2" w:rsidRPr="000C78F4" w:rsidRDefault="00443390" w:rsidP="00ED22F2">
      <w:pPr>
        <w:jc w:val="both"/>
        <w:rPr>
          <w:rFonts w:ascii="Cambria" w:hAnsi="Cambria" w:cs="Times New Roman"/>
          <w:lang w:bidi="ar-DZ"/>
        </w:rPr>
      </w:pPr>
      <w:r w:rsidRPr="00443390">
        <w:rPr>
          <w:rFonts w:ascii="Cambria" w:hAnsi="Cambria" w:cs="Times New Roman"/>
          <w:lang w:bidi="ar-DZ"/>
        </w:rPr>
        <w:t xml:space="preserve">Hadits merupakan himpunan ucapan, tindakan, dan persetujuan yang dilakukan oleh Nabi Muhammad SAW. Sehingga, bagi saya tidak memungkinkan untuk </w:t>
      </w:r>
      <w:r w:rsidR="00ED22F2" w:rsidRPr="000C78F4">
        <w:rPr>
          <w:rFonts w:ascii="Cambria" w:hAnsi="Cambria" w:cs="Times New Roman"/>
          <w:lang w:bidi="ar-DZ"/>
        </w:rPr>
        <w:t xml:space="preserve">memberikan kesimpulan secara luas tentang perspektif </w:t>
      </w:r>
      <w:r w:rsidR="00BA5D9D" w:rsidRPr="000C78F4">
        <w:rPr>
          <w:rFonts w:ascii="Cambria" w:hAnsi="Cambria" w:cs="Times New Roman"/>
          <w:lang w:bidi="ar-DZ"/>
        </w:rPr>
        <w:t>Hadits</w:t>
      </w:r>
      <w:r w:rsidR="00ED22F2" w:rsidRPr="000C78F4">
        <w:rPr>
          <w:rFonts w:ascii="Cambria" w:hAnsi="Cambria" w:cs="Times New Roman"/>
          <w:lang w:bidi="ar-DZ"/>
        </w:rPr>
        <w:t xml:space="preserve"> tentang pemberontakan tanpa konteks yang spesifik.</w:t>
      </w:r>
      <w:r w:rsidR="00CD4F13" w:rsidRPr="000C78F4">
        <w:rPr>
          <w:rFonts w:ascii="Cambria" w:hAnsi="Cambria" w:cs="Times New Roman"/>
          <w:lang w:val="en-US" w:bidi="ar-DZ"/>
        </w:rPr>
        <w:t xml:space="preserve"> </w:t>
      </w:r>
      <w:r w:rsidR="00ED22F2" w:rsidRPr="000C78F4">
        <w:rPr>
          <w:rFonts w:ascii="Cambria" w:hAnsi="Cambria" w:cs="Times New Roman"/>
          <w:lang w:bidi="ar-DZ"/>
        </w:rPr>
        <w:t xml:space="preserve">Namun, secara umum, dalam banyak </w:t>
      </w:r>
      <w:r w:rsidR="00BA5D9D" w:rsidRPr="000C78F4">
        <w:rPr>
          <w:rFonts w:ascii="Cambria" w:hAnsi="Cambria" w:cs="Times New Roman"/>
          <w:lang w:bidi="ar-DZ"/>
        </w:rPr>
        <w:t>Hadits</w:t>
      </w:r>
      <w:r w:rsidR="00ED22F2" w:rsidRPr="000C78F4">
        <w:rPr>
          <w:rFonts w:ascii="Cambria" w:hAnsi="Cambria" w:cs="Times New Roman"/>
          <w:lang w:bidi="ar-DZ"/>
        </w:rPr>
        <w:t>, Nabi Muhammad SAW menekankan pentingnya menjaga stabilitas dan ketertiban sosial,</w:t>
      </w:r>
      <w:r w:rsidR="00A12873" w:rsidRPr="000C78F4">
        <w:rPr>
          <w:rFonts w:ascii="Cambria" w:hAnsi="Cambria" w:cs="Times New Roman"/>
          <w:lang w:val="en-US" w:bidi="ar-DZ"/>
        </w:rPr>
        <w:t xml:space="preserve"> </w:t>
      </w:r>
      <w:r w:rsidR="00ED22F2" w:rsidRPr="000C78F4">
        <w:rPr>
          <w:rFonts w:ascii="Cambria" w:hAnsi="Cambria" w:cs="Times New Roman"/>
          <w:lang w:bidi="ar-DZ"/>
        </w:rPr>
        <w:t xml:space="preserve">serta menghindari pemberontakan dan kerusuhan. Dalam beberapa </w:t>
      </w:r>
      <w:r w:rsidR="00BA5D9D" w:rsidRPr="000C78F4">
        <w:rPr>
          <w:rFonts w:ascii="Cambria" w:hAnsi="Cambria" w:cs="Times New Roman"/>
          <w:lang w:bidi="ar-DZ"/>
        </w:rPr>
        <w:t>Hadits</w:t>
      </w:r>
      <w:r w:rsidR="00ED22F2" w:rsidRPr="000C78F4">
        <w:rPr>
          <w:rFonts w:ascii="Cambria" w:hAnsi="Cambria" w:cs="Times New Roman"/>
          <w:lang w:bidi="ar-DZ"/>
        </w:rPr>
        <w:t>, beliau bahkan menyatakan bahwa orang-orang yang memberontak terhadap penguasa yang sah akan kehilangan rahmat Allah SWT.</w:t>
      </w:r>
      <w:r w:rsidR="00CD4F13" w:rsidRPr="000C78F4">
        <w:rPr>
          <w:rFonts w:ascii="Cambria" w:hAnsi="Cambria" w:cs="Times New Roman"/>
          <w:lang w:val="en-US" w:bidi="ar-DZ"/>
        </w:rPr>
        <w:t xml:space="preserve"> </w:t>
      </w:r>
      <w:r w:rsidR="00ED22F2" w:rsidRPr="000C78F4">
        <w:rPr>
          <w:rFonts w:ascii="Cambria" w:hAnsi="Cambria" w:cs="Times New Roman"/>
          <w:lang w:bidi="ar-DZ"/>
        </w:rPr>
        <w:t xml:space="preserve">Namun, terdapat juga beberapa </w:t>
      </w:r>
      <w:r w:rsidR="00BA5D9D" w:rsidRPr="000C78F4">
        <w:rPr>
          <w:rFonts w:ascii="Cambria" w:hAnsi="Cambria" w:cs="Times New Roman"/>
          <w:lang w:bidi="ar-DZ"/>
        </w:rPr>
        <w:t>Hadits</w:t>
      </w:r>
      <w:r w:rsidR="00ED22F2" w:rsidRPr="000C78F4">
        <w:rPr>
          <w:rFonts w:ascii="Cambria" w:hAnsi="Cambria" w:cs="Times New Roman"/>
          <w:lang w:bidi="ar-DZ"/>
        </w:rPr>
        <w:t xml:space="preserve"> yang menunjukkan bahwa pemberontakan dapat dibenarkan dalam keadaan tertentu,</w:t>
      </w:r>
      <w:r>
        <w:rPr>
          <w:rFonts w:ascii="Cambria" w:hAnsi="Cambria" w:cs="Times New Roman"/>
          <w:lang w:bidi="ar-DZ"/>
        </w:rPr>
        <w:t>s</w:t>
      </w:r>
      <w:r w:rsidRPr="00443390">
        <w:rPr>
          <w:rFonts w:ascii="Cambria" w:hAnsi="Cambria" w:cs="Times New Roman"/>
          <w:lang w:bidi="ar-DZ"/>
        </w:rPr>
        <w:t>ebagai contoh, apabila pemimpin bersikap zalim dengan melanggar hak asasi manusia atau memberikan perintah yang tidak sesuai dengan ajaran Islam. Meskipun demikian, dalam situasi ini,</w:t>
      </w:r>
      <w:r w:rsidR="00ED22F2" w:rsidRPr="000C78F4">
        <w:rPr>
          <w:rFonts w:ascii="Cambria" w:hAnsi="Cambria" w:cs="Times New Roman"/>
          <w:lang w:bidi="ar-DZ"/>
        </w:rPr>
        <w:t>pemberontakan harus dilakukan secara bijaksana dan tidak membahayakan kesejahteraan masyarakat secara umum.</w:t>
      </w:r>
      <w:r w:rsidR="00CD4F13" w:rsidRPr="000C78F4">
        <w:rPr>
          <w:rFonts w:ascii="Cambria" w:hAnsi="Cambria" w:cs="Times New Roman"/>
          <w:lang w:val="en-US" w:bidi="ar-DZ"/>
        </w:rPr>
        <w:t xml:space="preserve"> </w:t>
      </w:r>
      <w:r w:rsidR="00ED22F2" w:rsidRPr="000C78F4">
        <w:rPr>
          <w:rFonts w:ascii="Cambria" w:hAnsi="Cambria" w:cs="Times New Roman"/>
          <w:lang w:bidi="ar-DZ"/>
        </w:rPr>
        <w:t xml:space="preserve">Kesimpulannya, perspektif </w:t>
      </w:r>
      <w:r w:rsidR="00BA5D9D" w:rsidRPr="000C78F4">
        <w:rPr>
          <w:rFonts w:ascii="Cambria" w:hAnsi="Cambria" w:cs="Times New Roman"/>
          <w:lang w:bidi="ar-DZ"/>
        </w:rPr>
        <w:t>Hadits</w:t>
      </w:r>
      <w:r w:rsidR="00ED22F2" w:rsidRPr="000C78F4">
        <w:rPr>
          <w:rFonts w:ascii="Cambria" w:hAnsi="Cambria" w:cs="Times New Roman"/>
          <w:lang w:bidi="ar-DZ"/>
        </w:rPr>
        <w:t xml:space="preserve"> tentang pemberontakan dapat bervariasi tergantung pada konteks dan situasi spesifik, dan pengambilan keputusan harus dilakukan dengan mempertimbangkan prinsip-prinsip Islam yang lebih luas tentang keadilan dan kesejahteraan sosial.</w:t>
      </w:r>
    </w:p>
    <w:p w14:paraId="0651EDC4" w14:textId="4A630172" w:rsidR="00A12873" w:rsidRPr="000C78F4" w:rsidRDefault="00A12873">
      <w:pPr>
        <w:rPr>
          <w:rFonts w:ascii="Cambria" w:hAnsi="Cambria" w:cs="Times New Roman"/>
          <w:lang w:bidi="ar-DZ"/>
        </w:rPr>
      </w:pPr>
      <w:r w:rsidRPr="000C78F4">
        <w:rPr>
          <w:rFonts w:ascii="Cambria" w:hAnsi="Cambria" w:cs="Times New Roman"/>
          <w:lang w:bidi="ar-DZ"/>
        </w:rPr>
        <w:br w:type="page"/>
      </w:r>
    </w:p>
    <w:sdt>
      <w:sdtPr>
        <w:rPr>
          <w:rFonts w:ascii="Cambria" w:eastAsiaTheme="minorEastAsia" w:hAnsi="Cambria" w:cstheme="minorBidi"/>
          <w:color w:val="auto"/>
          <w:sz w:val="22"/>
          <w:szCs w:val="22"/>
          <w:lang w:val="id-ID" w:eastAsia="id-ID"/>
        </w:rPr>
        <w:id w:val="2112156421"/>
        <w:docPartObj>
          <w:docPartGallery w:val="Bibliographies"/>
          <w:docPartUnique/>
        </w:docPartObj>
      </w:sdtPr>
      <w:sdtContent>
        <w:p w14:paraId="561C70CC" w14:textId="60473323" w:rsidR="00BA5D9D" w:rsidRPr="000C78F4" w:rsidRDefault="00AF356F" w:rsidP="000C78F4">
          <w:pPr>
            <w:pStyle w:val="Heading1"/>
            <w:jc w:val="center"/>
            <w:rPr>
              <w:rFonts w:ascii="Cambria" w:hAnsi="Cambria" w:cs="Times New Roman"/>
              <w:b/>
              <w:bCs/>
              <w:color w:val="auto"/>
              <w:sz w:val="22"/>
              <w:szCs w:val="22"/>
            </w:rPr>
          </w:pPr>
          <w:r w:rsidRPr="000C78F4">
            <w:rPr>
              <w:rFonts w:ascii="Cambria" w:hAnsi="Cambria" w:cs="Times New Roman"/>
              <w:b/>
              <w:bCs/>
              <w:color w:val="auto"/>
              <w:sz w:val="22"/>
              <w:szCs w:val="22"/>
            </w:rPr>
            <w:t>DAFTAR PUSTAKA</w:t>
          </w:r>
        </w:p>
        <w:p w14:paraId="4513D9F5" w14:textId="77777777" w:rsidR="000C78F4" w:rsidRPr="000C78F4" w:rsidRDefault="000C78F4" w:rsidP="000C78F4">
          <w:pPr>
            <w:rPr>
              <w:rFonts w:ascii="Cambria" w:hAnsi="Cambria"/>
              <w:lang w:val="en-US" w:eastAsia="en-US"/>
            </w:rPr>
          </w:pPr>
        </w:p>
        <w:sdt>
          <w:sdtPr>
            <w:rPr>
              <w:rFonts w:ascii="Cambria" w:hAnsi="Cambria"/>
            </w:rPr>
            <w:id w:val="-573587230"/>
            <w:bibliography/>
          </w:sdtPr>
          <w:sdtContent>
            <w:p w14:paraId="18FC2AC1" w14:textId="77777777" w:rsidR="000C78F4" w:rsidRPr="000C78F4" w:rsidRDefault="00BA5D9D" w:rsidP="000C78F4">
              <w:pPr>
                <w:pStyle w:val="Bibliography"/>
                <w:ind w:left="720" w:hanging="720"/>
                <w:jc w:val="both"/>
                <w:rPr>
                  <w:rFonts w:ascii="Cambria" w:hAnsi="Cambria" w:cs="Times New Roman"/>
                  <w:noProof/>
                  <w:lang w:val="en-US"/>
                </w:rPr>
              </w:pPr>
              <w:r w:rsidRPr="000C78F4">
                <w:rPr>
                  <w:rFonts w:ascii="Cambria" w:hAnsi="Cambria" w:cs="Times New Roman"/>
                </w:rPr>
                <w:fldChar w:fldCharType="begin"/>
              </w:r>
              <w:r w:rsidRPr="000C78F4">
                <w:rPr>
                  <w:rFonts w:ascii="Cambria" w:hAnsi="Cambria" w:cs="Times New Roman"/>
                </w:rPr>
                <w:instrText xml:space="preserve"> BIBLIOGRAPHY </w:instrText>
              </w:r>
              <w:r w:rsidRPr="000C78F4">
                <w:rPr>
                  <w:rFonts w:ascii="Cambria" w:hAnsi="Cambria" w:cs="Times New Roman"/>
                </w:rPr>
                <w:fldChar w:fldCharType="separate"/>
              </w:r>
              <w:r w:rsidR="000C78F4" w:rsidRPr="000C78F4">
                <w:rPr>
                  <w:rFonts w:ascii="Cambria" w:hAnsi="Cambria" w:cs="Times New Roman"/>
                  <w:noProof/>
                  <w:lang w:val="en-US"/>
                </w:rPr>
                <w:t xml:space="preserve">Abbas. (2017). </w:t>
              </w:r>
              <w:r w:rsidR="000C78F4" w:rsidRPr="000C78F4">
                <w:rPr>
                  <w:rFonts w:ascii="Cambria" w:hAnsi="Cambria" w:cs="Times New Roman"/>
                  <w:i/>
                  <w:iCs/>
                  <w:noProof/>
                  <w:lang w:val="en-US"/>
                </w:rPr>
                <w:t>Mediasi: Dalam Hukum Syariah, Hukum Adat, Dan Hukum Nasional</w:t>
              </w:r>
              <w:r w:rsidR="000C78F4" w:rsidRPr="000C78F4">
                <w:rPr>
                  <w:rFonts w:ascii="Cambria" w:hAnsi="Cambria" w:cs="Times New Roman"/>
                  <w:noProof/>
                  <w:lang w:val="en-US"/>
                </w:rPr>
                <w:t>. Retrieved from Prenada Media: https://books.google.co.id/books?id=R5sCEAAAQBAJ</w:t>
              </w:r>
            </w:p>
            <w:p w14:paraId="1D00DBD2"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Adi Nugroho, S. (2019). </w:t>
              </w:r>
              <w:r w:rsidRPr="000C78F4">
                <w:rPr>
                  <w:rFonts w:ascii="Cambria" w:hAnsi="Cambria" w:cs="Times New Roman"/>
                  <w:i/>
                  <w:iCs/>
                  <w:noProof/>
                  <w:lang w:val="en-US"/>
                </w:rPr>
                <w:t>Manfaat Mediasi Sebagai Alternatif Penyelesaian Sengketa</w:t>
              </w:r>
              <w:r w:rsidRPr="000C78F4">
                <w:rPr>
                  <w:rFonts w:ascii="Cambria" w:hAnsi="Cambria" w:cs="Times New Roman"/>
                  <w:noProof/>
                  <w:lang w:val="en-US"/>
                </w:rPr>
                <w:t>. Retrieved from https://books.google.co.id/books?id=tKbJDwAAQBAJ</w:t>
              </w:r>
            </w:p>
            <w:p w14:paraId="44FDD97C"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Alvan Rahfiansyah Lubis, I. F. (2023). Reviewing Victimology in the Doxing Case of an Indonesian Virtual Youtuber. </w:t>
              </w:r>
              <w:r w:rsidRPr="000C78F4">
                <w:rPr>
                  <w:rFonts w:ascii="Cambria" w:hAnsi="Cambria" w:cs="Times New Roman"/>
                  <w:i/>
                  <w:iCs/>
                  <w:noProof/>
                  <w:lang w:val="en-US"/>
                </w:rPr>
                <w:t>Indonesian Journal of Multidisciplinary Science</w:t>
              </w:r>
              <w:r w:rsidRPr="000C78F4">
                <w:rPr>
                  <w:rFonts w:ascii="Cambria" w:hAnsi="Cambria" w:cs="Times New Roman"/>
                  <w:noProof/>
                  <w:lang w:val="en-US"/>
                </w:rPr>
                <w:t>, 2559-2572.</w:t>
              </w:r>
            </w:p>
            <w:p w14:paraId="598D4DDA"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Amar Muzaki, T. A. (2021). ZAKAT SAHAM MNC SEKURITAS CABANG BANDUNG DALAM PERSPEKTIF FIQH TABARRU’. </w:t>
              </w:r>
              <w:r w:rsidRPr="000C78F4">
                <w:rPr>
                  <w:rFonts w:ascii="Cambria" w:hAnsi="Cambria" w:cs="Times New Roman"/>
                  <w:i/>
                  <w:iCs/>
                  <w:noProof/>
                  <w:lang w:val="en-US"/>
                </w:rPr>
                <w:t>Jurnal Ekonomi Syariah</w:t>
              </w:r>
              <w:r w:rsidRPr="000C78F4">
                <w:rPr>
                  <w:rFonts w:ascii="Cambria" w:hAnsi="Cambria" w:cs="Times New Roman"/>
                  <w:noProof/>
                  <w:lang w:val="en-US"/>
                </w:rPr>
                <w:t>, 54-65.</w:t>
              </w:r>
            </w:p>
            <w:p w14:paraId="1CF07BF0"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Arake, L. (2020). Hadis-Hadis Politik Dan Pemerintahan. Lintas Nalar.</w:t>
              </w:r>
            </w:p>
            <w:p w14:paraId="50CF7490"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Ari. (2021). </w:t>
              </w:r>
              <w:r w:rsidRPr="000C78F4">
                <w:rPr>
                  <w:rFonts w:ascii="Cambria" w:hAnsi="Cambria" w:cs="Times New Roman"/>
                  <w:i/>
                  <w:iCs/>
                  <w:noProof/>
                  <w:lang w:val="en-US"/>
                </w:rPr>
                <w:t>Pedoman pelaksanaan penanganan pembiayaan bermasalah/wanprestasi bersama Marketing BJB Syariah KCP Patrol.</w:t>
              </w:r>
              <w:r w:rsidRPr="000C78F4">
                <w:rPr>
                  <w:rFonts w:ascii="Cambria" w:hAnsi="Cambria" w:cs="Times New Roman"/>
                  <w:noProof/>
                  <w:lang w:val="en-US"/>
                </w:rPr>
                <w:t xml:space="preserve"> </w:t>
              </w:r>
            </w:p>
            <w:p w14:paraId="41B79200"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Arifin, T. (2014). </w:t>
              </w:r>
              <w:r w:rsidRPr="000C78F4">
                <w:rPr>
                  <w:rFonts w:ascii="Cambria" w:hAnsi="Cambria" w:cs="Times New Roman"/>
                  <w:i/>
                  <w:iCs/>
                  <w:noProof/>
                  <w:lang w:val="en-US"/>
                </w:rPr>
                <w:t>Ulumul Hadits.</w:t>
              </w:r>
              <w:r w:rsidRPr="000C78F4">
                <w:rPr>
                  <w:rFonts w:ascii="Cambria" w:hAnsi="Cambria" w:cs="Times New Roman"/>
                  <w:noProof/>
                  <w:lang w:val="en-US"/>
                </w:rPr>
                <w:t xml:space="preserve"> Bandung: Sunan Gunung Djati Press.</w:t>
              </w:r>
            </w:p>
            <w:p w14:paraId="3A68F419" w14:textId="33BBA9CC"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Arifin, T. (2018). Gender Equity In </w:t>
              </w:r>
              <w:r w:rsidR="00AF356F">
                <w:rPr>
                  <w:rFonts w:ascii="Cambria" w:hAnsi="Cambria" w:cs="Times New Roman"/>
                  <w:noProof/>
                  <w:lang w:val="en-US"/>
                </w:rPr>
                <w:t>Hadits</w:t>
              </w:r>
              <w:r w:rsidRPr="000C78F4">
                <w:rPr>
                  <w:rFonts w:ascii="Cambria" w:hAnsi="Cambria" w:cs="Times New Roman"/>
                  <w:noProof/>
                  <w:lang w:val="en-US"/>
                </w:rPr>
                <w:t xml:space="preserve"> Literature: An Analysis Of The Contemporary </w:t>
              </w:r>
              <w:r w:rsidR="00AF356F">
                <w:rPr>
                  <w:rFonts w:ascii="Cambria" w:hAnsi="Cambria" w:cs="Times New Roman"/>
                  <w:noProof/>
                  <w:lang w:val="en-US"/>
                </w:rPr>
                <w:t>Hadits</w:t>
              </w:r>
              <w:r w:rsidRPr="000C78F4">
                <w:rPr>
                  <w:rFonts w:ascii="Cambria" w:hAnsi="Cambria" w:cs="Times New Roman"/>
                  <w:noProof/>
                  <w:lang w:val="en-US"/>
                </w:rPr>
                <w:t xml:space="preserve"> Curriculum Of Madrasah Aliyah In Indonesia. </w:t>
              </w:r>
              <w:r w:rsidRPr="000C78F4">
                <w:rPr>
                  <w:rFonts w:ascii="Cambria" w:hAnsi="Cambria" w:cs="Times New Roman"/>
                  <w:i/>
                  <w:iCs/>
                  <w:noProof/>
                  <w:lang w:val="en-US"/>
                </w:rPr>
                <w:t xml:space="preserve">Journal of </w:t>
              </w:r>
              <w:r w:rsidR="00AF356F">
                <w:rPr>
                  <w:rFonts w:ascii="Cambria" w:hAnsi="Cambria" w:cs="Times New Roman"/>
                  <w:i/>
                  <w:iCs/>
                  <w:noProof/>
                  <w:lang w:val="en-US"/>
                </w:rPr>
                <w:t>Hadits</w:t>
              </w:r>
              <w:r w:rsidRPr="000C78F4">
                <w:rPr>
                  <w:rFonts w:ascii="Cambria" w:hAnsi="Cambria" w:cs="Times New Roman"/>
                  <w:i/>
                  <w:iCs/>
                  <w:noProof/>
                  <w:lang w:val="en-US"/>
                </w:rPr>
                <w:t xml:space="preserve"> Studies</w:t>
              </w:r>
              <w:r w:rsidRPr="000C78F4">
                <w:rPr>
                  <w:rFonts w:ascii="Cambria" w:hAnsi="Cambria" w:cs="Times New Roman"/>
                  <w:noProof/>
                  <w:lang w:val="en-US"/>
                </w:rPr>
                <w:t>, DOI: 10.33102/johs.v3i2.55.</w:t>
              </w:r>
            </w:p>
            <w:p w14:paraId="676944B6"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Arifin, T. (2019). The Guaranteing Capital Punishment Is Peacefull and Harmonious Life: Proofing from around the World. </w:t>
              </w:r>
              <w:r w:rsidRPr="000C78F4">
                <w:rPr>
                  <w:rFonts w:ascii="Cambria" w:hAnsi="Cambria" w:cs="Times New Roman"/>
                  <w:i/>
                  <w:iCs/>
                  <w:noProof/>
                  <w:lang w:val="en-US"/>
                </w:rPr>
                <w:t>Jurnal Kajian Ilmu Hukum dan Syariah</w:t>
              </w:r>
              <w:r w:rsidRPr="000C78F4">
                <w:rPr>
                  <w:rFonts w:ascii="Cambria" w:hAnsi="Cambria" w:cs="Times New Roman"/>
                  <w:noProof/>
                  <w:lang w:val="en-US"/>
                </w:rPr>
                <w:t>.</w:t>
              </w:r>
            </w:p>
            <w:p w14:paraId="4C7DEDF5"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Arina Milati, T. A. (2022). PENYELESAIAN WANPRESTASI NASABAH DALAM AKAD MUDHARABAH (STUDI KASUS DI BJB SYARIAH KCP PATROL). </w:t>
              </w:r>
              <w:r w:rsidRPr="000C78F4">
                <w:rPr>
                  <w:rFonts w:ascii="Cambria" w:hAnsi="Cambria" w:cs="Times New Roman"/>
                  <w:i/>
                  <w:iCs/>
                  <w:noProof/>
                  <w:lang w:val="en-US"/>
                </w:rPr>
                <w:t>Jurnal Ekonomi Syariah</w:t>
              </w:r>
              <w:r w:rsidRPr="000C78F4">
                <w:rPr>
                  <w:rFonts w:ascii="Cambria" w:hAnsi="Cambria" w:cs="Times New Roman"/>
                  <w:noProof/>
                  <w:lang w:val="en-US"/>
                </w:rPr>
                <w:t>, 66-80.</w:t>
              </w:r>
            </w:p>
            <w:p w14:paraId="161EA2CD"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Bambang Surabangsa, T. A. (2022). PERADILAN PIDANA ANAK DI INDONESIA DALAM PERSPEKTIF HUKUM ISLAM. </w:t>
              </w:r>
              <w:r w:rsidRPr="000C78F4">
                <w:rPr>
                  <w:rFonts w:ascii="Cambria" w:hAnsi="Cambria" w:cs="Times New Roman"/>
                  <w:i/>
                  <w:iCs/>
                  <w:noProof/>
                  <w:lang w:val="en-US"/>
                </w:rPr>
                <w:t>Hukum Islam</w:t>
              </w:r>
              <w:r w:rsidRPr="000C78F4">
                <w:rPr>
                  <w:rFonts w:ascii="Cambria" w:hAnsi="Cambria" w:cs="Times New Roman"/>
                  <w:noProof/>
                  <w:lang w:val="en-US"/>
                </w:rPr>
                <w:t>, 53-70.</w:t>
              </w:r>
            </w:p>
            <w:p w14:paraId="3058614C"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Bermi, S. D. (n.d.). STUDI ANALISIS PEMBERONTAKAN DALAM PERSPEKTIF HUKUM POSITIF DAN HUKUM ISLAM.</w:t>
              </w:r>
            </w:p>
            <w:p w14:paraId="49997DBF"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Darmawati. (2014). Fungsi Mediasi Dalam Perkara Perceraian. </w:t>
              </w:r>
              <w:r w:rsidRPr="000C78F4">
                <w:rPr>
                  <w:rFonts w:ascii="Cambria" w:hAnsi="Cambria" w:cs="Times New Roman"/>
                  <w:i/>
                  <w:iCs/>
                  <w:noProof/>
                  <w:lang w:val="en-US"/>
                </w:rPr>
                <w:t>Sulesana: Jurnal Wawasan Keislaman</w:t>
              </w:r>
              <w:r w:rsidRPr="000C78F4">
                <w:rPr>
                  <w:rFonts w:ascii="Cambria" w:hAnsi="Cambria" w:cs="Times New Roman"/>
                  <w:noProof/>
                  <w:lang w:val="en-US"/>
                </w:rPr>
                <w:t>, 88-92.</w:t>
              </w:r>
            </w:p>
            <w:p w14:paraId="2079D9C3"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Doli Witro, Z. T. (2022). Anthropology of Islamic Law as an Approach in the Practice of Buying and Selling Online. </w:t>
              </w:r>
              <w:r w:rsidRPr="000C78F4">
                <w:rPr>
                  <w:rFonts w:ascii="Cambria" w:hAnsi="Cambria" w:cs="Times New Roman"/>
                  <w:i/>
                  <w:iCs/>
                  <w:noProof/>
                  <w:lang w:val="en-US"/>
                </w:rPr>
                <w:t>Qawãnïn Journal of Economic Syaria Law</w:t>
              </w:r>
              <w:r w:rsidRPr="000C78F4">
                <w:rPr>
                  <w:rFonts w:ascii="Cambria" w:hAnsi="Cambria" w:cs="Times New Roman"/>
                  <w:noProof/>
                  <w:lang w:val="en-US"/>
                </w:rPr>
                <w:t>, 36-52.</w:t>
              </w:r>
            </w:p>
            <w:p w14:paraId="7DA3CB5A"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Firdaus. (2022). Jurnal Pemikiran Islam. </w:t>
              </w:r>
              <w:r w:rsidRPr="000C78F4">
                <w:rPr>
                  <w:rFonts w:ascii="Cambria" w:hAnsi="Cambria" w:cs="Times New Roman"/>
                  <w:i/>
                  <w:iCs/>
                  <w:noProof/>
                  <w:lang w:val="en-US"/>
                </w:rPr>
                <w:t>Program Studi Aqidah dan Filsafat Islam UIN Ar-Raniry</w:t>
              </w:r>
              <w:r w:rsidRPr="000C78F4">
                <w:rPr>
                  <w:rFonts w:ascii="Cambria" w:hAnsi="Cambria" w:cs="Times New Roman"/>
                  <w:noProof/>
                  <w:lang w:val="en-US"/>
                </w:rPr>
                <w:t>.</w:t>
              </w:r>
            </w:p>
            <w:p w14:paraId="0FBD40C5"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Ghazali, M. l. (2021). NSEP QIYAS AKAD MUDHARABAH TERHADAP AKAD MUSAQAH. </w:t>
              </w:r>
              <w:r w:rsidRPr="000C78F4">
                <w:rPr>
                  <w:rFonts w:ascii="Cambria" w:hAnsi="Cambria" w:cs="Times New Roman"/>
                  <w:i/>
                  <w:iCs/>
                  <w:noProof/>
                  <w:lang w:val="en-US"/>
                </w:rPr>
                <w:t>Jurnal Justisia Ekonomika: Magister Hukum Ekonomi Syariah, . http://dx.doi.org/10.30651/justeko.v5i1.8763</w:t>
              </w:r>
              <w:r w:rsidRPr="000C78F4">
                <w:rPr>
                  <w:rFonts w:ascii="Cambria" w:hAnsi="Cambria" w:cs="Times New Roman"/>
                  <w:noProof/>
                  <w:lang w:val="en-US"/>
                </w:rPr>
                <w:t>.</w:t>
              </w:r>
            </w:p>
            <w:p w14:paraId="6A6A8FD1"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lastRenderedPageBreak/>
                <w:t xml:space="preserve">H. M. Federspiel, T. A. (1996). </w:t>
              </w:r>
              <w:r w:rsidRPr="000C78F4">
                <w:rPr>
                  <w:rFonts w:ascii="Cambria" w:hAnsi="Cambria" w:cs="Times New Roman"/>
                  <w:i/>
                  <w:iCs/>
                  <w:noProof/>
                  <w:lang w:val="en-US"/>
                </w:rPr>
                <w:t>Kajian Al-Qur’an di Indonesia: Dari Mahmud Yumus Hingga Quraish Shihab.</w:t>
              </w:r>
              <w:r w:rsidRPr="000C78F4">
                <w:rPr>
                  <w:rFonts w:ascii="Cambria" w:hAnsi="Cambria" w:cs="Times New Roman"/>
                  <w:noProof/>
                  <w:lang w:val="en-US"/>
                </w:rPr>
                <w:t xml:space="preserve"> Bandung: Mizan.</w:t>
              </w:r>
            </w:p>
            <w:p w14:paraId="151C455B"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Ibnu Hazmin, A.-M. (n.d.). Juz XII. Beirut: Darul Afaki Al-Jadidah.</w:t>
              </w:r>
            </w:p>
            <w:p w14:paraId="789D7445"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Ismiati, R. W. (2020). </w:t>
              </w:r>
              <w:r w:rsidRPr="000C78F4">
                <w:rPr>
                  <w:rFonts w:ascii="Cambria" w:hAnsi="Cambria" w:cs="Times New Roman"/>
                  <w:i/>
                  <w:iCs/>
                  <w:noProof/>
                  <w:lang w:val="en-US"/>
                </w:rPr>
                <w:t>Kekerasan Dalam Rumah Tangga (KDRT) &amp; Hak Asasi Manusia (HAM) (Sebuah Kajian Yuridis).</w:t>
              </w:r>
              <w:r w:rsidRPr="000C78F4">
                <w:rPr>
                  <w:rFonts w:ascii="Cambria" w:hAnsi="Cambria" w:cs="Times New Roman"/>
                  <w:noProof/>
                  <w:lang w:val="en-US"/>
                </w:rPr>
                <w:t xml:space="preserve"> Deepublish: https://books.google.co.id/books?id=cjP4DwAAQBAJ.</w:t>
              </w:r>
            </w:p>
            <w:p w14:paraId="4B826E75"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Jamil, H. A. (2016). vestigating the impact of Shariah perception on customer switching Shariah perception on customer switching insurance. </w:t>
              </w:r>
              <w:r w:rsidRPr="000C78F4">
                <w:rPr>
                  <w:rFonts w:ascii="Cambria" w:hAnsi="Cambria" w:cs="Times New Roman"/>
                  <w:i/>
                  <w:iCs/>
                  <w:noProof/>
                  <w:lang w:val="en-US"/>
                </w:rPr>
                <w:t>Cogent Business &amp; Management</w:t>
              </w:r>
              <w:r w:rsidRPr="000C78F4">
                <w:rPr>
                  <w:rFonts w:ascii="Cambria" w:hAnsi="Cambria" w:cs="Times New Roman"/>
                  <w:noProof/>
                  <w:lang w:val="en-US"/>
                </w:rPr>
                <w:t>.</w:t>
              </w:r>
            </w:p>
            <w:p w14:paraId="65D44DDA"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Kejaksaan, T. B. (1988). </w:t>
              </w:r>
              <w:r w:rsidRPr="000C78F4">
                <w:rPr>
                  <w:rFonts w:ascii="Cambria" w:hAnsi="Cambria" w:cs="Times New Roman"/>
                  <w:i/>
                  <w:iCs/>
                  <w:noProof/>
                  <w:lang w:val="en-US"/>
                </w:rPr>
                <w:t>Hukum Pidana dan Acara Pidana.</w:t>
              </w:r>
              <w:r w:rsidRPr="000C78F4">
                <w:rPr>
                  <w:rFonts w:ascii="Cambria" w:hAnsi="Cambria" w:cs="Times New Roman"/>
                  <w:noProof/>
                  <w:lang w:val="en-US"/>
                </w:rPr>
                <w:t xml:space="preserve"> Banda Aceh: Penyuluhan Hukum Program Jaksa Masuk Desa.</w:t>
              </w:r>
            </w:p>
            <w:p w14:paraId="1CBB8BC0"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Luthfiyah, d. M. (2018). </w:t>
              </w:r>
              <w:r w:rsidRPr="000C78F4">
                <w:rPr>
                  <w:rFonts w:ascii="Cambria" w:hAnsi="Cambria" w:cs="Times New Roman"/>
                  <w:i/>
                  <w:iCs/>
                  <w:noProof/>
                  <w:lang w:val="en-US"/>
                </w:rPr>
                <w:t>Metodologi penelitian: penelitian kualitatif, tindakan kelas &amp; studi kasus.</w:t>
              </w:r>
              <w:r w:rsidRPr="000C78F4">
                <w:rPr>
                  <w:rFonts w:ascii="Cambria" w:hAnsi="Cambria" w:cs="Times New Roman"/>
                  <w:noProof/>
                  <w:lang w:val="en-US"/>
                </w:rPr>
                <w:t xml:space="preserve"> Sukabumi: CV Jejak (Jejak Publisher).</w:t>
              </w:r>
            </w:p>
            <w:p w14:paraId="61ECF946"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Manzur, I. (n.d.). In </w:t>
              </w:r>
              <w:r w:rsidRPr="000C78F4">
                <w:rPr>
                  <w:rFonts w:ascii="Cambria" w:hAnsi="Cambria" w:cs="Times New Roman"/>
                  <w:i/>
                  <w:iCs/>
                  <w:noProof/>
                  <w:lang w:val="en-US"/>
                </w:rPr>
                <w:t>Lisanu Al-’Arabiyyah</w:t>
              </w:r>
              <w:r w:rsidRPr="000C78F4">
                <w:rPr>
                  <w:rFonts w:ascii="Cambria" w:hAnsi="Cambria" w:cs="Times New Roman"/>
                  <w:noProof/>
                  <w:lang w:val="en-US"/>
                </w:rPr>
                <w:t xml:space="preserve"> (p. 427). Beirut: Darul Masyariq.</w:t>
              </w:r>
            </w:p>
            <w:p w14:paraId="5B23D8EE"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Mohamad Rana, T. A. (2022). PERKAWINAN DINI PADA KELUARGA MUSLIM DI KABUPATEN CIREBON PERSPEKTIF YURIDIS SOSIOLOGIS. </w:t>
              </w:r>
              <w:r w:rsidRPr="000C78F4">
                <w:rPr>
                  <w:rFonts w:ascii="Cambria" w:hAnsi="Cambria" w:cs="Times New Roman"/>
                  <w:i/>
                  <w:iCs/>
                  <w:noProof/>
                  <w:lang w:val="en-US"/>
                </w:rPr>
                <w:t>Mahkamah: Jurnal Kajian Hukum Islam</w:t>
              </w:r>
              <w:r w:rsidRPr="000C78F4">
                <w:rPr>
                  <w:rFonts w:ascii="Cambria" w:hAnsi="Cambria" w:cs="Times New Roman"/>
                  <w:noProof/>
                  <w:lang w:val="en-US"/>
                </w:rPr>
                <w:t>, 1-16.</w:t>
              </w:r>
            </w:p>
            <w:p w14:paraId="09460EE3"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Muhamad Izazi Nurjaman, T. A. (2022). DYNAMICS OF SHARIA ECONOMIC DISPUTE RESOLUTION REGULATIONS IN THE SOCIOLOGY OF LAW. </w:t>
              </w:r>
              <w:r w:rsidRPr="000C78F4">
                <w:rPr>
                  <w:rFonts w:ascii="Cambria" w:hAnsi="Cambria" w:cs="Times New Roman"/>
                  <w:i/>
                  <w:iCs/>
                  <w:noProof/>
                  <w:lang w:val="en-US"/>
                </w:rPr>
                <w:t>Jurnal Hukum Ekonomi Syariah</w:t>
              </w:r>
              <w:r w:rsidRPr="000C78F4">
                <w:rPr>
                  <w:rFonts w:ascii="Cambria" w:hAnsi="Cambria" w:cs="Times New Roman"/>
                  <w:noProof/>
                  <w:lang w:val="en-US"/>
                </w:rPr>
                <w:t>, 87-98.</w:t>
              </w:r>
            </w:p>
            <w:p w14:paraId="5FB5C792"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Nasar, M. (2020). PERBANDINGAN HUKUM ISLAM DENGAN KUHP MENGENAI TINDAK PIDANA PEMBERONTAKAN.</w:t>
              </w:r>
            </w:p>
            <w:p w14:paraId="5BB61337"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Nurdin, A. (2020). </w:t>
              </w:r>
              <w:r w:rsidRPr="000C78F4">
                <w:rPr>
                  <w:rFonts w:ascii="Cambria" w:hAnsi="Cambria" w:cs="Times New Roman"/>
                  <w:i/>
                  <w:iCs/>
                  <w:noProof/>
                  <w:lang w:val="en-US"/>
                </w:rPr>
                <w:t>Teori Komunikasi Interpersonal Disertai Contoh Fenomena Praktis.</w:t>
              </w:r>
              <w:r w:rsidRPr="000C78F4">
                <w:rPr>
                  <w:rFonts w:ascii="Cambria" w:hAnsi="Cambria" w:cs="Times New Roman"/>
                  <w:noProof/>
                  <w:lang w:val="en-US"/>
                </w:rPr>
                <w:t xml:space="preserve"> https://books.google.co.id/books?id=gCTyDwAAQBAJ: Prenada Media.</w:t>
              </w:r>
            </w:p>
            <w:p w14:paraId="730C0363"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Parthiana, I. W. (2003). Pengantar Hukum Internasional. Bandung: Mandar Maju.</w:t>
              </w:r>
            </w:p>
            <w:p w14:paraId="2EEAE813"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Raco. (2010). </w:t>
              </w:r>
              <w:r w:rsidRPr="000C78F4">
                <w:rPr>
                  <w:rFonts w:ascii="Cambria" w:hAnsi="Cambria" w:cs="Times New Roman"/>
                  <w:i/>
                  <w:iCs/>
                  <w:noProof/>
                  <w:lang w:val="en-US"/>
                </w:rPr>
                <w:t>Metode penelitian kualitatif: jenis, karakteristik dan keunggulannya.</w:t>
              </w:r>
              <w:r w:rsidRPr="000C78F4">
                <w:rPr>
                  <w:rFonts w:ascii="Cambria" w:hAnsi="Cambria" w:cs="Times New Roman"/>
                  <w:noProof/>
                  <w:lang w:val="en-US"/>
                </w:rPr>
                <w:t xml:space="preserve"> Grasindo: Jakarta.</w:t>
              </w:r>
            </w:p>
            <w:p w14:paraId="04D5E52A"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Sayid Abdurrahman, B. A.-M. (n.d.). Mesir: Darul AsySyabi.</w:t>
              </w:r>
            </w:p>
            <w:p w14:paraId="1CC541F2"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Setiawati, N. U. (2018). Kriteria Ingkar Janji Pada Pembiayaan Musyarakah Di Bank Syariah. </w:t>
              </w:r>
              <w:r w:rsidRPr="000C78F4">
                <w:rPr>
                  <w:rFonts w:ascii="Cambria" w:hAnsi="Cambria" w:cs="Times New Roman"/>
                  <w:i/>
                  <w:iCs/>
                  <w:noProof/>
                  <w:lang w:val="en-US"/>
                </w:rPr>
                <w:t>Journal: Kajian Hukum &amp; Keadilan</w:t>
              </w:r>
              <w:r w:rsidRPr="000C78F4">
                <w:rPr>
                  <w:rFonts w:ascii="Cambria" w:hAnsi="Cambria" w:cs="Times New Roman"/>
                  <w:noProof/>
                  <w:lang w:val="en-US"/>
                </w:rPr>
                <w:t>.</w:t>
              </w:r>
            </w:p>
            <w:p w14:paraId="567F918B"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Sifa Mulya Nurani, T. A. (2021). Conflict Resolution on Violence Behavior in Yogyakarta. </w:t>
              </w:r>
              <w:r w:rsidRPr="000C78F4">
                <w:rPr>
                  <w:rFonts w:ascii="Cambria" w:hAnsi="Cambria" w:cs="Times New Roman"/>
                  <w:i/>
                  <w:iCs/>
                  <w:noProof/>
                  <w:lang w:val="en-US"/>
                </w:rPr>
                <w:t>MUHARRIK: Jurnal Dakwah Dan Sosial</w:t>
              </w:r>
              <w:r w:rsidRPr="000C78F4">
                <w:rPr>
                  <w:rFonts w:ascii="Cambria" w:hAnsi="Cambria" w:cs="Times New Roman"/>
                  <w:noProof/>
                  <w:lang w:val="en-US"/>
                </w:rPr>
                <w:t>, 427-440.</w:t>
              </w:r>
            </w:p>
            <w:p w14:paraId="76FF56E9"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Soesilo, R. (n.d.). Kitab Undang-Undang Hukum Pidana (KUHP). Bandung: PT. Karya Nusantara.</w:t>
              </w:r>
            </w:p>
            <w:p w14:paraId="3CB62B8B"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Solahudin, A. (2018). Sanksi makar terhadap negara dalam pasal 106 KUHP perspektif hukum pidana Islam. </w:t>
              </w:r>
              <w:r w:rsidRPr="000C78F4">
                <w:rPr>
                  <w:rFonts w:ascii="Cambria" w:hAnsi="Cambria" w:cs="Times New Roman"/>
                  <w:i/>
                  <w:iCs/>
                  <w:noProof/>
                  <w:lang w:val="en-US"/>
                </w:rPr>
                <w:t>Doctoral dissertation UIN Sunan Gunung Djati Bandung</w:t>
              </w:r>
              <w:r w:rsidRPr="000C78F4">
                <w:rPr>
                  <w:rFonts w:ascii="Cambria" w:hAnsi="Cambria" w:cs="Times New Roman"/>
                  <w:noProof/>
                  <w:lang w:val="en-US"/>
                </w:rPr>
                <w:t>.</w:t>
              </w:r>
            </w:p>
            <w:p w14:paraId="33B159ED"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lastRenderedPageBreak/>
                <w:t>STIS, D. B. (n.d.). STUDI ANALISIS PEMBERONTAKAN DALAM PERSPEKTIF HUKUM POSITIF DAN HUKUM ISLAM. 133.</w:t>
              </w:r>
            </w:p>
            <w:p w14:paraId="35D39830" w14:textId="2A102D51"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Tajul Arifin, B. A. (2017). The Application of Social Change and Ta'wil Theories in Understanding Musykil al-A</w:t>
              </w:r>
              <w:r w:rsidR="00AF356F">
                <w:rPr>
                  <w:rFonts w:ascii="Cambria" w:hAnsi="Cambria" w:cs="Times New Roman"/>
                  <w:noProof/>
                  <w:lang w:val="en-US"/>
                </w:rPr>
                <w:t>Hadits</w:t>
              </w:r>
              <w:r w:rsidRPr="000C78F4">
                <w:rPr>
                  <w:rFonts w:ascii="Cambria" w:hAnsi="Cambria" w:cs="Times New Roman"/>
                  <w:noProof/>
                  <w:lang w:val="en-US"/>
                </w:rPr>
                <w:t xml:space="preserve">s and Their Constribution to Shariah Economic Law Development in Indonesia. </w:t>
              </w:r>
              <w:r w:rsidRPr="000C78F4">
                <w:rPr>
                  <w:rFonts w:ascii="Cambria" w:hAnsi="Cambria" w:cs="Times New Roman"/>
                  <w:i/>
                  <w:iCs/>
                  <w:noProof/>
                  <w:lang w:val="en-US"/>
                </w:rPr>
                <w:t>Science and Technology Publications</w:t>
              </w:r>
              <w:r w:rsidRPr="000C78F4">
                <w:rPr>
                  <w:rFonts w:ascii="Cambria" w:hAnsi="Cambria" w:cs="Times New Roman"/>
                  <w:noProof/>
                  <w:lang w:val="en-US"/>
                </w:rPr>
                <w:t>, 365=370.</w:t>
              </w:r>
            </w:p>
            <w:p w14:paraId="11824108"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Tajul, A. (2016). </w:t>
              </w:r>
              <w:r w:rsidRPr="000C78F4">
                <w:rPr>
                  <w:rFonts w:ascii="Cambria" w:hAnsi="Cambria" w:cs="Times New Roman"/>
                  <w:i/>
                  <w:iCs/>
                  <w:noProof/>
                  <w:lang w:val="en-US"/>
                </w:rPr>
                <w:t>Antropologi Hukum Islam.</w:t>
              </w:r>
              <w:r w:rsidRPr="000C78F4">
                <w:rPr>
                  <w:rFonts w:ascii="Cambria" w:hAnsi="Cambria" w:cs="Times New Roman"/>
                  <w:noProof/>
                  <w:lang w:val="en-US"/>
                </w:rPr>
                <w:t xml:space="preserve"> Bandung: Pusat Penelitian dan Penerbitan UIN Sunan Gunung Djati.</w:t>
              </w:r>
            </w:p>
            <w:p w14:paraId="4D059058"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WJS.Poerwadarminta. (1976). In </w:t>
              </w:r>
              <w:r w:rsidRPr="000C78F4">
                <w:rPr>
                  <w:rFonts w:ascii="Cambria" w:hAnsi="Cambria" w:cs="Times New Roman"/>
                  <w:i/>
                  <w:iCs/>
                  <w:noProof/>
                  <w:lang w:val="en-US"/>
                </w:rPr>
                <w:t>Kamus Umum Bahasa Indonesia</w:t>
              </w:r>
              <w:r w:rsidRPr="000C78F4">
                <w:rPr>
                  <w:rFonts w:ascii="Cambria" w:hAnsi="Cambria" w:cs="Times New Roman"/>
                  <w:noProof/>
                  <w:lang w:val="en-US"/>
                </w:rPr>
                <w:t xml:space="preserve"> (p. 750). Jakarta: Balai Pustaka.</w:t>
              </w:r>
            </w:p>
            <w:p w14:paraId="697F61E6"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Zulfikar, A. Y. (2013). Tindak Pidana Pemberontakan Dalam Perspektif Hukum Positif Dan Hukum Islam. </w:t>
              </w:r>
              <w:r w:rsidRPr="000C78F4">
                <w:rPr>
                  <w:rFonts w:ascii="Cambria" w:hAnsi="Cambria" w:cs="Times New Roman"/>
                  <w:i/>
                  <w:iCs/>
                  <w:noProof/>
                  <w:lang w:val="en-US"/>
                </w:rPr>
                <w:t>Jurnal Al-Fikrah</w:t>
              </w:r>
              <w:r w:rsidRPr="000C78F4">
                <w:rPr>
                  <w:rFonts w:ascii="Cambria" w:hAnsi="Cambria" w:cs="Times New Roman"/>
                  <w:noProof/>
                  <w:lang w:val="en-US"/>
                </w:rPr>
                <w:t>, 113.</w:t>
              </w:r>
            </w:p>
            <w:p w14:paraId="56DB9DE7" w14:textId="77777777" w:rsidR="000C78F4" w:rsidRPr="000C78F4" w:rsidRDefault="000C78F4" w:rsidP="000C78F4">
              <w:pPr>
                <w:pStyle w:val="Bibliography"/>
                <w:ind w:left="720" w:hanging="720"/>
                <w:jc w:val="both"/>
                <w:rPr>
                  <w:rFonts w:ascii="Cambria" w:hAnsi="Cambria" w:cs="Times New Roman"/>
                  <w:noProof/>
                  <w:lang w:val="en-US"/>
                </w:rPr>
              </w:pPr>
              <w:r w:rsidRPr="000C78F4">
                <w:rPr>
                  <w:rFonts w:ascii="Cambria" w:hAnsi="Cambria" w:cs="Times New Roman"/>
                  <w:noProof/>
                  <w:lang w:val="en-US"/>
                </w:rPr>
                <w:t xml:space="preserve">Zulfikar, A. Y. (2013). Tindak Pidana Pemberontakan Dalam Perspektif Hukum Positif Dan Hukum Islam. </w:t>
              </w:r>
              <w:r w:rsidRPr="000C78F4">
                <w:rPr>
                  <w:rFonts w:ascii="Cambria" w:hAnsi="Cambria" w:cs="Times New Roman"/>
                  <w:i/>
                  <w:iCs/>
                  <w:noProof/>
                  <w:lang w:val="en-US"/>
                </w:rPr>
                <w:t>Jurnal Al-Fikrah</w:t>
              </w:r>
              <w:r w:rsidRPr="000C78F4">
                <w:rPr>
                  <w:rFonts w:ascii="Cambria" w:hAnsi="Cambria" w:cs="Times New Roman"/>
                  <w:noProof/>
                  <w:lang w:val="en-US"/>
                </w:rPr>
                <w:t>, 111-124.</w:t>
              </w:r>
            </w:p>
            <w:p w14:paraId="1C20355A" w14:textId="411E55DD" w:rsidR="00BA5D9D" w:rsidRPr="000C78F4" w:rsidRDefault="00BA5D9D" w:rsidP="000C78F4">
              <w:pPr>
                <w:jc w:val="both"/>
                <w:rPr>
                  <w:rFonts w:ascii="Cambria" w:hAnsi="Cambria"/>
                </w:rPr>
              </w:pPr>
              <w:r w:rsidRPr="000C78F4">
                <w:rPr>
                  <w:rFonts w:ascii="Cambria" w:hAnsi="Cambria" w:cs="Times New Roman"/>
                  <w:b/>
                  <w:bCs/>
                  <w:noProof/>
                </w:rPr>
                <w:fldChar w:fldCharType="end"/>
              </w:r>
            </w:p>
          </w:sdtContent>
        </w:sdt>
      </w:sdtContent>
    </w:sdt>
    <w:p w14:paraId="533B4D4D" w14:textId="69B4DB98" w:rsidR="00C85FCA" w:rsidRPr="000C78F4" w:rsidRDefault="00C85FCA" w:rsidP="00A12873">
      <w:pPr>
        <w:rPr>
          <w:rFonts w:ascii="Cambria" w:hAnsi="Cambria" w:cs="Times New Roman"/>
          <w:rtl/>
          <w:lang w:bidi="ar-DZ"/>
        </w:rPr>
      </w:pPr>
    </w:p>
    <w:sectPr w:rsidR="00C85FCA" w:rsidRPr="000C78F4" w:rsidSect="00433037">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4339" w14:textId="77777777" w:rsidR="00362B14" w:rsidRDefault="00362B14" w:rsidP="0027268C">
      <w:pPr>
        <w:spacing w:after="0" w:line="240" w:lineRule="auto"/>
      </w:pPr>
      <w:r>
        <w:separator/>
      </w:r>
    </w:p>
  </w:endnote>
  <w:endnote w:type="continuationSeparator" w:id="0">
    <w:p w14:paraId="6ED0ED3F" w14:textId="77777777" w:rsidR="00362B14" w:rsidRDefault="00362B14" w:rsidP="00272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D9D8E" w14:textId="77777777" w:rsidR="00000D00" w:rsidRDefault="00000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07BC" w14:textId="77777777" w:rsidR="00000D00" w:rsidRDefault="00000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5C4E" w14:textId="77777777" w:rsidR="00000D00" w:rsidRDefault="00000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417D" w14:textId="77777777" w:rsidR="00362B14" w:rsidRDefault="00362B14" w:rsidP="0027268C">
      <w:pPr>
        <w:spacing w:after="0" w:line="240" w:lineRule="auto"/>
      </w:pPr>
      <w:r>
        <w:separator/>
      </w:r>
    </w:p>
  </w:footnote>
  <w:footnote w:type="continuationSeparator" w:id="0">
    <w:p w14:paraId="7F694C82" w14:textId="77777777" w:rsidR="00362B14" w:rsidRDefault="00362B14" w:rsidP="0027268C">
      <w:pPr>
        <w:spacing w:after="0" w:line="240" w:lineRule="auto"/>
      </w:pPr>
      <w:r>
        <w:continuationSeparator/>
      </w:r>
    </w:p>
  </w:footnote>
  <w:footnote w:id="1">
    <w:p w14:paraId="6DF91185" w14:textId="031D42A7" w:rsidR="00926263" w:rsidRPr="000C78F4" w:rsidRDefault="00926263">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H. M. Federspiel, Tajul Arifin, dan R.T. Hidayat. Kajian Al-Qur’an di Indonesia: Dari Mahmud Yumus Hingga Quraish Shihab (Bandung: Mizan, 1996)</w:t>
      </w:r>
    </w:p>
  </w:footnote>
  <w:footnote w:id="2">
    <w:p w14:paraId="40F4212B" w14:textId="7D2B11DD" w:rsidR="00926263" w:rsidRPr="000C78F4" w:rsidRDefault="00926263">
      <w:pPr>
        <w:pStyle w:val="FootnoteText"/>
        <w:rPr>
          <w:rFonts w:ascii="Cambria" w:hAnsi="Cambria"/>
          <w:sz w:val="18"/>
          <w:szCs w:val="18"/>
          <w:lang w:val="en-US"/>
        </w:rPr>
      </w:pPr>
      <w:r w:rsidRPr="000C78F4">
        <w:rPr>
          <w:rStyle w:val="FootnoteReference"/>
          <w:rFonts w:ascii="Cambria" w:hAnsi="Cambria"/>
          <w:sz w:val="18"/>
          <w:szCs w:val="18"/>
        </w:rPr>
        <w:footnoteRef/>
      </w:r>
      <w:r w:rsidRPr="000C78F4">
        <w:rPr>
          <w:rFonts w:ascii="Cambria" w:hAnsi="Cambria"/>
          <w:sz w:val="18"/>
          <w:szCs w:val="18"/>
        </w:rPr>
        <w:t xml:space="preserve"> Tajul Arifin. Ulumul </w:t>
      </w:r>
      <w:r w:rsidR="00BA5D9D" w:rsidRPr="000C78F4">
        <w:rPr>
          <w:rFonts w:ascii="Cambria" w:hAnsi="Cambria"/>
          <w:sz w:val="18"/>
          <w:szCs w:val="18"/>
        </w:rPr>
        <w:t>Hadits</w:t>
      </w:r>
      <w:r w:rsidRPr="000C78F4">
        <w:rPr>
          <w:rFonts w:ascii="Cambria" w:hAnsi="Cambria"/>
          <w:sz w:val="18"/>
          <w:szCs w:val="18"/>
        </w:rPr>
        <w:t xml:space="preserve"> (Bandung: Sunan Gunung Djati Press, 2014).</w:t>
      </w:r>
    </w:p>
  </w:footnote>
  <w:footnote w:id="3">
    <w:p w14:paraId="0C697CCF" w14:textId="3BF9D043" w:rsidR="00926263" w:rsidRPr="000C78F4" w:rsidRDefault="00926263">
      <w:pPr>
        <w:pStyle w:val="FootnoteText"/>
        <w:rPr>
          <w:rFonts w:ascii="Cambria" w:hAnsi="Cambria"/>
          <w:sz w:val="18"/>
          <w:szCs w:val="18"/>
          <w:lang w:val="en-US"/>
        </w:rPr>
      </w:pPr>
      <w:r w:rsidRPr="000C78F4">
        <w:rPr>
          <w:rStyle w:val="FootnoteReference"/>
          <w:rFonts w:ascii="Cambria" w:hAnsi="Cambria"/>
          <w:sz w:val="18"/>
          <w:szCs w:val="18"/>
        </w:rPr>
        <w:footnoteRef/>
      </w:r>
      <w:r w:rsidRPr="000C78F4">
        <w:rPr>
          <w:rFonts w:ascii="Cambria" w:hAnsi="Cambria"/>
          <w:sz w:val="18"/>
          <w:szCs w:val="18"/>
        </w:rPr>
        <w:t xml:space="preserve"> Tajul Arifin. Antropologi Hukum Islam (Bandung: Pusat Penelitian dan Penerbitan UIN Sunan Gunung Djati, 2016).</w:t>
      </w:r>
    </w:p>
  </w:footnote>
  <w:footnote w:id="4">
    <w:p w14:paraId="7296AA8B" w14:textId="4BD9BF15" w:rsidR="003C7C5A" w:rsidRPr="000C78F4" w:rsidRDefault="003C7C5A" w:rsidP="003C7C5A">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cstheme="majorBidi"/>
          <w:sz w:val="18"/>
          <w:szCs w:val="18"/>
        </w:rPr>
        <w:t>I Wayan Parthiana, Pengantar Hukum Internasional, (Bandung: Mandar Maju, 2003), hlm. 422</w:t>
      </w:r>
    </w:p>
  </w:footnote>
  <w:footnote w:id="5">
    <w:p w14:paraId="772A2A50" w14:textId="0A02BC5A" w:rsidR="0027268C" w:rsidRPr="000C78F4" w:rsidRDefault="0027268C" w:rsidP="0027268C">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cstheme="majorBidi"/>
          <w:sz w:val="18"/>
          <w:szCs w:val="18"/>
        </w:rPr>
        <w:t xml:space="preserve">WJS.Poerwadarminta, </w:t>
      </w:r>
      <w:r w:rsidRPr="000C78F4">
        <w:rPr>
          <w:rFonts w:ascii="Cambria" w:hAnsi="Cambria" w:cstheme="majorBidi"/>
          <w:i/>
          <w:iCs/>
          <w:sz w:val="18"/>
          <w:szCs w:val="18"/>
        </w:rPr>
        <w:t>Kamus Umum Bahasa Indonesia</w:t>
      </w:r>
      <w:r w:rsidRPr="000C78F4">
        <w:rPr>
          <w:rFonts w:ascii="Cambria" w:hAnsi="Cambria" w:cstheme="majorBidi"/>
          <w:sz w:val="18"/>
          <w:szCs w:val="18"/>
        </w:rPr>
        <w:t>, cet.V (Jakarta : Balai Pustaka,1976), h 750</w:t>
      </w:r>
    </w:p>
  </w:footnote>
  <w:footnote w:id="6">
    <w:p w14:paraId="7A27888D" w14:textId="7B58C21A" w:rsidR="0027268C" w:rsidRPr="000C78F4" w:rsidRDefault="0027268C" w:rsidP="0027268C">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cstheme="majorBidi"/>
          <w:sz w:val="18"/>
          <w:szCs w:val="18"/>
        </w:rPr>
        <w:t>Ibnu Manzur</w:t>
      </w:r>
      <w:r w:rsidRPr="000C78F4">
        <w:rPr>
          <w:rFonts w:ascii="Cambria" w:hAnsi="Cambria" w:cstheme="majorBidi"/>
          <w:i/>
          <w:iCs/>
          <w:sz w:val="18"/>
          <w:szCs w:val="18"/>
        </w:rPr>
        <w:t>, Lisanu Al-’Arabiyyah</w:t>
      </w:r>
      <w:r w:rsidRPr="000C78F4">
        <w:rPr>
          <w:rFonts w:ascii="Cambria" w:hAnsi="Cambria" w:cstheme="majorBidi"/>
          <w:sz w:val="18"/>
          <w:szCs w:val="18"/>
        </w:rPr>
        <w:t>, (Beirut : Darul Masyariq, tt), h427</w:t>
      </w:r>
    </w:p>
  </w:footnote>
  <w:footnote w:id="7">
    <w:p w14:paraId="1B4C1FAE" w14:textId="2FF90B44" w:rsidR="00C85FCA" w:rsidRPr="000C78F4" w:rsidRDefault="00C85FCA" w:rsidP="00C85FCA">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sz w:val="18"/>
          <w:szCs w:val="18"/>
        </w:rPr>
        <w:fldChar w:fldCharType="begin" w:fldLock="1"/>
      </w:r>
      <w:r w:rsidRPr="000C78F4">
        <w:rPr>
          <w:rFonts w:ascii="Cambria" w:hAnsi="Cambria"/>
          <w:sz w:val="18"/>
          <w:szCs w:val="18"/>
        </w:rPr>
        <w:instrText>ADDIN CSL_CITATION {"citationItems":[{"id":"ITEM-1","itemData":{"ISSN":"2746-2714","author":[{"dropping-particle":"","family":"Zulfikar","given":"Azmi Yudha","non-dropping-particle":"","parse-names":false,"suffix":""}],"container-title":"Jurnal Al-Fikrah","id":"ITEM-1","issue":"2","issued":{"date-parts":[["2013"]]},"page":"111-124","title":"Tindak Pidana Pemberontakan dalam Perspektif Hukum Positif dan Hukum Islam","type":"article-journal","volume":"2"},"locator":"113","uris":["http://www.mendeley.com/documents/?uuid=12869fea-b1ea-479e-beca-36846bc68bed"]}],"mendeley":{"formattedCitation":"Azmi Yudha Zulfikar, “Tindak Pidana Pemberontakan Dalam Perspektif Hukum Positif Dan Hukum Islam,” &lt;i&gt;Jurnal Al-Fikrah&lt;/i&gt; 2, no. 2 (2013): 113.","plainTextFormattedCitation":"Azmi Yudha Zulfikar, “Tindak Pidana Pemberontakan Dalam Perspektif Hukum Positif Dan Hukum Islam,” Jurnal Al-Fikrah 2, no. 2 (2013): 113.","previouslyFormattedCitation":"Azmi Yudha Zulfikar, “Tindak Pidana Pemberontakan Dalam Perspektif Hukum Positif Dan Hukum Islam,” &lt;i&gt;Jurnal Al-Fikrah&lt;/i&gt; 2, no. 2 (2013): 113."},"properties":{"noteIndex":4},"schema":"https://github.com/citation-style-language/schema/raw/master/csl-citation.json"}</w:instrText>
      </w:r>
      <w:r w:rsidRPr="000C78F4">
        <w:rPr>
          <w:rFonts w:ascii="Cambria" w:hAnsi="Cambria"/>
          <w:sz w:val="18"/>
          <w:szCs w:val="18"/>
        </w:rPr>
        <w:fldChar w:fldCharType="separate"/>
      </w:r>
      <w:r w:rsidRPr="000C78F4">
        <w:rPr>
          <w:rFonts w:ascii="Cambria" w:hAnsi="Cambria"/>
          <w:noProof/>
          <w:sz w:val="18"/>
          <w:szCs w:val="18"/>
        </w:rPr>
        <w:t xml:space="preserve">Azmi Yudha Zulfikar, “Tindak Pidana Pemberontakan Dalam Perspektif Hukum Positif Dan Hukum Islam,” </w:t>
      </w:r>
      <w:r w:rsidRPr="000C78F4">
        <w:rPr>
          <w:rFonts w:ascii="Cambria" w:hAnsi="Cambria"/>
          <w:i/>
          <w:noProof/>
          <w:sz w:val="18"/>
          <w:szCs w:val="18"/>
        </w:rPr>
        <w:t>Jurnal Al-Fikrah</w:t>
      </w:r>
      <w:r w:rsidRPr="000C78F4">
        <w:rPr>
          <w:rFonts w:ascii="Cambria" w:hAnsi="Cambria"/>
          <w:noProof/>
          <w:sz w:val="18"/>
          <w:szCs w:val="18"/>
        </w:rPr>
        <w:t xml:space="preserve"> 2, no. 2 (2013): 113.</w:t>
      </w:r>
      <w:r w:rsidRPr="000C78F4">
        <w:rPr>
          <w:rFonts w:ascii="Cambria" w:hAnsi="Cambria"/>
          <w:sz w:val="18"/>
          <w:szCs w:val="18"/>
        </w:rPr>
        <w:fldChar w:fldCharType="end"/>
      </w:r>
    </w:p>
  </w:footnote>
  <w:footnote w:id="8">
    <w:p w14:paraId="0FAE6C64" w14:textId="57E32213" w:rsidR="005A6208" w:rsidRPr="000C78F4" w:rsidRDefault="005A6208" w:rsidP="005A6208">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cstheme="majorBidi"/>
          <w:sz w:val="18"/>
          <w:szCs w:val="18"/>
        </w:rPr>
        <w:t xml:space="preserve">W.J.S. Poerwadarminta, </w:t>
      </w:r>
      <w:r w:rsidRPr="000C78F4">
        <w:rPr>
          <w:rFonts w:ascii="Cambria" w:hAnsi="Cambria" w:cstheme="majorBidi"/>
          <w:i/>
          <w:iCs/>
          <w:sz w:val="18"/>
          <w:szCs w:val="18"/>
        </w:rPr>
        <w:t>Kamus Umum</w:t>
      </w:r>
      <w:r w:rsidRPr="000C78F4">
        <w:rPr>
          <w:rFonts w:ascii="Cambria" w:hAnsi="Cambria" w:cstheme="majorBidi"/>
          <w:sz w:val="18"/>
          <w:szCs w:val="18"/>
        </w:rPr>
        <w:t>…, h 750</w:t>
      </w:r>
    </w:p>
  </w:footnote>
  <w:footnote w:id="9">
    <w:p w14:paraId="46C89CF7" w14:textId="545132BF" w:rsidR="005A6208" w:rsidRPr="000C78F4" w:rsidRDefault="005A6208" w:rsidP="005A6208">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cstheme="majorBidi"/>
          <w:sz w:val="18"/>
          <w:szCs w:val="18"/>
        </w:rPr>
        <w:t>Kejaksaan Tinggi Banda Aceh</w:t>
      </w:r>
      <w:r w:rsidRPr="000C78F4">
        <w:rPr>
          <w:rFonts w:ascii="Cambria" w:hAnsi="Cambria" w:cstheme="majorBidi"/>
          <w:i/>
          <w:iCs/>
          <w:sz w:val="18"/>
          <w:szCs w:val="18"/>
        </w:rPr>
        <w:t>, Hukum Pidana dan Acara Pidana</w:t>
      </w:r>
      <w:r w:rsidRPr="000C78F4">
        <w:rPr>
          <w:rFonts w:ascii="Cambria" w:hAnsi="Cambria" w:cstheme="majorBidi"/>
          <w:sz w:val="18"/>
          <w:szCs w:val="18"/>
        </w:rPr>
        <w:t>, (Banda Aceh : Penyuluhan Hukum Program Jaksa Masuk Desa, 1987/1988), h 11</w:t>
      </w:r>
    </w:p>
  </w:footnote>
  <w:footnote w:id="10">
    <w:p w14:paraId="4435D758" w14:textId="2AA85C9F" w:rsidR="00FA074C" w:rsidRPr="000C78F4" w:rsidRDefault="00FA074C">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sz w:val="18"/>
          <w:szCs w:val="18"/>
        </w:rPr>
        <w:fldChar w:fldCharType="begin" w:fldLock="1"/>
      </w:r>
      <w:r w:rsidRPr="000C78F4">
        <w:rPr>
          <w:rFonts w:ascii="Cambria" w:hAnsi="Cambria"/>
          <w:sz w:val="18"/>
          <w:szCs w:val="18"/>
        </w:rPr>
        <w:instrText>ADDIN CSL_CITATION {"citationItems":[{"id":"ITEM-1","itemData":{"author":[{"dropping-particle":"","family":"Bermi","given":"STIS Darussalam","non-dropping-particle":"","parse-names":false,"suffix":""}],"id":"ITEM-1","issued":{"date-parts":[["0"]]},"title":"STUDI ANALISIS PEMBERONTAKAN DALAM PERSPEKTIF HUKUM POSITIF DAN HUKUM ISLAM","type":"article-journal"},"locator":"133","uris":["http://www.mendeley.com/documents/?uuid=0527c9dd-1427-4ad9-81eb-d5b2bc708e56"]}],"mendeley":{"formattedCitation":"STIS Darussalam Bermi, “STUDI ANALISIS PEMBERONTAKAN DALAM PERSPEKTIF HUKUM POSITIF DAN HUKUM ISLAM,” n.d., 133.","plainTextFormattedCitation":"STIS Darussalam Bermi, “STUDI ANALISIS PEMBERONTAKAN DALAM PERSPEKTIF HUKUM POSITIF DAN HUKUM ISLAM,” n.d., 133.","previouslyFormattedCitation":"STIS Darussalam Bermi, “STUDI ANALISIS PEMBERONTAKAN DALAM PERSPEKTIF HUKUM POSITIF DAN HUKUM ISLAM,” n.d., 133."},"properties":{"noteIndex":7},"schema":"https://github.com/citation-style-language/schema/raw/master/csl-citation.json"}</w:instrText>
      </w:r>
      <w:r w:rsidRPr="000C78F4">
        <w:rPr>
          <w:rFonts w:ascii="Cambria" w:hAnsi="Cambria"/>
          <w:sz w:val="18"/>
          <w:szCs w:val="18"/>
        </w:rPr>
        <w:fldChar w:fldCharType="separate"/>
      </w:r>
      <w:r w:rsidRPr="000C78F4">
        <w:rPr>
          <w:rFonts w:ascii="Cambria" w:hAnsi="Cambria"/>
          <w:noProof/>
          <w:sz w:val="18"/>
          <w:szCs w:val="18"/>
        </w:rPr>
        <w:t>STIS Darussalam Bermi, “STUDI ANALISIS PEMBERONTAKAN DALAM PERSPEKTIF HUKUM POSITIF DAN HUKUM ISLAM,” n.d., 133.</w:t>
      </w:r>
      <w:r w:rsidRPr="000C78F4">
        <w:rPr>
          <w:rFonts w:ascii="Cambria" w:hAnsi="Cambria"/>
          <w:sz w:val="18"/>
          <w:szCs w:val="18"/>
        </w:rPr>
        <w:fldChar w:fldCharType="end"/>
      </w:r>
    </w:p>
  </w:footnote>
  <w:footnote w:id="11">
    <w:p w14:paraId="0D9D2527" w14:textId="4C112E58" w:rsidR="00FA074C" w:rsidRPr="000C78F4" w:rsidRDefault="00FA074C">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sz w:val="18"/>
          <w:szCs w:val="18"/>
        </w:rPr>
        <w:fldChar w:fldCharType="begin" w:fldLock="1"/>
      </w:r>
      <w:r w:rsidR="00C85FCA" w:rsidRPr="000C78F4">
        <w:rPr>
          <w:rFonts w:ascii="Cambria" w:hAnsi="Cambria"/>
          <w:sz w:val="18"/>
          <w:szCs w:val="18"/>
        </w:rPr>
        <w:instrText>ADDIN CSL_CITATION {"citationItems":[{"id":"ITEM-1","itemData":{"ISBN":"6237212337","author":[{"dropping-particle":"","family":"Arake","given":"Lukman","non-dropping-particle":"","parse-names":false,"suffix":""}],"id":"ITEM-1","issued":{"date-parts":[["2020"]]},"publisher":"Lintas Nalar","title":"Hadis-hadis Politik dan Pemerintahan","type":"article"},"locator":"212","uris":["http://www.mendeley.com/documents/?uuid=5ef885df-7184-4a78-bcf0-8bd68309a9f5"]}],"mendeley":{"formattedCitation":"Lukman Arake, “Hadis-Hadis Politik Dan Pemerintahan” (Lintas Nalar, 2020), 212.","plainTextFormattedCitation":"Lukman Arake, “Hadis-Hadis Politik Dan Pemerintahan” (Lintas Nalar, 2020), 212.","previouslyFormattedCitation":"Lukman Arake, “Hadis-Hadis Politik Dan Pemerintahan” (Lintas Nalar, 2020), 212."},"properties":{"noteIndex":8},"schema":"https://github.com/citation-style-language/schema/raw/master/csl-citation.json"}</w:instrText>
      </w:r>
      <w:r w:rsidRPr="000C78F4">
        <w:rPr>
          <w:rFonts w:ascii="Cambria" w:hAnsi="Cambria"/>
          <w:sz w:val="18"/>
          <w:szCs w:val="18"/>
        </w:rPr>
        <w:fldChar w:fldCharType="separate"/>
      </w:r>
      <w:r w:rsidRPr="000C78F4">
        <w:rPr>
          <w:rFonts w:ascii="Cambria" w:hAnsi="Cambria"/>
          <w:noProof/>
          <w:sz w:val="18"/>
          <w:szCs w:val="18"/>
        </w:rPr>
        <w:t>Lukman Arake, “</w:t>
      </w:r>
      <w:r w:rsidR="00BA5D9D" w:rsidRPr="000C78F4">
        <w:rPr>
          <w:rFonts w:ascii="Cambria" w:hAnsi="Cambria"/>
          <w:noProof/>
          <w:sz w:val="18"/>
          <w:szCs w:val="18"/>
        </w:rPr>
        <w:t>Hadits</w:t>
      </w:r>
      <w:r w:rsidRPr="000C78F4">
        <w:rPr>
          <w:rFonts w:ascii="Cambria" w:hAnsi="Cambria"/>
          <w:noProof/>
          <w:sz w:val="18"/>
          <w:szCs w:val="18"/>
        </w:rPr>
        <w:t>-</w:t>
      </w:r>
      <w:r w:rsidR="00BA5D9D" w:rsidRPr="000C78F4">
        <w:rPr>
          <w:rFonts w:ascii="Cambria" w:hAnsi="Cambria"/>
          <w:noProof/>
          <w:sz w:val="18"/>
          <w:szCs w:val="18"/>
        </w:rPr>
        <w:t>Hadits</w:t>
      </w:r>
      <w:r w:rsidRPr="000C78F4">
        <w:rPr>
          <w:rFonts w:ascii="Cambria" w:hAnsi="Cambria"/>
          <w:noProof/>
          <w:sz w:val="18"/>
          <w:szCs w:val="18"/>
        </w:rPr>
        <w:t xml:space="preserve"> Politik Dan Pemerintahan” (Lintas Nalar, 2020), 212.</w:t>
      </w:r>
      <w:r w:rsidRPr="000C78F4">
        <w:rPr>
          <w:rFonts w:ascii="Cambria" w:hAnsi="Cambria"/>
          <w:sz w:val="18"/>
          <w:szCs w:val="18"/>
        </w:rPr>
        <w:fldChar w:fldCharType="end"/>
      </w:r>
    </w:p>
  </w:footnote>
  <w:footnote w:id="12">
    <w:p w14:paraId="607BC307" w14:textId="137F6CC4" w:rsidR="00206FF8" w:rsidRPr="000C78F4" w:rsidRDefault="00206FF8" w:rsidP="00206FF8">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cstheme="majorBidi"/>
          <w:sz w:val="18"/>
          <w:szCs w:val="18"/>
        </w:rPr>
        <w:t xml:space="preserve">Nasar, M. (2020). </w:t>
      </w:r>
      <w:r w:rsidR="000C78F4" w:rsidRPr="000C78F4">
        <w:rPr>
          <w:rFonts w:ascii="Cambria" w:hAnsi="Cambria" w:cstheme="majorBidi"/>
          <w:sz w:val="18"/>
          <w:szCs w:val="18"/>
        </w:rPr>
        <w:t>Perbandingan Hukum Islam Dengan Kuhp Mengenai Tindak Pidana Pemberontakan.</w:t>
      </w:r>
    </w:p>
  </w:footnote>
  <w:footnote w:id="13">
    <w:p w14:paraId="3F07DE90" w14:textId="28514EB8" w:rsidR="00206FF8" w:rsidRPr="000C78F4" w:rsidRDefault="00206FF8" w:rsidP="00206FF8">
      <w:pPr>
        <w:pStyle w:val="FootnoteText"/>
        <w:rPr>
          <w:rFonts w:ascii="Cambria" w:hAnsi="Cambria" w:cstheme="majorBidi"/>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cstheme="majorBidi"/>
          <w:sz w:val="18"/>
          <w:szCs w:val="18"/>
        </w:rPr>
        <w:t xml:space="preserve">Solahudin, A. (2018). </w:t>
      </w:r>
      <w:r w:rsidRPr="000C78F4">
        <w:rPr>
          <w:rFonts w:ascii="Cambria" w:hAnsi="Cambria" w:cstheme="majorBidi"/>
          <w:i/>
          <w:iCs/>
          <w:sz w:val="18"/>
          <w:szCs w:val="18"/>
        </w:rPr>
        <w:t>Sanksi makar terhadap negara dalam pasal 106 KUHP perspektif hukum pidana Islam</w:t>
      </w:r>
      <w:r w:rsidRPr="000C78F4">
        <w:rPr>
          <w:rFonts w:ascii="Cambria" w:hAnsi="Cambria" w:cstheme="majorBidi"/>
          <w:sz w:val="18"/>
          <w:szCs w:val="18"/>
        </w:rPr>
        <w:t xml:space="preserve"> (Doctoral dissertation, UIN Sunan Gunung Djati Bandung).</w:t>
      </w:r>
    </w:p>
  </w:footnote>
  <w:footnote w:id="14">
    <w:p w14:paraId="1D23A786" w14:textId="6402EA37" w:rsidR="00433037" w:rsidRPr="000C78F4" w:rsidRDefault="00433037" w:rsidP="00433037">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cstheme="majorBidi"/>
          <w:sz w:val="18"/>
          <w:szCs w:val="18"/>
        </w:rPr>
        <w:t>Ibnu Hazmin, Al-Mahalla, Juz XII, (Beirut : Darul Afaki Al-Jadidah,tt) , h 107</w:t>
      </w:r>
    </w:p>
  </w:footnote>
  <w:footnote w:id="15">
    <w:p w14:paraId="5A21BB70" w14:textId="7BF98657" w:rsidR="00433037" w:rsidRPr="000C78F4" w:rsidRDefault="00433037" w:rsidP="00433037">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w:t>
      </w:r>
      <w:r w:rsidRPr="000C78F4">
        <w:rPr>
          <w:rFonts w:ascii="Cambria" w:hAnsi="Cambria" w:cstheme="majorBidi"/>
          <w:sz w:val="18"/>
          <w:szCs w:val="18"/>
        </w:rPr>
        <w:t xml:space="preserve">Sayid Abdurrahman , </w:t>
      </w:r>
      <w:r w:rsidRPr="000C78F4">
        <w:rPr>
          <w:rFonts w:ascii="Cambria" w:hAnsi="Cambria" w:cstheme="majorBidi"/>
          <w:i/>
          <w:iCs/>
          <w:sz w:val="18"/>
          <w:szCs w:val="18"/>
        </w:rPr>
        <w:t>Bughyah Al-Mustarsyidin,</w:t>
      </w:r>
      <w:r w:rsidRPr="000C78F4">
        <w:rPr>
          <w:rFonts w:ascii="Cambria" w:hAnsi="Cambria" w:cstheme="majorBidi"/>
          <w:sz w:val="18"/>
          <w:szCs w:val="18"/>
        </w:rPr>
        <w:t xml:space="preserve"> Cet.I, (Mesir : Darul AsySyabi,1955), h 247</w:t>
      </w:r>
      <w:r w:rsidRPr="000C78F4">
        <w:rPr>
          <w:rFonts w:ascii="Cambria" w:hAnsi="Cambria"/>
          <w:sz w:val="18"/>
          <w:szCs w:val="18"/>
        </w:rPr>
        <w:t>.</w:t>
      </w:r>
    </w:p>
  </w:footnote>
  <w:footnote w:id="16">
    <w:p w14:paraId="07098542" w14:textId="6BA73A83" w:rsidR="0034534F" w:rsidRPr="000C78F4" w:rsidRDefault="0034534F" w:rsidP="0034534F">
      <w:pPr>
        <w:pStyle w:val="FootnoteText"/>
        <w:rPr>
          <w:rFonts w:ascii="Cambria" w:hAnsi="Cambria"/>
          <w:sz w:val="18"/>
          <w:szCs w:val="18"/>
        </w:rPr>
      </w:pPr>
      <w:r w:rsidRPr="000C78F4">
        <w:rPr>
          <w:rStyle w:val="FootnoteReference"/>
          <w:rFonts w:ascii="Cambria" w:hAnsi="Cambria"/>
          <w:sz w:val="18"/>
          <w:szCs w:val="18"/>
        </w:rPr>
        <w:footnoteRef/>
      </w:r>
      <w:r w:rsidRPr="000C78F4">
        <w:rPr>
          <w:rFonts w:ascii="Cambria" w:hAnsi="Cambria"/>
          <w:sz w:val="18"/>
          <w:szCs w:val="18"/>
        </w:rPr>
        <w:t xml:space="preserve"> R. Soesilo, </w:t>
      </w:r>
      <w:r w:rsidRPr="000C78F4">
        <w:rPr>
          <w:rFonts w:ascii="Cambria" w:hAnsi="Cambria"/>
          <w:i/>
          <w:iCs/>
          <w:sz w:val="18"/>
          <w:szCs w:val="18"/>
        </w:rPr>
        <w:t>Kitab Undang-Undang Hukum Pidana</w:t>
      </w:r>
      <w:r w:rsidRPr="000C78F4">
        <w:rPr>
          <w:rFonts w:ascii="Cambria" w:hAnsi="Cambria"/>
          <w:sz w:val="18"/>
          <w:szCs w:val="18"/>
        </w:rPr>
        <w:t xml:space="preserve"> (KUHP), cet IX (Bandung : PT. Karya Nusantara, 1986), h 109-110.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53C7" w14:textId="77777777" w:rsidR="00000D00" w:rsidRDefault="00000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19D0" w14:textId="77777777" w:rsidR="00000D00" w:rsidRDefault="00000D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C5AB" w14:textId="77777777" w:rsidR="00000D00" w:rsidRDefault="00000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064C"/>
    <w:multiLevelType w:val="multilevel"/>
    <w:tmpl w:val="793A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411723"/>
    <w:multiLevelType w:val="hybridMultilevel"/>
    <w:tmpl w:val="89F64D9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60D0B71"/>
    <w:multiLevelType w:val="hybridMultilevel"/>
    <w:tmpl w:val="1EC4AB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28644E1F"/>
    <w:multiLevelType w:val="hybridMultilevel"/>
    <w:tmpl w:val="1A06DE7A"/>
    <w:lvl w:ilvl="0" w:tplc="4BB4C38A">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15:restartNumberingAfterBreak="0">
    <w:nsid w:val="29211E5D"/>
    <w:multiLevelType w:val="hybridMultilevel"/>
    <w:tmpl w:val="82904988"/>
    <w:lvl w:ilvl="0" w:tplc="5B5E9A04">
      <w:start w:val="1"/>
      <w:numFmt w:val="upperLetter"/>
      <w:lvlText w:val="%1)"/>
      <w:lvlJc w:val="left"/>
      <w:pPr>
        <w:ind w:left="780" w:hanging="360"/>
      </w:pPr>
      <w:rPr>
        <w:rFonts w:ascii="Cambria" w:eastAsiaTheme="minorEastAsia" w:hAnsi="Cambria" w:cs="Times New Roman"/>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5" w15:restartNumberingAfterBreak="0">
    <w:nsid w:val="2ED273BA"/>
    <w:multiLevelType w:val="multilevel"/>
    <w:tmpl w:val="DD50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F820B0"/>
    <w:multiLevelType w:val="hybridMultilevel"/>
    <w:tmpl w:val="49EC3798"/>
    <w:lvl w:ilvl="0" w:tplc="38090019">
      <w:start w:val="1"/>
      <w:numFmt w:val="lowerLetter"/>
      <w:lvlText w:val="%1."/>
      <w:lvlJc w:val="left"/>
      <w:pPr>
        <w:ind w:left="765" w:hanging="360"/>
      </w:pPr>
    </w:lvl>
    <w:lvl w:ilvl="1" w:tplc="38090019" w:tentative="1">
      <w:start w:val="1"/>
      <w:numFmt w:val="lowerLetter"/>
      <w:lvlText w:val="%2."/>
      <w:lvlJc w:val="left"/>
      <w:pPr>
        <w:ind w:left="1485" w:hanging="360"/>
      </w:pPr>
    </w:lvl>
    <w:lvl w:ilvl="2" w:tplc="3809001B" w:tentative="1">
      <w:start w:val="1"/>
      <w:numFmt w:val="lowerRoman"/>
      <w:lvlText w:val="%3."/>
      <w:lvlJc w:val="right"/>
      <w:pPr>
        <w:ind w:left="2205" w:hanging="180"/>
      </w:pPr>
    </w:lvl>
    <w:lvl w:ilvl="3" w:tplc="3809000F" w:tentative="1">
      <w:start w:val="1"/>
      <w:numFmt w:val="decimal"/>
      <w:lvlText w:val="%4."/>
      <w:lvlJc w:val="left"/>
      <w:pPr>
        <w:ind w:left="2925" w:hanging="360"/>
      </w:pPr>
    </w:lvl>
    <w:lvl w:ilvl="4" w:tplc="38090019" w:tentative="1">
      <w:start w:val="1"/>
      <w:numFmt w:val="lowerLetter"/>
      <w:lvlText w:val="%5."/>
      <w:lvlJc w:val="left"/>
      <w:pPr>
        <w:ind w:left="3645" w:hanging="360"/>
      </w:pPr>
    </w:lvl>
    <w:lvl w:ilvl="5" w:tplc="3809001B" w:tentative="1">
      <w:start w:val="1"/>
      <w:numFmt w:val="lowerRoman"/>
      <w:lvlText w:val="%6."/>
      <w:lvlJc w:val="right"/>
      <w:pPr>
        <w:ind w:left="4365" w:hanging="180"/>
      </w:pPr>
    </w:lvl>
    <w:lvl w:ilvl="6" w:tplc="3809000F" w:tentative="1">
      <w:start w:val="1"/>
      <w:numFmt w:val="decimal"/>
      <w:lvlText w:val="%7."/>
      <w:lvlJc w:val="left"/>
      <w:pPr>
        <w:ind w:left="5085" w:hanging="360"/>
      </w:pPr>
    </w:lvl>
    <w:lvl w:ilvl="7" w:tplc="38090019" w:tentative="1">
      <w:start w:val="1"/>
      <w:numFmt w:val="lowerLetter"/>
      <w:lvlText w:val="%8."/>
      <w:lvlJc w:val="left"/>
      <w:pPr>
        <w:ind w:left="5805" w:hanging="360"/>
      </w:pPr>
    </w:lvl>
    <w:lvl w:ilvl="8" w:tplc="3809001B" w:tentative="1">
      <w:start w:val="1"/>
      <w:numFmt w:val="lowerRoman"/>
      <w:lvlText w:val="%9."/>
      <w:lvlJc w:val="right"/>
      <w:pPr>
        <w:ind w:left="6525" w:hanging="180"/>
      </w:pPr>
    </w:lvl>
  </w:abstractNum>
  <w:abstractNum w:abstractNumId="7" w15:restartNumberingAfterBreak="0">
    <w:nsid w:val="4BDB5168"/>
    <w:multiLevelType w:val="multilevel"/>
    <w:tmpl w:val="9502D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2D4147"/>
    <w:multiLevelType w:val="hybridMultilevel"/>
    <w:tmpl w:val="E16684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7D9474E7"/>
    <w:multiLevelType w:val="hybridMultilevel"/>
    <w:tmpl w:val="D6C26716"/>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0" w15:restartNumberingAfterBreak="0">
    <w:nsid w:val="7EE20647"/>
    <w:multiLevelType w:val="hybridMultilevel"/>
    <w:tmpl w:val="5998AD18"/>
    <w:lvl w:ilvl="0" w:tplc="A32AF3D2">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16cid:durableId="1225484031">
    <w:abstractNumId w:val="8"/>
  </w:num>
  <w:num w:numId="2" w16cid:durableId="972947675">
    <w:abstractNumId w:val="2"/>
  </w:num>
  <w:num w:numId="3" w16cid:durableId="1230770590">
    <w:abstractNumId w:val="0"/>
  </w:num>
  <w:num w:numId="4" w16cid:durableId="1090076746">
    <w:abstractNumId w:val="3"/>
  </w:num>
  <w:num w:numId="5" w16cid:durableId="35469387">
    <w:abstractNumId w:val="10"/>
  </w:num>
  <w:num w:numId="6" w16cid:durableId="1092355011">
    <w:abstractNumId w:val="4"/>
  </w:num>
  <w:num w:numId="7" w16cid:durableId="1089812760">
    <w:abstractNumId w:val="7"/>
  </w:num>
  <w:num w:numId="8" w16cid:durableId="129788118">
    <w:abstractNumId w:val="5"/>
  </w:num>
  <w:num w:numId="9" w16cid:durableId="1953508244">
    <w:abstractNumId w:val="9"/>
  </w:num>
  <w:num w:numId="10" w16cid:durableId="776876044">
    <w:abstractNumId w:val="6"/>
  </w:num>
  <w:num w:numId="11" w16cid:durableId="179591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0B3"/>
    <w:rsid w:val="00000D00"/>
    <w:rsid w:val="00004F41"/>
    <w:rsid w:val="0006103B"/>
    <w:rsid w:val="000746D0"/>
    <w:rsid w:val="0008344E"/>
    <w:rsid w:val="000A3316"/>
    <w:rsid w:val="000A4A79"/>
    <w:rsid w:val="000C78F4"/>
    <w:rsid w:val="001070A3"/>
    <w:rsid w:val="00122368"/>
    <w:rsid w:val="00160DFD"/>
    <w:rsid w:val="001A265D"/>
    <w:rsid w:val="001B0D23"/>
    <w:rsid w:val="001B2F4D"/>
    <w:rsid w:val="001E728B"/>
    <w:rsid w:val="001E7ADF"/>
    <w:rsid w:val="00206FF8"/>
    <w:rsid w:val="002214ED"/>
    <w:rsid w:val="00243482"/>
    <w:rsid w:val="00252366"/>
    <w:rsid w:val="002644F4"/>
    <w:rsid w:val="00270D78"/>
    <w:rsid w:val="00271334"/>
    <w:rsid w:val="0027268C"/>
    <w:rsid w:val="0034410D"/>
    <w:rsid w:val="0034534F"/>
    <w:rsid w:val="00362B14"/>
    <w:rsid w:val="00375720"/>
    <w:rsid w:val="00395979"/>
    <w:rsid w:val="003B3BF1"/>
    <w:rsid w:val="003C7C5A"/>
    <w:rsid w:val="003E6CA3"/>
    <w:rsid w:val="003F337B"/>
    <w:rsid w:val="00410B2D"/>
    <w:rsid w:val="00433037"/>
    <w:rsid w:val="00443390"/>
    <w:rsid w:val="00443569"/>
    <w:rsid w:val="00457356"/>
    <w:rsid w:val="00461BFF"/>
    <w:rsid w:val="00480FB8"/>
    <w:rsid w:val="004C6132"/>
    <w:rsid w:val="004E78FA"/>
    <w:rsid w:val="004F0C53"/>
    <w:rsid w:val="00536754"/>
    <w:rsid w:val="00545067"/>
    <w:rsid w:val="00551F84"/>
    <w:rsid w:val="00585E38"/>
    <w:rsid w:val="00586850"/>
    <w:rsid w:val="00596566"/>
    <w:rsid w:val="005A293F"/>
    <w:rsid w:val="005A2C4E"/>
    <w:rsid w:val="005A6208"/>
    <w:rsid w:val="005D7F8E"/>
    <w:rsid w:val="005F259B"/>
    <w:rsid w:val="005F4B14"/>
    <w:rsid w:val="00632305"/>
    <w:rsid w:val="00693F1A"/>
    <w:rsid w:val="006B1581"/>
    <w:rsid w:val="006F086E"/>
    <w:rsid w:val="006F1377"/>
    <w:rsid w:val="007174BD"/>
    <w:rsid w:val="00740808"/>
    <w:rsid w:val="0074681F"/>
    <w:rsid w:val="007471B6"/>
    <w:rsid w:val="00753853"/>
    <w:rsid w:val="007B4BA4"/>
    <w:rsid w:val="00811E7A"/>
    <w:rsid w:val="008540B7"/>
    <w:rsid w:val="008571C4"/>
    <w:rsid w:val="008A2DB6"/>
    <w:rsid w:val="008E5668"/>
    <w:rsid w:val="008E58AD"/>
    <w:rsid w:val="009061B6"/>
    <w:rsid w:val="00925285"/>
    <w:rsid w:val="00926263"/>
    <w:rsid w:val="009D690E"/>
    <w:rsid w:val="00A1004F"/>
    <w:rsid w:val="00A12873"/>
    <w:rsid w:val="00A533CD"/>
    <w:rsid w:val="00A62714"/>
    <w:rsid w:val="00A67B90"/>
    <w:rsid w:val="00A81CCE"/>
    <w:rsid w:val="00A9351D"/>
    <w:rsid w:val="00AF356F"/>
    <w:rsid w:val="00B12FDA"/>
    <w:rsid w:val="00B366C3"/>
    <w:rsid w:val="00B7089F"/>
    <w:rsid w:val="00B858A8"/>
    <w:rsid w:val="00BA050C"/>
    <w:rsid w:val="00BA5D9D"/>
    <w:rsid w:val="00BC2A53"/>
    <w:rsid w:val="00BC5CB9"/>
    <w:rsid w:val="00BD26A0"/>
    <w:rsid w:val="00BE7A92"/>
    <w:rsid w:val="00C15FB2"/>
    <w:rsid w:val="00C230FC"/>
    <w:rsid w:val="00C31256"/>
    <w:rsid w:val="00C31FD6"/>
    <w:rsid w:val="00C66653"/>
    <w:rsid w:val="00C85FCA"/>
    <w:rsid w:val="00CA0EB9"/>
    <w:rsid w:val="00CD4F13"/>
    <w:rsid w:val="00CE0E4B"/>
    <w:rsid w:val="00CE4D03"/>
    <w:rsid w:val="00CF21C2"/>
    <w:rsid w:val="00CF4576"/>
    <w:rsid w:val="00D173C4"/>
    <w:rsid w:val="00D207AA"/>
    <w:rsid w:val="00D768DD"/>
    <w:rsid w:val="00DD6A32"/>
    <w:rsid w:val="00E135EF"/>
    <w:rsid w:val="00E15356"/>
    <w:rsid w:val="00E17E07"/>
    <w:rsid w:val="00E20029"/>
    <w:rsid w:val="00E33E1E"/>
    <w:rsid w:val="00E6039C"/>
    <w:rsid w:val="00E73234"/>
    <w:rsid w:val="00EB20B3"/>
    <w:rsid w:val="00EB6055"/>
    <w:rsid w:val="00ED22F2"/>
    <w:rsid w:val="00ED4D5A"/>
    <w:rsid w:val="00ED5A87"/>
    <w:rsid w:val="00F0382D"/>
    <w:rsid w:val="00F07336"/>
    <w:rsid w:val="00F12BB8"/>
    <w:rsid w:val="00F27E84"/>
    <w:rsid w:val="00F529BD"/>
    <w:rsid w:val="00F572D7"/>
    <w:rsid w:val="00FA074C"/>
    <w:rsid w:val="00FB643A"/>
    <w:rsid w:val="00FC3E1B"/>
    <w:rsid w:val="00FD48D4"/>
    <w:rsid w:val="00FE605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51890"/>
  <w15:chartTrackingRefBased/>
  <w15:docId w15:val="{E6B93B52-2EA4-594D-A92B-A59AD2EF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1">
    <w:name w:val="heading 1"/>
    <w:basedOn w:val="Normal"/>
    <w:next w:val="Normal"/>
    <w:link w:val="Heading1Char"/>
    <w:uiPriority w:val="9"/>
    <w:qFormat/>
    <w:rsid w:val="00BA5D9D"/>
    <w:pPr>
      <w:keepNext/>
      <w:keepLines/>
      <w:spacing w:before="240" w:after="0"/>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B3"/>
    <w:pPr>
      <w:ind w:left="720"/>
      <w:contextualSpacing/>
    </w:pPr>
  </w:style>
  <w:style w:type="character" w:styleId="Hyperlink">
    <w:name w:val="Hyperlink"/>
    <w:basedOn w:val="DefaultParagraphFont"/>
    <w:uiPriority w:val="99"/>
    <w:unhideWhenUsed/>
    <w:rsid w:val="00FB643A"/>
    <w:rPr>
      <w:color w:val="0563C1" w:themeColor="hyperlink"/>
      <w:u w:val="single"/>
    </w:rPr>
  </w:style>
  <w:style w:type="character" w:customStyle="1" w:styleId="UnresolvedMention1">
    <w:name w:val="Unresolved Mention1"/>
    <w:basedOn w:val="DefaultParagraphFont"/>
    <w:uiPriority w:val="99"/>
    <w:semiHidden/>
    <w:unhideWhenUsed/>
    <w:rsid w:val="00FB643A"/>
    <w:rPr>
      <w:color w:val="605E5C"/>
      <w:shd w:val="clear" w:color="auto" w:fill="E1DFDD"/>
    </w:rPr>
  </w:style>
  <w:style w:type="paragraph" w:styleId="HTMLPreformatted">
    <w:name w:val="HTML Preformatted"/>
    <w:basedOn w:val="Normal"/>
    <w:link w:val="HTMLPreformattedChar"/>
    <w:uiPriority w:val="99"/>
    <w:semiHidden/>
    <w:unhideWhenUsed/>
    <w:rsid w:val="0027268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268C"/>
    <w:rPr>
      <w:rFonts w:ascii="Consolas" w:hAnsi="Consolas"/>
      <w:kern w:val="0"/>
      <w:sz w:val="20"/>
      <w:szCs w:val="20"/>
      <w14:ligatures w14:val="none"/>
    </w:rPr>
  </w:style>
  <w:style w:type="paragraph" w:styleId="FootnoteText">
    <w:name w:val="footnote text"/>
    <w:basedOn w:val="Normal"/>
    <w:link w:val="FootnoteTextChar"/>
    <w:uiPriority w:val="99"/>
    <w:semiHidden/>
    <w:unhideWhenUsed/>
    <w:rsid w:val="002726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268C"/>
    <w:rPr>
      <w:kern w:val="0"/>
      <w:sz w:val="20"/>
      <w:szCs w:val="20"/>
      <w14:ligatures w14:val="none"/>
    </w:rPr>
  </w:style>
  <w:style w:type="character" w:styleId="FootnoteReference">
    <w:name w:val="footnote reference"/>
    <w:basedOn w:val="DefaultParagraphFont"/>
    <w:uiPriority w:val="99"/>
    <w:semiHidden/>
    <w:unhideWhenUsed/>
    <w:rsid w:val="0027268C"/>
    <w:rPr>
      <w:vertAlign w:val="superscript"/>
    </w:rPr>
  </w:style>
  <w:style w:type="paragraph" w:styleId="NormalWeb">
    <w:name w:val="Normal (Web)"/>
    <w:basedOn w:val="Normal"/>
    <w:uiPriority w:val="99"/>
    <w:unhideWhenUsed/>
    <w:rsid w:val="00811E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A5D9D"/>
    <w:rPr>
      <w:rFonts w:asciiTheme="majorHAnsi" w:eastAsiaTheme="majorEastAsia" w:hAnsiTheme="majorHAnsi" w:cstheme="majorBidi"/>
      <w:color w:val="2F5496" w:themeColor="accent1" w:themeShade="BF"/>
      <w:kern w:val="0"/>
      <w:sz w:val="32"/>
      <w:szCs w:val="32"/>
      <w:lang w:val="en-US" w:eastAsia="en-US"/>
      <w14:ligatures w14:val="none"/>
    </w:rPr>
  </w:style>
  <w:style w:type="paragraph" w:styleId="Bibliography">
    <w:name w:val="Bibliography"/>
    <w:basedOn w:val="Normal"/>
    <w:next w:val="Normal"/>
    <w:uiPriority w:val="37"/>
    <w:unhideWhenUsed/>
    <w:rsid w:val="00BA5D9D"/>
  </w:style>
  <w:style w:type="character" w:styleId="UnresolvedMention">
    <w:name w:val="Unresolved Mention"/>
    <w:basedOn w:val="DefaultParagraphFont"/>
    <w:uiPriority w:val="99"/>
    <w:semiHidden/>
    <w:unhideWhenUsed/>
    <w:rsid w:val="000C78F4"/>
    <w:rPr>
      <w:color w:val="605E5C"/>
      <w:shd w:val="clear" w:color="auto" w:fill="E1DFDD"/>
    </w:rPr>
  </w:style>
  <w:style w:type="paragraph" w:styleId="Header">
    <w:name w:val="header"/>
    <w:basedOn w:val="Normal"/>
    <w:link w:val="HeaderChar"/>
    <w:uiPriority w:val="99"/>
    <w:unhideWhenUsed/>
    <w:rsid w:val="00000D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D00"/>
    <w:rPr>
      <w:kern w:val="0"/>
      <w14:ligatures w14:val="none"/>
    </w:rPr>
  </w:style>
  <w:style w:type="paragraph" w:styleId="Footer">
    <w:name w:val="footer"/>
    <w:basedOn w:val="Normal"/>
    <w:link w:val="FooterChar"/>
    <w:uiPriority w:val="99"/>
    <w:unhideWhenUsed/>
    <w:rsid w:val="00000D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D0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4391">
      <w:bodyDiv w:val="1"/>
      <w:marLeft w:val="0"/>
      <w:marRight w:val="0"/>
      <w:marTop w:val="0"/>
      <w:marBottom w:val="0"/>
      <w:divBdr>
        <w:top w:val="none" w:sz="0" w:space="0" w:color="auto"/>
        <w:left w:val="none" w:sz="0" w:space="0" w:color="auto"/>
        <w:bottom w:val="none" w:sz="0" w:space="0" w:color="auto"/>
        <w:right w:val="none" w:sz="0" w:space="0" w:color="auto"/>
      </w:divBdr>
    </w:div>
    <w:div w:id="60755082">
      <w:bodyDiv w:val="1"/>
      <w:marLeft w:val="0"/>
      <w:marRight w:val="0"/>
      <w:marTop w:val="0"/>
      <w:marBottom w:val="0"/>
      <w:divBdr>
        <w:top w:val="none" w:sz="0" w:space="0" w:color="auto"/>
        <w:left w:val="none" w:sz="0" w:space="0" w:color="auto"/>
        <w:bottom w:val="none" w:sz="0" w:space="0" w:color="auto"/>
        <w:right w:val="none" w:sz="0" w:space="0" w:color="auto"/>
      </w:divBdr>
    </w:div>
    <w:div w:id="75900358">
      <w:bodyDiv w:val="1"/>
      <w:marLeft w:val="0"/>
      <w:marRight w:val="0"/>
      <w:marTop w:val="0"/>
      <w:marBottom w:val="0"/>
      <w:divBdr>
        <w:top w:val="none" w:sz="0" w:space="0" w:color="auto"/>
        <w:left w:val="none" w:sz="0" w:space="0" w:color="auto"/>
        <w:bottom w:val="none" w:sz="0" w:space="0" w:color="auto"/>
        <w:right w:val="none" w:sz="0" w:space="0" w:color="auto"/>
      </w:divBdr>
    </w:div>
    <w:div w:id="80562547">
      <w:bodyDiv w:val="1"/>
      <w:marLeft w:val="0"/>
      <w:marRight w:val="0"/>
      <w:marTop w:val="0"/>
      <w:marBottom w:val="0"/>
      <w:divBdr>
        <w:top w:val="none" w:sz="0" w:space="0" w:color="auto"/>
        <w:left w:val="none" w:sz="0" w:space="0" w:color="auto"/>
        <w:bottom w:val="none" w:sz="0" w:space="0" w:color="auto"/>
        <w:right w:val="none" w:sz="0" w:space="0" w:color="auto"/>
      </w:divBdr>
    </w:div>
    <w:div w:id="107310881">
      <w:bodyDiv w:val="1"/>
      <w:marLeft w:val="0"/>
      <w:marRight w:val="0"/>
      <w:marTop w:val="0"/>
      <w:marBottom w:val="0"/>
      <w:divBdr>
        <w:top w:val="none" w:sz="0" w:space="0" w:color="auto"/>
        <w:left w:val="none" w:sz="0" w:space="0" w:color="auto"/>
        <w:bottom w:val="none" w:sz="0" w:space="0" w:color="auto"/>
        <w:right w:val="none" w:sz="0" w:space="0" w:color="auto"/>
      </w:divBdr>
    </w:div>
    <w:div w:id="128985182">
      <w:bodyDiv w:val="1"/>
      <w:marLeft w:val="0"/>
      <w:marRight w:val="0"/>
      <w:marTop w:val="0"/>
      <w:marBottom w:val="0"/>
      <w:divBdr>
        <w:top w:val="none" w:sz="0" w:space="0" w:color="auto"/>
        <w:left w:val="none" w:sz="0" w:space="0" w:color="auto"/>
        <w:bottom w:val="none" w:sz="0" w:space="0" w:color="auto"/>
        <w:right w:val="none" w:sz="0" w:space="0" w:color="auto"/>
      </w:divBdr>
    </w:div>
    <w:div w:id="185674881">
      <w:bodyDiv w:val="1"/>
      <w:marLeft w:val="0"/>
      <w:marRight w:val="0"/>
      <w:marTop w:val="0"/>
      <w:marBottom w:val="0"/>
      <w:divBdr>
        <w:top w:val="none" w:sz="0" w:space="0" w:color="auto"/>
        <w:left w:val="none" w:sz="0" w:space="0" w:color="auto"/>
        <w:bottom w:val="none" w:sz="0" w:space="0" w:color="auto"/>
        <w:right w:val="none" w:sz="0" w:space="0" w:color="auto"/>
      </w:divBdr>
    </w:div>
    <w:div w:id="189344545">
      <w:bodyDiv w:val="1"/>
      <w:marLeft w:val="0"/>
      <w:marRight w:val="0"/>
      <w:marTop w:val="0"/>
      <w:marBottom w:val="0"/>
      <w:divBdr>
        <w:top w:val="none" w:sz="0" w:space="0" w:color="auto"/>
        <w:left w:val="none" w:sz="0" w:space="0" w:color="auto"/>
        <w:bottom w:val="none" w:sz="0" w:space="0" w:color="auto"/>
        <w:right w:val="none" w:sz="0" w:space="0" w:color="auto"/>
      </w:divBdr>
    </w:div>
    <w:div w:id="214123797">
      <w:bodyDiv w:val="1"/>
      <w:marLeft w:val="0"/>
      <w:marRight w:val="0"/>
      <w:marTop w:val="0"/>
      <w:marBottom w:val="0"/>
      <w:divBdr>
        <w:top w:val="none" w:sz="0" w:space="0" w:color="auto"/>
        <w:left w:val="none" w:sz="0" w:space="0" w:color="auto"/>
        <w:bottom w:val="none" w:sz="0" w:space="0" w:color="auto"/>
        <w:right w:val="none" w:sz="0" w:space="0" w:color="auto"/>
      </w:divBdr>
    </w:div>
    <w:div w:id="219289814">
      <w:bodyDiv w:val="1"/>
      <w:marLeft w:val="0"/>
      <w:marRight w:val="0"/>
      <w:marTop w:val="0"/>
      <w:marBottom w:val="0"/>
      <w:divBdr>
        <w:top w:val="none" w:sz="0" w:space="0" w:color="auto"/>
        <w:left w:val="none" w:sz="0" w:space="0" w:color="auto"/>
        <w:bottom w:val="none" w:sz="0" w:space="0" w:color="auto"/>
        <w:right w:val="none" w:sz="0" w:space="0" w:color="auto"/>
      </w:divBdr>
    </w:div>
    <w:div w:id="271597571">
      <w:bodyDiv w:val="1"/>
      <w:marLeft w:val="0"/>
      <w:marRight w:val="0"/>
      <w:marTop w:val="0"/>
      <w:marBottom w:val="0"/>
      <w:divBdr>
        <w:top w:val="none" w:sz="0" w:space="0" w:color="auto"/>
        <w:left w:val="none" w:sz="0" w:space="0" w:color="auto"/>
        <w:bottom w:val="none" w:sz="0" w:space="0" w:color="auto"/>
        <w:right w:val="none" w:sz="0" w:space="0" w:color="auto"/>
      </w:divBdr>
    </w:div>
    <w:div w:id="341667690">
      <w:bodyDiv w:val="1"/>
      <w:marLeft w:val="0"/>
      <w:marRight w:val="0"/>
      <w:marTop w:val="0"/>
      <w:marBottom w:val="0"/>
      <w:divBdr>
        <w:top w:val="none" w:sz="0" w:space="0" w:color="auto"/>
        <w:left w:val="none" w:sz="0" w:space="0" w:color="auto"/>
        <w:bottom w:val="none" w:sz="0" w:space="0" w:color="auto"/>
        <w:right w:val="none" w:sz="0" w:space="0" w:color="auto"/>
      </w:divBdr>
    </w:div>
    <w:div w:id="374085272">
      <w:bodyDiv w:val="1"/>
      <w:marLeft w:val="0"/>
      <w:marRight w:val="0"/>
      <w:marTop w:val="0"/>
      <w:marBottom w:val="0"/>
      <w:divBdr>
        <w:top w:val="none" w:sz="0" w:space="0" w:color="auto"/>
        <w:left w:val="none" w:sz="0" w:space="0" w:color="auto"/>
        <w:bottom w:val="none" w:sz="0" w:space="0" w:color="auto"/>
        <w:right w:val="none" w:sz="0" w:space="0" w:color="auto"/>
      </w:divBdr>
    </w:div>
    <w:div w:id="411197887">
      <w:bodyDiv w:val="1"/>
      <w:marLeft w:val="0"/>
      <w:marRight w:val="0"/>
      <w:marTop w:val="0"/>
      <w:marBottom w:val="0"/>
      <w:divBdr>
        <w:top w:val="none" w:sz="0" w:space="0" w:color="auto"/>
        <w:left w:val="none" w:sz="0" w:space="0" w:color="auto"/>
        <w:bottom w:val="none" w:sz="0" w:space="0" w:color="auto"/>
        <w:right w:val="none" w:sz="0" w:space="0" w:color="auto"/>
      </w:divBdr>
    </w:div>
    <w:div w:id="418718535">
      <w:bodyDiv w:val="1"/>
      <w:marLeft w:val="0"/>
      <w:marRight w:val="0"/>
      <w:marTop w:val="0"/>
      <w:marBottom w:val="0"/>
      <w:divBdr>
        <w:top w:val="none" w:sz="0" w:space="0" w:color="auto"/>
        <w:left w:val="none" w:sz="0" w:space="0" w:color="auto"/>
        <w:bottom w:val="none" w:sz="0" w:space="0" w:color="auto"/>
        <w:right w:val="none" w:sz="0" w:space="0" w:color="auto"/>
      </w:divBdr>
    </w:div>
    <w:div w:id="429086321">
      <w:bodyDiv w:val="1"/>
      <w:marLeft w:val="0"/>
      <w:marRight w:val="0"/>
      <w:marTop w:val="0"/>
      <w:marBottom w:val="0"/>
      <w:divBdr>
        <w:top w:val="none" w:sz="0" w:space="0" w:color="auto"/>
        <w:left w:val="none" w:sz="0" w:space="0" w:color="auto"/>
        <w:bottom w:val="none" w:sz="0" w:space="0" w:color="auto"/>
        <w:right w:val="none" w:sz="0" w:space="0" w:color="auto"/>
      </w:divBdr>
    </w:div>
    <w:div w:id="447430712">
      <w:bodyDiv w:val="1"/>
      <w:marLeft w:val="0"/>
      <w:marRight w:val="0"/>
      <w:marTop w:val="0"/>
      <w:marBottom w:val="0"/>
      <w:divBdr>
        <w:top w:val="none" w:sz="0" w:space="0" w:color="auto"/>
        <w:left w:val="none" w:sz="0" w:space="0" w:color="auto"/>
        <w:bottom w:val="none" w:sz="0" w:space="0" w:color="auto"/>
        <w:right w:val="none" w:sz="0" w:space="0" w:color="auto"/>
      </w:divBdr>
    </w:div>
    <w:div w:id="471753026">
      <w:bodyDiv w:val="1"/>
      <w:marLeft w:val="0"/>
      <w:marRight w:val="0"/>
      <w:marTop w:val="0"/>
      <w:marBottom w:val="0"/>
      <w:divBdr>
        <w:top w:val="none" w:sz="0" w:space="0" w:color="auto"/>
        <w:left w:val="none" w:sz="0" w:space="0" w:color="auto"/>
        <w:bottom w:val="none" w:sz="0" w:space="0" w:color="auto"/>
        <w:right w:val="none" w:sz="0" w:space="0" w:color="auto"/>
      </w:divBdr>
    </w:div>
    <w:div w:id="580796175">
      <w:bodyDiv w:val="1"/>
      <w:marLeft w:val="0"/>
      <w:marRight w:val="0"/>
      <w:marTop w:val="0"/>
      <w:marBottom w:val="0"/>
      <w:divBdr>
        <w:top w:val="none" w:sz="0" w:space="0" w:color="auto"/>
        <w:left w:val="none" w:sz="0" w:space="0" w:color="auto"/>
        <w:bottom w:val="none" w:sz="0" w:space="0" w:color="auto"/>
        <w:right w:val="none" w:sz="0" w:space="0" w:color="auto"/>
      </w:divBdr>
    </w:div>
    <w:div w:id="593325479">
      <w:bodyDiv w:val="1"/>
      <w:marLeft w:val="0"/>
      <w:marRight w:val="0"/>
      <w:marTop w:val="0"/>
      <w:marBottom w:val="0"/>
      <w:divBdr>
        <w:top w:val="none" w:sz="0" w:space="0" w:color="auto"/>
        <w:left w:val="none" w:sz="0" w:space="0" w:color="auto"/>
        <w:bottom w:val="none" w:sz="0" w:space="0" w:color="auto"/>
        <w:right w:val="none" w:sz="0" w:space="0" w:color="auto"/>
      </w:divBdr>
    </w:div>
    <w:div w:id="597714071">
      <w:bodyDiv w:val="1"/>
      <w:marLeft w:val="0"/>
      <w:marRight w:val="0"/>
      <w:marTop w:val="0"/>
      <w:marBottom w:val="0"/>
      <w:divBdr>
        <w:top w:val="none" w:sz="0" w:space="0" w:color="auto"/>
        <w:left w:val="none" w:sz="0" w:space="0" w:color="auto"/>
        <w:bottom w:val="none" w:sz="0" w:space="0" w:color="auto"/>
        <w:right w:val="none" w:sz="0" w:space="0" w:color="auto"/>
      </w:divBdr>
    </w:div>
    <w:div w:id="610942846">
      <w:bodyDiv w:val="1"/>
      <w:marLeft w:val="0"/>
      <w:marRight w:val="0"/>
      <w:marTop w:val="0"/>
      <w:marBottom w:val="0"/>
      <w:divBdr>
        <w:top w:val="none" w:sz="0" w:space="0" w:color="auto"/>
        <w:left w:val="none" w:sz="0" w:space="0" w:color="auto"/>
        <w:bottom w:val="none" w:sz="0" w:space="0" w:color="auto"/>
        <w:right w:val="none" w:sz="0" w:space="0" w:color="auto"/>
      </w:divBdr>
      <w:divsChild>
        <w:div w:id="622224902">
          <w:marLeft w:val="0"/>
          <w:marRight w:val="0"/>
          <w:marTop w:val="0"/>
          <w:marBottom w:val="0"/>
          <w:divBdr>
            <w:top w:val="single" w:sz="2" w:space="0" w:color="auto"/>
            <w:left w:val="single" w:sz="2" w:space="0" w:color="auto"/>
            <w:bottom w:val="single" w:sz="6" w:space="0" w:color="auto"/>
            <w:right w:val="single" w:sz="2" w:space="0" w:color="auto"/>
          </w:divBdr>
          <w:divsChild>
            <w:div w:id="1991320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401751409">
                  <w:marLeft w:val="0"/>
                  <w:marRight w:val="0"/>
                  <w:marTop w:val="0"/>
                  <w:marBottom w:val="0"/>
                  <w:divBdr>
                    <w:top w:val="single" w:sz="2" w:space="0" w:color="D9D9E3"/>
                    <w:left w:val="single" w:sz="2" w:space="0" w:color="D9D9E3"/>
                    <w:bottom w:val="single" w:sz="2" w:space="0" w:color="D9D9E3"/>
                    <w:right w:val="single" w:sz="2" w:space="0" w:color="D9D9E3"/>
                  </w:divBdr>
                  <w:divsChild>
                    <w:div w:id="1520196463">
                      <w:marLeft w:val="0"/>
                      <w:marRight w:val="0"/>
                      <w:marTop w:val="0"/>
                      <w:marBottom w:val="0"/>
                      <w:divBdr>
                        <w:top w:val="single" w:sz="2" w:space="0" w:color="D9D9E3"/>
                        <w:left w:val="single" w:sz="2" w:space="0" w:color="D9D9E3"/>
                        <w:bottom w:val="single" w:sz="2" w:space="0" w:color="D9D9E3"/>
                        <w:right w:val="single" w:sz="2" w:space="0" w:color="D9D9E3"/>
                      </w:divBdr>
                      <w:divsChild>
                        <w:div w:id="1370842301">
                          <w:marLeft w:val="0"/>
                          <w:marRight w:val="0"/>
                          <w:marTop w:val="0"/>
                          <w:marBottom w:val="0"/>
                          <w:divBdr>
                            <w:top w:val="single" w:sz="2" w:space="0" w:color="D9D9E3"/>
                            <w:left w:val="single" w:sz="2" w:space="0" w:color="D9D9E3"/>
                            <w:bottom w:val="single" w:sz="2" w:space="0" w:color="D9D9E3"/>
                            <w:right w:val="single" w:sz="2" w:space="0" w:color="D9D9E3"/>
                          </w:divBdr>
                          <w:divsChild>
                            <w:div w:id="95636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5356108">
      <w:bodyDiv w:val="1"/>
      <w:marLeft w:val="0"/>
      <w:marRight w:val="0"/>
      <w:marTop w:val="0"/>
      <w:marBottom w:val="0"/>
      <w:divBdr>
        <w:top w:val="none" w:sz="0" w:space="0" w:color="auto"/>
        <w:left w:val="none" w:sz="0" w:space="0" w:color="auto"/>
        <w:bottom w:val="none" w:sz="0" w:space="0" w:color="auto"/>
        <w:right w:val="none" w:sz="0" w:space="0" w:color="auto"/>
      </w:divBdr>
      <w:divsChild>
        <w:div w:id="357049026">
          <w:marLeft w:val="0"/>
          <w:marRight w:val="0"/>
          <w:marTop w:val="0"/>
          <w:marBottom w:val="0"/>
          <w:divBdr>
            <w:top w:val="single" w:sz="2" w:space="0" w:color="D9D9E3"/>
            <w:left w:val="single" w:sz="2" w:space="0" w:color="D9D9E3"/>
            <w:bottom w:val="single" w:sz="2" w:space="0" w:color="D9D9E3"/>
            <w:right w:val="single" w:sz="2" w:space="0" w:color="D9D9E3"/>
          </w:divBdr>
          <w:divsChild>
            <w:div w:id="1633900457">
              <w:marLeft w:val="0"/>
              <w:marRight w:val="0"/>
              <w:marTop w:val="0"/>
              <w:marBottom w:val="0"/>
              <w:divBdr>
                <w:top w:val="single" w:sz="2" w:space="0" w:color="D9D9E3"/>
                <w:left w:val="single" w:sz="2" w:space="0" w:color="D9D9E3"/>
                <w:bottom w:val="single" w:sz="2" w:space="0" w:color="D9D9E3"/>
                <w:right w:val="single" w:sz="2" w:space="0" w:color="D9D9E3"/>
              </w:divBdr>
              <w:divsChild>
                <w:div w:id="1655834080">
                  <w:marLeft w:val="0"/>
                  <w:marRight w:val="0"/>
                  <w:marTop w:val="0"/>
                  <w:marBottom w:val="0"/>
                  <w:divBdr>
                    <w:top w:val="single" w:sz="2" w:space="0" w:color="D9D9E3"/>
                    <w:left w:val="single" w:sz="2" w:space="0" w:color="D9D9E3"/>
                    <w:bottom w:val="single" w:sz="2" w:space="0" w:color="D9D9E3"/>
                    <w:right w:val="single" w:sz="2" w:space="0" w:color="D9D9E3"/>
                  </w:divBdr>
                  <w:divsChild>
                    <w:div w:id="1072968690">
                      <w:marLeft w:val="0"/>
                      <w:marRight w:val="0"/>
                      <w:marTop w:val="0"/>
                      <w:marBottom w:val="0"/>
                      <w:divBdr>
                        <w:top w:val="single" w:sz="2" w:space="0" w:color="D9D9E3"/>
                        <w:left w:val="single" w:sz="2" w:space="0" w:color="D9D9E3"/>
                        <w:bottom w:val="single" w:sz="2" w:space="0" w:color="D9D9E3"/>
                        <w:right w:val="single" w:sz="2" w:space="0" w:color="D9D9E3"/>
                      </w:divBdr>
                      <w:divsChild>
                        <w:div w:id="1259675285">
                          <w:marLeft w:val="0"/>
                          <w:marRight w:val="0"/>
                          <w:marTop w:val="0"/>
                          <w:marBottom w:val="0"/>
                          <w:divBdr>
                            <w:top w:val="single" w:sz="2" w:space="0" w:color="auto"/>
                            <w:left w:val="single" w:sz="2" w:space="0" w:color="auto"/>
                            <w:bottom w:val="single" w:sz="6" w:space="0" w:color="auto"/>
                            <w:right w:val="single" w:sz="2" w:space="0" w:color="auto"/>
                          </w:divBdr>
                          <w:divsChild>
                            <w:div w:id="362294137">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964479">
                                  <w:marLeft w:val="0"/>
                                  <w:marRight w:val="0"/>
                                  <w:marTop w:val="0"/>
                                  <w:marBottom w:val="0"/>
                                  <w:divBdr>
                                    <w:top w:val="single" w:sz="2" w:space="0" w:color="D9D9E3"/>
                                    <w:left w:val="single" w:sz="2" w:space="0" w:color="D9D9E3"/>
                                    <w:bottom w:val="single" w:sz="2" w:space="0" w:color="D9D9E3"/>
                                    <w:right w:val="single" w:sz="2" w:space="0" w:color="D9D9E3"/>
                                  </w:divBdr>
                                  <w:divsChild>
                                    <w:div w:id="809829214">
                                      <w:marLeft w:val="0"/>
                                      <w:marRight w:val="0"/>
                                      <w:marTop w:val="0"/>
                                      <w:marBottom w:val="0"/>
                                      <w:divBdr>
                                        <w:top w:val="single" w:sz="2" w:space="0" w:color="D9D9E3"/>
                                        <w:left w:val="single" w:sz="2" w:space="0" w:color="D9D9E3"/>
                                        <w:bottom w:val="single" w:sz="2" w:space="0" w:color="D9D9E3"/>
                                        <w:right w:val="single" w:sz="2" w:space="0" w:color="D9D9E3"/>
                                      </w:divBdr>
                                      <w:divsChild>
                                        <w:div w:id="149101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19584936">
                          <w:marLeft w:val="0"/>
                          <w:marRight w:val="0"/>
                          <w:marTop w:val="0"/>
                          <w:marBottom w:val="0"/>
                          <w:divBdr>
                            <w:top w:val="single" w:sz="2" w:space="0" w:color="auto"/>
                            <w:left w:val="single" w:sz="2" w:space="0" w:color="auto"/>
                            <w:bottom w:val="single" w:sz="6" w:space="0" w:color="auto"/>
                            <w:right w:val="single" w:sz="2" w:space="0" w:color="auto"/>
                          </w:divBdr>
                          <w:divsChild>
                            <w:div w:id="5363097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0795111">
                                  <w:marLeft w:val="0"/>
                                  <w:marRight w:val="0"/>
                                  <w:marTop w:val="0"/>
                                  <w:marBottom w:val="0"/>
                                  <w:divBdr>
                                    <w:top w:val="single" w:sz="2" w:space="0" w:color="D9D9E3"/>
                                    <w:left w:val="single" w:sz="2" w:space="0" w:color="D9D9E3"/>
                                    <w:bottom w:val="single" w:sz="2" w:space="0" w:color="D9D9E3"/>
                                    <w:right w:val="single" w:sz="2" w:space="0" w:color="D9D9E3"/>
                                  </w:divBdr>
                                  <w:divsChild>
                                    <w:div w:id="991253229">
                                      <w:marLeft w:val="0"/>
                                      <w:marRight w:val="0"/>
                                      <w:marTop w:val="0"/>
                                      <w:marBottom w:val="0"/>
                                      <w:divBdr>
                                        <w:top w:val="single" w:sz="2" w:space="0" w:color="D9D9E3"/>
                                        <w:left w:val="single" w:sz="2" w:space="0" w:color="D9D9E3"/>
                                        <w:bottom w:val="single" w:sz="2" w:space="0" w:color="D9D9E3"/>
                                        <w:right w:val="single" w:sz="2" w:space="0" w:color="D9D9E3"/>
                                      </w:divBdr>
                                      <w:divsChild>
                                        <w:div w:id="79061751">
                                          <w:marLeft w:val="0"/>
                                          <w:marRight w:val="0"/>
                                          <w:marTop w:val="0"/>
                                          <w:marBottom w:val="0"/>
                                          <w:divBdr>
                                            <w:top w:val="single" w:sz="2" w:space="0" w:color="D9D9E3"/>
                                            <w:left w:val="single" w:sz="2" w:space="0" w:color="D9D9E3"/>
                                            <w:bottom w:val="single" w:sz="2" w:space="0" w:color="D9D9E3"/>
                                            <w:right w:val="single" w:sz="2" w:space="0" w:color="D9D9E3"/>
                                          </w:divBdr>
                                          <w:divsChild>
                                            <w:div w:id="1081683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1812671">
          <w:marLeft w:val="0"/>
          <w:marRight w:val="0"/>
          <w:marTop w:val="0"/>
          <w:marBottom w:val="0"/>
          <w:divBdr>
            <w:top w:val="none" w:sz="0" w:space="0" w:color="auto"/>
            <w:left w:val="none" w:sz="0" w:space="0" w:color="auto"/>
            <w:bottom w:val="none" w:sz="0" w:space="0" w:color="auto"/>
            <w:right w:val="none" w:sz="0" w:space="0" w:color="auto"/>
          </w:divBdr>
        </w:div>
      </w:divsChild>
    </w:div>
    <w:div w:id="693043746">
      <w:bodyDiv w:val="1"/>
      <w:marLeft w:val="0"/>
      <w:marRight w:val="0"/>
      <w:marTop w:val="0"/>
      <w:marBottom w:val="0"/>
      <w:divBdr>
        <w:top w:val="none" w:sz="0" w:space="0" w:color="auto"/>
        <w:left w:val="none" w:sz="0" w:space="0" w:color="auto"/>
        <w:bottom w:val="none" w:sz="0" w:space="0" w:color="auto"/>
        <w:right w:val="none" w:sz="0" w:space="0" w:color="auto"/>
      </w:divBdr>
    </w:div>
    <w:div w:id="706879399">
      <w:bodyDiv w:val="1"/>
      <w:marLeft w:val="0"/>
      <w:marRight w:val="0"/>
      <w:marTop w:val="0"/>
      <w:marBottom w:val="0"/>
      <w:divBdr>
        <w:top w:val="none" w:sz="0" w:space="0" w:color="auto"/>
        <w:left w:val="none" w:sz="0" w:space="0" w:color="auto"/>
        <w:bottom w:val="none" w:sz="0" w:space="0" w:color="auto"/>
        <w:right w:val="none" w:sz="0" w:space="0" w:color="auto"/>
      </w:divBdr>
    </w:div>
    <w:div w:id="743142516">
      <w:bodyDiv w:val="1"/>
      <w:marLeft w:val="0"/>
      <w:marRight w:val="0"/>
      <w:marTop w:val="0"/>
      <w:marBottom w:val="0"/>
      <w:divBdr>
        <w:top w:val="none" w:sz="0" w:space="0" w:color="auto"/>
        <w:left w:val="none" w:sz="0" w:space="0" w:color="auto"/>
        <w:bottom w:val="none" w:sz="0" w:space="0" w:color="auto"/>
        <w:right w:val="none" w:sz="0" w:space="0" w:color="auto"/>
      </w:divBdr>
    </w:div>
    <w:div w:id="750808940">
      <w:bodyDiv w:val="1"/>
      <w:marLeft w:val="0"/>
      <w:marRight w:val="0"/>
      <w:marTop w:val="0"/>
      <w:marBottom w:val="0"/>
      <w:divBdr>
        <w:top w:val="none" w:sz="0" w:space="0" w:color="auto"/>
        <w:left w:val="none" w:sz="0" w:space="0" w:color="auto"/>
        <w:bottom w:val="none" w:sz="0" w:space="0" w:color="auto"/>
        <w:right w:val="none" w:sz="0" w:space="0" w:color="auto"/>
      </w:divBdr>
    </w:div>
    <w:div w:id="803738583">
      <w:bodyDiv w:val="1"/>
      <w:marLeft w:val="0"/>
      <w:marRight w:val="0"/>
      <w:marTop w:val="0"/>
      <w:marBottom w:val="0"/>
      <w:divBdr>
        <w:top w:val="none" w:sz="0" w:space="0" w:color="auto"/>
        <w:left w:val="none" w:sz="0" w:space="0" w:color="auto"/>
        <w:bottom w:val="none" w:sz="0" w:space="0" w:color="auto"/>
        <w:right w:val="none" w:sz="0" w:space="0" w:color="auto"/>
      </w:divBdr>
    </w:div>
    <w:div w:id="869147438">
      <w:bodyDiv w:val="1"/>
      <w:marLeft w:val="0"/>
      <w:marRight w:val="0"/>
      <w:marTop w:val="0"/>
      <w:marBottom w:val="0"/>
      <w:divBdr>
        <w:top w:val="none" w:sz="0" w:space="0" w:color="auto"/>
        <w:left w:val="none" w:sz="0" w:space="0" w:color="auto"/>
        <w:bottom w:val="none" w:sz="0" w:space="0" w:color="auto"/>
        <w:right w:val="none" w:sz="0" w:space="0" w:color="auto"/>
      </w:divBdr>
    </w:div>
    <w:div w:id="884218826">
      <w:bodyDiv w:val="1"/>
      <w:marLeft w:val="0"/>
      <w:marRight w:val="0"/>
      <w:marTop w:val="0"/>
      <w:marBottom w:val="0"/>
      <w:divBdr>
        <w:top w:val="none" w:sz="0" w:space="0" w:color="auto"/>
        <w:left w:val="none" w:sz="0" w:space="0" w:color="auto"/>
        <w:bottom w:val="none" w:sz="0" w:space="0" w:color="auto"/>
        <w:right w:val="none" w:sz="0" w:space="0" w:color="auto"/>
      </w:divBdr>
    </w:div>
    <w:div w:id="933168687">
      <w:bodyDiv w:val="1"/>
      <w:marLeft w:val="0"/>
      <w:marRight w:val="0"/>
      <w:marTop w:val="0"/>
      <w:marBottom w:val="0"/>
      <w:divBdr>
        <w:top w:val="none" w:sz="0" w:space="0" w:color="auto"/>
        <w:left w:val="none" w:sz="0" w:space="0" w:color="auto"/>
        <w:bottom w:val="none" w:sz="0" w:space="0" w:color="auto"/>
        <w:right w:val="none" w:sz="0" w:space="0" w:color="auto"/>
      </w:divBdr>
    </w:div>
    <w:div w:id="942304343">
      <w:bodyDiv w:val="1"/>
      <w:marLeft w:val="0"/>
      <w:marRight w:val="0"/>
      <w:marTop w:val="0"/>
      <w:marBottom w:val="0"/>
      <w:divBdr>
        <w:top w:val="none" w:sz="0" w:space="0" w:color="auto"/>
        <w:left w:val="none" w:sz="0" w:space="0" w:color="auto"/>
        <w:bottom w:val="none" w:sz="0" w:space="0" w:color="auto"/>
        <w:right w:val="none" w:sz="0" w:space="0" w:color="auto"/>
      </w:divBdr>
    </w:div>
    <w:div w:id="990527411">
      <w:bodyDiv w:val="1"/>
      <w:marLeft w:val="0"/>
      <w:marRight w:val="0"/>
      <w:marTop w:val="0"/>
      <w:marBottom w:val="0"/>
      <w:divBdr>
        <w:top w:val="none" w:sz="0" w:space="0" w:color="auto"/>
        <w:left w:val="none" w:sz="0" w:space="0" w:color="auto"/>
        <w:bottom w:val="none" w:sz="0" w:space="0" w:color="auto"/>
        <w:right w:val="none" w:sz="0" w:space="0" w:color="auto"/>
      </w:divBdr>
    </w:div>
    <w:div w:id="1026567711">
      <w:bodyDiv w:val="1"/>
      <w:marLeft w:val="0"/>
      <w:marRight w:val="0"/>
      <w:marTop w:val="0"/>
      <w:marBottom w:val="0"/>
      <w:divBdr>
        <w:top w:val="none" w:sz="0" w:space="0" w:color="auto"/>
        <w:left w:val="none" w:sz="0" w:space="0" w:color="auto"/>
        <w:bottom w:val="none" w:sz="0" w:space="0" w:color="auto"/>
        <w:right w:val="none" w:sz="0" w:space="0" w:color="auto"/>
      </w:divBdr>
    </w:div>
    <w:div w:id="1088231275">
      <w:bodyDiv w:val="1"/>
      <w:marLeft w:val="0"/>
      <w:marRight w:val="0"/>
      <w:marTop w:val="0"/>
      <w:marBottom w:val="0"/>
      <w:divBdr>
        <w:top w:val="none" w:sz="0" w:space="0" w:color="auto"/>
        <w:left w:val="none" w:sz="0" w:space="0" w:color="auto"/>
        <w:bottom w:val="none" w:sz="0" w:space="0" w:color="auto"/>
        <w:right w:val="none" w:sz="0" w:space="0" w:color="auto"/>
      </w:divBdr>
    </w:div>
    <w:div w:id="1202402659">
      <w:bodyDiv w:val="1"/>
      <w:marLeft w:val="0"/>
      <w:marRight w:val="0"/>
      <w:marTop w:val="0"/>
      <w:marBottom w:val="0"/>
      <w:divBdr>
        <w:top w:val="none" w:sz="0" w:space="0" w:color="auto"/>
        <w:left w:val="none" w:sz="0" w:space="0" w:color="auto"/>
        <w:bottom w:val="none" w:sz="0" w:space="0" w:color="auto"/>
        <w:right w:val="none" w:sz="0" w:space="0" w:color="auto"/>
      </w:divBdr>
    </w:div>
    <w:div w:id="1290667892">
      <w:bodyDiv w:val="1"/>
      <w:marLeft w:val="0"/>
      <w:marRight w:val="0"/>
      <w:marTop w:val="0"/>
      <w:marBottom w:val="0"/>
      <w:divBdr>
        <w:top w:val="none" w:sz="0" w:space="0" w:color="auto"/>
        <w:left w:val="none" w:sz="0" w:space="0" w:color="auto"/>
        <w:bottom w:val="none" w:sz="0" w:space="0" w:color="auto"/>
        <w:right w:val="none" w:sz="0" w:space="0" w:color="auto"/>
      </w:divBdr>
    </w:div>
    <w:div w:id="1292318798">
      <w:bodyDiv w:val="1"/>
      <w:marLeft w:val="0"/>
      <w:marRight w:val="0"/>
      <w:marTop w:val="0"/>
      <w:marBottom w:val="0"/>
      <w:divBdr>
        <w:top w:val="none" w:sz="0" w:space="0" w:color="auto"/>
        <w:left w:val="none" w:sz="0" w:space="0" w:color="auto"/>
        <w:bottom w:val="none" w:sz="0" w:space="0" w:color="auto"/>
        <w:right w:val="none" w:sz="0" w:space="0" w:color="auto"/>
      </w:divBdr>
    </w:div>
    <w:div w:id="1336297437">
      <w:bodyDiv w:val="1"/>
      <w:marLeft w:val="0"/>
      <w:marRight w:val="0"/>
      <w:marTop w:val="0"/>
      <w:marBottom w:val="0"/>
      <w:divBdr>
        <w:top w:val="none" w:sz="0" w:space="0" w:color="auto"/>
        <w:left w:val="none" w:sz="0" w:space="0" w:color="auto"/>
        <w:bottom w:val="none" w:sz="0" w:space="0" w:color="auto"/>
        <w:right w:val="none" w:sz="0" w:space="0" w:color="auto"/>
      </w:divBdr>
    </w:div>
    <w:div w:id="1354192313">
      <w:bodyDiv w:val="1"/>
      <w:marLeft w:val="0"/>
      <w:marRight w:val="0"/>
      <w:marTop w:val="0"/>
      <w:marBottom w:val="0"/>
      <w:divBdr>
        <w:top w:val="none" w:sz="0" w:space="0" w:color="auto"/>
        <w:left w:val="none" w:sz="0" w:space="0" w:color="auto"/>
        <w:bottom w:val="none" w:sz="0" w:space="0" w:color="auto"/>
        <w:right w:val="none" w:sz="0" w:space="0" w:color="auto"/>
      </w:divBdr>
    </w:div>
    <w:div w:id="1391999245">
      <w:bodyDiv w:val="1"/>
      <w:marLeft w:val="0"/>
      <w:marRight w:val="0"/>
      <w:marTop w:val="0"/>
      <w:marBottom w:val="0"/>
      <w:divBdr>
        <w:top w:val="none" w:sz="0" w:space="0" w:color="auto"/>
        <w:left w:val="none" w:sz="0" w:space="0" w:color="auto"/>
        <w:bottom w:val="none" w:sz="0" w:space="0" w:color="auto"/>
        <w:right w:val="none" w:sz="0" w:space="0" w:color="auto"/>
      </w:divBdr>
    </w:div>
    <w:div w:id="1402488875">
      <w:bodyDiv w:val="1"/>
      <w:marLeft w:val="0"/>
      <w:marRight w:val="0"/>
      <w:marTop w:val="0"/>
      <w:marBottom w:val="0"/>
      <w:divBdr>
        <w:top w:val="none" w:sz="0" w:space="0" w:color="auto"/>
        <w:left w:val="none" w:sz="0" w:space="0" w:color="auto"/>
        <w:bottom w:val="none" w:sz="0" w:space="0" w:color="auto"/>
        <w:right w:val="none" w:sz="0" w:space="0" w:color="auto"/>
      </w:divBdr>
    </w:div>
    <w:div w:id="1459178958">
      <w:bodyDiv w:val="1"/>
      <w:marLeft w:val="0"/>
      <w:marRight w:val="0"/>
      <w:marTop w:val="0"/>
      <w:marBottom w:val="0"/>
      <w:divBdr>
        <w:top w:val="none" w:sz="0" w:space="0" w:color="auto"/>
        <w:left w:val="none" w:sz="0" w:space="0" w:color="auto"/>
        <w:bottom w:val="none" w:sz="0" w:space="0" w:color="auto"/>
        <w:right w:val="none" w:sz="0" w:space="0" w:color="auto"/>
      </w:divBdr>
    </w:div>
    <w:div w:id="1470830220">
      <w:bodyDiv w:val="1"/>
      <w:marLeft w:val="0"/>
      <w:marRight w:val="0"/>
      <w:marTop w:val="0"/>
      <w:marBottom w:val="0"/>
      <w:divBdr>
        <w:top w:val="none" w:sz="0" w:space="0" w:color="auto"/>
        <w:left w:val="none" w:sz="0" w:space="0" w:color="auto"/>
        <w:bottom w:val="none" w:sz="0" w:space="0" w:color="auto"/>
        <w:right w:val="none" w:sz="0" w:space="0" w:color="auto"/>
      </w:divBdr>
    </w:div>
    <w:div w:id="1495485963">
      <w:bodyDiv w:val="1"/>
      <w:marLeft w:val="0"/>
      <w:marRight w:val="0"/>
      <w:marTop w:val="0"/>
      <w:marBottom w:val="0"/>
      <w:divBdr>
        <w:top w:val="none" w:sz="0" w:space="0" w:color="auto"/>
        <w:left w:val="none" w:sz="0" w:space="0" w:color="auto"/>
        <w:bottom w:val="none" w:sz="0" w:space="0" w:color="auto"/>
        <w:right w:val="none" w:sz="0" w:space="0" w:color="auto"/>
      </w:divBdr>
    </w:div>
    <w:div w:id="1515727849">
      <w:bodyDiv w:val="1"/>
      <w:marLeft w:val="0"/>
      <w:marRight w:val="0"/>
      <w:marTop w:val="0"/>
      <w:marBottom w:val="0"/>
      <w:divBdr>
        <w:top w:val="none" w:sz="0" w:space="0" w:color="auto"/>
        <w:left w:val="none" w:sz="0" w:space="0" w:color="auto"/>
        <w:bottom w:val="none" w:sz="0" w:space="0" w:color="auto"/>
        <w:right w:val="none" w:sz="0" w:space="0" w:color="auto"/>
      </w:divBdr>
    </w:div>
    <w:div w:id="1523475355">
      <w:bodyDiv w:val="1"/>
      <w:marLeft w:val="0"/>
      <w:marRight w:val="0"/>
      <w:marTop w:val="0"/>
      <w:marBottom w:val="0"/>
      <w:divBdr>
        <w:top w:val="none" w:sz="0" w:space="0" w:color="auto"/>
        <w:left w:val="none" w:sz="0" w:space="0" w:color="auto"/>
        <w:bottom w:val="none" w:sz="0" w:space="0" w:color="auto"/>
        <w:right w:val="none" w:sz="0" w:space="0" w:color="auto"/>
      </w:divBdr>
    </w:div>
    <w:div w:id="1528564208">
      <w:bodyDiv w:val="1"/>
      <w:marLeft w:val="0"/>
      <w:marRight w:val="0"/>
      <w:marTop w:val="0"/>
      <w:marBottom w:val="0"/>
      <w:divBdr>
        <w:top w:val="none" w:sz="0" w:space="0" w:color="auto"/>
        <w:left w:val="none" w:sz="0" w:space="0" w:color="auto"/>
        <w:bottom w:val="none" w:sz="0" w:space="0" w:color="auto"/>
        <w:right w:val="none" w:sz="0" w:space="0" w:color="auto"/>
      </w:divBdr>
    </w:div>
    <w:div w:id="1612278250">
      <w:bodyDiv w:val="1"/>
      <w:marLeft w:val="0"/>
      <w:marRight w:val="0"/>
      <w:marTop w:val="0"/>
      <w:marBottom w:val="0"/>
      <w:divBdr>
        <w:top w:val="none" w:sz="0" w:space="0" w:color="auto"/>
        <w:left w:val="none" w:sz="0" w:space="0" w:color="auto"/>
        <w:bottom w:val="none" w:sz="0" w:space="0" w:color="auto"/>
        <w:right w:val="none" w:sz="0" w:space="0" w:color="auto"/>
      </w:divBdr>
    </w:div>
    <w:div w:id="1665742219">
      <w:bodyDiv w:val="1"/>
      <w:marLeft w:val="0"/>
      <w:marRight w:val="0"/>
      <w:marTop w:val="0"/>
      <w:marBottom w:val="0"/>
      <w:divBdr>
        <w:top w:val="none" w:sz="0" w:space="0" w:color="auto"/>
        <w:left w:val="none" w:sz="0" w:space="0" w:color="auto"/>
        <w:bottom w:val="none" w:sz="0" w:space="0" w:color="auto"/>
        <w:right w:val="none" w:sz="0" w:space="0" w:color="auto"/>
      </w:divBdr>
    </w:div>
    <w:div w:id="1707410861">
      <w:bodyDiv w:val="1"/>
      <w:marLeft w:val="0"/>
      <w:marRight w:val="0"/>
      <w:marTop w:val="0"/>
      <w:marBottom w:val="0"/>
      <w:divBdr>
        <w:top w:val="none" w:sz="0" w:space="0" w:color="auto"/>
        <w:left w:val="none" w:sz="0" w:space="0" w:color="auto"/>
        <w:bottom w:val="none" w:sz="0" w:space="0" w:color="auto"/>
        <w:right w:val="none" w:sz="0" w:space="0" w:color="auto"/>
      </w:divBdr>
    </w:div>
    <w:div w:id="1724601857">
      <w:bodyDiv w:val="1"/>
      <w:marLeft w:val="0"/>
      <w:marRight w:val="0"/>
      <w:marTop w:val="0"/>
      <w:marBottom w:val="0"/>
      <w:divBdr>
        <w:top w:val="none" w:sz="0" w:space="0" w:color="auto"/>
        <w:left w:val="none" w:sz="0" w:space="0" w:color="auto"/>
        <w:bottom w:val="none" w:sz="0" w:space="0" w:color="auto"/>
        <w:right w:val="none" w:sz="0" w:space="0" w:color="auto"/>
      </w:divBdr>
    </w:div>
    <w:div w:id="1734498412">
      <w:bodyDiv w:val="1"/>
      <w:marLeft w:val="0"/>
      <w:marRight w:val="0"/>
      <w:marTop w:val="0"/>
      <w:marBottom w:val="0"/>
      <w:divBdr>
        <w:top w:val="none" w:sz="0" w:space="0" w:color="auto"/>
        <w:left w:val="none" w:sz="0" w:space="0" w:color="auto"/>
        <w:bottom w:val="none" w:sz="0" w:space="0" w:color="auto"/>
        <w:right w:val="none" w:sz="0" w:space="0" w:color="auto"/>
      </w:divBdr>
    </w:div>
    <w:div w:id="1759987372">
      <w:bodyDiv w:val="1"/>
      <w:marLeft w:val="0"/>
      <w:marRight w:val="0"/>
      <w:marTop w:val="0"/>
      <w:marBottom w:val="0"/>
      <w:divBdr>
        <w:top w:val="none" w:sz="0" w:space="0" w:color="auto"/>
        <w:left w:val="none" w:sz="0" w:space="0" w:color="auto"/>
        <w:bottom w:val="none" w:sz="0" w:space="0" w:color="auto"/>
        <w:right w:val="none" w:sz="0" w:space="0" w:color="auto"/>
      </w:divBdr>
    </w:div>
    <w:div w:id="1761870926">
      <w:bodyDiv w:val="1"/>
      <w:marLeft w:val="0"/>
      <w:marRight w:val="0"/>
      <w:marTop w:val="0"/>
      <w:marBottom w:val="0"/>
      <w:divBdr>
        <w:top w:val="none" w:sz="0" w:space="0" w:color="auto"/>
        <w:left w:val="none" w:sz="0" w:space="0" w:color="auto"/>
        <w:bottom w:val="none" w:sz="0" w:space="0" w:color="auto"/>
        <w:right w:val="none" w:sz="0" w:space="0" w:color="auto"/>
      </w:divBdr>
    </w:div>
    <w:div w:id="1780371733">
      <w:bodyDiv w:val="1"/>
      <w:marLeft w:val="0"/>
      <w:marRight w:val="0"/>
      <w:marTop w:val="0"/>
      <w:marBottom w:val="0"/>
      <w:divBdr>
        <w:top w:val="none" w:sz="0" w:space="0" w:color="auto"/>
        <w:left w:val="none" w:sz="0" w:space="0" w:color="auto"/>
        <w:bottom w:val="none" w:sz="0" w:space="0" w:color="auto"/>
        <w:right w:val="none" w:sz="0" w:space="0" w:color="auto"/>
      </w:divBdr>
    </w:div>
    <w:div w:id="1832872825">
      <w:bodyDiv w:val="1"/>
      <w:marLeft w:val="0"/>
      <w:marRight w:val="0"/>
      <w:marTop w:val="0"/>
      <w:marBottom w:val="0"/>
      <w:divBdr>
        <w:top w:val="none" w:sz="0" w:space="0" w:color="auto"/>
        <w:left w:val="none" w:sz="0" w:space="0" w:color="auto"/>
        <w:bottom w:val="none" w:sz="0" w:space="0" w:color="auto"/>
        <w:right w:val="none" w:sz="0" w:space="0" w:color="auto"/>
      </w:divBdr>
    </w:div>
    <w:div w:id="1858350180">
      <w:bodyDiv w:val="1"/>
      <w:marLeft w:val="0"/>
      <w:marRight w:val="0"/>
      <w:marTop w:val="0"/>
      <w:marBottom w:val="0"/>
      <w:divBdr>
        <w:top w:val="none" w:sz="0" w:space="0" w:color="auto"/>
        <w:left w:val="none" w:sz="0" w:space="0" w:color="auto"/>
        <w:bottom w:val="none" w:sz="0" w:space="0" w:color="auto"/>
        <w:right w:val="none" w:sz="0" w:space="0" w:color="auto"/>
      </w:divBdr>
    </w:div>
    <w:div w:id="1874615052">
      <w:bodyDiv w:val="1"/>
      <w:marLeft w:val="0"/>
      <w:marRight w:val="0"/>
      <w:marTop w:val="0"/>
      <w:marBottom w:val="0"/>
      <w:divBdr>
        <w:top w:val="none" w:sz="0" w:space="0" w:color="auto"/>
        <w:left w:val="none" w:sz="0" w:space="0" w:color="auto"/>
        <w:bottom w:val="none" w:sz="0" w:space="0" w:color="auto"/>
        <w:right w:val="none" w:sz="0" w:space="0" w:color="auto"/>
      </w:divBdr>
    </w:div>
    <w:div w:id="1948270761">
      <w:bodyDiv w:val="1"/>
      <w:marLeft w:val="0"/>
      <w:marRight w:val="0"/>
      <w:marTop w:val="0"/>
      <w:marBottom w:val="0"/>
      <w:divBdr>
        <w:top w:val="none" w:sz="0" w:space="0" w:color="auto"/>
        <w:left w:val="none" w:sz="0" w:space="0" w:color="auto"/>
        <w:bottom w:val="none" w:sz="0" w:space="0" w:color="auto"/>
        <w:right w:val="none" w:sz="0" w:space="0" w:color="auto"/>
      </w:divBdr>
    </w:div>
    <w:div w:id="1973944675">
      <w:bodyDiv w:val="1"/>
      <w:marLeft w:val="0"/>
      <w:marRight w:val="0"/>
      <w:marTop w:val="0"/>
      <w:marBottom w:val="0"/>
      <w:divBdr>
        <w:top w:val="none" w:sz="0" w:space="0" w:color="auto"/>
        <w:left w:val="none" w:sz="0" w:space="0" w:color="auto"/>
        <w:bottom w:val="none" w:sz="0" w:space="0" w:color="auto"/>
        <w:right w:val="none" w:sz="0" w:space="0" w:color="auto"/>
      </w:divBdr>
    </w:div>
    <w:div w:id="1987128415">
      <w:bodyDiv w:val="1"/>
      <w:marLeft w:val="0"/>
      <w:marRight w:val="0"/>
      <w:marTop w:val="0"/>
      <w:marBottom w:val="0"/>
      <w:divBdr>
        <w:top w:val="none" w:sz="0" w:space="0" w:color="auto"/>
        <w:left w:val="none" w:sz="0" w:space="0" w:color="auto"/>
        <w:bottom w:val="none" w:sz="0" w:space="0" w:color="auto"/>
        <w:right w:val="none" w:sz="0" w:space="0" w:color="auto"/>
      </w:divBdr>
    </w:div>
    <w:div w:id="2023163766">
      <w:bodyDiv w:val="1"/>
      <w:marLeft w:val="0"/>
      <w:marRight w:val="0"/>
      <w:marTop w:val="0"/>
      <w:marBottom w:val="0"/>
      <w:divBdr>
        <w:top w:val="none" w:sz="0" w:space="0" w:color="auto"/>
        <w:left w:val="none" w:sz="0" w:space="0" w:color="auto"/>
        <w:bottom w:val="none" w:sz="0" w:space="0" w:color="auto"/>
        <w:right w:val="none" w:sz="0" w:space="0" w:color="auto"/>
      </w:divBdr>
    </w:div>
    <w:div w:id="2049182370">
      <w:bodyDiv w:val="1"/>
      <w:marLeft w:val="0"/>
      <w:marRight w:val="0"/>
      <w:marTop w:val="0"/>
      <w:marBottom w:val="0"/>
      <w:divBdr>
        <w:top w:val="none" w:sz="0" w:space="0" w:color="auto"/>
        <w:left w:val="none" w:sz="0" w:space="0" w:color="auto"/>
        <w:bottom w:val="none" w:sz="0" w:space="0" w:color="auto"/>
        <w:right w:val="none" w:sz="0" w:space="0" w:color="auto"/>
      </w:divBdr>
    </w:div>
    <w:div w:id="2062166794">
      <w:bodyDiv w:val="1"/>
      <w:marLeft w:val="0"/>
      <w:marRight w:val="0"/>
      <w:marTop w:val="0"/>
      <w:marBottom w:val="0"/>
      <w:divBdr>
        <w:top w:val="none" w:sz="0" w:space="0" w:color="auto"/>
        <w:left w:val="none" w:sz="0" w:space="0" w:color="auto"/>
        <w:bottom w:val="none" w:sz="0" w:space="0" w:color="auto"/>
        <w:right w:val="none" w:sz="0" w:space="0" w:color="auto"/>
      </w:divBdr>
    </w:div>
    <w:div w:id="2069330676">
      <w:bodyDiv w:val="1"/>
      <w:marLeft w:val="0"/>
      <w:marRight w:val="0"/>
      <w:marTop w:val="0"/>
      <w:marBottom w:val="0"/>
      <w:divBdr>
        <w:top w:val="none" w:sz="0" w:space="0" w:color="auto"/>
        <w:left w:val="none" w:sz="0" w:space="0" w:color="auto"/>
        <w:bottom w:val="none" w:sz="0" w:space="0" w:color="auto"/>
        <w:right w:val="none" w:sz="0" w:space="0" w:color="auto"/>
      </w:divBdr>
    </w:div>
    <w:div w:id="2077700589">
      <w:bodyDiv w:val="1"/>
      <w:marLeft w:val="0"/>
      <w:marRight w:val="0"/>
      <w:marTop w:val="0"/>
      <w:marBottom w:val="0"/>
      <w:divBdr>
        <w:top w:val="none" w:sz="0" w:space="0" w:color="auto"/>
        <w:left w:val="none" w:sz="0" w:space="0" w:color="auto"/>
        <w:bottom w:val="none" w:sz="0" w:space="0" w:color="auto"/>
        <w:right w:val="none" w:sz="0" w:space="0" w:color="auto"/>
      </w:divBdr>
    </w:div>
    <w:div w:id="21273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runsajidahalmumtazah293@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jularifin64@uinsgd.ac.id" TargetMode="External"/><Relationship Id="rId14" Type="http://schemas.openxmlformats.org/officeDocument/2006/relationships/header" Target="head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HMF96</b:Tag>
    <b:SourceType>Book</b:SourceType>
    <b:Guid>{0424B658-7653-43C0-A17E-9566CFCF9AD4}</b:Guid>
    <b:Title>Kajian Al-Qur’an di Indonesia: Dari Mahmud Yumus Hingga Quraish Shihab</b:Title>
    <b:Year>1996</b:Year>
    <b:Author>
      <b:Author>
        <b:NameList>
          <b:Person>
            <b:Last>H. M. Federspiel</b:Last>
            <b:First>Tajul</b:First>
            <b:Middle>Arifin, dan R.T. Hidayat</b:Middle>
          </b:Person>
        </b:NameList>
      </b:Author>
    </b:Author>
    <b:City>Bandung</b:City>
    <b:Publisher>Mizan</b:Publisher>
    <b:RefOrder>1</b:RefOrder>
  </b:Source>
  <b:Source>
    <b:Tag>Taj14</b:Tag>
    <b:SourceType>Book</b:SourceType>
    <b:Guid>{CBCB768C-7CAB-43E9-9036-BE89FCC8E036}</b:Guid>
    <b:Author>
      <b:Author>
        <b:NameList>
          <b:Person>
            <b:Last>Arifin</b:Last>
            <b:First>Tajul</b:First>
          </b:Person>
        </b:NameList>
      </b:Author>
    </b:Author>
    <b:Title>Ulumul Hadits</b:Title>
    <b:Year>2014</b:Year>
    <b:City>Bandung</b:City>
    <b:Publisher>Sunan Gunung Djati Press</b:Publisher>
    <b:RefOrder>2</b:RefOrder>
  </b:Source>
  <b:Source>
    <b:Tag>Tajti</b:Tag>
    <b:SourceType>Book</b:SourceType>
    <b:Guid>{48CC6F40-B83B-4928-9CB7-1515E1AF044C}</b:Guid>
    <b:Author>
      <b:Author>
        <b:NameList>
          <b:Person>
            <b:Last>Tajul</b:Last>
            <b:First>Arifin</b:First>
          </b:Person>
        </b:NameList>
      </b:Author>
    </b:Author>
    <b:Title>Antropologi Hukum Islam</b:Title>
    <b:Year>2016</b:Year>
    <b:City>Bandung</b:City>
    <b:Publisher>Pusat Penelitian dan Penerbitan UIN Sunan Gunung Djati</b:Publisher>
    <b:RefOrder>3</b:RefOrder>
  </b:Source>
  <b:Source>
    <b:Tag>Par03</b:Tag>
    <b:SourceType>BookSection</b:SourceType>
    <b:Guid>{BC7DAEA0-8914-49A1-8820-8FF89BDF0AFC}</b:Guid>
    <b:Author>
      <b:Author>
        <b:NameList>
          <b:Person>
            <b:Last>Parthiana</b:Last>
            <b:First>I</b:First>
            <b:Middle>Wayan</b:Middle>
          </b:Person>
        </b:NameList>
      </b:Author>
    </b:Author>
    <b:Title>Pengantar Hukum Internasional</b:Title>
    <b:Year>2003</b:Year>
    <b:City>Bandung</b:City>
    <b:Publisher>Mandar Maju</b:Publisher>
    <b:Pages>422</b:Pages>
    <b:RefOrder>4</b:RefOrder>
  </b:Source>
  <b:Source>
    <b:Tag>WJS76</b:Tag>
    <b:SourceType>BookSection</b:SourceType>
    <b:Guid>{FDFE34F1-9244-4463-9FCF-702A573E8962}</b:Guid>
    <b:Author>
      <b:Author>
        <b:NameList>
          <b:Person>
            <b:Last>WJS.Poerwadarminta</b:Last>
          </b:Person>
        </b:NameList>
      </b:Author>
    </b:Author>
    <b:BookTitle>Kamus Umum Bahasa Indonesia</b:BookTitle>
    <b:Year>1976</b:Year>
    <b:Pages>750</b:Pages>
    <b:City>Jakarta</b:City>
    <b:Publisher>Balai Pustaka</b:Publisher>
    <b:RefOrder>5</b:RefOrder>
  </b:Source>
  <b:Source>
    <b:Tag>Ibn</b:Tag>
    <b:SourceType>BookSection</b:SourceType>
    <b:Guid>{40F301CD-A261-450B-A630-2E2B287BDCA6}</b:Guid>
    <b:Author>
      <b:Author>
        <b:NameList>
          <b:Person>
            <b:Last>Manzur</b:Last>
            <b:First>Ibnu</b:First>
          </b:Person>
        </b:NameList>
      </b:Author>
    </b:Author>
    <b:BookTitle>Lisanu Al-’Arabiyyah</b:BookTitle>
    <b:Pages>427</b:Pages>
    <b:City>Beirut</b:City>
    <b:Publisher>Darul Masyariq</b:Publisher>
    <b:RefOrder>6</b:RefOrder>
  </b:Source>
  <b:Source>
    <b:Tag>Zul13</b:Tag>
    <b:SourceType>JournalArticle</b:SourceType>
    <b:Guid>{9DB876EA-B979-48A3-B13B-E5A173F6B37A}</b:Guid>
    <b:Author>
      <b:Author>
        <b:NameList>
          <b:Person>
            <b:Last>Zulfikar</b:Last>
            <b:First>Azmi</b:First>
            <b:Middle>Yudha</b:Middle>
          </b:Person>
        </b:NameList>
      </b:Author>
    </b:Author>
    <b:Title>Tindak Pidana Pemberontakan Dalam Perspektif Hukum Positif Dan Hukum Islam</b:Title>
    <b:Year>2013</b:Year>
    <b:Pages>113</b:Pages>
    <b:JournalName>Jurnal Al-Fikrah</b:JournalName>
    <b:RefOrder>7</b:RefOrder>
  </b:Source>
  <b:Source>
    <b:Tag>Kej88</b:Tag>
    <b:SourceType>Report</b:SourceType>
    <b:Guid>{726EF24F-D6C3-4351-804C-3CAB94DA4303}</b:Guid>
    <b:Title>Hukum Pidana dan Acara Pidana</b:Title>
    <b:Year>1988</b:Year>
    <b:Author>
      <b:Author>
        <b:NameList>
          <b:Person>
            <b:Last>Kejaksaan</b:Last>
            <b:First>Tinggi</b:First>
            <b:Middle>Banda Aceh</b:Middle>
          </b:Person>
        </b:NameList>
      </b:Author>
    </b:Author>
    <b:Publisher>Penyuluhan Hukum Program Jaksa Masuk Desa</b:Publisher>
    <b:City>Banda Aceh</b:City>
    <b:RefOrder>8</b:RefOrder>
  </b:Source>
  <b:Source>
    <b:Tag>STI</b:Tag>
    <b:SourceType>JournalArticle</b:SourceType>
    <b:Guid>{5F3F0042-34B9-45E6-844A-E3A4DAD1B08E}</b:Guid>
    <b:Title>STUDI ANALISIS PEMBERONTAKAN DALAM PERSPEKTIF HUKUM POSITIF DAN HUKUM ISLAM</b:Title>
    <b:Author>
      <b:Author>
        <b:NameList>
          <b:Person>
            <b:Last>STIS</b:Last>
            <b:First>Darussalam</b:First>
            <b:Middle>Bermi</b:Middle>
          </b:Person>
        </b:NameList>
      </b:Author>
    </b:Author>
    <b:Pages>133</b:Pages>
    <b:RefOrder>9</b:RefOrder>
  </b:Source>
  <b:Source>
    <b:Tag>Ara20</b:Tag>
    <b:SourceType>BookSection</b:SourceType>
    <b:Guid>{E8807C22-4175-4FBB-8A42-AAABF83FCE3E}</b:Guid>
    <b:Author>
      <b:Author>
        <b:NameList>
          <b:Person>
            <b:Last>Arake</b:Last>
            <b:First>Lukman</b:First>
          </b:Person>
        </b:NameList>
      </b:Author>
    </b:Author>
    <b:Title>Hadis-Hadis Politik Dan Pemerintahan</b:Title>
    <b:Year>2020</b:Year>
    <b:Publisher>Lintas Nalar</b:Publisher>
    <b:RefOrder>10</b:RefOrder>
  </b:Source>
  <b:Source>
    <b:Tag>Nas</b:Tag>
    <b:SourceType>JournalArticle</b:SourceType>
    <b:Guid>{FFD776BA-6959-40C9-A95B-81EFCA5901F5}</b:Guid>
    <b:Title>PERBANDINGAN HUKUM ISLAM DENGAN KUHP MENGENAI TINDAK PIDANA PEMBERONTAKAN</b:Title>
    <b:City>2020</b:City>
    <b:Author>
      <b:Author>
        <b:NameList>
          <b:Person>
            <b:Last>Nasar</b:Last>
            <b:First>M</b:First>
          </b:Person>
        </b:NameList>
      </b:Author>
    </b:Author>
    <b:Year>2020</b:Year>
    <b:RefOrder>11</b:RefOrder>
  </b:Source>
  <b:Source>
    <b:Tag>Sol18</b:Tag>
    <b:SourceType>JournalArticle</b:SourceType>
    <b:Guid>{CB69BED9-B977-422E-A6B6-ED48CEDA51FD}</b:Guid>
    <b:Author>
      <b:Author>
        <b:NameList>
          <b:Person>
            <b:Last>Solahudin</b:Last>
            <b:First>A</b:First>
          </b:Person>
        </b:NameList>
      </b:Author>
    </b:Author>
    <b:Title>Sanksi makar terhadap negara dalam pasal 106 KUHP perspektif hukum pidana Islam</b:Title>
    <b:JournalName>Doctoral dissertation UIN Sunan Gunung Djati Bandung</b:JournalName>
    <b:Year>2018</b:Year>
    <b:RefOrder>12</b:RefOrder>
  </b:Source>
  <b:Source>
    <b:Tag>Ibn1</b:Tag>
    <b:SourceType>BookSection</b:SourceType>
    <b:Guid>{90666F27-8725-4333-9DD8-92662BCF2E93}</b:Guid>
    <b:Author>
      <b:Author>
        <b:NameList>
          <b:Person>
            <b:Last>Ibnu Hazmin</b:Last>
            <b:First>Al-Mahalla</b:First>
          </b:Person>
        </b:NameList>
      </b:Author>
    </b:Author>
    <b:Title>Juz XII</b:Title>
    <b:JournalName>Darul Afaki Al-Jadidah</b:JournalName>
    <b:Pages>107</b:Pages>
    <b:City>Beirut</b:City>
    <b:Publisher>Darul Afaki Al-Jadidah</b:Publisher>
    <b:RefOrder>13</b:RefOrder>
  </b:Source>
  <b:Source>
    <b:Tag>Say</b:Tag>
    <b:SourceType>BookSection</b:SourceType>
    <b:Guid>{EA905F87-214F-4127-8323-223EBC901B85}</b:Guid>
    <b:Author>
      <b:Author>
        <b:NameList>
          <b:Person>
            <b:Last>Sayid Abdurrahman</b:Last>
            <b:First>Bughyah</b:First>
            <b:Middle>Al-Mustarsyidin</b:Middle>
          </b:Person>
        </b:NameList>
      </b:Author>
    </b:Author>
    <b:Pages>247</b:Pages>
    <b:City>Mesir</b:City>
    <b:Publisher>Darul AsySyabi</b:Publisher>
    <b:RefOrder>14</b:RefOrder>
  </b:Source>
  <b:Source>
    <b:Tag>Soe</b:Tag>
    <b:SourceType>BookSection</b:SourceType>
    <b:Guid>{BAF14121-5DB1-4EE6-8054-A3C0980457F4}</b:Guid>
    <b:Author>
      <b:Author>
        <b:NameList>
          <b:Person>
            <b:Last>Soesilo</b:Last>
            <b:First>R.</b:First>
          </b:Person>
        </b:NameList>
      </b:Author>
    </b:Author>
    <b:Title>Kitab Undang-Undang Hukum Pidana (KUHP)</b:Title>
    <b:Pages>109-110</b:Pages>
    <b:City>Bandung</b:City>
    <b:Publisher>PT. Karya Nusantara</b:Publisher>
    <b:RefOrder>15</b:RefOrder>
  </b:Source>
  <b:Source>
    <b:Tag>Ber</b:Tag>
    <b:SourceType>JournalArticle</b:SourceType>
    <b:Guid>{47401A20-D740-4FD8-9EB6-E18CA759059A}</b:Guid>
    <b:Title>STUDI ANALISIS PEMBERONTAKAN DALAM PERSPEKTIF HUKUM POSITIF DAN HUKUM ISLAM</b:Title>
    <b:Author>
      <b:Author>
        <b:NameList>
          <b:Person>
            <b:Last>Bermi</b:Last>
            <b:First>STIS</b:First>
            <b:Middle>Darussalam</b:Middle>
          </b:Person>
        </b:NameList>
      </b:Author>
    </b:Author>
    <b:RefOrder>16</b:RefOrder>
  </b:Source>
  <b:Source>
    <b:Tag>Zul131</b:Tag>
    <b:SourceType>JournalArticle</b:SourceType>
    <b:Guid>{56327679-25EC-4BAC-9C23-C230AD1A7473}</b:Guid>
    <b:Author>
      <b:Author>
        <b:NameList>
          <b:Person>
            <b:Last>Zulfikar</b:Last>
            <b:First>Azmi</b:First>
            <b:Middle>Yudha</b:Middle>
          </b:Person>
        </b:NameList>
      </b:Author>
    </b:Author>
    <b:Title>Tindak Pidana Pemberontakan Dalam Perspektif Hukum Positif Dan Hukum Islam</b:Title>
    <b:JournalName>Jurnal Al-Fikrah</b:JournalName>
    <b:Year>2013</b:Year>
    <b:Pages>111-124</b:Pages>
    <b:RefOrder>17</b:RefOrder>
  </b:Source>
  <b:Source>
    <b:Tag>Sif21</b:Tag>
    <b:SourceType>JournalArticle</b:SourceType>
    <b:Guid>{350D12BE-3167-4976-A814-AF94BAEBC786}</b:Guid>
    <b:Author>
      <b:Author>
        <b:NameList>
          <b:Person>
            <b:Last>Sifa Mulya Nurani</b:Last>
            <b:First>Tajul</b:First>
            <b:Middle>Arifin</b:Middle>
          </b:Person>
        </b:NameList>
      </b:Author>
    </b:Author>
    <b:Title>Conflict Resolution on Violence Behavior in Yogyakarta</b:Title>
    <b:JournalName>MUHARRIK: Jurnal Dakwah Dan Sosial</b:JournalName>
    <b:Year>2021</b:Year>
    <b:Pages>427-440</b:Pages>
    <b:RefOrder>18</b:RefOrder>
  </b:Source>
  <b:Source>
    <b:Tag>Dol22</b:Tag>
    <b:SourceType>JournalArticle</b:SourceType>
    <b:Guid>{8656A684-4CD1-4FB8-9403-F42FCEBE6BB5}</b:Guid>
    <b:Author>
      <b:Author>
        <b:NameList>
          <b:Person>
            <b:Last>Doli Witro</b:Last>
            <b:First>Zufriani,</b:First>
            <b:Middle>Tajul Arifin, Mohamad Athoillah</b:Middle>
          </b:Person>
        </b:NameList>
      </b:Author>
    </b:Author>
    <b:Title>Anthropology of Islamic Law as an Approach in the Practice of Buying and Selling Online</b:Title>
    <b:JournalName>Qawãnïn Journal of Economic Syaria Law</b:JournalName>
    <b:Year>2022</b:Year>
    <b:Pages>36-52</b:Pages>
    <b:RefOrder>19</b:RefOrder>
  </b:Source>
  <b:Source>
    <b:Tag>Moh22</b:Tag>
    <b:SourceType>JournalArticle</b:SourceType>
    <b:Guid>{B044418C-396D-4F36-9025-A82CC77DCA6D}</b:Guid>
    <b:Author>
      <b:Author>
        <b:NameList>
          <b:Person>
            <b:Last>Mohamad Rana</b:Last>
            <b:First>Tajul</b:First>
            <b:Middle>Arifin</b:Middle>
          </b:Person>
        </b:NameList>
      </b:Author>
    </b:Author>
    <b:Title>PERKAWINAN DINI PADA KELUARGA MUSLIM DI KABUPATEN CIREBON PERSPEKTIF YURIDIS SOSIOLOGIS</b:Title>
    <b:JournalName>Mahkamah: Jurnal Kajian Hukum Islam</b:JournalName>
    <b:Year>2022</b:Year>
    <b:Pages>1-16</b:Pages>
    <b:RefOrder>20</b:RefOrder>
  </b:Source>
  <b:Source>
    <b:Tag>Ari18</b:Tag>
    <b:SourceType>JournalArticle</b:SourceType>
    <b:Guid>{A1BC5151-806E-4F0F-BFF4-C4DB8240D628}</b:Guid>
    <b:Author>
      <b:Author>
        <b:NameList>
          <b:Person>
            <b:Last>Arifin</b:Last>
            <b:First>T</b:First>
          </b:Person>
        </b:NameList>
      </b:Author>
    </b:Author>
    <b:Title>Gender Equity In Hadith Literature: An Analysis Of The Contemporary Hadith Curriculum Of Madrasah Aliyah In Indonesia</b:Title>
    <b:JournalName>Journal of Hadith Studies</b:JournalName>
    <b:Year>2018</b:Year>
    <b:Pages>DOI:  10.33102/johs.v3i2.55</b:Pages>
    <b:RefOrder>21</b:RefOrder>
  </b:Source>
  <b:Source>
    <b:Tag>Bam22</b:Tag>
    <b:SourceType>JournalArticle</b:SourceType>
    <b:Guid>{B6C6B3A5-C370-478F-8B8E-8A1CE3AA9D72}</b:Guid>
    <b:Author>
      <b:Author>
        <b:NameList>
          <b:Person>
            <b:Last>Bambang Surabangsa</b:Last>
            <b:First>Tajul</b:First>
            <b:Middle>Arifin</b:Middle>
          </b:Person>
        </b:NameList>
      </b:Author>
    </b:Author>
    <b:Title>PERADILAN PIDANA ANAK DI INDONESIA DALAM PERSPEKTIF HUKUM ISLAM</b:Title>
    <b:JournalName>Hukum Islam</b:JournalName>
    <b:Year>2022</b:Year>
    <b:Pages>53-70</b:Pages>
    <b:RefOrder>22</b:RefOrder>
  </b:Source>
  <b:Source>
    <b:Tag>Alv23</b:Tag>
    <b:SourceType>JournalArticle</b:SourceType>
    <b:Guid>{168DB74C-0CFF-4FA0-87EA-36CB8258A32F}</b:Guid>
    <b:Author>
      <b:Author>
        <b:NameList>
          <b:Person>
            <b:Last>Alvan Rahfiansyah Lubis</b:Last>
            <b:First>Ine</b:First>
            <b:Middle>Fauzia, Tajul Arifin</b:Middle>
          </b:Person>
        </b:NameList>
      </b:Author>
    </b:Author>
    <b:Title>Reviewing Victimology in the Doxing Case of an Indonesian Virtual Youtuber</b:Title>
    <b:JournalName>Indonesian Journal of Multidisciplinary Science</b:JournalName>
    <b:Year>2023</b:Year>
    <b:Pages>2559-2572</b:Pages>
    <b:RefOrder>23</b:RefOrder>
  </b:Source>
  <b:Source>
    <b:Tag>Muh22</b:Tag>
    <b:SourceType>JournalArticle</b:SourceType>
    <b:Guid>{B36CAD40-6FDC-4C9D-A6DA-44F832EFCBF8}</b:Guid>
    <b:Author>
      <b:Author>
        <b:NameList>
          <b:Person>
            <b:Last>Muhamad Izazi Nurjaman</b:Last>
            <b:First>Tajul</b:First>
            <b:Middle>Arifin, M. Athoillah, Doli Witro, Hulaiva Pary</b:Middle>
          </b:Person>
        </b:NameList>
      </b:Author>
    </b:Author>
    <b:Title>DYNAMICS OF SHARIA ECONOMIC DISPUTE RESOLUTION REGULATIONS IN THE SOCIOLOGY OF LAW</b:Title>
    <b:JournalName>Jurnal Hukum Ekonomi Syariah</b:JournalName>
    <b:Year>2022</b:Year>
    <b:Pages>87-98</b:Pages>
    <b:RefOrder>24</b:RefOrder>
  </b:Source>
  <b:Source>
    <b:Tag>Ama21</b:Tag>
    <b:SourceType>JournalArticle</b:SourceType>
    <b:Guid>{5673870E-8F0B-4486-A78A-C26C09EEA283}</b:Guid>
    <b:Author>
      <b:Author>
        <b:NameList>
          <b:Person>
            <b:Last>Amar Muzaki</b:Last>
            <b:First>Tajul</b:First>
            <b:Middle>Arifin, Vinna Sri Yuniarti</b:Middle>
          </b:Person>
        </b:NameList>
      </b:Author>
    </b:Author>
    <b:Title>ZAKAT SAHAM MNC SEKURITAS CABANG BANDUNG DALAM PERSPEKTIF FIQH TABARRU’</b:Title>
    <b:JournalName>Jurnal Ekonomi Syariah</b:JournalName>
    <b:Year>2021</b:Year>
    <b:Pages>54-65</b:Pages>
    <b:RefOrder>25</b:RefOrder>
  </b:Source>
  <b:Source>
    <b:Tag>Ari22</b:Tag>
    <b:SourceType>JournalArticle</b:SourceType>
    <b:Guid>{C28F63C3-9484-45EF-96C4-EA7A3C31D1C0}</b:Guid>
    <b:Author>
      <b:Author>
        <b:NameList>
          <b:Person>
            <b:Last>Arina Milati</b:Last>
            <b:First>Tajul</b:First>
            <b:Middle>Arifin</b:Middle>
          </b:Person>
        </b:NameList>
      </b:Author>
    </b:Author>
    <b:Title>PENYELESAIAN WANPRESTASI NASABAH DALAM AKAD MUDHARABAH (STUDI KASUS DI BJB SYARIAH KCP PATROL)</b:Title>
    <b:JournalName>Jurnal Ekonomi Syariah</b:JournalName>
    <b:Year>2022</b:Year>
    <b:Pages>66-80</b:Pages>
    <b:RefOrder>26</b:RefOrder>
  </b:Source>
  <b:Source>
    <b:Tag>Taj17</b:Tag>
    <b:SourceType>JournalArticle</b:SourceType>
    <b:Guid>{A52D2895-FE34-43DA-AC7B-065852ABFA80}</b:Guid>
    <b:Author>
      <b:Author>
        <b:NameList>
          <b:Person>
            <b:Last>Tajul Arifin</b:Last>
            <b:First>Boedi</b:First>
            <b:Middle>Abdullah, Asep Muhyidin, Syahrial Dedi and Dedi Mulyadi</b:Middle>
          </b:Person>
        </b:NameList>
      </b:Author>
    </b:Author>
    <b:Title>The Application of Social Change and Ta'wil Theories in Understanding Musykil al-Ahadiths and Their Constribution to Shariah Economic Law Development in Indonesia</b:Title>
    <b:JournalName>Science and Technology Publications</b:JournalName>
    <b:Year>2017</b:Year>
    <b:Pages>365=370</b:Pages>
    <b:RefOrder>27</b:RefOrder>
  </b:Source>
  <b:Source>
    <b:Tag>Taj19</b:Tag>
    <b:SourceType>JournalArticle</b:SourceType>
    <b:Guid>{7066897C-3237-4476-B90B-E294756E55AE}</b:Guid>
    <b:Author>
      <b:Author>
        <b:NameList>
          <b:Person>
            <b:Last>Arifin</b:Last>
            <b:First>Tajul</b:First>
          </b:Person>
        </b:NameList>
      </b:Author>
    </b:Author>
    <b:Title>The Guaranteing Capital Punishment Is Peacefull and Harmonious Life: Proofing from around the World</b:Title>
    <b:JournalName>Jurnal Kajian Ilmu Hukum dan Syariah</b:JournalName>
    <b:Year>2019</b:Year>
    <b:RefOrder>28</b:RefOrder>
  </b:Source>
  <b:Source>
    <b:Tag>Fir22</b:Tag>
    <b:SourceType>JournalArticle</b:SourceType>
    <b:Guid>{CC6A2800-64E3-4BAF-8F80-C00B754EB3FF}</b:Guid>
    <b:Author>
      <b:Author>
        <b:NameList>
          <b:Person>
            <b:Last>Firdaus</b:Last>
          </b:Person>
        </b:NameList>
      </b:Author>
    </b:Author>
    <b:Title>Jurnal Pemikiran Islam</b:Title>
    <b:JournalName>Program Studi Aqidah dan Filsafat Islam UIN Ar-Raniry</b:JournalName>
    <b:Year>2022</b:Year>
    <b:RefOrder>29</b:RefOrder>
  </b:Source>
  <b:Source>
    <b:Tag>Lut18</b:Tag>
    <b:SourceType>Book</b:SourceType>
    <b:Guid>{F7167DD1-64CD-43E9-AECC-597C78656FF6}</b:Guid>
    <b:Author>
      <b:Author>
        <b:NameList>
          <b:Person>
            <b:Last>Luthfiyah</b:Last>
            <b:First>dan</b:First>
            <b:Middle>Muh Fitrah</b:Middle>
          </b:Person>
        </b:NameList>
      </b:Author>
    </b:Author>
    <b:Title>Metodologi penelitian: penelitian kualitatif, tindakan kelas &amp; studi kasus</b:Title>
    <b:JournalName>Sukabumi: CV Jejak (Jejak Publisher)</b:JournalName>
    <b:Year>2018</b:Year>
    <b:City>Sukabumi</b:City>
    <b:Publisher>CV Jejak (Jejak Publisher)</b:Publisher>
    <b:RefOrder>30</b:RefOrder>
  </b:Source>
  <b:Source>
    <b:Tag>Ari21</b:Tag>
    <b:SourceType>Report</b:SourceType>
    <b:Guid>{8D6ADEA9-670B-4D39-A7D6-7E2D8E788FCC}</b:Guid>
    <b:Author>
      <b:Author>
        <b:NameList>
          <b:Person>
            <b:Last>Ari</b:Last>
          </b:Person>
        </b:NameList>
      </b:Author>
    </b:Author>
    <b:Title>Pedoman  pelaksanaan  penanganan  pembiayaan  bermasalah/wanprestasi  bersama  Marketing BJB Syariah KCP Patrol</b:Title>
    <b:Year>2021</b:Year>
    <b:RefOrder>31</b:RefOrder>
  </b:Source>
  <b:Source>
    <b:Tag>Gha21</b:Tag>
    <b:SourceType>JournalArticle</b:SourceType>
    <b:Guid>{22605350-E51B-4895-BD15-B95787F2E5B0}</b:Guid>
    <b:Title>NSEP QIYAS AKAD MUDHARABAH TERHADAP AKAD MUSAQAH</b:Title>
    <b:Year>2021</b:Year>
    <b:Author>
      <b:Author>
        <b:NameList>
          <b:Person>
            <b:Last>Ghazali</b:Last>
            <b:First>Muhammad</b:First>
            <b:Middle>lathoif, dan Yudi Amirul Aji Amanda</b:Middle>
          </b:Person>
        </b:NameList>
      </b:Author>
    </b:Author>
    <b:JournalName>Jurnal Justisia Ekonomika: Magister Hukum Ekonomi Syariah, . http://dx.doi.org/10.30651/justeko.v5i1.8763</b:JournalName>
    <b:RefOrder>32</b:RefOrder>
  </b:Source>
  <b:Source>
    <b:Tag>Jam16</b:Tag>
    <b:SourceType>JournalArticle</b:SourceType>
    <b:Guid>{27713F0F-FF52-403A-A30E-0EDAB60D1B6B}</b:Guid>
    <b:Author>
      <b:Author>
        <b:NameList>
          <b:Person>
            <b:Last>Jamil</b:Last>
            <b:First>H.,</b:First>
            <b:Middle>Akhter, W</b:Middle>
          </b:Person>
        </b:NameList>
      </b:Author>
    </b:Author>
    <b:Title>vestigating the impact of Shariah perception on customer switching Shariah perception on customer switching insurance</b:Title>
    <b:JournalName>Cogent Business &amp; Management</b:JournalName>
    <b:Year>2016</b:Year>
    <b:RefOrder>33</b:RefOrder>
  </b:Source>
  <b:Source>
    <b:Tag>Rac10</b:Tag>
    <b:SourceType>Book</b:SourceType>
    <b:Guid>{E69037FF-BC9C-4E43-AF64-0DBD8B928E74}</b:Guid>
    <b:Title>Metode penelitian kualitatif: jenis, karakteristik dan keunggulannya</b:Title>
    <b:Year>2010</b:Year>
    <b:Author>
      <b:Author>
        <b:NameList>
          <b:Person>
            <b:Last>Raco</b:Last>
          </b:Person>
        </b:NameList>
      </b:Author>
    </b:Author>
    <b:City>Grasindo</b:City>
    <b:Publisher>Jakarta</b:Publisher>
    <b:RefOrder>34</b:RefOrder>
  </b:Source>
  <b:Source>
    <b:Tag>Set18</b:Tag>
    <b:SourceType>JournalArticle</b:SourceType>
    <b:Guid>{647606E1-9863-4300-84BF-1BFEBA5C6467}</b:Guid>
    <b:Author>
      <b:Author>
        <b:NameList>
          <b:Person>
            <b:Last>Setiawati</b:Last>
            <b:First>Nur</b:First>
            <b:Middle>Utari, dan Trisadini Prasastinah Usanti</b:Middle>
          </b:Person>
        </b:NameList>
      </b:Author>
    </b:Author>
    <b:Title>Kriteria Ingkar Janji Pada Pembiayaan Musyarakah Di Bank Syariah</b:Title>
    <b:Year>2018</b:Year>
    <b:JournalName>Journal: Kajian Hukum &amp; Keadilan</b:JournalName>
    <b:RefOrder>35</b:RefOrder>
  </b:Source>
  <b:Source>
    <b:Tag>Abb</b:Tag>
    <b:SourceType>InternetSite</b:SourceType>
    <b:Guid>{0A7D73D7-4172-426D-9786-A6726401D23A}</b:Guid>
    <b:Author>
      <b:Author>
        <b:NameList>
          <b:Person>
            <b:Last>Abbas</b:Last>
          </b:Person>
        </b:NameList>
      </b:Author>
    </b:Author>
    <b:Title>Mediasi: Dalam Hukum Syariah, Hukum Adat, Dan Hukum Nasional</b:Title>
    <b:InternetSiteTitle>Prenada Media</b:InternetSiteTitle>
    <b:URL>https://books.google.co.id/books?id=R5sCEAAAQBAJ</b:URL>
    <b:Year>2017</b:Year>
    <b:RefOrder>36</b:RefOrder>
  </b:Source>
  <b:Source>
    <b:Tag>Adi19</b:Tag>
    <b:SourceType>InternetSite</b:SourceType>
    <b:Guid>{BE1E408D-48C7-4423-9A85-603659D85F32}</b:Guid>
    <b:Author>
      <b:Author>
        <b:NameList>
          <b:Person>
            <b:Last>Adi Nugroho</b:Last>
            <b:First>Susanti</b:First>
          </b:Person>
        </b:NameList>
      </b:Author>
    </b:Author>
    <b:Title>Manfaat Mediasi Sebagai Alternatif Penyelesaian Sengketa</b:Title>
    <b:Year>2019</b:Year>
    <b:URL>https://books.google.co.id/books?id=tKbJDwAAQBAJ</b:URL>
    <b:RefOrder>37</b:RefOrder>
  </b:Source>
  <b:Source>
    <b:Tag>Dar14</b:Tag>
    <b:SourceType>JournalArticle</b:SourceType>
    <b:Guid>{D95103AD-8FA7-4527-ACFC-E7E2573488CB}</b:Guid>
    <b:Author>
      <b:Author>
        <b:NameList>
          <b:Person>
            <b:Last>Darmawati</b:Last>
          </b:Person>
        </b:NameList>
      </b:Author>
    </b:Author>
    <b:Title>Fungsi Mediasi Dalam Perkara Perceraian</b:Title>
    <b:Year>2014</b:Year>
    <b:JournalName>Sulesana: Jurnal Wawasan Keislaman</b:JournalName>
    <b:Pages>88-92</b:Pages>
    <b:RefOrder>38</b:RefOrder>
  </b:Source>
  <b:Source>
    <b:Tag>Ism20</b:Tag>
    <b:SourceType>Book</b:SourceType>
    <b:Guid>{14B58CE6-774D-446F-BCC6-104A77013BF8}</b:Guid>
    <b:Author>
      <b:Author>
        <b:NameList>
          <b:Person>
            <b:Last>Ismiati</b:Last>
            <b:First>Retno</b:First>
            <b:Middle>Widyani</b:Middle>
          </b:Person>
        </b:NameList>
      </b:Author>
    </b:Author>
    <b:Title>Kekerasan Dalam Rumah Tangga (KDRT) &amp; Hak Asasi Manusia (HAM) (Sebuah Kajian Yuridis)</b:Title>
    <b:Year>2020</b:Year>
    <b:Publisher>https://books.google.co.id/books?id=cjP4DwAAQBAJ.</b:Publisher>
    <b:City>Deepublish</b:City>
    <b:RefOrder>39</b:RefOrder>
  </b:Source>
  <b:Source>
    <b:Tag>Nur</b:Tag>
    <b:SourceType>Book</b:SourceType>
    <b:Guid>{B26A22A3-33FB-432B-BEAA-7F52504EFECF}</b:Guid>
    <b:Author>
      <b:Author>
        <b:NameList>
          <b:Person>
            <b:Last>Nurdin</b:Last>
            <b:First>Ali</b:First>
          </b:Person>
        </b:NameList>
      </b:Author>
    </b:Author>
    <b:Title>Teori Komunikasi Interpersonal Disertai Contoh Fenomena Praktis</b:Title>
    <b:City>https://books.google.co.id/books?id=gCTyDwAAQBAJ</b:City>
    <b:Publisher>Prenada Media</b:Publisher>
    <b:Year>2020</b:Year>
    <b:RefOrder>40</b:RefOrder>
  </b:Source>
</b:Sources>
</file>

<file path=customXml/itemProps1.xml><?xml version="1.0" encoding="utf-8"?>
<ds:datastoreItem xmlns:ds="http://schemas.openxmlformats.org/officeDocument/2006/customXml" ds:itemID="{1F91E32F-2E9B-4938-8F3F-57601263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4885</Words>
  <Characters>27845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hurunsajidahalmumtazah293@gmail.com</dc:creator>
  <cp:keywords/>
  <dc:description/>
  <cp:lastModifiedBy>nasywa effendi</cp:lastModifiedBy>
  <cp:revision>3</cp:revision>
  <dcterms:created xsi:type="dcterms:W3CDTF">2023-05-10T15:05:00Z</dcterms:created>
  <dcterms:modified xsi:type="dcterms:W3CDTF">2023-05-10T15:28:00Z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12th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y fmtid="{D5CDD505-2E9C-101B-9397-08002B2CF9AE}" pid="23" name="Mendeley Unique User Id_1">
    <vt:lpwstr>4f3fe0e7-cfbf-3bfc-96d6-863a8511d3b0</vt:lpwstr>
  </property>
  <property fmtid="{D5CDD505-2E9C-101B-9397-08002B2CF9AE}" pid="24" name="Mendeley Citation Style_1">
    <vt:lpwstr>http://www.zotero.org/styles/chicago-fullnote-bibliography</vt:lpwstr>
  </property>
</Properties>
</file>