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D5" w:rsidRDefault="00791AD5">
      <w:pPr>
        <w:widowControl w:val="0"/>
        <w:pBdr>
          <w:top w:val="nil"/>
          <w:left w:val="nil"/>
          <w:bottom w:val="nil"/>
          <w:right w:val="nil"/>
          <w:between w:val="nil"/>
        </w:pBdr>
        <w:spacing w:after="0"/>
      </w:pPr>
    </w:p>
    <w:p w:rsidR="00791AD5" w:rsidRDefault="00A73346">
      <w:pPr>
        <w:spacing w:after="0" w:line="240" w:lineRule="auto"/>
        <w:rPr>
          <w:rFonts w:ascii="Garamond" w:eastAsia="Garamond" w:hAnsi="Garamond" w:cs="Garamond"/>
          <w:color w:val="00B050"/>
          <w:sz w:val="20"/>
          <w:szCs w:val="20"/>
        </w:rPr>
      </w:pPr>
      <w:r>
        <w:rPr>
          <w:rFonts w:ascii="Garamond" w:eastAsia="Garamond" w:hAnsi="Garamond" w:cs="Garamond"/>
          <w:color w:val="00B050"/>
          <w:sz w:val="20"/>
          <w:szCs w:val="20"/>
        </w:rPr>
        <w:t xml:space="preserve">International Journal of </w:t>
      </w:r>
      <w:r>
        <w:rPr>
          <w:rFonts w:ascii="Garamond" w:eastAsia="Garamond" w:hAnsi="Garamond" w:cs="Garamond"/>
          <w:color w:val="00B0F0"/>
          <w:sz w:val="20"/>
          <w:szCs w:val="20"/>
        </w:rPr>
        <w:t xml:space="preserve">Islamic Economics </w:t>
      </w:r>
      <w:r>
        <w:rPr>
          <w:rFonts w:ascii="Garamond" w:eastAsia="Garamond" w:hAnsi="Garamond" w:cs="Garamond"/>
          <w:color w:val="00B050"/>
          <w:sz w:val="20"/>
          <w:szCs w:val="20"/>
        </w:rPr>
        <w:t xml:space="preserve">and </w:t>
      </w:r>
      <w:r>
        <w:rPr>
          <w:rFonts w:ascii="Garamond" w:eastAsia="Garamond" w:hAnsi="Garamond" w:cs="Garamond"/>
          <w:color w:val="00B0F0"/>
          <w:sz w:val="20"/>
          <w:szCs w:val="20"/>
        </w:rPr>
        <w:t xml:space="preserve">Finance </w:t>
      </w:r>
      <w:r>
        <w:rPr>
          <w:rFonts w:ascii="Garamond" w:eastAsia="Garamond" w:hAnsi="Garamond" w:cs="Garamond"/>
          <w:b/>
          <w:color w:val="00B0F0"/>
          <w:sz w:val="20"/>
          <w:szCs w:val="20"/>
        </w:rPr>
        <w:t>(IJIEF)</w:t>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-134604</wp:posOffset>
              </wp:positionV>
              <wp:extent cx="5383530" cy="25400"/>
              <wp:effectExtent b="0" l="0" r="0" t="0"/>
              <wp:wrapNone/>
              <wp:docPr id="25" name=""/>
              <a:graphic>
                <a:graphicData uri="http://schemas.microsoft.com/office/word/2010/wordprocessingShape">
                  <wps:wsp>
                    <wps:cNvCnPr/>
                    <wps:spPr>
                      <a:xfrm>
                        <a:off x="2660585" y="3773650"/>
                        <a:ext cx="5370830" cy="12700"/>
                      </a:xfrm>
                      <a:prstGeom prst="straightConnector1">
                        <a:avLst/>
                      </a:prstGeom>
                      <a:no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4294967295" distB="4294967295" distL="114300" distR="114300" simplePos="0" relativeHeight="251658240" behindDoc="0" locked="0" layoutInCell="1" allowOverlap="1">
                <wp:simplePos x="0" y="0"/>
                <wp:positionH relativeFrom="column">
                  <wp:posOffset>12701</wp:posOffset>
                </wp:positionH>
                <wp:positionV relativeFrom="paragraph">
                  <wp:posOffset>-134604</wp:posOffset>
                </wp:positionV>
                <wp:extent cx="5383530" cy="25400"/>
                <wp:effectExtent l="0" t="0" r="0" b="0"/>
                <wp:wrapNone/>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383530" cy="25400"/>
                        </a:xfrm>
                        <a:prstGeom prst="rect">
                          <a:avLst/>
                        </a:prstGeom>
                        <a:ln/>
                      </pic:spPr>
                    </pic:pic>
                  </a:graphicData>
                </a:graphic>
              </wp:anchor>
            </w:drawing>
          </w:r>
        </ve:Fallback>
      </ve:AlternateContent>
      <w:r>
        <w:rPr>
          <w:noProof/>
        </w:rPr>
        <w:drawing>
          <wp:anchor distT="0" distB="0" distL="114300" distR="114300" simplePos="0" relativeHeight="251659264" behindDoc="0" locked="0" layoutInCell="1" allowOverlap="1">
            <wp:simplePos x="0" y="0"/>
            <wp:positionH relativeFrom="column">
              <wp:posOffset>4596765</wp:posOffset>
            </wp:positionH>
            <wp:positionV relativeFrom="paragraph">
              <wp:posOffset>-770254</wp:posOffset>
            </wp:positionV>
            <wp:extent cx="782320" cy="556895"/>
            <wp:effectExtent l="0" t="0" r="0" b="0"/>
            <wp:wrapNone/>
            <wp:docPr id="27" name="image2.png" descr="E:\MY Jobs\BANTU2 JURNAL\IJIEF\ijief logo.png"/>
            <wp:cNvGraphicFramePr/>
            <a:graphic xmlns:a="http://schemas.openxmlformats.org/drawingml/2006/main">
              <a:graphicData uri="http://schemas.openxmlformats.org/drawingml/2006/picture">
                <pic:pic xmlns:pic="http://schemas.openxmlformats.org/drawingml/2006/picture">
                  <pic:nvPicPr>
                    <pic:cNvPr id="0" name="image2.png" descr="E:\MY Jobs\BANTU2 JURNAL\IJIEF\ijief logo.png"/>
                    <pic:cNvPicPr preferRelativeResize="0"/>
                  </pic:nvPicPr>
                  <pic:blipFill>
                    <a:blip r:embed="rId9"/>
                    <a:srcRect t="6802" r="59310" b="32791"/>
                    <a:stretch>
                      <a:fillRect/>
                    </a:stretch>
                  </pic:blipFill>
                  <pic:spPr>
                    <a:xfrm>
                      <a:off x="0" y="0"/>
                      <a:ext cx="782320" cy="556895"/>
                    </a:xfrm>
                    <a:prstGeom prst="rect">
                      <a:avLst/>
                    </a:prstGeom>
                    <a:ln/>
                  </pic:spPr>
                </pic:pic>
              </a:graphicData>
            </a:graphic>
          </wp:anchor>
        </w:drawing>
      </w:r>
    </w:p>
    <w:p w:rsidR="00791AD5" w:rsidRDefault="00A73346">
      <w:pPr>
        <w:spacing w:after="0" w:line="240" w:lineRule="auto"/>
        <w:rPr>
          <w:rFonts w:ascii="Garamond" w:eastAsia="Garamond" w:hAnsi="Garamond" w:cs="Garamond"/>
          <w:b/>
          <w:color w:val="808080"/>
          <w:sz w:val="20"/>
          <w:szCs w:val="20"/>
        </w:rPr>
      </w:pPr>
      <w:r>
        <w:rPr>
          <w:rFonts w:ascii="Garamond" w:eastAsia="Garamond" w:hAnsi="Garamond" w:cs="Garamond"/>
          <w:b/>
          <w:color w:val="808080"/>
          <w:sz w:val="20"/>
          <w:szCs w:val="20"/>
        </w:rPr>
        <w:t>Vol. x(x)</w:t>
      </w:r>
    </w:p>
    <w:p w:rsidR="00791AD5" w:rsidRDefault="00791AD5">
      <w:pPr>
        <w:spacing w:after="0" w:line="240" w:lineRule="auto"/>
        <w:rPr>
          <w:rFonts w:ascii="Garamond" w:eastAsia="Garamond" w:hAnsi="Garamond" w:cs="Garamond"/>
          <w:b/>
          <w:color w:val="808080"/>
          <w:sz w:val="20"/>
          <w:szCs w:val="20"/>
        </w:rPr>
      </w:pPr>
    </w:p>
    <w:p w:rsidR="00791AD5" w:rsidRDefault="00791AD5">
      <w:pPr>
        <w:spacing w:after="0" w:line="240" w:lineRule="auto"/>
        <w:jc w:val="center"/>
        <w:rPr>
          <w:rFonts w:ascii="Garamond" w:eastAsia="Garamond" w:hAnsi="Garamond" w:cs="Garamond"/>
          <w:b/>
          <w:sz w:val="28"/>
          <w:szCs w:val="28"/>
        </w:rPr>
      </w:pPr>
    </w:p>
    <w:p w:rsidR="00B17B9C" w:rsidRPr="00B17B9C" w:rsidRDefault="00B17B9C" w:rsidP="00B17B9C">
      <w:pPr>
        <w:spacing w:after="0" w:line="240" w:lineRule="auto"/>
        <w:jc w:val="center"/>
        <w:rPr>
          <w:rFonts w:ascii="Calibri Light" w:eastAsia="Calibri" w:hAnsi="Calibri Light"/>
          <w:b/>
          <w:sz w:val="32"/>
          <w:szCs w:val="32"/>
        </w:rPr>
      </w:pPr>
      <w:r w:rsidRPr="00B17B9C">
        <w:rPr>
          <w:rFonts w:ascii="Calibri Light" w:hAnsi="Calibri Light" w:cs="Times New Roman"/>
          <w:b/>
          <w:sz w:val="32"/>
          <w:szCs w:val="32"/>
        </w:rPr>
        <w:t>Predictors of Islamic financial inclusion in Northwest Nigeria: A preliminary cross-sectional investigation</w:t>
      </w:r>
    </w:p>
    <w:p w:rsidR="009F1DFD" w:rsidRPr="009F1DFD" w:rsidRDefault="009F1DFD" w:rsidP="009F1DFD">
      <w:pPr>
        <w:spacing w:after="0" w:line="240" w:lineRule="auto"/>
        <w:jc w:val="center"/>
        <w:rPr>
          <w:rFonts w:ascii="Calibri Light" w:hAnsi="Calibri Light" w:cs="Times New Roman"/>
          <w:iCs/>
        </w:rPr>
      </w:pPr>
    </w:p>
    <w:p w:rsidR="009F1DFD" w:rsidRPr="009F1DFD" w:rsidRDefault="009F1DFD" w:rsidP="009F1DFD">
      <w:pPr>
        <w:spacing w:after="0" w:line="240" w:lineRule="auto"/>
        <w:jc w:val="center"/>
        <w:rPr>
          <w:rFonts w:ascii="Calibri Light" w:hAnsi="Calibri Light" w:cs="Times New Roman"/>
          <w:iCs/>
        </w:rPr>
      </w:pPr>
      <w:r w:rsidRPr="009F1DFD">
        <w:rPr>
          <w:rFonts w:ascii="Calibri Light" w:hAnsi="Calibri Light" w:cs="Times New Roman"/>
          <w:iCs/>
        </w:rPr>
        <w:t>Shehu Usman Rano Aliyu</w:t>
      </w:r>
    </w:p>
    <w:p w:rsidR="009F1DFD" w:rsidRDefault="009F1DFD" w:rsidP="009F1DFD">
      <w:pPr>
        <w:spacing w:after="0" w:line="240" w:lineRule="auto"/>
        <w:jc w:val="center"/>
        <w:rPr>
          <w:rFonts w:ascii="Calibri Light" w:hAnsi="Calibri Light" w:cs="Times New Roman"/>
          <w:i/>
        </w:rPr>
      </w:pPr>
      <w:r w:rsidRPr="00BD7D30">
        <w:rPr>
          <w:rFonts w:ascii="Calibri Light" w:hAnsi="Calibri Light" w:cs="Times New Roman"/>
          <w:i/>
        </w:rPr>
        <w:t>Department of Economics, Faculty of Social Sciences, Bayero University, Kano</w:t>
      </w:r>
    </w:p>
    <w:p w:rsidR="00BD7D30" w:rsidRPr="00BD7D30" w:rsidRDefault="008905F3" w:rsidP="009F1DFD">
      <w:pPr>
        <w:spacing w:after="0" w:line="240" w:lineRule="auto"/>
        <w:jc w:val="center"/>
        <w:rPr>
          <w:rFonts w:ascii="Calibri Light" w:hAnsi="Calibri Light" w:cs="Times New Roman"/>
          <w:i/>
        </w:rPr>
      </w:pPr>
      <w:hyperlink r:id="rId10" w:history="1">
        <w:r w:rsidR="00BD7D30" w:rsidRPr="00B736E0">
          <w:rPr>
            <w:rStyle w:val="Hyperlink"/>
            <w:rFonts w:ascii="Calibri Light" w:hAnsi="Calibri Light"/>
            <w:i/>
          </w:rPr>
          <w:t>suarano.eco@buk.edu.ng</w:t>
        </w:r>
      </w:hyperlink>
      <w:r w:rsidR="00BD7D30">
        <w:rPr>
          <w:rFonts w:ascii="Calibri Light" w:hAnsi="Calibri Light" w:cs="Times New Roman"/>
          <w:i/>
        </w:rPr>
        <w:t xml:space="preserve"> </w:t>
      </w:r>
    </w:p>
    <w:p w:rsidR="009F1DFD" w:rsidRPr="009F1DFD" w:rsidRDefault="009F1DFD" w:rsidP="009F1DFD">
      <w:pPr>
        <w:spacing w:after="0" w:line="240" w:lineRule="auto"/>
        <w:jc w:val="center"/>
        <w:rPr>
          <w:rFonts w:ascii="Calibri Light" w:hAnsi="Calibri Light" w:cs="Times New Roman"/>
          <w:iCs/>
        </w:rPr>
      </w:pPr>
      <w:r w:rsidRPr="009F1DFD">
        <w:rPr>
          <w:rFonts w:ascii="Calibri Light" w:hAnsi="Calibri Light" w:cs="Times New Roman"/>
          <w:iCs/>
        </w:rPr>
        <w:t xml:space="preserve"> </w:t>
      </w:r>
    </w:p>
    <w:p w:rsidR="009F1DFD" w:rsidRPr="009F1DFD" w:rsidRDefault="009F1DFD" w:rsidP="009F1DFD">
      <w:pPr>
        <w:spacing w:after="0" w:line="240" w:lineRule="auto"/>
        <w:jc w:val="center"/>
        <w:rPr>
          <w:rFonts w:ascii="Calibri Light" w:hAnsi="Calibri Light" w:cs="Times New Roman"/>
          <w:iCs/>
          <w:lang w:val="en-MY"/>
        </w:rPr>
      </w:pPr>
      <w:r w:rsidRPr="009F1DFD">
        <w:rPr>
          <w:rFonts w:ascii="Calibri Light" w:hAnsi="Calibri Light" w:cs="Times New Roman"/>
          <w:iCs/>
          <w:lang w:val="en-MY"/>
        </w:rPr>
        <w:t>Abubakar Hamid Danlami</w:t>
      </w:r>
    </w:p>
    <w:p w:rsidR="009F1DFD" w:rsidRPr="00BD7D30" w:rsidRDefault="009F1DFD" w:rsidP="009F1DFD">
      <w:pPr>
        <w:spacing w:after="0" w:line="240" w:lineRule="auto"/>
        <w:jc w:val="center"/>
        <w:rPr>
          <w:rFonts w:ascii="Calibri Light" w:hAnsi="Calibri Light" w:cs="Times New Roman"/>
          <w:i/>
          <w:lang w:val="en-MY"/>
        </w:rPr>
      </w:pPr>
      <w:r w:rsidRPr="00BD7D30">
        <w:rPr>
          <w:rFonts w:ascii="Calibri Light" w:hAnsi="Calibri Light" w:cs="Times New Roman"/>
          <w:i/>
          <w:lang w:val="en-MY"/>
        </w:rPr>
        <w:t>Department of Economics, School of Arts and Sciences, American University of Nigeria Yola</w:t>
      </w:r>
    </w:p>
    <w:p w:rsidR="00BD7D30" w:rsidRDefault="008905F3" w:rsidP="009F1DFD">
      <w:pPr>
        <w:spacing w:after="0" w:line="240" w:lineRule="auto"/>
        <w:jc w:val="center"/>
        <w:rPr>
          <w:rFonts w:ascii="Calibri Light" w:hAnsi="Calibri Light" w:cs="Times New Roman"/>
          <w:iCs/>
          <w:lang w:val="en-MY"/>
        </w:rPr>
      </w:pPr>
      <w:hyperlink r:id="rId11" w:history="1">
        <w:r w:rsidR="00BD7D30" w:rsidRPr="00B736E0">
          <w:rPr>
            <w:rStyle w:val="Hyperlink"/>
            <w:rFonts w:ascii="Calibri Light" w:hAnsi="Calibri Light"/>
            <w:iCs/>
            <w:lang w:val="en-MY"/>
          </w:rPr>
          <w:t>Sadiqdanlami2@gmail.com</w:t>
        </w:r>
      </w:hyperlink>
      <w:r w:rsidR="00BD7D30">
        <w:rPr>
          <w:rFonts w:ascii="Calibri Light" w:hAnsi="Calibri Light" w:cs="Times New Roman"/>
          <w:iCs/>
          <w:lang w:val="en-MY"/>
        </w:rPr>
        <w:t xml:space="preserve"> </w:t>
      </w:r>
    </w:p>
    <w:p w:rsidR="009F1DFD" w:rsidRPr="009F1DFD" w:rsidRDefault="009F1DFD" w:rsidP="009F1DFD">
      <w:pPr>
        <w:spacing w:after="0" w:line="240" w:lineRule="auto"/>
        <w:jc w:val="center"/>
        <w:rPr>
          <w:rFonts w:ascii="Calibri Light" w:hAnsi="Calibri Light" w:cs="Times New Roman"/>
          <w:iCs/>
          <w:lang w:val="en-MY"/>
        </w:rPr>
      </w:pPr>
      <w:r w:rsidRPr="009F1DFD">
        <w:rPr>
          <w:rFonts w:ascii="Calibri Light" w:hAnsi="Calibri Light" w:cs="Times New Roman"/>
          <w:iCs/>
          <w:lang w:val="en-MY"/>
        </w:rPr>
        <w:t xml:space="preserve"> </w:t>
      </w:r>
    </w:p>
    <w:p w:rsidR="00791AD5" w:rsidRPr="009F1DFD" w:rsidRDefault="009F1DFD" w:rsidP="009F1DFD">
      <w:pPr>
        <w:spacing w:after="0" w:line="240" w:lineRule="auto"/>
        <w:jc w:val="center"/>
        <w:rPr>
          <w:rFonts w:ascii="Calibri Light" w:hAnsi="Calibri Light" w:cs="Times New Roman"/>
          <w:iCs/>
          <w:lang w:val="en-MY"/>
        </w:rPr>
      </w:pPr>
      <w:r w:rsidRPr="009F1DFD">
        <w:rPr>
          <w:rFonts w:ascii="Calibri Light" w:hAnsi="Calibri Light" w:cs="Times New Roman"/>
          <w:iCs/>
          <w:lang w:val="en-MY"/>
        </w:rPr>
        <w:t>Farida Mohammed Shehu</w:t>
      </w:r>
    </w:p>
    <w:p w:rsidR="009F1DFD" w:rsidRDefault="009F1DFD" w:rsidP="009F1DFD">
      <w:pPr>
        <w:spacing w:after="0" w:line="240" w:lineRule="auto"/>
        <w:jc w:val="center"/>
        <w:rPr>
          <w:rFonts w:ascii="Calibri Light" w:hAnsi="Calibri Light" w:cs="Times New Roman"/>
          <w:i/>
          <w:lang w:val="en-MY"/>
        </w:rPr>
      </w:pPr>
      <w:r w:rsidRPr="00BD7D30">
        <w:rPr>
          <w:rFonts w:ascii="Calibri Light" w:hAnsi="Calibri Light" w:cs="Times New Roman"/>
          <w:i/>
          <w:lang w:val="en-MY"/>
        </w:rPr>
        <w:t>Department of Banking and Finance, Faculty of management Sciences, Bayero University Kano</w:t>
      </w:r>
    </w:p>
    <w:p w:rsidR="00BD7D30" w:rsidRPr="00BD7D30" w:rsidRDefault="008905F3" w:rsidP="009F1DFD">
      <w:pPr>
        <w:spacing w:after="0" w:line="240" w:lineRule="auto"/>
        <w:jc w:val="center"/>
        <w:rPr>
          <w:b/>
          <w:i/>
          <w:sz w:val="32"/>
          <w:szCs w:val="32"/>
        </w:rPr>
      </w:pPr>
      <w:hyperlink r:id="rId12" w:history="1">
        <w:r w:rsidR="00BD7D30" w:rsidRPr="00B736E0">
          <w:rPr>
            <w:rStyle w:val="Hyperlink"/>
            <w:rFonts w:ascii="Calibri Light" w:hAnsi="Calibri Light"/>
            <w:i/>
            <w:lang w:val="en-MY"/>
          </w:rPr>
          <w:t>fmshehu@yahoo.com</w:t>
        </w:r>
      </w:hyperlink>
      <w:r w:rsidR="00BD7D30">
        <w:rPr>
          <w:rFonts w:ascii="Calibri Light" w:hAnsi="Calibri Light" w:cs="Times New Roman"/>
          <w:i/>
          <w:lang w:val="en-MY"/>
        </w:rPr>
        <w:t xml:space="preserve"> </w:t>
      </w:r>
    </w:p>
    <w:p w:rsidR="00791AD5" w:rsidRDefault="00791AD5">
      <w:pPr>
        <w:spacing w:after="0" w:line="240" w:lineRule="auto"/>
        <w:rPr>
          <w:b/>
          <w:color w:val="000000"/>
          <w:sz w:val="20"/>
          <w:szCs w:val="20"/>
        </w:rPr>
      </w:pPr>
    </w:p>
    <w:p w:rsidR="00791AD5" w:rsidRDefault="00791AD5">
      <w:pPr>
        <w:spacing w:after="0" w:line="240" w:lineRule="auto"/>
        <w:jc w:val="right"/>
        <w:rPr>
          <w:b/>
          <w:color w:val="000000"/>
          <w:sz w:val="18"/>
          <w:szCs w:val="18"/>
        </w:rPr>
      </w:pPr>
    </w:p>
    <w:p w:rsidR="00791AD5" w:rsidRDefault="00791AD5">
      <w:pPr>
        <w:spacing w:after="0" w:line="240" w:lineRule="auto"/>
        <w:rPr>
          <w:color w:val="000000"/>
          <w:sz w:val="8"/>
          <w:szCs w:val="8"/>
        </w:rPr>
      </w:pPr>
    </w:p>
    <w:tbl>
      <w:tblPr>
        <w:tblStyle w:val="a3"/>
        <w:tblW w:w="8505" w:type="dxa"/>
        <w:tblBorders>
          <w:top w:val="single" w:sz="4" w:space="0" w:color="000000"/>
          <w:left w:val="single" w:sz="4" w:space="0" w:color="93CDDC"/>
          <w:bottom w:val="single" w:sz="4" w:space="0" w:color="000000"/>
          <w:right w:val="single" w:sz="4" w:space="0" w:color="93CDDC"/>
          <w:insideH w:val="single" w:sz="4" w:space="0" w:color="93CDDC"/>
          <w:insideV w:val="single" w:sz="4" w:space="0" w:color="93CDDC"/>
        </w:tblBorders>
        <w:tblLayout w:type="fixed"/>
        <w:tblLook w:val="0400"/>
      </w:tblPr>
      <w:tblGrid>
        <w:gridCol w:w="1418"/>
        <w:gridCol w:w="7087"/>
      </w:tblGrid>
      <w:tr w:rsidR="00791AD5">
        <w:trPr>
          <w:cantSplit/>
          <w:tblHeader/>
        </w:trPr>
        <w:tc>
          <w:tcPr>
            <w:tcW w:w="1418" w:type="dxa"/>
          </w:tcPr>
          <w:p w:rsidR="00791AD5" w:rsidRDefault="00791AD5">
            <w:pPr>
              <w:widowControl w:val="0"/>
              <w:ind w:left="567" w:right="56" w:hanging="567"/>
              <w:jc w:val="both"/>
              <w:rPr>
                <w:b/>
                <w:i/>
                <w:sz w:val="12"/>
                <w:szCs w:val="12"/>
              </w:rPr>
            </w:pPr>
          </w:p>
        </w:tc>
        <w:tc>
          <w:tcPr>
            <w:tcW w:w="7087" w:type="dxa"/>
          </w:tcPr>
          <w:p w:rsidR="00791AD5" w:rsidRDefault="00A73346">
            <w:pPr>
              <w:ind w:left="-108"/>
              <w:jc w:val="center"/>
              <w:rPr>
                <w:rFonts w:eastAsia="Calibri"/>
                <w:b/>
                <w:sz w:val="24"/>
                <w:szCs w:val="24"/>
              </w:rPr>
            </w:pPr>
            <w:r>
              <w:rPr>
                <w:rFonts w:eastAsia="Calibri"/>
                <w:b/>
                <w:sz w:val="24"/>
                <w:szCs w:val="24"/>
              </w:rPr>
              <w:t>Abstract</w:t>
            </w:r>
          </w:p>
          <w:p w:rsidR="00791AD5" w:rsidRDefault="00791AD5">
            <w:pPr>
              <w:ind w:left="-108"/>
              <w:jc w:val="center"/>
              <w:rPr>
                <w:rFonts w:eastAsia="Calibri"/>
                <w:b/>
                <w:sz w:val="20"/>
                <w:szCs w:val="20"/>
              </w:rPr>
            </w:pPr>
          </w:p>
          <w:p w:rsidR="00664B7D" w:rsidRDefault="00664B7D" w:rsidP="00664B7D">
            <w:pPr>
              <w:pBdr>
                <w:top w:val="nil"/>
                <w:left w:val="nil"/>
                <w:bottom w:val="nil"/>
                <w:right w:val="nil"/>
                <w:between w:val="nil"/>
              </w:pBdr>
              <w:tabs>
                <w:tab w:val="center" w:pos="4513"/>
                <w:tab w:val="right" w:pos="9026"/>
              </w:tabs>
              <w:ind w:left="-108"/>
              <w:jc w:val="both"/>
              <w:rPr>
                <w:rFonts w:ascii="Calibri Light" w:hAnsi="Calibri Light" w:cs="Times New Roman"/>
                <w:color w:val="000000"/>
                <w:sz w:val="20"/>
                <w:szCs w:val="20"/>
                <w:shd w:val="clear" w:color="auto" w:fill="FFFFFF"/>
              </w:rPr>
            </w:pPr>
            <w:r w:rsidRPr="00664B7D">
              <w:rPr>
                <w:rFonts w:ascii="Calibri Light" w:hAnsi="Calibri Light" w:cs="Times New Roman"/>
                <w:color w:val="000000"/>
                <w:sz w:val="20"/>
                <w:szCs w:val="20"/>
                <w:shd w:val="clear" w:color="auto" w:fill="FFFFFF"/>
              </w:rPr>
              <w:t xml:space="preserve">Financial inclusion is seen as a veritable </w:t>
            </w:r>
            <w:r w:rsidRPr="00664B7D">
              <w:rPr>
                <w:rFonts w:ascii="Calibri Light" w:hAnsi="Calibri Light" w:cs="Times New Roman"/>
                <w:sz w:val="20"/>
                <w:szCs w:val="20"/>
              </w:rPr>
              <w:t>policy instrument for attaining inclusive economic growth, poverty reduction and income redistribution.</w:t>
            </w:r>
            <w:r w:rsidRPr="00664B7D">
              <w:rPr>
                <w:rFonts w:ascii="Calibri Light" w:hAnsi="Calibri Light" w:cs="Times New Roman"/>
                <w:color w:val="000000"/>
                <w:sz w:val="20"/>
                <w:szCs w:val="20"/>
                <w:shd w:val="clear" w:color="auto" w:fill="FFFFFF"/>
              </w:rPr>
              <w:t xml:space="preserve"> This paper attempts a preliminary assessment of predictors of Islamic financial inclusion in the Northwest zone, Nigeria. Leveraging on expositions in the literature on dimensions of financial inclusion; </w:t>
            </w:r>
            <w:r w:rsidRPr="00664B7D">
              <w:rPr>
                <w:rFonts w:ascii="Calibri Light" w:hAnsi="Calibri Light" w:cs="Times New Roman"/>
                <w:color w:val="000000"/>
                <w:sz w:val="20"/>
                <w:szCs w:val="20"/>
              </w:rPr>
              <w:t>access, use, quality and barriers, this paper analyzes the access dimension</w:t>
            </w:r>
            <w:r w:rsidRPr="00664B7D">
              <w:rPr>
                <w:rFonts w:ascii="Calibri Light" w:hAnsi="Calibri Light" w:cs="Times New Roman"/>
                <w:color w:val="000000"/>
                <w:sz w:val="20"/>
                <w:szCs w:val="20"/>
                <w:shd w:val="clear" w:color="auto" w:fill="FFFFFF"/>
              </w:rPr>
              <w:t xml:space="preserve"> using three logistic regression models; access to financing facility, access through automated teller machine (ATM) and through the use of </w:t>
            </w:r>
            <w:r w:rsidRPr="00664B7D">
              <w:rPr>
                <w:rFonts w:ascii="Calibri Light" w:hAnsi="Calibri Light" w:cs="Times New Roman"/>
                <w:color w:val="202124"/>
                <w:sz w:val="20"/>
                <w:szCs w:val="20"/>
                <w:shd w:val="clear" w:color="auto" w:fill="FFFFFF"/>
              </w:rPr>
              <w:t>unstructured supplementary service data (</w:t>
            </w:r>
            <w:r w:rsidRPr="00664B7D">
              <w:rPr>
                <w:rFonts w:ascii="Calibri Light" w:hAnsi="Calibri Light" w:cs="Times New Roman"/>
                <w:color w:val="000000"/>
                <w:sz w:val="20"/>
                <w:szCs w:val="20"/>
                <w:shd w:val="clear" w:color="auto" w:fill="FFFFFF"/>
              </w:rPr>
              <w:t>USSD) banking code. Pilot study data was sourced from customers of the Jaiz Bank Plc, a pioneer non-interest bank in Nigeria. The Cronbach’s alpha test statistic reveals that all the instruments used in the analysis are appropriate, that is, a scale value &gt; 0.60. Further, results show while access to financing logistic model outperforms the other two models, household’s location and his years of business (YOB) experience were statistically significant across all the models implying that those in the urban areas and with more years of business experience tend to be more financially included than their counterparts in the rural areas. Further, age of household and YOB experience are averse to use of ATM card and USSD code for banking transactions. Thus, improved provisions of infrastructure and bank branches in the rural areas are key</w:t>
            </w:r>
            <w:r>
              <w:rPr>
                <w:rFonts w:ascii="Calibri Light" w:hAnsi="Calibri Light" w:cs="Times New Roman"/>
                <w:color w:val="000000"/>
                <w:sz w:val="20"/>
                <w:szCs w:val="20"/>
                <w:shd w:val="clear" w:color="auto" w:fill="FFFFFF"/>
              </w:rPr>
              <w:t>s</w:t>
            </w:r>
            <w:r w:rsidRPr="00664B7D">
              <w:rPr>
                <w:rFonts w:ascii="Calibri Light" w:hAnsi="Calibri Light" w:cs="Times New Roman"/>
                <w:color w:val="000000"/>
                <w:sz w:val="20"/>
                <w:szCs w:val="20"/>
                <w:shd w:val="clear" w:color="auto" w:fill="FFFFFF"/>
              </w:rPr>
              <w:t xml:space="preserve"> to financial inclusion in the region.</w:t>
            </w:r>
          </w:p>
          <w:p w:rsidR="00791AD5" w:rsidRDefault="00791AD5">
            <w:pPr>
              <w:pBdr>
                <w:top w:val="nil"/>
                <w:left w:val="nil"/>
                <w:bottom w:val="nil"/>
                <w:right w:val="nil"/>
                <w:between w:val="nil"/>
              </w:pBdr>
              <w:tabs>
                <w:tab w:val="center" w:pos="4513"/>
                <w:tab w:val="right" w:pos="9026"/>
              </w:tabs>
              <w:ind w:left="-108"/>
              <w:jc w:val="both"/>
              <w:rPr>
                <w:rFonts w:eastAsia="Calibri"/>
                <w:color w:val="000000"/>
                <w:sz w:val="20"/>
                <w:szCs w:val="20"/>
              </w:rPr>
            </w:pPr>
          </w:p>
          <w:p w:rsidR="00791AD5" w:rsidRDefault="00791AD5">
            <w:pPr>
              <w:pBdr>
                <w:top w:val="nil"/>
                <w:left w:val="nil"/>
                <w:bottom w:val="nil"/>
                <w:right w:val="nil"/>
                <w:between w:val="nil"/>
              </w:pBdr>
              <w:tabs>
                <w:tab w:val="center" w:pos="4513"/>
                <w:tab w:val="right" w:pos="9026"/>
              </w:tabs>
              <w:ind w:left="-108"/>
              <w:rPr>
                <w:rFonts w:eastAsia="Calibri"/>
                <w:color w:val="000000"/>
                <w:sz w:val="20"/>
                <w:szCs w:val="20"/>
              </w:rPr>
            </w:pPr>
          </w:p>
          <w:p w:rsidR="00A81A15" w:rsidRPr="00A81A15" w:rsidRDefault="00A81A15" w:rsidP="00A81A15">
            <w:pPr>
              <w:pBdr>
                <w:top w:val="nil"/>
                <w:left w:val="nil"/>
                <w:bottom w:val="nil"/>
                <w:right w:val="nil"/>
                <w:between w:val="nil"/>
              </w:pBdr>
              <w:tabs>
                <w:tab w:val="center" w:pos="4513"/>
                <w:tab w:val="right" w:pos="9026"/>
              </w:tabs>
              <w:ind w:left="-108"/>
              <w:jc w:val="both"/>
              <w:rPr>
                <w:rFonts w:asciiTheme="minorHAnsi" w:eastAsia="Calibri" w:hAnsiTheme="minorHAnsi"/>
                <w:b/>
                <w:color w:val="000000"/>
                <w:sz w:val="20"/>
                <w:szCs w:val="20"/>
              </w:rPr>
            </w:pPr>
            <w:r w:rsidRPr="00A81A15">
              <w:rPr>
                <w:rFonts w:asciiTheme="minorHAnsi" w:hAnsiTheme="minorHAnsi" w:cs="Times New Roman"/>
                <w:b/>
                <w:bCs/>
                <w:color w:val="000000"/>
                <w:sz w:val="20"/>
                <w:szCs w:val="20"/>
                <w:shd w:val="clear" w:color="auto" w:fill="FFFFFF"/>
              </w:rPr>
              <w:t xml:space="preserve">Keywords: </w:t>
            </w:r>
            <w:r>
              <w:rPr>
                <w:rFonts w:asciiTheme="minorHAnsi" w:hAnsiTheme="minorHAnsi" w:cs="Times New Roman"/>
                <w:color w:val="000000"/>
                <w:sz w:val="20"/>
                <w:szCs w:val="20"/>
                <w:shd w:val="clear" w:color="auto" w:fill="FFFFFF"/>
              </w:rPr>
              <w:t xml:space="preserve">Financial-inclusion, </w:t>
            </w:r>
            <w:r w:rsidRPr="00A81A15">
              <w:rPr>
                <w:rFonts w:asciiTheme="minorHAnsi" w:hAnsiTheme="minorHAnsi" w:cs="Times New Roman"/>
                <w:color w:val="000000"/>
                <w:sz w:val="20"/>
                <w:szCs w:val="20"/>
                <w:shd w:val="clear" w:color="auto" w:fill="FFFFFF"/>
              </w:rPr>
              <w:t>household, logistic regression, Northwest</w:t>
            </w:r>
          </w:p>
          <w:p w:rsidR="00791AD5" w:rsidRDefault="00791AD5">
            <w:pPr>
              <w:pBdr>
                <w:top w:val="nil"/>
                <w:left w:val="nil"/>
                <w:bottom w:val="nil"/>
                <w:right w:val="nil"/>
                <w:between w:val="nil"/>
              </w:pBdr>
              <w:tabs>
                <w:tab w:val="center" w:pos="4513"/>
                <w:tab w:val="right" w:pos="9026"/>
              </w:tabs>
              <w:ind w:left="-108"/>
              <w:jc w:val="both"/>
              <w:rPr>
                <w:rFonts w:eastAsia="Calibri"/>
                <w:color w:val="000000"/>
                <w:sz w:val="20"/>
                <w:szCs w:val="20"/>
              </w:rPr>
            </w:pPr>
          </w:p>
          <w:p w:rsidR="00791AD5" w:rsidRDefault="00A73346" w:rsidP="00B90D53">
            <w:pPr>
              <w:ind w:left="-108"/>
              <w:jc w:val="both"/>
              <w:rPr>
                <w:rFonts w:eastAsia="Calibri"/>
                <w:sz w:val="20"/>
                <w:szCs w:val="20"/>
              </w:rPr>
            </w:pPr>
            <w:bookmarkStart w:id="0" w:name="_heading=h.gjdgxs" w:colFirst="0" w:colLast="0"/>
            <w:bookmarkEnd w:id="0"/>
            <w:r>
              <w:rPr>
                <w:rFonts w:eastAsia="Calibri"/>
                <w:b/>
                <w:color w:val="000000"/>
                <w:sz w:val="20"/>
                <w:szCs w:val="20"/>
              </w:rPr>
              <w:t>JEL Classification :</w:t>
            </w:r>
            <w:r w:rsidRPr="00B90D53">
              <w:rPr>
                <w:rFonts w:ascii="Calibri Light" w:eastAsia="Calibri" w:hAnsi="Calibri Light"/>
                <w:b/>
                <w:color w:val="000000"/>
                <w:sz w:val="20"/>
                <w:szCs w:val="20"/>
              </w:rPr>
              <w:t xml:space="preserve"> </w:t>
            </w:r>
            <w:r w:rsidR="00B90D53" w:rsidRPr="00B90D53">
              <w:rPr>
                <w:rFonts w:ascii="Calibri Light" w:hAnsi="Calibri Light" w:cs="Times New Roman"/>
                <w:color w:val="000000"/>
                <w:sz w:val="20"/>
                <w:szCs w:val="20"/>
                <w:shd w:val="clear" w:color="auto" w:fill="FFFFFF"/>
              </w:rPr>
              <w:t>C34, C38, G01, G21</w:t>
            </w:r>
          </w:p>
          <w:p w:rsidR="00791AD5" w:rsidRDefault="00A73346" w:rsidP="00162185">
            <w:pPr>
              <w:ind w:left="-108"/>
              <w:rPr>
                <w:rFonts w:eastAsia="Calibri"/>
                <w:sz w:val="20"/>
                <w:szCs w:val="20"/>
              </w:rPr>
            </w:pPr>
            <w:r>
              <w:rPr>
                <w:rFonts w:eastAsia="Calibri"/>
                <w:b/>
                <w:color w:val="000000"/>
                <w:sz w:val="20"/>
                <w:szCs w:val="20"/>
              </w:rPr>
              <w:t>Type of paper:</w:t>
            </w:r>
            <w:r>
              <w:rPr>
                <w:rFonts w:eastAsia="Calibri"/>
                <w:sz w:val="20"/>
                <w:szCs w:val="20"/>
              </w:rPr>
              <w:t xml:space="preserve"> Research Paper</w:t>
            </w:r>
          </w:p>
          <w:p w:rsidR="00791AD5" w:rsidRDefault="00791AD5">
            <w:pPr>
              <w:ind w:left="-108"/>
              <w:jc w:val="both"/>
              <w:rPr>
                <w:rFonts w:eastAsia="Calibri"/>
                <w:color w:val="000000"/>
                <w:sz w:val="20"/>
                <w:szCs w:val="20"/>
              </w:rPr>
            </w:pPr>
          </w:p>
          <w:p w:rsidR="00791AD5" w:rsidRDefault="00A73346">
            <w:pPr>
              <w:ind w:left="-108"/>
              <w:jc w:val="right"/>
              <w:rPr>
                <w:rFonts w:eastAsia="Calibri"/>
                <w:sz w:val="16"/>
                <w:szCs w:val="16"/>
              </w:rPr>
            </w:pPr>
            <w:r>
              <w:rPr>
                <w:rFonts w:eastAsia="Calibri"/>
                <w:b/>
                <w:sz w:val="16"/>
                <w:szCs w:val="16"/>
              </w:rPr>
              <w:t>@</w:t>
            </w:r>
            <w:r>
              <w:rPr>
                <w:rFonts w:eastAsia="Calibri"/>
                <w:sz w:val="16"/>
                <w:szCs w:val="16"/>
              </w:rPr>
              <w:t xml:space="preserve"> IJIEF 2021 published by Universitas Muhammadiyah Yogyakarta, Indonesia </w:t>
            </w:r>
          </w:p>
          <w:p w:rsidR="00791AD5" w:rsidRDefault="00791AD5">
            <w:pPr>
              <w:ind w:left="-108"/>
              <w:jc w:val="right"/>
              <w:rPr>
                <w:rFonts w:eastAsia="Calibri"/>
                <w:sz w:val="18"/>
                <w:szCs w:val="18"/>
              </w:rPr>
            </w:pPr>
          </w:p>
        </w:tc>
      </w:tr>
    </w:tbl>
    <w:p w:rsidR="00791AD5" w:rsidRDefault="00791AD5">
      <w:pPr>
        <w:rPr>
          <w:rFonts w:ascii="Bell MT" w:eastAsia="Bell MT" w:hAnsi="Bell MT" w:cs="Bell MT"/>
          <w:b/>
          <w:sz w:val="28"/>
          <w:szCs w:val="28"/>
        </w:rPr>
      </w:pPr>
    </w:p>
    <w:sectPr w:rsidR="00791AD5" w:rsidSect="00791AD5">
      <w:headerReference w:type="default" r:id="rId13"/>
      <w:footerReference w:type="default" r:id="rId14"/>
      <w:footerReference w:type="first" r:id="rId15"/>
      <w:pgSz w:w="11907" w:h="16839"/>
      <w:pgMar w:top="1701" w:right="1701" w:bottom="170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5C" w:rsidRDefault="00F2345C" w:rsidP="00791AD5">
      <w:pPr>
        <w:spacing w:after="0" w:line="240" w:lineRule="auto"/>
      </w:pPr>
      <w:r>
        <w:separator/>
      </w:r>
    </w:p>
  </w:endnote>
  <w:endnote w:type="continuationSeparator" w:id="1">
    <w:p w:rsidR="00F2345C" w:rsidRDefault="00F2345C" w:rsidP="00791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dvOT4ac4c61e">
    <w:panose1 w:val="00000000000000000000"/>
    <w:charset w:val="00"/>
    <w:family w:val="roman"/>
    <w:notTrueType/>
    <w:pitch w:val="default"/>
    <w:sig w:usb0="00000000" w:usb1="00000000" w:usb2="00000000" w:usb3="00000000" w:csb0="00000000" w:csb1="00000000"/>
  </w:font>
  <w:font w:name="AdvOT4ac4c61e+20">
    <w:panose1 w:val="00000000000000000000"/>
    <w:charset w:val="00"/>
    <w:family w:val="roman"/>
    <w:notTrueType/>
    <w:pitch w:val="default"/>
    <w:sig w:usb0="00000000" w:usb1="00000000" w:usb2="00000000" w:usb3="00000000" w:csb0="00000000" w:csb1="00000000"/>
  </w:font>
  <w:font w:name="AdvOT4ac4c61e+fb">
    <w:altName w:val="Times New Roman"/>
    <w:panose1 w:val="00000000000000000000"/>
    <w:charset w:val="00"/>
    <w:family w:val="roman"/>
    <w:notTrueType/>
    <w:pitch w:val="default"/>
    <w:sig w:usb0="00000000" w:usb1="00000000" w:usb2="00000000" w:usb3="00000000" w:csb0="00000000" w:csb1="00000000"/>
  </w:font>
  <w:font w:name="AdvOTb561e996.I">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6" w:rsidRDefault="00A73346">
    <w:pPr>
      <w:pBdr>
        <w:top w:val="nil"/>
        <w:left w:val="nil"/>
        <w:bottom w:val="nil"/>
        <w:right w:val="nil"/>
        <w:between w:val="nil"/>
      </w:pBdr>
      <w:tabs>
        <w:tab w:val="center" w:pos="4513"/>
        <w:tab w:val="right" w:pos="9026"/>
      </w:tabs>
      <w:spacing w:after="0" w:line="240" w:lineRule="auto"/>
      <w:jc w:val="right"/>
      <w:rPr>
        <w:rFonts w:ascii="Garamond" w:eastAsia="Garamond" w:hAnsi="Garamond" w:cs="Garamond"/>
        <w:color w:val="000000"/>
        <w:sz w:val="24"/>
        <w:szCs w:val="24"/>
      </w:rPr>
    </w:pPr>
    <w:r>
      <w:rPr>
        <w:rFonts w:ascii="Garamond" w:eastAsia="Garamond" w:hAnsi="Garamond" w:cs="Garamond"/>
        <w:color w:val="000000"/>
        <w:sz w:val="20"/>
        <w:szCs w:val="20"/>
      </w:rPr>
      <w:t xml:space="preserve">International Journal of Islamic Economics and Finance (IJIEF), 4(1), xx-xx │ </w:t>
    </w:r>
    <w:r w:rsidR="008905F3">
      <w:rPr>
        <w:rFonts w:ascii="Garamond" w:eastAsia="Garamond" w:hAnsi="Garamond" w:cs="Garamond"/>
        <w:color w:val="000000"/>
        <w:sz w:val="24"/>
        <w:szCs w:val="24"/>
      </w:rPr>
      <w:fldChar w:fldCharType="begin"/>
    </w:r>
    <w:r>
      <w:rPr>
        <w:rFonts w:ascii="Garamond" w:eastAsia="Garamond" w:hAnsi="Garamond" w:cs="Garamond"/>
        <w:color w:val="000000"/>
        <w:sz w:val="24"/>
        <w:szCs w:val="24"/>
      </w:rPr>
      <w:instrText>PAGE</w:instrText>
    </w:r>
    <w:r w:rsidR="008905F3">
      <w:rPr>
        <w:rFonts w:ascii="Garamond" w:eastAsia="Garamond" w:hAnsi="Garamond" w:cs="Garamond"/>
        <w:color w:val="000000"/>
        <w:sz w:val="24"/>
        <w:szCs w:val="24"/>
      </w:rPr>
      <w:fldChar w:fldCharType="separate"/>
    </w:r>
    <w:r w:rsidR="00213A93">
      <w:rPr>
        <w:rFonts w:ascii="Garamond" w:eastAsia="Garamond" w:hAnsi="Garamond" w:cs="Garamond"/>
        <w:noProof/>
        <w:color w:val="000000"/>
        <w:sz w:val="24"/>
        <w:szCs w:val="24"/>
      </w:rPr>
      <w:t>2</w:t>
    </w:r>
    <w:r w:rsidR="008905F3">
      <w:rPr>
        <w:rFonts w:ascii="Garamond" w:eastAsia="Garamond" w:hAnsi="Garamond" w:cs="Garamond"/>
        <w:color w:val="000000"/>
        <w:sz w:val="24"/>
        <w:szCs w:val="24"/>
      </w:rPr>
      <w:fldChar w:fldCharType="end"/>
    </w:r>
  </w:p>
  <w:p w:rsidR="00A73346" w:rsidRDefault="00A7334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6" w:rsidRDefault="00A73346">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sidR="008905F3">
      <w:rPr>
        <w:color w:val="000000"/>
      </w:rPr>
      <w:fldChar w:fldCharType="begin"/>
    </w:r>
    <w:r>
      <w:rPr>
        <w:color w:val="000000"/>
      </w:rPr>
      <w:instrText>PAGE</w:instrText>
    </w:r>
    <w:r w:rsidR="008905F3">
      <w:rPr>
        <w:color w:val="000000"/>
      </w:rPr>
      <w:fldChar w:fldCharType="separate"/>
    </w:r>
    <w:r w:rsidR="00213A93">
      <w:rPr>
        <w:noProof/>
        <w:color w:val="000000"/>
      </w:rPr>
      <w:t>1</w:t>
    </w:r>
    <w:r w:rsidR="008905F3">
      <w:rPr>
        <w:color w:val="000000"/>
      </w:rPr>
      <w:fldChar w:fldCharType="end"/>
    </w:r>
  </w:p>
  <w:p w:rsidR="00A73346" w:rsidRDefault="00A7334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5C" w:rsidRDefault="00F2345C" w:rsidP="00791AD5">
      <w:pPr>
        <w:spacing w:after="0" w:line="240" w:lineRule="auto"/>
      </w:pPr>
      <w:r>
        <w:separator/>
      </w:r>
    </w:p>
  </w:footnote>
  <w:footnote w:type="continuationSeparator" w:id="1">
    <w:p w:rsidR="00F2345C" w:rsidRDefault="00F2345C" w:rsidP="00791A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6" w:rsidRDefault="00A73346">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900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40485"/>
    <w:multiLevelType w:val="multilevel"/>
    <w:tmpl w:val="1C4004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7022740"/>
    <w:multiLevelType w:val="multilevel"/>
    <w:tmpl w:val="71D2F65C"/>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6F3F016B"/>
    <w:multiLevelType w:val="multilevel"/>
    <w:tmpl w:val="4B36E142"/>
    <w:lvl w:ilvl="0">
      <w:start w:val="1"/>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nsid w:val="7AC2444D"/>
    <w:multiLevelType w:val="hybridMultilevel"/>
    <w:tmpl w:val="33C6B0E2"/>
    <w:lvl w:ilvl="0" w:tplc="EB7CAE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1AD5"/>
    <w:rsid w:val="000827BA"/>
    <w:rsid w:val="00162185"/>
    <w:rsid w:val="00213A93"/>
    <w:rsid w:val="0024587C"/>
    <w:rsid w:val="00451CCE"/>
    <w:rsid w:val="00457305"/>
    <w:rsid w:val="004A16C5"/>
    <w:rsid w:val="00585D36"/>
    <w:rsid w:val="005927FC"/>
    <w:rsid w:val="005E4CFC"/>
    <w:rsid w:val="00655A8A"/>
    <w:rsid w:val="00664B7D"/>
    <w:rsid w:val="00701406"/>
    <w:rsid w:val="0076211B"/>
    <w:rsid w:val="00791AD5"/>
    <w:rsid w:val="007A7A90"/>
    <w:rsid w:val="007F1D69"/>
    <w:rsid w:val="008905F3"/>
    <w:rsid w:val="008950E4"/>
    <w:rsid w:val="00957424"/>
    <w:rsid w:val="009A3E77"/>
    <w:rsid w:val="009F1DFD"/>
    <w:rsid w:val="00A266A9"/>
    <w:rsid w:val="00A73346"/>
    <w:rsid w:val="00A81A15"/>
    <w:rsid w:val="00B01177"/>
    <w:rsid w:val="00B17B9C"/>
    <w:rsid w:val="00B90D53"/>
    <w:rsid w:val="00BB2765"/>
    <w:rsid w:val="00BC6006"/>
    <w:rsid w:val="00BD7D30"/>
    <w:rsid w:val="00C30721"/>
    <w:rsid w:val="00C91436"/>
    <w:rsid w:val="00C96042"/>
    <w:rsid w:val="00CF014A"/>
    <w:rsid w:val="00DE1604"/>
    <w:rsid w:val="00E11F21"/>
    <w:rsid w:val="00EB575D"/>
    <w:rsid w:val="00F234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FC"/>
    <w:rPr>
      <w:rFonts w:eastAsiaTheme="minorEastAsia"/>
    </w:rPr>
  </w:style>
  <w:style w:type="paragraph" w:styleId="Heading1">
    <w:name w:val="heading 1"/>
    <w:basedOn w:val="Normal"/>
    <w:next w:val="Normal"/>
    <w:link w:val="Heading1Char"/>
    <w:uiPriority w:val="9"/>
    <w:qFormat/>
    <w:rsid w:val="00CB6590"/>
    <w:pPr>
      <w:keepNext/>
      <w:keepLines/>
      <w:spacing w:before="480" w:after="0"/>
      <w:outlineLvl w:val="0"/>
    </w:pPr>
    <w:rPr>
      <w:rFonts w:ascii="Bell MT" w:eastAsiaTheme="majorEastAsia" w:hAnsi="Bell MT" w:cstheme="majorBidi"/>
      <w:b/>
      <w:bCs/>
      <w:color w:val="000000" w:themeColor="text1"/>
      <w:sz w:val="32"/>
      <w:szCs w:val="28"/>
    </w:rPr>
  </w:style>
  <w:style w:type="paragraph" w:styleId="Heading2">
    <w:name w:val="heading 2"/>
    <w:basedOn w:val="Normal"/>
    <w:next w:val="Normal"/>
    <w:link w:val="Heading2Char"/>
    <w:uiPriority w:val="9"/>
    <w:unhideWhenUsed/>
    <w:qFormat/>
    <w:rsid w:val="0043369E"/>
    <w:pPr>
      <w:keepNext/>
      <w:keepLines/>
      <w:spacing w:before="200" w:after="0"/>
      <w:outlineLvl w:val="1"/>
    </w:pPr>
    <w:rPr>
      <w:rFonts w:ascii="Calibri Light" w:eastAsiaTheme="majorEastAsia" w:hAnsi="Calibri Light" w:cstheme="majorBidi"/>
      <w:b/>
      <w:bCs/>
      <w:szCs w:val="26"/>
    </w:rPr>
  </w:style>
  <w:style w:type="paragraph" w:styleId="Heading3">
    <w:name w:val="heading 3"/>
    <w:basedOn w:val="Normal"/>
    <w:next w:val="Normal"/>
    <w:rsid w:val="00791AD5"/>
    <w:pPr>
      <w:keepNext/>
      <w:keepLines/>
      <w:spacing w:before="280" w:after="80"/>
      <w:outlineLvl w:val="2"/>
    </w:pPr>
    <w:rPr>
      <w:b/>
      <w:sz w:val="28"/>
      <w:szCs w:val="28"/>
    </w:rPr>
  </w:style>
  <w:style w:type="paragraph" w:styleId="Heading4">
    <w:name w:val="heading 4"/>
    <w:basedOn w:val="Normal"/>
    <w:next w:val="Normal"/>
    <w:rsid w:val="00791AD5"/>
    <w:pPr>
      <w:keepNext/>
      <w:keepLines/>
      <w:spacing w:before="240" w:after="40"/>
      <w:outlineLvl w:val="3"/>
    </w:pPr>
    <w:rPr>
      <w:b/>
      <w:sz w:val="24"/>
      <w:szCs w:val="24"/>
    </w:rPr>
  </w:style>
  <w:style w:type="paragraph" w:styleId="Heading5">
    <w:name w:val="heading 5"/>
    <w:basedOn w:val="Normal"/>
    <w:next w:val="Normal"/>
    <w:rsid w:val="00791AD5"/>
    <w:pPr>
      <w:keepNext/>
      <w:keepLines/>
      <w:spacing w:before="220" w:after="40"/>
      <w:outlineLvl w:val="4"/>
    </w:pPr>
    <w:rPr>
      <w:b/>
    </w:rPr>
  </w:style>
  <w:style w:type="paragraph" w:styleId="Heading6">
    <w:name w:val="heading 6"/>
    <w:basedOn w:val="Normal"/>
    <w:next w:val="Normal"/>
    <w:rsid w:val="00791A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91AD5"/>
  </w:style>
  <w:style w:type="paragraph" w:styleId="Title">
    <w:name w:val="Title"/>
    <w:basedOn w:val="Normal"/>
    <w:next w:val="Normal"/>
    <w:rsid w:val="00791AD5"/>
    <w:pPr>
      <w:keepNext/>
      <w:keepLines/>
      <w:spacing w:before="480" w:after="120"/>
    </w:pPr>
    <w:rPr>
      <w:b/>
      <w:sz w:val="72"/>
      <w:szCs w:val="72"/>
    </w:rPr>
  </w:style>
  <w:style w:type="paragraph" w:styleId="CommentText">
    <w:name w:val="annotation text"/>
    <w:basedOn w:val="Normal"/>
    <w:link w:val="CommentTextChar"/>
    <w:uiPriority w:val="99"/>
    <w:semiHidden/>
    <w:unhideWhenUsed/>
    <w:rsid w:val="000004FC"/>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0004FC"/>
    <w:rPr>
      <w:rFonts w:eastAsia="Times New Roman" w:cs="Times New Roman"/>
      <w:sz w:val="20"/>
      <w:szCs w:val="20"/>
    </w:rPr>
  </w:style>
  <w:style w:type="character" w:styleId="CommentReference">
    <w:name w:val="annotation reference"/>
    <w:basedOn w:val="DefaultParagraphFont"/>
    <w:uiPriority w:val="99"/>
    <w:semiHidden/>
    <w:unhideWhenUsed/>
    <w:rsid w:val="000004FC"/>
    <w:rPr>
      <w:rFonts w:cs="Times New Roman"/>
      <w:sz w:val="16"/>
      <w:szCs w:val="16"/>
    </w:rPr>
  </w:style>
  <w:style w:type="paragraph" w:styleId="Header">
    <w:name w:val="header"/>
    <w:basedOn w:val="Normal"/>
    <w:link w:val="HeaderChar"/>
    <w:uiPriority w:val="99"/>
    <w:unhideWhenUsed/>
    <w:rsid w:val="000004FC"/>
    <w:pPr>
      <w:tabs>
        <w:tab w:val="center" w:pos="4513"/>
        <w:tab w:val="right" w:pos="902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0004FC"/>
    <w:rPr>
      <w:rFonts w:eastAsia="Times New Roman" w:cs="Times New Roman"/>
    </w:rPr>
  </w:style>
  <w:style w:type="paragraph" w:styleId="Footer">
    <w:name w:val="footer"/>
    <w:basedOn w:val="Normal"/>
    <w:link w:val="FooterChar"/>
    <w:uiPriority w:val="99"/>
    <w:unhideWhenUsed/>
    <w:rsid w:val="000004FC"/>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0004FC"/>
    <w:rPr>
      <w:rFonts w:eastAsia="Times New Roman" w:cs="Times New Roman"/>
    </w:rPr>
  </w:style>
  <w:style w:type="character" w:styleId="Hyperlink">
    <w:name w:val="Hyperlink"/>
    <w:basedOn w:val="DefaultParagraphFont"/>
    <w:uiPriority w:val="99"/>
    <w:unhideWhenUsed/>
    <w:rsid w:val="000004FC"/>
    <w:rPr>
      <w:rFonts w:cs="Times New Roman"/>
      <w:color w:val="0000FF" w:themeColor="hyperlink"/>
      <w:u w:val="single"/>
    </w:rPr>
  </w:style>
  <w:style w:type="table" w:styleId="TableGrid">
    <w:name w:val="Table Grid"/>
    <w:basedOn w:val="TableNormal"/>
    <w:uiPriority w:val="59"/>
    <w:rsid w:val="000004FC"/>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TableNormal"/>
    <w:uiPriority w:val="49"/>
    <w:rsid w:val="000004FC"/>
    <w:pPr>
      <w:spacing w:after="0" w:line="240" w:lineRule="auto"/>
    </w:pPr>
    <w:rPr>
      <w:rFonts w:eastAsiaTheme="minorEastAsia"/>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BalloonText">
    <w:name w:val="Balloon Text"/>
    <w:basedOn w:val="Normal"/>
    <w:link w:val="BalloonTextChar"/>
    <w:uiPriority w:val="99"/>
    <w:semiHidden/>
    <w:unhideWhenUsed/>
    <w:rsid w:val="00000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FC"/>
    <w:rPr>
      <w:rFonts w:ascii="Tahoma" w:eastAsiaTheme="minorEastAsia" w:hAnsi="Tahoma" w:cs="Tahoma"/>
      <w:sz w:val="16"/>
      <w:szCs w:val="16"/>
    </w:rPr>
  </w:style>
  <w:style w:type="character" w:customStyle="1" w:styleId="Heading1Char">
    <w:name w:val="Heading 1 Char"/>
    <w:basedOn w:val="DefaultParagraphFont"/>
    <w:link w:val="Heading1"/>
    <w:uiPriority w:val="9"/>
    <w:rsid w:val="00CB6590"/>
    <w:rPr>
      <w:rFonts w:ascii="Bell MT" w:eastAsiaTheme="majorEastAsia" w:hAnsi="Bell MT" w:cstheme="majorBidi"/>
      <w:b/>
      <w:bCs/>
      <w:color w:val="000000" w:themeColor="text1"/>
      <w:sz w:val="32"/>
      <w:szCs w:val="28"/>
    </w:rPr>
  </w:style>
  <w:style w:type="character" w:customStyle="1" w:styleId="Heading2Char">
    <w:name w:val="Heading 2 Char"/>
    <w:basedOn w:val="DefaultParagraphFont"/>
    <w:link w:val="Heading2"/>
    <w:uiPriority w:val="9"/>
    <w:rsid w:val="0043369E"/>
    <w:rPr>
      <w:rFonts w:ascii="Calibri Light" w:eastAsiaTheme="majorEastAsia" w:hAnsi="Calibri Light" w:cstheme="majorBidi"/>
      <w:b/>
      <w:bCs/>
      <w:szCs w:val="26"/>
    </w:rPr>
  </w:style>
  <w:style w:type="character" w:customStyle="1" w:styleId="shorttext">
    <w:name w:val="short_text"/>
    <w:basedOn w:val="DefaultParagraphFont"/>
    <w:rsid w:val="0043369E"/>
  </w:style>
  <w:style w:type="paragraph" w:styleId="ListParagraph">
    <w:name w:val="List Paragraph"/>
    <w:basedOn w:val="Normal"/>
    <w:uiPriority w:val="34"/>
    <w:qFormat/>
    <w:rsid w:val="00DA59F5"/>
    <w:pPr>
      <w:ind w:left="720"/>
      <w:contextualSpacing/>
    </w:pPr>
    <w:rPr>
      <w:rFonts w:eastAsiaTheme="minorHAnsi"/>
    </w:rPr>
  </w:style>
  <w:style w:type="paragraph" w:customStyle="1" w:styleId="Default">
    <w:name w:val="Default"/>
    <w:rsid w:val="00B37CC5"/>
    <w:pPr>
      <w:autoSpaceDE w:val="0"/>
      <w:autoSpaceDN w:val="0"/>
      <w:adjustRightInd w:val="0"/>
      <w:spacing w:after="0" w:line="240" w:lineRule="auto"/>
    </w:pPr>
    <w:rPr>
      <w:color w:val="000000"/>
      <w:sz w:val="24"/>
      <w:szCs w:val="24"/>
    </w:rPr>
  </w:style>
  <w:style w:type="paragraph" w:styleId="Subtitle">
    <w:name w:val="Subtitle"/>
    <w:basedOn w:val="Normal"/>
    <w:next w:val="Normal"/>
    <w:rsid w:val="00791AD5"/>
    <w:pPr>
      <w:keepNext/>
      <w:keepLines/>
      <w:spacing w:before="360" w:after="80"/>
    </w:pPr>
    <w:rPr>
      <w:rFonts w:ascii="Georgia" w:eastAsia="Georgia" w:hAnsi="Georgia" w:cs="Georgia"/>
      <w:i/>
      <w:color w:val="666666"/>
      <w:sz w:val="48"/>
      <w:szCs w:val="48"/>
    </w:rPr>
  </w:style>
  <w:style w:type="table" w:customStyle="1" w:styleId="a">
    <w:basedOn w:val="TableNormal"/>
    <w:rsid w:val="00791AD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91AD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91AD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91AD5"/>
    <w:tblPr>
      <w:tblStyleRowBandSize w:val="1"/>
      <w:tblStyleColBandSize w:val="1"/>
      <w:tblInd w:w="0" w:type="dxa"/>
      <w:tblCellMar>
        <w:top w:w="0" w:type="dxa"/>
        <w:left w:w="115" w:type="dxa"/>
        <w:bottom w:w="0" w:type="dxa"/>
        <w:right w:w="115" w:type="dxa"/>
      </w:tblCellMar>
    </w:tblPr>
  </w:style>
  <w:style w:type="character" w:customStyle="1" w:styleId="d2edcug0">
    <w:name w:val="d2edcug0"/>
    <w:basedOn w:val="DefaultParagraphFont"/>
    <w:rsid w:val="0018210C"/>
  </w:style>
  <w:style w:type="table" w:customStyle="1" w:styleId="a3">
    <w:basedOn w:val="TableNormal"/>
    <w:rsid w:val="00791AD5"/>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791AD5"/>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NoSpacing">
    <w:name w:val="No Spacing"/>
    <w:link w:val="NoSpacingChar"/>
    <w:uiPriority w:val="1"/>
    <w:qFormat/>
    <w:rsid w:val="009F1DFD"/>
    <w:pPr>
      <w:spacing w:after="0" w:line="240" w:lineRule="auto"/>
    </w:pPr>
    <w:rPr>
      <w:rFonts w:cs="SimSun"/>
    </w:rPr>
  </w:style>
  <w:style w:type="character" w:customStyle="1" w:styleId="NoSpacingChar">
    <w:name w:val="No Spacing Char"/>
    <w:basedOn w:val="DefaultParagraphFont"/>
    <w:link w:val="NoSpacing"/>
    <w:uiPriority w:val="1"/>
    <w:rsid w:val="009F1DFD"/>
    <w:rPr>
      <w:rFonts w:cs="SimSun"/>
    </w:rPr>
  </w:style>
  <w:style w:type="character" w:styleId="Emphasis">
    <w:name w:val="Emphasis"/>
    <w:basedOn w:val="DefaultParagraphFont"/>
    <w:uiPriority w:val="20"/>
    <w:qFormat/>
    <w:rsid w:val="009F1DFD"/>
    <w:rPr>
      <w:i/>
      <w:iCs/>
    </w:rPr>
  </w:style>
  <w:style w:type="character" w:styleId="FootnoteReference">
    <w:name w:val="footnote reference"/>
    <w:basedOn w:val="DefaultParagraphFont"/>
    <w:uiPriority w:val="99"/>
    <w:rsid w:val="009F1DFD"/>
    <w:rPr>
      <w:vertAlign w:val="superscript"/>
    </w:rPr>
  </w:style>
  <w:style w:type="character" w:customStyle="1" w:styleId="fontstyle01">
    <w:name w:val="fontstyle01"/>
    <w:basedOn w:val="DefaultParagraphFont"/>
    <w:rsid w:val="005927FC"/>
    <w:rPr>
      <w:rFonts w:ascii="AdvOT4ac4c61e" w:hAnsi="AdvOT4ac4c61e" w:hint="default"/>
      <w:b w:val="0"/>
      <w:bCs w:val="0"/>
      <w:i w:val="0"/>
      <w:iCs w:val="0"/>
      <w:color w:val="242021"/>
      <w:sz w:val="18"/>
      <w:szCs w:val="18"/>
    </w:rPr>
  </w:style>
  <w:style w:type="character" w:customStyle="1" w:styleId="fontstyle21">
    <w:name w:val="fontstyle21"/>
    <w:basedOn w:val="DefaultParagraphFont"/>
    <w:rsid w:val="005927FC"/>
    <w:rPr>
      <w:rFonts w:ascii="AdvOT4ac4c61e+20" w:hAnsi="AdvOT4ac4c61e+20" w:hint="default"/>
      <w:b w:val="0"/>
      <w:bCs w:val="0"/>
      <w:i w:val="0"/>
      <w:iCs w:val="0"/>
      <w:color w:val="242021"/>
      <w:sz w:val="18"/>
      <w:szCs w:val="18"/>
    </w:rPr>
  </w:style>
  <w:style w:type="character" w:customStyle="1" w:styleId="fontstyle31">
    <w:name w:val="fontstyle31"/>
    <w:basedOn w:val="DefaultParagraphFont"/>
    <w:rsid w:val="005927FC"/>
    <w:rPr>
      <w:rFonts w:ascii="AdvOT4ac4c61e+fb" w:hAnsi="AdvOT4ac4c61e+fb" w:hint="default"/>
      <w:b w:val="0"/>
      <w:bCs w:val="0"/>
      <w:i w:val="0"/>
      <w:iCs w:val="0"/>
      <w:color w:val="242021"/>
      <w:sz w:val="18"/>
      <w:szCs w:val="18"/>
    </w:rPr>
  </w:style>
  <w:style w:type="character" w:customStyle="1" w:styleId="fontstyle11">
    <w:name w:val="fontstyle11"/>
    <w:basedOn w:val="DefaultParagraphFont"/>
    <w:rsid w:val="005927FC"/>
    <w:rPr>
      <w:rFonts w:ascii="AdvOT4ac4c61e+fb" w:hAnsi="AdvOT4ac4c61e+fb" w:hint="default"/>
      <w:b w:val="0"/>
      <w:bCs w:val="0"/>
      <w:i w:val="0"/>
      <w:iCs w:val="0"/>
      <w:color w:val="242021"/>
      <w:sz w:val="18"/>
      <w:szCs w:val="18"/>
    </w:rPr>
  </w:style>
  <w:style w:type="paragraph" w:styleId="NormalWeb">
    <w:name w:val="Normal (Web)"/>
    <w:basedOn w:val="Normal"/>
    <w:uiPriority w:val="99"/>
    <w:rsid w:val="004A16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11">
    <w:name w:val="Plain Table 11"/>
    <w:basedOn w:val="TableNormal"/>
    <w:uiPriority w:val="41"/>
    <w:rsid w:val="009A3E77"/>
    <w:pPr>
      <w:spacing w:after="0" w:line="240" w:lineRule="auto"/>
    </w:pPr>
    <w:rPr>
      <w:rFonts w:cs="SimSu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fontstyle41">
    <w:name w:val="fontstyle41"/>
    <w:basedOn w:val="DefaultParagraphFont"/>
    <w:rsid w:val="00BB2765"/>
    <w:rPr>
      <w:rFonts w:ascii="AdvOTb561e996.I" w:hAnsi="AdvOTb561e996.I" w:hint="default"/>
      <w:b w:val="0"/>
      <w:bCs w:val="0"/>
      <w:i w:val="0"/>
      <w:iCs w:val="0"/>
      <w:color w:val="24202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shehu@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diqdanlami2@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arano.eco@buk.edu.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iVmBlFAP05w/Wca5+gEV+f4wpg==">AMUW2mUrpi+UrufPLueVdKMOj4BJBh9oNXK1FBpYlDChSmeV/clE1AGzL6l/m88GRqgt0l/FfeC2Bk3fBKp11Qt3nB+guPhOoGy2c+cA/FAaC5E2N/eDcx6jrPBIUcWXWjmBpy/Zr4L8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35</cp:revision>
  <dcterms:created xsi:type="dcterms:W3CDTF">2020-12-04T06:34:00Z</dcterms:created>
  <dcterms:modified xsi:type="dcterms:W3CDTF">2024-01-18T16:35:00Z</dcterms:modified>
</cp:coreProperties>
</file>