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9289" w14:textId="18C2B021" w:rsidR="00E41BCE" w:rsidRPr="00E41BCE" w:rsidRDefault="00E41BCE" w:rsidP="00E41BCE">
      <w:pPr>
        <w:pStyle w:val="Normal1"/>
        <w:pBdr>
          <w:top w:val="nil"/>
          <w:left w:val="nil"/>
          <w:bottom w:val="nil"/>
          <w:right w:val="nil"/>
          <w:between w:val="nil"/>
        </w:pBdr>
        <w:tabs>
          <w:tab w:val="left" w:pos="-5400"/>
          <w:tab w:val="left" w:pos="-3330"/>
        </w:tabs>
        <w:spacing w:before="240"/>
        <w:rPr>
          <w:rFonts w:ascii="Century" w:hAnsi="Century" w:cs="Calibri"/>
          <w:b/>
          <w:sz w:val="32"/>
          <w:szCs w:val="32"/>
          <w:lang w:val="en-ID" w:eastAsia="en-ID"/>
        </w:rPr>
      </w:pPr>
      <w:r w:rsidRPr="00E41BCE">
        <w:rPr>
          <w:b/>
          <w:sz w:val="32"/>
          <w:szCs w:val="32"/>
          <w:lang w:val="id"/>
        </w:rPr>
        <w:t xml:space="preserve">LEGALITAS BADAN HUKUM DAN PERJANJIAN BINARY OPTION AGREEMENT (BINOMO) SEBAGAI ELEMEN DALAM </w:t>
      </w:r>
      <w:r w:rsidR="003239C0">
        <w:rPr>
          <w:b/>
          <w:sz w:val="32"/>
          <w:szCs w:val="32"/>
          <w:lang w:val="id"/>
        </w:rPr>
        <w:t xml:space="preserve">KOMPENSASI </w:t>
      </w:r>
      <w:r w:rsidRPr="00E41BCE">
        <w:rPr>
          <w:b/>
          <w:sz w:val="32"/>
          <w:szCs w:val="32"/>
          <w:lang w:val="id"/>
        </w:rPr>
        <w:t>HUKUM PERDATA</w:t>
      </w:r>
    </w:p>
    <w:p w14:paraId="5E8712E6" w14:textId="77777777" w:rsidR="00293926" w:rsidRPr="006144F8" w:rsidRDefault="00293926" w:rsidP="00CB47A9">
      <w:pPr>
        <w:pStyle w:val="Title"/>
        <w:spacing w:line="276" w:lineRule="auto"/>
        <w:rPr>
          <w:rFonts w:ascii="Century" w:hAnsi="Century"/>
        </w:rPr>
      </w:pPr>
    </w:p>
    <w:p w14:paraId="7EECDCE4" w14:textId="623CF0D9" w:rsidR="00A36695" w:rsidRPr="00482A6A" w:rsidRDefault="00E41BCE" w:rsidP="00A36695">
      <w:pPr>
        <w:spacing w:after="120"/>
        <w:rPr>
          <w:rFonts w:ascii="Century" w:hAnsi="Century"/>
          <w:b/>
          <w:sz w:val="22"/>
        </w:rPr>
      </w:pPr>
      <w:r>
        <w:rPr>
          <w:b/>
          <w:sz w:val="22"/>
          <w:lang w:val="id"/>
        </w:rPr>
        <w:t>Deni Setiyawan</w:t>
      </w:r>
      <w:r w:rsidR="00A36695" w:rsidRPr="00A36695">
        <w:rPr>
          <w:bCs/>
          <w:sz w:val="22"/>
          <w:vertAlign w:val="superscript"/>
          <w:lang w:val="id"/>
        </w:rPr>
        <w:t>1</w:t>
      </w:r>
      <w:r w:rsidR="00C868EC">
        <w:rPr>
          <w:noProof/>
          <w:sz w:val="20"/>
          <w:szCs w:val="20"/>
          <w:lang w:val="id" w:eastAsia="id-ID"/>
        </w:rPr>
        <w:drawing>
          <wp:inline distT="0" distB="0" distL="0" distR="0" wp14:anchorId="6CF2A6B8" wp14:editId="2D77BFEA">
            <wp:extent cx="99060" cy="99060"/>
            <wp:effectExtent l="0" t="0" r="0" b="0"/>
            <wp:docPr id="6"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A36695">
        <w:rPr>
          <w:b/>
          <w:sz w:val="22"/>
          <w:lang w:val="id"/>
        </w:rPr>
        <w:t xml:space="preserve"> , </w:t>
      </w:r>
      <w:r>
        <w:rPr>
          <w:b/>
          <w:sz w:val="22"/>
          <w:lang w:val="id"/>
        </w:rPr>
        <w:t>Noor Rahmad</w:t>
      </w:r>
      <w:r w:rsidR="00A36695">
        <w:rPr>
          <w:bCs/>
          <w:sz w:val="22"/>
          <w:vertAlign w:val="superscript"/>
          <w:lang w:val="id"/>
        </w:rPr>
        <w:t>2</w:t>
      </w:r>
      <w:r>
        <w:rPr>
          <w:bCs/>
          <w:sz w:val="22"/>
          <w:lang w:val="id"/>
        </w:rPr>
        <w:t>.</w:t>
      </w:r>
      <w:r>
        <w:rPr>
          <w:lang w:val="id"/>
        </w:rPr>
        <w:t xml:space="preserve"> </w:t>
      </w:r>
      <w:r w:rsidR="00B043D1">
        <w:rPr>
          <w:b/>
          <w:sz w:val="22"/>
          <w:lang w:val="id"/>
        </w:rPr>
        <w:t xml:space="preserve"> Dewi Novotasar</w:t>
      </w:r>
      <w:r w:rsidR="00585FAF">
        <w:rPr>
          <w:b/>
          <w:sz w:val="22"/>
          <w:lang w:val="id"/>
        </w:rPr>
        <w:t>i</w:t>
      </w:r>
      <w:r w:rsidR="00B043D1">
        <w:rPr>
          <w:bCs/>
          <w:sz w:val="22"/>
          <w:vertAlign w:val="superscript"/>
          <w:lang w:val="id"/>
        </w:rPr>
        <w:t>3</w:t>
      </w:r>
    </w:p>
    <w:p w14:paraId="5FE300C6" w14:textId="19290DC1" w:rsidR="00A36695" w:rsidRPr="00482A6A" w:rsidRDefault="00A36695" w:rsidP="00A36695">
      <w:pPr>
        <w:spacing w:line="276" w:lineRule="auto"/>
        <w:rPr>
          <w:rFonts w:ascii="Century" w:hAnsi="Century"/>
          <w:sz w:val="18"/>
          <w:lang w:val="id-ID"/>
        </w:rPr>
      </w:pPr>
      <w:r w:rsidRPr="00026332">
        <w:rPr>
          <w:sz w:val="18"/>
          <w:vertAlign w:val="superscript"/>
          <w:lang w:val="id"/>
        </w:rPr>
        <w:t xml:space="preserve">1 </w:t>
      </w:r>
      <w:r>
        <w:rPr>
          <w:sz w:val="18"/>
          <w:lang w:val="id"/>
        </w:rPr>
        <w:t>Departemen</w:t>
      </w:r>
      <w:r w:rsidR="00E41BCE">
        <w:rPr>
          <w:sz w:val="18"/>
          <w:lang w:val="id"/>
        </w:rPr>
        <w:t xml:space="preserve"> Hukum</w:t>
      </w:r>
      <w:r>
        <w:rPr>
          <w:lang w:val="id"/>
        </w:rPr>
        <w:t xml:space="preserve">, </w:t>
      </w:r>
      <w:r>
        <w:rPr>
          <w:sz w:val="18"/>
          <w:lang w:val="id"/>
        </w:rPr>
        <w:t>Universitas Muhammadiyah</w:t>
      </w:r>
      <w:r w:rsidR="00E41BCE">
        <w:rPr>
          <w:sz w:val="18"/>
          <w:lang w:val="id"/>
        </w:rPr>
        <w:t xml:space="preserve"> Gombong</w:t>
      </w:r>
      <w:r>
        <w:rPr>
          <w:sz w:val="18"/>
          <w:lang w:val="id"/>
        </w:rPr>
        <w:t>, Indonesia</w:t>
      </w:r>
    </w:p>
    <w:p w14:paraId="2E6F705F" w14:textId="3C3B3E8F" w:rsidR="00A36695" w:rsidRDefault="00A36695" w:rsidP="00A36695">
      <w:pPr>
        <w:spacing w:line="276" w:lineRule="auto"/>
        <w:rPr>
          <w:rFonts w:ascii="Century" w:hAnsi="Century"/>
          <w:sz w:val="18"/>
          <w:lang w:val="en-ID"/>
        </w:rPr>
      </w:pPr>
      <w:r>
        <w:rPr>
          <w:sz w:val="18"/>
          <w:vertAlign w:val="superscript"/>
          <w:lang w:val="id"/>
        </w:rPr>
        <w:t>2</w:t>
      </w:r>
      <w:r>
        <w:rPr>
          <w:sz w:val="18"/>
          <w:lang w:val="id"/>
        </w:rPr>
        <w:t xml:space="preserve"> Departemen</w:t>
      </w:r>
      <w:r w:rsidR="00E41BCE">
        <w:rPr>
          <w:sz w:val="18"/>
          <w:lang w:val="id"/>
        </w:rPr>
        <w:t xml:space="preserve"> Hukum</w:t>
      </w:r>
      <w:r>
        <w:rPr>
          <w:lang w:val="id"/>
        </w:rPr>
        <w:t xml:space="preserve">, </w:t>
      </w:r>
      <w:r>
        <w:rPr>
          <w:sz w:val="18"/>
          <w:lang w:val="id"/>
        </w:rPr>
        <w:t xml:space="preserve">Universitas Muhammadiyah </w:t>
      </w:r>
      <w:r w:rsidR="00E41BCE">
        <w:rPr>
          <w:sz w:val="18"/>
          <w:lang w:val="id"/>
        </w:rPr>
        <w:t>Gombong</w:t>
      </w:r>
      <w:r>
        <w:rPr>
          <w:sz w:val="18"/>
          <w:lang w:val="id"/>
        </w:rPr>
        <w:t>, Indonesia</w:t>
      </w:r>
    </w:p>
    <w:p w14:paraId="47DBC34C" w14:textId="5A172B59" w:rsidR="00B043D1" w:rsidRDefault="00B043D1" w:rsidP="00A36695">
      <w:pPr>
        <w:spacing w:line="276" w:lineRule="auto"/>
        <w:rPr>
          <w:rFonts w:ascii="Century" w:hAnsi="Century"/>
          <w:sz w:val="18"/>
          <w:lang w:val="en-ID"/>
        </w:rPr>
      </w:pPr>
      <w:r>
        <w:rPr>
          <w:sz w:val="18"/>
          <w:vertAlign w:val="superscript"/>
          <w:lang w:val="id"/>
        </w:rPr>
        <w:t>3</w:t>
      </w:r>
      <w:r>
        <w:rPr>
          <w:sz w:val="18"/>
          <w:lang w:val="id"/>
        </w:rPr>
        <w:t xml:space="preserve"> Departemen Hukum</w:t>
      </w:r>
      <w:r>
        <w:rPr>
          <w:lang w:val="id"/>
        </w:rPr>
        <w:t xml:space="preserve">, </w:t>
      </w:r>
      <w:r>
        <w:rPr>
          <w:sz w:val="18"/>
          <w:lang w:val="id"/>
        </w:rPr>
        <w:t>Universitas Muhammadiyah Gombong, Indonesia</w:t>
      </w:r>
    </w:p>
    <w:p w14:paraId="0436B652" w14:textId="14490384" w:rsidR="00510FED" w:rsidRDefault="00C868EC" w:rsidP="00BF72DA">
      <w:pPr>
        <w:pStyle w:val="Title"/>
        <w:spacing w:line="276" w:lineRule="auto"/>
        <w:ind w:left="284"/>
        <w:jc w:val="left"/>
        <w:rPr>
          <w:rStyle w:val="Hyperlink"/>
          <w:rFonts w:ascii="Century" w:hAnsi="Century"/>
          <w:b w:val="0"/>
          <w:bCs w:val="0"/>
          <w:sz w:val="18"/>
          <w:szCs w:val="18"/>
          <w:u w:val="none"/>
          <w:lang w:val="en-ID"/>
        </w:rPr>
      </w:pPr>
      <w:r>
        <w:rPr>
          <w:noProof/>
          <w:lang w:val="id"/>
        </w:rPr>
        <w:drawing>
          <wp:anchor distT="0" distB="0" distL="114300" distR="114300" simplePos="0" relativeHeight="251657728" behindDoc="0" locked="0" layoutInCell="1" allowOverlap="1" wp14:anchorId="33F2D150" wp14:editId="188DD59F">
            <wp:simplePos x="0" y="0"/>
            <wp:positionH relativeFrom="column">
              <wp:posOffset>0</wp:posOffset>
            </wp:positionH>
            <wp:positionV relativeFrom="paragraph">
              <wp:posOffset>2540</wp:posOffset>
            </wp:positionV>
            <wp:extent cx="133985" cy="133350"/>
            <wp:effectExtent l="0" t="0" r="0" b="0"/>
            <wp:wrapNone/>
            <wp:docPr id="7"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33350"/>
                    </a:xfrm>
                    <a:prstGeom prst="rect">
                      <a:avLst/>
                    </a:prstGeom>
                    <a:noFill/>
                  </pic:spPr>
                </pic:pic>
              </a:graphicData>
            </a:graphic>
            <wp14:sizeRelH relativeFrom="page">
              <wp14:pctWidth>0</wp14:pctWidth>
            </wp14:sizeRelH>
            <wp14:sizeRelV relativeFrom="page">
              <wp14:pctHeight>0</wp14:pctHeight>
            </wp14:sizeRelV>
          </wp:anchor>
        </w:drawing>
      </w:r>
      <w:hyperlink r:id="rId9" w:history="1">
        <w:r w:rsidR="00E41BCE" w:rsidRPr="00A4385B">
          <w:rPr>
            <w:rStyle w:val="Hyperlink"/>
            <w:b w:val="0"/>
            <w:bCs w:val="0"/>
            <w:sz w:val="18"/>
            <w:szCs w:val="18"/>
            <w:lang w:val="id"/>
          </w:rPr>
          <w:t>Denisetiyawan@unimugo.ac.id</w:t>
        </w:r>
      </w:hyperlink>
    </w:p>
    <w:p w14:paraId="41FD180B" w14:textId="77777777" w:rsidR="00A36695" w:rsidRDefault="00A36695" w:rsidP="00BF72DA">
      <w:pPr>
        <w:pStyle w:val="Title"/>
        <w:spacing w:line="276" w:lineRule="auto"/>
        <w:ind w:left="284"/>
        <w:jc w:val="left"/>
        <w:rPr>
          <w:rStyle w:val="Hyperlink"/>
          <w:rFonts w:ascii="Century" w:hAnsi="Century"/>
          <w:b w:val="0"/>
          <w:bCs w:val="0"/>
          <w:sz w:val="18"/>
          <w:szCs w:val="18"/>
          <w:u w:val="none"/>
          <w:lang w:val="en-ID"/>
        </w:rPr>
      </w:pPr>
    </w:p>
    <w:tbl>
      <w:tblPr>
        <w:tblW w:w="8505" w:type="dxa"/>
        <w:tblLook w:val="04A0" w:firstRow="1" w:lastRow="0" w:firstColumn="1" w:lastColumn="0" w:noHBand="0" w:noVBand="1"/>
      </w:tblPr>
      <w:tblGrid>
        <w:gridCol w:w="8505"/>
      </w:tblGrid>
      <w:tr w:rsidR="0057634D" w:rsidRPr="00026332" w14:paraId="78A66B35" w14:textId="77777777" w:rsidTr="002243F9">
        <w:tc>
          <w:tcPr>
            <w:tcW w:w="8505" w:type="dxa"/>
            <w:tcBorders>
              <w:top w:val="single" w:sz="4" w:space="0" w:color="auto"/>
            </w:tcBorders>
            <w:shd w:val="clear" w:color="auto" w:fill="F2F2F2"/>
          </w:tcPr>
          <w:p w14:paraId="259036F0" w14:textId="77777777" w:rsidR="0057634D" w:rsidRPr="002243F9" w:rsidRDefault="00681968" w:rsidP="002243F9">
            <w:pPr>
              <w:spacing w:before="120"/>
              <w:rPr>
                <w:rFonts w:ascii="Century" w:hAnsi="Century"/>
                <w:b/>
                <w:bCs/>
                <w:i/>
                <w:iCs/>
                <w:lang w:val="en-ID"/>
              </w:rPr>
            </w:pPr>
            <w:r w:rsidRPr="002243F9">
              <w:rPr>
                <w:b/>
                <w:bCs/>
                <w:i/>
                <w:iCs/>
                <w:lang w:val="id"/>
              </w:rPr>
              <w:t>Abstra</w:t>
            </w:r>
            <w:r w:rsidR="006708E8" w:rsidRPr="002243F9">
              <w:rPr>
                <w:b/>
                <w:bCs/>
                <w:i/>
                <w:iCs/>
                <w:lang w:val="id"/>
              </w:rPr>
              <w:t>ct</w:t>
            </w:r>
          </w:p>
          <w:p w14:paraId="28985FF8" w14:textId="77777777" w:rsidR="006750E3" w:rsidRPr="002243F9" w:rsidRDefault="006750E3" w:rsidP="002243F9">
            <w:pPr>
              <w:spacing w:before="120"/>
              <w:rPr>
                <w:rFonts w:ascii="Century" w:hAnsi="Century"/>
                <w:b/>
                <w:bCs/>
                <w:i/>
                <w:iCs/>
                <w:sz w:val="2"/>
                <w:lang w:val="en-ID"/>
              </w:rPr>
            </w:pPr>
          </w:p>
        </w:tc>
      </w:tr>
      <w:tr w:rsidR="0057634D" w:rsidRPr="00026332" w14:paraId="77BEE5FA" w14:textId="77777777" w:rsidTr="002243F9">
        <w:tc>
          <w:tcPr>
            <w:tcW w:w="8505" w:type="dxa"/>
            <w:shd w:val="clear" w:color="auto" w:fill="F2F2F2"/>
          </w:tcPr>
          <w:p w14:paraId="3F7EEBAC" w14:textId="77777777" w:rsidR="002C23B3" w:rsidRPr="002C23B3" w:rsidRDefault="002C23B3" w:rsidP="002C23B3">
            <w:pPr>
              <w:jc w:val="both"/>
              <w:rPr>
                <w:rFonts w:ascii="Century" w:hAnsi="Century"/>
                <w:i/>
                <w:iCs/>
                <w:sz w:val="20"/>
                <w:szCs w:val="20"/>
              </w:rPr>
            </w:pPr>
            <w:r w:rsidRPr="002C23B3">
              <w:rPr>
                <w:i/>
                <w:iCs/>
                <w:sz w:val="20"/>
                <w:szCs w:val="20"/>
                <w:lang w:val="id"/>
              </w:rPr>
              <w:t>Unsur-unsur badan hukum dan perjanjian kontraktual adalah elemen terpenting dalam mengajukan gugatan perdata. Namun, perusahaan Binomo tidak memiliki legalitas sebagai badan hukum. Yang berarti tidak terdaftar secara resmi di Bappebti dan dalam perjanjian binomo unsur-unsur dalam Pasal 1320 KUHPerdata tidak terpenuhi. Oleh karena itu mengajukan pengembalian dana untuk kompensasi dalam kasus penipuan binomo sangat sulit untuk diterapkan.</w:t>
            </w:r>
          </w:p>
          <w:p w14:paraId="236BC059" w14:textId="0990A5C0" w:rsidR="006708E8" w:rsidRPr="002C23B3" w:rsidRDefault="002C23B3" w:rsidP="002C23B3">
            <w:pPr>
              <w:pStyle w:val="Judul"/>
              <w:jc w:val="both"/>
              <w:rPr>
                <w:b w:val="0"/>
                <w:bCs w:val="0"/>
                <w:i/>
                <w:iCs/>
                <w:sz w:val="24"/>
                <w:szCs w:val="24"/>
              </w:rPr>
            </w:pPr>
            <w:r w:rsidRPr="002C23B3">
              <w:rPr>
                <w:b w:val="0"/>
                <w:bCs w:val="0"/>
                <w:i/>
                <w:iCs/>
                <w:sz w:val="20"/>
                <w:szCs w:val="20"/>
                <w:lang w:val="id"/>
              </w:rPr>
              <w:t>Penelitian ini bertujuan untuk mendeskripsikan legalitas badan hukum dan perjanjian dalam perdagangan binomo sebagai unsur pengajuan pengembalian kompensasi. Penelitian ini menggunakan metode yuridis normatif dengan pendekatan hukum dan pendekatan konseptual. Hasil penelitian ini menjelaskan bahwa pengajuan pengembalian ganti rugi dalam kasus penipuan binomo sangat sulit direalisasikan karena unsur-unsur badan hukum perusahaan dan perjanjian tersebut cacat hukum.</w:t>
            </w:r>
          </w:p>
        </w:tc>
      </w:tr>
      <w:tr w:rsidR="0057634D" w:rsidRPr="00026332" w14:paraId="497B5A71" w14:textId="77777777" w:rsidTr="002243F9">
        <w:tc>
          <w:tcPr>
            <w:tcW w:w="8505" w:type="dxa"/>
            <w:tcBorders>
              <w:bottom w:val="single" w:sz="4" w:space="0" w:color="auto"/>
            </w:tcBorders>
            <w:shd w:val="clear" w:color="auto" w:fill="F2F2F2"/>
          </w:tcPr>
          <w:p w14:paraId="7189AB3E" w14:textId="528C5F41" w:rsidR="0057634D" w:rsidRPr="002243F9" w:rsidRDefault="006708E8" w:rsidP="002243F9">
            <w:pPr>
              <w:pStyle w:val="Title"/>
              <w:spacing w:after="120" w:line="240" w:lineRule="auto"/>
              <w:jc w:val="both"/>
              <w:rPr>
                <w:rFonts w:ascii="Century" w:hAnsi="Century"/>
                <w:b w:val="0"/>
                <w:bCs w:val="0"/>
                <w:i/>
                <w:iCs/>
                <w:sz w:val="20"/>
                <w:szCs w:val="20"/>
                <w:lang w:val="en-ID"/>
              </w:rPr>
            </w:pPr>
            <w:r w:rsidRPr="002243F9">
              <w:rPr>
                <w:bCs w:val="0"/>
                <w:i/>
                <w:iCs/>
                <w:sz w:val="20"/>
                <w:szCs w:val="20"/>
                <w:lang w:val="id"/>
              </w:rPr>
              <w:t>Kata kunci</w:t>
            </w:r>
            <w:r w:rsidR="00681968" w:rsidRPr="002243F9">
              <w:rPr>
                <w:b w:val="0"/>
                <w:bCs w:val="0"/>
                <w:i/>
                <w:iCs/>
                <w:sz w:val="20"/>
                <w:szCs w:val="20"/>
                <w:lang w:val="id"/>
              </w:rPr>
              <w:t xml:space="preserve">: </w:t>
            </w:r>
            <w:r w:rsidR="002C23B3">
              <w:rPr>
                <w:b w:val="0"/>
                <w:bCs w:val="0"/>
                <w:i/>
                <w:iCs/>
                <w:sz w:val="20"/>
                <w:szCs w:val="20"/>
                <w:lang w:val="id"/>
              </w:rPr>
              <w:t>Binomo</w:t>
            </w:r>
            <w:r w:rsidR="00482A6A" w:rsidRPr="002243F9">
              <w:rPr>
                <w:b w:val="0"/>
                <w:bCs w:val="0"/>
                <w:i/>
                <w:sz w:val="20"/>
                <w:szCs w:val="20"/>
                <w:lang w:val="id"/>
              </w:rPr>
              <w:t xml:space="preserve"> 1; </w:t>
            </w:r>
            <w:r>
              <w:rPr>
                <w:lang w:val="id"/>
              </w:rPr>
              <w:t xml:space="preserve"> </w:t>
            </w:r>
            <w:r w:rsidR="003239C0">
              <w:rPr>
                <w:b w:val="0"/>
                <w:bCs w:val="0"/>
                <w:i/>
                <w:sz w:val="20"/>
                <w:szCs w:val="20"/>
                <w:lang w:val="id"/>
              </w:rPr>
              <w:t>Legalitas hukum</w:t>
            </w:r>
            <w:r w:rsidR="00482A6A" w:rsidRPr="002243F9">
              <w:rPr>
                <w:b w:val="0"/>
                <w:bCs w:val="0"/>
                <w:i/>
                <w:sz w:val="20"/>
                <w:szCs w:val="20"/>
                <w:lang w:val="id"/>
              </w:rPr>
              <w:t xml:space="preserve"> 2; </w:t>
            </w:r>
            <w:r>
              <w:rPr>
                <w:lang w:val="id"/>
              </w:rPr>
              <w:t xml:space="preserve"> </w:t>
            </w:r>
            <w:r w:rsidR="003239C0">
              <w:rPr>
                <w:b w:val="0"/>
                <w:bCs w:val="0"/>
                <w:i/>
                <w:sz w:val="20"/>
                <w:szCs w:val="20"/>
                <w:lang w:val="id"/>
              </w:rPr>
              <w:t>Kompensasi</w:t>
            </w:r>
            <w:r w:rsidR="00482A6A" w:rsidRPr="002243F9">
              <w:rPr>
                <w:b w:val="0"/>
                <w:bCs w:val="0"/>
                <w:i/>
                <w:sz w:val="20"/>
                <w:szCs w:val="20"/>
                <w:lang w:val="id"/>
              </w:rPr>
              <w:t xml:space="preserve"> 3 </w:t>
            </w:r>
          </w:p>
        </w:tc>
      </w:tr>
      <w:tr w:rsidR="0057634D" w:rsidRPr="00026332" w14:paraId="59F41CC2" w14:textId="77777777" w:rsidTr="002243F9">
        <w:tc>
          <w:tcPr>
            <w:tcW w:w="8505" w:type="dxa"/>
            <w:tcBorders>
              <w:top w:val="single" w:sz="4" w:space="0" w:color="auto"/>
            </w:tcBorders>
            <w:shd w:val="clear" w:color="auto" w:fill="F2F2F2"/>
          </w:tcPr>
          <w:p w14:paraId="1C4970B4" w14:textId="0BEB4C72" w:rsidR="00A36695" w:rsidRPr="002243F9" w:rsidRDefault="003239C0" w:rsidP="002243F9">
            <w:pPr>
              <w:pStyle w:val="Normal1"/>
              <w:pBdr>
                <w:top w:val="nil"/>
                <w:left w:val="nil"/>
                <w:bottom w:val="nil"/>
                <w:right w:val="nil"/>
                <w:between w:val="nil"/>
              </w:pBdr>
              <w:tabs>
                <w:tab w:val="left" w:pos="-5400"/>
                <w:tab w:val="left" w:pos="-3330"/>
              </w:tabs>
              <w:spacing w:before="240"/>
              <w:rPr>
                <w:rFonts w:ascii="Century" w:hAnsi="Century"/>
                <w:b/>
                <w:color w:val="000000"/>
                <w:sz w:val="32"/>
                <w:szCs w:val="32"/>
              </w:rPr>
            </w:pPr>
            <w:r>
              <w:rPr>
                <w:b/>
                <w:color w:val="000000"/>
                <w:sz w:val="32"/>
                <w:szCs w:val="32"/>
                <w:lang w:val="id"/>
              </w:rPr>
              <w:t>Legalitas Badan Hukum Dan Perjanjian Dalam Binomo Sebagai Unsur Dalam Ganti Rugi Hukum Perdata</w:t>
            </w:r>
          </w:p>
          <w:p w14:paraId="48756017" w14:textId="77777777" w:rsidR="0057634D" w:rsidRPr="002243F9" w:rsidRDefault="00681968" w:rsidP="002243F9">
            <w:pPr>
              <w:pStyle w:val="Title"/>
              <w:spacing w:before="120" w:line="240" w:lineRule="auto"/>
              <w:jc w:val="both"/>
              <w:rPr>
                <w:rFonts w:ascii="Century" w:hAnsi="Century"/>
                <w:b w:val="0"/>
                <w:bCs w:val="0"/>
                <w:sz w:val="20"/>
                <w:szCs w:val="20"/>
                <w:lang w:val="en-ID"/>
              </w:rPr>
            </w:pPr>
            <w:r w:rsidRPr="002243F9">
              <w:rPr>
                <w:lang w:val="id"/>
              </w:rPr>
              <w:t>Abstra</w:t>
            </w:r>
            <w:r w:rsidR="00510FED" w:rsidRPr="002243F9">
              <w:rPr>
                <w:lang w:val="id"/>
              </w:rPr>
              <w:t>k</w:t>
            </w:r>
          </w:p>
        </w:tc>
      </w:tr>
      <w:tr w:rsidR="0057634D" w:rsidRPr="00026332" w14:paraId="71D0F4A7" w14:textId="77777777" w:rsidTr="002243F9">
        <w:tc>
          <w:tcPr>
            <w:tcW w:w="8505" w:type="dxa"/>
            <w:shd w:val="clear" w:color="auto" w:fill="F2F2F2"/>
          </w:tcPr>
          <w:p w14:paraId="1172F410" w14:textId="77777777" w:rsidR="002C23B3" w:rsidRPr="002C23B3" w:rsidRDefault="002C23B3" w:rsidP="002C23B3">
            <w:pPr>
              <w:jc w:val="both"/>
              <w:rPr>
                <w:rFonts w:ascii="Century" w:hAnsi="Century"/>
                <w:sz w:val="20"/>
                <w:szCs w:val="20"/>
              </w:rPr>
            </w:pPr>
            <w:r w:rsidRPr="002C23B3">
              <w:rPr>
                <w:sz w:val="20"/>
                <w:szCs w:val="20"/>
                <w:lang w:val="id"/>
              </w:rPr>
              <w:t xml:space="preserve">unsur badan hukum dan perjanjian kontraktual dalam opsi binomo adalah elemen terpenting dalam mengajukan gugatan perdata. Namun dalam perusahaan binomo tidak memiliki legalitas dalam badan hukumnya. Yang artinya tidak terdaftar resmi di Bappebti serta dalam perjanjian binomo juga tidak terpenuhinya unsur dalam Pasal 1320 Kitab Undang-Undang Hukum Perdata. Oleh karena itu pengajuan pengembalian uang ganti rugi dalam kasus penipuan binomo sangat sulit untuk dilaksanakan. </w:t>
            </w:r>
          </w:p>
          <w:p w14:paraId="0500267B" w14:textId="4C89DC37" w:rsidR="00510FED" w:rsidRPr="002C23B3" w:rsidRDefault="002C23B3" w:rsidP="002C23B3">
            <w:pPr>
              <w:jc w:val="both"/>
              <w:rPr>
                <w:rFonts w:ascii="Century" w:hAnsi="Century"/>
                <w:sz w:val="20"/>
                <w:szCs w:val="20"/>
              </w:rPr>
            </w:pPr>
            <w:r w:rsidRPr="002C23B3">
              <w:rPr>
                <w:sz w:val="20"/>
                <w:szCs w:val="20"/>
                <w:lang w:val="id"/>
              </w:rPr>
              <w:t>Penelitian ini bertujuan untuk mendeskripsikan legalitas badan hukum dan perjanjian dalam perdagangan binomo sebagai elemen untuk pengajuan pengembalian uang ganti rugi. Penelitian ini menggunakan metode yuridis normatif dengan Pendekatan Statuta dan pendekatan konseptual. Hasil dari penelitian ini menjelaskan bahwa pengajuan pengembalian uang ganti rugi dalam kasus penipuan binomo sangat sulit untuk di realisasikan karena dalam unsur badan hukum perusahaan dan perjajiannya cacat hukum.</w:t>
            </w:r>
          </w:p>
        </w:tc>
      </w:tr>
      <w:tr w:rsidR="0057634D" w:rsidRPr="00026332" w14:paraId="484733A8" w14:textId="77777777" w:rsidTr="002243F9">
        <w:tc>
          <w:tcPr>
            <w:tcW w:w="8505" w:type="dxa"/>
            <w:tcBorders>
              <w:bottom w:val="single" w:sz="4" w:space="0" w:color="auto"/>
            </w:tcBorders>
            <w:shd w:val="clear" w:color="auto" w:fill="F2F2F2"/>
          </w:tcPr>
          <w:p w14:paraId="78469ECE" w14:textId="3EAC5355" w:rsidR="0057634D" w:rsidRPr="002243F9" w:rsidRDefault="00510FED" w:rsidP="002243F9">
            <w:pPr>
              <w:pStyle w:val="Title"/>
              <w:spacing w:after="120" w:line="240" w:lineRule="auto"/>
              <w:jc w:val="both"/>
              <w:rPr>
                <w:rFonts w:ascii="Century" w:hAnsi="Century"/>
                <w:b w:val="0"/>
                <w:bCs w:val="0"/>
                <w:sz w:val="20"/>
                <w:szCs w:val="20"/>
                <w:lang w:val="en-ID"/>
              </w:rPr>
            </w:pPr>
            <w:r w:rsidRPr="002243F9">
              <w:rPr>
                <w:bCs w:val="0"/>
                <w:i/>
                <w:sz w:val="20"/>
                <w:szCs w:val="20"/>
                <w:lang w:val="id"/>
              </w:rPr>
              <w:t>Kata kunci</w:t>
            </w:r>
            <w:r w:rsidR="00681968" w:rsidRPr="002243F9">
              <w:rPr>
                <w:b w:val="0"/>
                <w:bCs w:val="0"/>
                <w:i/>
                <w:sz w:val="20"/>
                <w:szCs w:val="20"/>
                <w:lang w:val="id"/>
              </w:rPr>
              <w:t xml:space="preserve">: </w:t>
            </w:r>
            <w:r w:rsidR="003239C0">
              <w:rPr>
                <w:b w:val="0"/>
                <w:iCs/>
                <w:color w:val="000000"/>
                <w:sz w:val="20"/>
                <w:szCs w:val="20"/>
                <w:lang w:val="id"/>
              </w:rPr>
              <w:t>Binomo</w:t>
            </w:r>
            <w:r w:rsidR="00482A6A" w:rsidRPr="002243F9">
              <w:rPr>
                <w:b w:val="0"/>
                <w:iCs/>
                <w:color w:val="000000"/>
                <w:sz w:val="20"/>
                <w:szCs w:val="20"/>
                <w:lang w:val="id"/>
              </w:rPr>
              <w:t xml:space="preserve"> 1; </w:t>
            </w:r>
            <w:r>
              <w:rPr>
                <w:lang w:val="id"/>
              </w:rPr>
              <w:t xml:space="preserve"> </w:t>
            </w:r>
            <w:r w:rsidR="003239C0">
              <w:rPr>
                <w:b w:val="0"/>
                <w:iCs/>
                <w:color w:val="000000"/>
                <w:sz w:val="20"/>
                <w:szCs w:val="20"/>
                <w:lang w:val="id"/>
              </w:rPr>
              <w:t>Legalisasi hukum</w:t>
            </w:r>
            <w:r w:rsidR="00482A6A" w:rsidRPr="002243F9">
              <w:rPr>
                <w:b w:val="0"/>
                <w:iCs/>
                <w:color w:val="000000"/>
                <w:sz w:val="20"/>
                <w:szCs w:val="20"/>
                <w:lang w:val="id"/>
              </w:rPr>
              <w:t xml:space="preserve"> 2; </w:t>
            </w:r>
            <w:r>
              <w:rPr>
                <w:lang w:val="id"/>
              </w:rPr>
              <w:t xml:space="preserve"> </w:t>
            </w:r>
            <w:r w:rsidR="003239C0">
              <w:rPr>
                <w:b w:val="0"/>
                <w:iCs/>
                <w:color w:val="000000"/>
                <w:sz w:val="20"/>
                <w:szCs w:val="20"/>
                <w:lang w:val="id"/>
              </w:rPr>
              <w:t xml:space="preserve">Ganti rugi </w:t>
            </w:r>
            <w:r w:rsidR="00482A6A" w:rsidRPr="002243F9">
              <w:rPr>
                <w:b w:val="0"/>
                <w:iCs/>
                <w:color w:val="000000"/>
                <w:sz w:val="20"/>
                <w:szCs w:val="20"/>
                <w:lang w:val="id"/>
              </w:rPr>
              <w:t>3</w:t>
            </w:r>
          </w:p>
        </w:tc>
      </w:tr>
    </w:tbl>
    <w:p w14:paraId="6E958061" w14:textId="5254B85E" w:rsidR="00293926" w:rsidRPr="00691E44" w:rsidRDefault="001F3853" w:rsidP="0088278C">
      <w:pPr>
        <w:pStyle w:val="Heading1"/>
        <w:numPr>
          <w:ilvl w:val="0"/>
          <w:numId w:val="31"/>
        </w:numPr>
        <w:spacing w:before="240" w:line="300" w:lineRule="auto"/>
        <w:ind w:left="425" w:hanging="425"/>
        <w:jc w:val="left"/>
        <w:rPr>
          <w:rFonts w:ascii="Century" w:hAnsi="Century"/>
          <w:sz w:val="32"/>
          <w:szCs w:val="32"/>
        </w:rPr>
      </w:pPr>
      <w:r>
        <w:rPr>
          <w:sz w:val="32"/>
          <w:szCs w:val="32"/>
          <w:lang w:val="id"/>
        </w:rPr>
        <w:t>Pendahuluan</w:t>
      </w:r>
    </w:p>
    <w:p w14:paraId="5A1B6F00" w14:textId="25597992" w:rsidR="00DA2257" w:rsidRPr="00DA2257" w:rsidRDefault="00BE3844" w:rsidP="00820665">
      <w:pPr>
        <w:pStyle w:val="NormalWeb"/>
        <w:spacing w:before="0" w:beforeAutospacing="0" w:after="0" w:afterAutospacing="0"/>
        <w:ind w:firstLine="426"/>
        <w:jc w:val="both"/>
        <w:rPr>
          <w:rFonts w:ascii="Century" w:hAnsi="Century"/>
          <w:color w:val="000000"/>
          <w:sz w:val="20"/>
          <w:szCs w:val="20"/>
          <w:lang w:val="zh-CN" w:eastAsia="zh-CN"/>
        </w:rPr>
      </w:pPr>
      <w:r>
        <w:rPr>
          <w:sz w:val="20"/>
          <w:szCs w:val="20"/>
        </w:rPr>
        <w:t xml:space="preserve">Pada </w:t>
      </w:r>
      <w:r w:rsidR="00F3604A">
        <w:rPr>
          <w:rStyle w:val="15"/>
          <w:b w:val="0"/>
          <w:bCs w:val="0"/>
          <w:sz w:val="20"/>
          <w:szCs w:val="20"/>
        </w:rPr>
        <w:t xml:space="preserve">masa </w:t>
      </w:r>
      <w:r w:rsidR="00DA2257" w:rsidRPr="00DA2257">
        <w:rPr>
          <w:rStyle w:val="15"/>
          <w:b w:val="0"/>
          <w:bCs w:val="0"/>
          <w:sz w:val="20"/>
          <w:szCs w:val="20"/>
          <w:lang w:val="id"/>
        </w:rPr>
        <w:t>globalisasi yang pesat</w:t>
      </w:r>
      <w:r>
        <w:rPr>
          <w:rStyle w:val="15"/>
          <w:b w:val="0"/>
          <w:bCs w:val="0"/>
          <w:sz w:val="20"/>
          <w:szCs w:val="20"/>
        </w:rPr>
        <w:t xml:space="preserve"> </w:t>
      </w:r>
      <w:proofErr w:type="spellStart"/>
      <w:r>
        <w:rPr>
          <w:rStyle w:val="15"/>
          <w:b w:val="0"/>
          <w:bCs w:val="0"/>
          <w:sz w:val="20"/>
          <w:szCs w:val="20"/>
        </w:rPr>
        <w:t>ini</w:t>
      </w:r>
      <w:proofErr w:type="spellEnd"/>
      <w:r w:rsidR="00DA2257" w:rsidRPr="00DA2257">
        <w:rPr>
          <w:rStyle w:val="15"/>
          <w:b w:val="0"/>
          <w:bCs w:val="0"/>
          <w:sz w:val="20"/>
          <w:szCs w:val="20"/>
          <w:lang w:val="id"/>
        </w:rPr>
        <w:t xml:space="preserve">, </w:t>
      </w:r>
      <w:proofErr w:type="spellStart"/>
      <w:r w:rsidR="00F3604A">
        <w:rPr>
          <w:rStyle w:val="15"/>
          <w:b w:val="0"/>
          <w:bCs w:val="0"/>
          <w:sz w:val="20"/>
          <w:szCs w:val="20"/>
        </w:rPr>
        <w:t>perkembangannya</w:t>
      </w:r>
      <w:proofErr w:type="spellEnd"/>
      <w:r w:rsidR="00F3604A">
        <w:rPr>
          <w:rStyle w:val="15"/>
          <w:b w:val="0"/>
          <w:bCs w:val="0"/>
          <w:sz w:val="20"/>
          <w:szCs w:val="20"/>
        </w:rPr>
        <w:t xml:space="preserve"> </w:t>
      </w:r>
      <w:proofErr w:type="spellStart"/>
      <w:r w:rsidR="007910FB">
        <w:rPr>
          <w:rStyle w:val="15"/>
          <w:b w:val="0"/>
          <w:bCs w:val="0"/>
          <w:sz w:val="20"/>
          <w:szCs w:val="20"/>
        </w:rPr>
        <w:t>memaksakan</w:t>
      </w:r>
      <w:proofErr w:type="spellEnd"/>
      <w:r w:rsidR="007910FB">
        <w:rPr>
          <w:rStyle w:val="15"/>
          <w:b w:val="0"/>
          <w:bCs w:val="0"/>
          <w:sz w:val="20"/>
          <w:szCs w:val="20"/>
        </w:rPr>
        <w:t xml:space="preserve"> </w:t>
      </w:r>
      <w:proofErr w:type="spellStart"/>
      <w:r w:rsidR="007032B6">
        <w:rPr>
          <w:rStyle w:val="15"/>
          <w:b w:val="0"/>
          <w:bCs w:val="0"/>
          <w:sz w:val="20"/>
          <w:szCs w:val="20"/>
        </w:rPr>
        <w:t>peralihan</w:t>
      </w:r>
      <w:proofErr w:type="spellEnd"/>
      <w:r w:rsidR="007032B6">
        <w:rPr>
          <w:rStyle w:val="15"/>
          <w:b w:val="0"/>
          <w:bCs w:val="0"/>
          <w:sz w:val="20"/>
          <w:szCs w:val="20"/>
        </w:rPr>
        <w:t xml:space="preserve"> </w:t>
      </w:r>
      <w:proofErr w:type="spellStart"/>
      <w:r w:rsidR="00AE383E">
        <w:rPr>
          <w:rStyle w:val="15"/>
          <w:b w:val="0"/>
          <w:bCs w:val="0"/>
          <w:sz w:val="20"/>
          <w:szCs w:val="20"/>
        </w:rPr>
        <w:t>warga</w:t>
      </w:r>
      <w:proofErr w:type="spellEnd"/>
      <w:r w:rsidR="00AE383E">
        <w:rPr>
          <w:rStyle w:val="15"/>
          <w:b w:val="0"/>
          <w:bCs w:val="0"/>
          <w:sz w:val="20"/>
          <w:szCs w:val="20"/>
        </w:rPr>
        <w:t xml:space="preserve"> </w:t>
      </w:r>
      <w:r w:rsidR="00DA2257" w:rsidRPr="00DA2257">
        <w:rPr>
          <w:rStyle w:val="15"/>
          <w:b w:val="0"/>
          <w:bCs w:val="0"/>
          <w:sz w:val="20"/>
          <w:szCs w:val="20"/>
          <w:lang w:val="id"/>
        </w:rPr>
        <w:t xml:space="preserve">yang </w:t>
      </w:r>
      <w:proofErr w:type="spellStart"/>
      <w:r w:rsidR="00D76DB1">
        <w:rPr>
          <w:rStyle w:val="15"/>
          <w:b w:val="0"/>
          <w:bCs w:val="0"/>
          <w:sz w:val="20"/>
          <w:szCs w:val="20"/>
        </w:rPr>
        <w:t>semulanya</w:t>
      </w:r>
      <w:proofErr w:type="spellEnd"/>
      <w:r w:rsidR="00D76DB1">
        <w:rPr>
          <w:rStyle w:val="15"/>
          <w:b w:val="0"/>
          <w:bCs w:val="0"/>
          <w:sz w:val="20"/>
          <w:szCs w:val="20"/>
        </w:rPr>
        <w:t xml:space="preserve"> </w:t>
      </w:r>
      <w:r w:rsidR="00DA2257" w:rsidRPr="00DA2257">
        <w:rPr>
          <w:rStyle w:val="15"/>
          <w:b w:val="0"/>
          <w:bCs w:val="0"/>
          <w:sz w:val="20"/>
          <w:szCs w:val="20"/>
          <w:lang w:val="id"/>
        </w:rPr>
        <w:t xml:space="preserve">tradisional </w:t>
      </w:r>
      <w:proofErr w:type="spellStart"/>
      <w:r w:rsidR="00126B1E">
        <w:rPr>
          <w:rStyle w:val="15"/>
          <w:b w:val="0"/>
          <w:bCs w:val="0"/>
          <w:sz w:val="20"/>
          <w:szCs w:val="20"/>
        </w:rPr>
        <w:t>kemudia</w:t>
      </w:r>
      <w:r w:rsidR="00E35C83">
        <w:rPr>
          <w:rStyle w:val="15"/>
          <w:b w:val="0"/>
          <w:bCs w:val="0"/>
          <w:sz w:val="20"/>
          <w:szCs w:val="20"/>
        </w:rPr>
        <w:t>n</w:t>
      </w:r>
      <w:proofErr w:type="spellEnd"/>
      <w:r w:rsidR="00126B1E">
        <w:rPr>
          <w:rStyle w:val="15"/>
          <w:b w:val="0"/>
          <w:bCs w:val="0"/>
          <w:sz w:val="20"/>
          <w:szCs w:val="20"/>
        </w:rPr>
        <w:t xml:space="preserve"> </w:t>
      </w:r>
      <w:proofErr w:type="spellStart"/>
      <w:r w:rsidR="00126B1E">
        <w:rPr>
          <w:rStyle w:val="15"/>
          <w:b w:val="0"/>
          <w:bCs w:val="0"/>
          <w:sz w:val="20"/>
          <w:szCs w:val="20"/>
        </w:rPr>
        <w:t>mengalami</w:t>
      </w:r>
      <w:proofErr w:type="spellEnd"/>
      <w:r w:rsidR="00126B1E">
        <w:rPr>
          <w:rStyle w:val="15"/>
          <w:b w:val="0"/>
          <w:bCs w:val="0"/>
          <w:sz w:val="20"/>
          <w:szCs w:val="20"/>
        </w:rPr>
        <w:t xml:space="preserve"> </w:t>
      </w:r>
      <w:proofErr w:type="spellStart"/>
      <w:r w:rsidR="00126B1E">
        <w:rPr>
          <w:rStyle w:val="15"/>
          <w:b w:val="0"/>
          <w:bCs w:val="0"/>
          <w:sz w:val="20"/>
          <w:szCs w:val="20"/>
        </w:rPr>
        <w:t>perubahan</w:t>
      </w:r>
      <w:proofErr w:type="spellEnd"/>
      <w:r w:rsidR="00126B1E">
        <w:rPr>
          <w:rStyle w:val="15"/>
          <w:b w:val="0"/>
          <w:bCs w:val="0"/>
          <w:sz w:val="20"/>
          <w:szCs w:val="20"/>
        </w:rPr>
        <w:t xml:space="preserve"> </w:t>
      </w:r>
      <w:proofErr w:type="spellStart"/>
      <w:r w:rsidR="00126B1E">
        <w:rPr>
          <w:rStyle w:val="15"/>
          <w:b w:val="0"/>
          <w:bCs w:val="0"/>
          <w:sz w:val="20"/>
          <w:szCs w:val="20"/>
        </w:rPr>
        <w:t>menuju</w:t>
      </w:r>
      <w:proofErr w:type="spellEnd"/>
      <w:r w:rsidR="00126B1E">
        <w:rPr>
          <w:rStyle w:val="15"/>
          <w:b w:val="0"/>
          <w:bCs w:val="0"/>
          <w:sz w:val="20"/>
          <w:szCs w:val="20"/>
        </w:rPr>
        <w:t xml:space="preserve"> </w:t>
      </w:r>
      <w:proofErr w:type="spellStart"/>
      <w:r w:rsidR="00E35C83">
        <w:rPr>
          <w:rStyle w:val="15"/>
          <w:b w:val="0"/>
          <w:bCs w:val="0"/>
          <w:sz w:val="20"/>
          <w:szCs w:val="20"/>
        </w:rPr>
        <w:t>ke</w:t>
      </w:r>
      <w:proofErr w:type="spellEnd"/>
      <w:r w:rsidR="00E35C83">
        <w:rPr>
          <w:rStyle w:val="15"/>
          <w:b w:val="0"/>
          <w:bCs w:val="0"/>
          <w:sz w:val="20"/>
          <w:szCs w:val="20"/>
        </w:rPr>
        <w:t xml:space="preserve"> </w:t>
      </w:r>
      <w:r w:rsidR="00126B1E">
        <w:rPr>
          <w:rStyle w:val="15"/>
          <w:b w:val="0"/>
          <w:bCs w:val="0"/>
          <w:sz w:val="20"/>
          <w:szCs w:val="20"/>
        </w:rPr>
        <w:t xml:space="preserve">era </w:t>
      </w:r>
      <w:r w:rsidR="00DA2257" w:rsidRPr="00DA2257">
        <w:rPr>
          <w:rStyle w:val="15"/>
          <w:b w:val="0"/>
          <w:bCs w:val="0"/>
          <w:sz w:val="20"/>
          <w:szCs w:val="20"/>
          <w:lang w:val="id"/>
        </w:rPr>
        <w:t xml:space="preserve">modernitas </w:t>
      </w:r>
      <w:proofErr w:type="spellStart"/>
      <w:r w:rsidR="00126B1E">
        <w:rPr>
          <w:rStyle w:val="15"/>
          <w:b w:val="0"/>
          <w:bCs w:val="0"/>
          <w:sz w:val="20"/>
          <w:szCs w:val="20"/>
        </w:rPr>
        <w:t>jadi</w:t>
      </w:r>
      <w:proofErr w:type="spellEnd"/>
      <w:r w:rsidR="00126B1E">
        <w:rPr>
          <w:rStyle w:val="15"/>
          <w:b w:val="0"/>
          <w:bCs w:val="0"/>
          <w:sz w:val="20"/>
          <w:szCs w:val="20"/>
        </w:rPr>
        <w:t xml:space="preserve"> </w:t>
      </w:r>
      <w:r w:rsidR="00DA2257" w:rsidRPr="00DA2257">
        <w:rPr>
          <w:rStyle w:val="15"/>
          <w:b w:val="0"/>
          <w:bCs w:val="0"/>
          <w:sz w:val="20"/>
          <w:szCs w:val="20"/>
          <w:lang w:val="id"/>
        </w:rPr>
        <w:t>neo modernitas.</w:t>
      </w:r>
      <w:r w:rsidR="00DA2257" w:rsidRPr="00DA2257">
        <w:rPr>
          <w:color w:val="000000"/>
          <w:sz w:val="20"/>
          <w:szCs w:val="20"/>
          <w:lang w:val="id"/>
        </w:rPr>
        <w:t xml:space="preserve"> </w:t>
      </w:r>
      <w:proofErr w:type="spellStart"/>
      <w:r w:rsidR="008024A0">
        <w:rPr>
          <w:color w:val="000000"/>
          <w:sz w:val="20"/>
          <w:szCs w:val="20"/>
        </w:rPr>
        <w:t>Perkembangan</w:t>
      </w:r>
      <w:proofErr w:type="spellEnd"/>
      <w:r w:rsidR="008024A0">
        <w:rPr>
          <w:color w:val="000000"/>
          <w:sz w:val="20"/>
          <w:szCs w:val="20"/>
        </w:rPr>
        <w:t xml:space="preserve"> </w:t>
      </w:r>
      <w:r w:rsidR="00DA2257" w:rsidRPr="00DA2257">
        <w:rPr>
          <w:color w:val="000000"/>
          <w:sz w:val="20"/>
          <w:szCs w:val="20"/>
          <w:lang w:val="id"/>
        </w:rPr>
        <w:t xml:space="preserve">zaman di bidang </w:t>
      </w:r>
      <w:proofErr w:type="spellStart"/>
      <w:r w:rsidR="008024A0">
        <w:rPr>
          <w:color w:val="000000"/>
          <w:sz w:val="20"/>
          <w:szCs w:val="20"/>
        </w:rPr>
        <w:t>sains</w:t>
      </w:r>
      <w:proofErr w:type="spellEnd"/>
      <w:r w:rsidR="008024A0">
        <w:rPr>
          <w:color w:val="000000"/>
          <w:sz w:val="20"/>
          <w:szCs w:val="20"/>
        </w:rPr>
        <w:t xml:space="preserve"> </w:t>
      </w:r>
      <w:proofErr w:type="spellStart"/>
      <w:r w:rsidR="008024A0">
        <w:rPr>
          <w:color w:val="000000"/>
          <w:sz w:val="20"/>
          <w:szCs w:val="20"/>
        </w:rPr>
        <w:t>serta</w:t>
      </w:r>
      <w:proofErr w:type="spellEnd"/>
      <w:r w:rsidR="008024A0">
        <w:rPr>
          <w:color w:val="000000"/>
          <w:sz w:val="20"/>
          <w:szCs w:val="20"/>
        </w:rPr>
        <w:t xml:space="preserve"> </w:t>
      </w:r>
      <w:r w:rsidR="00DA2257" w:rsidRPr="00DA2257">
        <w:rPr>
          <w:color w:val="000000"/>
          <w:sz w:val="20"/>
          <w:szCs w:val="20"/>
          <w:lang w:val="id"/>
        </w:rPr>
        <w:t xml:space="preserve">teknologi telah </w:t>
      </w:r>
      <w:proofErr w:type="spellStart"/>
      <w:r w:rsidR="006F5186">
        <w:rPr>
          <w:color w:val="000000"/>
          <w:sz w:val="20"/>
          <w:szCs w:val="20"/>
        </w:rPr>
        <w:t>merubah</w:t>
      </w:r>
      <w:proofErr w:type="spellEnd"/>
      <w:r w:rsidR="006F5186">
        <w:rPr>
          <w:color w:val="000000"/>
          <w:sz w:val="20"/>
          <w:szCs w:val="20"/>
        </w:rPr>
        <w:t xml:space="preserve"> </w:t>
      </w:r>
      <w:proofErr w:type="spellStart"/>
      <w:r w:rsidR="006F5186">
        <w:rPr>
          <w:color w:val="000000"/>
          <w:sz w:val="20"/>
          <w:szCs w:val="20"/>
        </w:rPr>
        <w:t>secara</w:t>
      </w:r>
      <w:proofErr w:type="spellEnd"/>
      <w:r w:rsidR="006F5186">
        <w:rPr>
          <w:color w:val="000000"/>
          <w:sz w:val="20"/>
          <w:szCs w:val="20"/>
        </w:rPr>
        <w:t xml:space="preserve"> </w:t>
      </w:r>
      <w:r w:rsidR="00DA2257" w:rsidRPr="00DA2257">
        <w:rPr>
          <w:color w:val="000000"/>
          <w:sz w:val="20"/>
          <w:szCs w:val="20"/>
          <w:lang w:val="id"/>
        </w:rPr>
        <w:t xml:space="preserve">signifikan dalam variasi </w:t>
      </w:r>
      <w:proofErr w:type="spellStart"/>
      <w:r w:rsidR="006F5186">
        <w:rPr>
          <w:color w:val="000000"/>
          <w:sz w:val="20"/>
          <w:szCs w:val="20"/>
        </w:rPr>
        <w:t>serta</w:t>
      </w:r>
      <w:proofErr w:type="spellEnd"/>
      <w:r w:rsidR="006F5186">
        <w:rPr>
          <w:color w:val="000000"/>
          <w:sz w:val="20"/>
          <w:szCs w:val="20"/>
        </w:rPr>
        <w:t xml:space="preserve"> </w:t>
      </w:r>
      <w:r w:rsidR="00DA2257" w:rsidRPr="00DA2257">
        <w:rPr>
          <w:color w:val="000000"/>
          <w:sz w:val="20"/>
          <w:szCs w:val="20"/>
          <w:lang w:val="id"/>
        </w:rPr>
        <w:t>gaya investasi.</w:t>
      </w:r>
      <w:r w:rsidR="00DA2257">
        <w:rPr>
          <w:lang w:val="id"/>
        </w:rPr>
        <w:t xml:space="preserve"> </w:t>
      </w:r>
      <w:r w:rsidR="00DA2257" w:rsidRPr="00DA2257">
        <w:rPr>
          <w:rStyle w:val="FootnoteReference"/>
          <w:color w:val="000000"/>
          <w:sz w:val="20"/>
          <w:szCs w:val="20"/>
          <w:lang w:val="id"/>
        </w:rPr>
        <w:fldChar w:fldCharType="begin" w:fldLock="1"/>
      </w:r>
      <w:r w:rsidR="002C1523">
        <w:rPr>
          <w:color w:val="000000"/>
          <w:sz w:val="20"/>
          <w:szCs w:val="20"/>
          <w:lang w:val="id"/>
        </w:rPr>
        <w:instrText>ADDIN CSL_CITATION {"citationItems":[{"id":"ITEM-1","itemData":{"author":[{"dropping-particle":"","family":"Ahmad Firjatullah Hasanuddin","given":"","non-dropping-particle":"","parse-names":false,"suffix":""}],"container-title":"Central Library Of Maulana Malik Ibrahim State Islamic University Of Malang","id":"ITEM-1","issued":{"date-parts":[["2019"]]},"title":"Ahmad Firjatullah Hasanuddin, \"Opinion of the Indonesian Ulema Council (MUI) Malang Regency on Binary Options Trading\". Thesis , Malang State Islamic University (2019)","type":"thesis"},"uris":["http://www.mendeley.com/documents/?uuid=dda552cb-ec34-450c-9ea0-40e27582a87f"]}],"mendeley":{"formattedCitation":"[1]","plainTextFormattedCitation":"[1]","previouslyFormattedCitation":"[1]"},"properties":{"noteIndex":0},"schema":"https://github.com/citation-style-language/schema/raw/master/csl-citation.json"}</w:instrText>
      </w:r>
      <w:r w:rsidR="00DA2257" w:rsidRPr="00DA2257">
        <w:rPr>
          <w:rStyle w:val="FootnoteReference"/>
          <w:color w:val="000000"/>
          <w:sz w:val="20"/>
          <w:szCs w:val="20"/>
          <w:lang w:val="id"/>
        </w:rPr>
        <w:fldChar w:fldCharType="separate"/>
      </w:r>
      <w:r w:rsidR="002C1523" w:rsidRPr="002C1523">
        <w:rPr>
          <w:noProof/>
          <w:color w:val="000000"/>
          <w:sz w:val="20"/>
          <w:szCs w:val="20"/>
          <w:lang w:val="id"/>
        </w:rPr>
        <w:t>[1]</w:t>
      </w:r>
      <w:r w:rsidR="00DA2257" w:rsidRPr="00DA2257">
        <w:rPr>
          <w:rStyle w:val="FootnoteReference"/>
          <w:color w:val="000000"/>
          <w:sz w:val="20"/>
          <w:szCs w:val="20"/>
          <w:lang w:val="id"/>
        </w:rPr>
        <w:fldChar w:fldCharType="end"/>
      </w:r>
      <w:r w:rsidR="00DA2257" w:rsidRPr="00DA2257">
        <w:rPr>
          <w:color w:val="000000"/>
          <w:sz w:val="20"/>
          <w:szCs w:val="20"/>
          <w:lang w:val="id"/>
        </w:rPr>
        <w:t xml:space="preserve"> Pada awalnya, investasi </w:t>
      </w:r>
      <w:proofErr w:type="spellStart"/>
      <w:r w:rsidR="00660977">
        <w:rPr>
          <w:color w:val="000000"/>
          <w:sz w:val="20"/>
          <w:szCs w:val="20"/>
        </w:rPr>
        <w:t>memiliki</w:t>
      </w:r>
      <w:proofErr w:type="spellEnd"/>
      <w:r w:rsidR="00660977">
        <w:rPr>
          <w:color w:val="000000"/>
          <w:sz w:val="20"/>
          <w:szCs w:val="20"/>
        </w:rPr>
        <w:t xml:space="preserve"> </w:t>
      </w:r>
      <w:proofErr w:type="spellStart"/>
      <w:r w:rsidR="00660977">
        <w:rPr>
          <w:color w:val="000000"/>
          <w:sz w:val="20"/>
          <w:szCs w:val="20"/>
        </w:rPr>
        <w:t>sifat</w:t>
      </w:r>
      <w:proofErr w:type="spellEnd"/>
      <w:r w:rsidR="00660977">
        <w:rPr>
          <w:color w:val="000000"/>
          <w:sz w:val="20"/>
          <w:szCs w:val="20"/>
        </w:rPr>
        <w:t xml:space="preserve"> </w:t>
      </w:r>
      <w:r w:rsidR="00DA2257" w:rsidRPr="00DA2257">
        <w:rPr>
          <w:color w:val="000000"/>
          <w:sz w:val="20"/>
          <w:szCs w:val="20"/>
          <w:lang w:val="id"/>
        </w:rPr>
        <w:t xml:space="preserve">material </w:t>
      </w:r>
      <w:proofErr w:type="spellStart"/>
      <w:r w:rsidR="008837D7">
        <w:rPr>
          <w:color w:val="000000"/>
          <w:sz w:val="20"/>
          <w:szCs w:val="20"/>
        </w:rPr>
        <w:t>serta</w:t>
      </w:r>
      <w:proofErr w:type="spellEnd"/>
      <w:r w:rsidR="008837D7">
        <w:rPr>
          <w:color w:val="000000"/>
          <w:sz w:val="20"/>
          <w:szCs w:val="20"/>
        </w:rPr>
        <w:t xml:space="preserve"> </w:t>
      </w:r>
      <w:proofErr w:type="spellStart"/>
      <w:r w:rsidR="008837D7">
        <w:rPr>
          <w:color w:val="000000"/>
          <w:sz w:val="20"/>
          <w:szCs w:val="20"/>
        </w:rPr>
        <w:t>dilaksanakan</w:t>
      </w:r>
      <w:proofErr w:type="spellEnd"/>
      <w:r w:rsidR="008837D7">
        <w:rPr>
          <w:color w:val="000000"/>
          <w:sz w:val="20"/>
          <w:szCs w:val="20"/>
        </w:rPr>
        <w:t xml:space="preserve"> </w:t>
      </w:r>
      <w:proofErr w:type="spellStart"/>
      <w:r w:rsidR="000B1D15">
        <w:rPr>
          <w:color w:val="000000"/>
          <w:sz w:val="20"/>
          <w:szCs w:val="20"/>
        </w:rPr>
        <w:t>dengan</w:t>
      </w:r>
      <w:proofErr w:type="spellEnd"/>
      <w:r w:rsidR="000B1D15">
        <w:rPr>
          <w:color w:val="000000"/>
          <w:sz w:val="20"/>
          <w:szCs w:val="20"/>
        </w:rPr>
        <w:t xml:space="preserve"> </w:t>
      </w:r>
      <w:r w:rsidR="00DA2257" w:rsidRPr="00DA2257">
        <w:rPr>
          <w:color w:val="000000"/>
          <w:sz w:val="20"/>
          <w:szCs w:val="20"/>
          <w:lang w:val="id"/>
        </w:rPr>
        <w:t xml:space="preserve">langsung. </w:t>
      </w:r>
      <w:proofErr w:type="spellStart"/>
      <w:r w:rsidR="00737F3F">
        <w:rPr>
          <w:color w:val="000000"/>
          <w:sz w:val="20"/>
          <w:szCs w:val="20"/>
        </w:rPr>
        <w:t>Tetapi</w:t>
      </w:r>
      <w:proofErr w:type="spellEnd"/>
      <w:r w:rsidR="00DA2257" w:rsidRPr="00DA2257">
        <w:rPr>
          <w:color w:val="000000"/>
          <w:sz w:val="20"/>
          <w:szCs w:val="20"/>
          <w:lang w:val="id"/>
        </w:rPr>
        <w:t xml:space="preserve">, </w:t>
      </w:r>
      <w:proofErr w:type="spellStart"/>
      <w:r w:rsidR="00737F3F">
        <w:rPr>
          <w:color w:val="000000"/>
          <w:sz w:val="20"/>
          <w:szCs w:val="20"/>
        </w:rPr>
        <w:t>sekarang</w:t>
      </w:r>
      <w:proofErr w:type="spellEnd"/>
      <w:r w:rsidR="00737F3F">
        <w:rPr>
          <w:color w:val="000000"/>
          <w:sz w:val="20"/>
          <w:szCs w:val="20"/>
        </w:rPr>
        <w:t xml:space="preserve"> </w:t>
      </w:r>
      <w:r w:rsidR="00DA2257" w:rsidRPr="00DA2257">
        <w:rPr>
          <w:color w:val="000000"/>
          <w:sz w:val="20"/>
          <w:szCs w:val="20"/>
          <w:lang w:val="id"/>
        </w:rPr>
        <w:t xml:space="preserve">ini </w:t>
      </w:r>
      <w:proofErr w:type="spellStart"/>
      <w:r w:rsidR="00B559FE">
        <w:rPr>
          <w:color w:val="000000"/>
          <w:sz w:val="20"/>
          <w:szCs w:val="20"/>
        </w:rPr>
        <w:t>banyak</w:t>
      </w:r>
      <w:proofErr w:type="spellEnd"/>
      <w:r w:rsidR="00B559FE">
        <w:rPr>
          <w:color w:val="000000"/>
          <w:sz w:val="20"/>
          <w:szCs w:val="20"/>
        </w:rPr>
        <w:t xml:space="preserve"> </w:t>
      </w:r>
      <w:proofErr w:type="spellStart"/>
      <w:r w:rsidR="00B559FE">
        <w:rPr>
          <w:color w:val="000000"/>
          <w:sz w:val="20"/>
          <w:szCs w:val="20"/>
        </w:rPr>
        <w:t>terdapat</w:t>
      </w:r>
      <w:proofErr w:type="spellEnd"/>
      <w:r w:rsidR="00B559FE">
        <w:rPr>
          <w:color w:val="000000"/>
          <w:sz w:val="20"/>
          <w:szCs w:val="20"/>
        </w:rPr>
        <w:t xml:space="preserve"> </w:t>
      </w:r>
      <w:r w:rsidR="00DA2257" w:rsidRPr="00DA2257">
        <w:rPr>
          <w:color w:val="000000"/>
          <w:sz w:val="20"/>
          <w:szCs w:val="20"/>
          <w:lang w:val="id"/>
        </w:rPr>
        <w:t xml:space="preserve">investasi baru, </w:t>
      </w:r>
      <w:proofErr w:type="spellStart"/>
      <w:r w:rsidR="00B559FE">
        <w:rPr>
          <w:color w:val="000000"/>
          <w:sz w:val="20"/>
          <w:szCs w:val="20"/>
        </w:rPr>
        <w:t>misalnya</w:t>
      </w:r>
      <w:proofErr w:type="spellEnd"/>
      <w:r w:rsidR="00B559FE">
        <w:rPr>
          <w:color w:val="000000"/>
          <w:sz w:val="20"/>
          <w:szCs w:val="20"/>
        </w:rPr>
        <w:t xml:space="preserve"> </w:t>
      </w:r>
      <w:r w:rsidR="00DA2257" w:rsidRPr="00DA2257">
        <w:rPr>
          <w:color w:val="000000"/>
          <w:sz w:val="20"/>
          <w:szCs w:val="20"/>
          <w:lang w:val="id"/>
        </w:rPr>
        <w:t>investasi barang komoditas utama (</w:t>
      </w:r>
      <w:r w:rsidR="002047C6" w:rsidRPr="00DA2257">
        <w:rPr>
          <w:color w:val="000000"/>
          <w:sz w:val="20"/>
          <w:szCs w:val="20"/>
          <w:lang w:val="id"/>
        </w:rPr>
        <w:t xml:space="preserve">obligasi, </w:t>
      </w:r>
      <w:r w:rsidR="00DA2257" w:rsidRPr="00DA2257">
        <w:rPr>
          <w:color w:val="000000"/>
          <w:sz w:val="20"/>
          <w:szCs w:val="20"/>
          <w:lang w:val="id"/>
        </w:rPr>
        <w:t xml:space="preserve">saham, komoditas perkebunan </w:t>
      </w:r>
      <w:r w:rsidR="002047C6" w:rsidRPr="00DA2257">
        <w:rPr>
          <w:color w:val="000000"/>
          <w:sz w:val="20"/>
          <w:szCs w:val="20"/>
          <w:lang w:val="id"/>
        </w:rPr>
        <w:t>karet,</w:t>
      </w:r>
      <w:r w:rsidR="002047C6" w:rsidRPr="002047C6">
        <w:rPr>
          <w:color w:val="000000"/>
          <w:sz w:val="20"/>
          <w:szCs w:val="20"/>
          <w:lang w:val="id"/>
        </w:rPr>
        <w:t xml:space="preserve"> </w:t>
      </w:r>
      <w:r w:rsidR="002047C6" w:rsidRPr="00DA2257">
        <w:rPr>
          <w:color w:val="000000"/>
          <w:sz w:val="20"/>
          <w:szCs w:val="20"/>
          <w:lang w:val="id"/>
        </w:rPr>
        <w:t>minyak bumi</w:t>
      </w:r>
      <w:r w:rsidR="002047C6">
        <w:rPr>
          <w:color w:val="000000"/>
          <w:sz w:val="20"/>
          <w:szCs w:val="20"/>
        </w:rPr>
        <w:t>,</w:t>
      </w:r>
      <w:r w:rsidR="002047C6" w:rsidRPr="00DA2257">
        <w:rPr>
          <w:color w:val="000000"/>
          <w:sz w:val="20"/>
          <w:szCs w:val="20"/>
          <w:lang w:val="id"/>
        </w:rPr>
        <w:t xml:space="preserve"> </w:t>
      </w:r>
      <w:r w:rsidR="00DA2257" w:rsidRPr="00DA2257">
        <w:rPr>
          <w:color w:val="000000"/>
          <w:sz w:val="20"/>
          <w:szCs w:val="20"/>
          <w:lang w:val="id"/>
        </w:rPr>
        <w:t>kelapa sawit,)</w:t>
      </w:r>
      <w:r w:rsidR="002047C6">
        <w:rPr>
          <w:color w:val="000000"/>
          <w:sz w:val="20"/>
          <w:szCs w:val="20"/>
        </w:rPr>
        <w:t>,</w:t>
      </w:r>
      <w:r w:rsidR="002047C6" w:rsidRPr="002047C6">
        <w:rPr>
          <w:color w:val="000000"/>
          <w:sz w:val="20"/>
          <w:szCs w:val="20"/>
          <w:lang w:val="id"/>
        </w:rPr>
        <w:t xml:space="preserve"> </w:t>
      </w:r>
      <w:r w:rsidR="002047C6" w:rsidRPr="00DA2257">
        <w:rPr>
          <w:color w:val="000000"/>
          <w:sz w:val="20"/>
          <w:szCs w:val="20"/>
          <w:lang w:val="id"/>
        </w:rPr>
        <w:t>investasi surat berharga,</w:t>
      </w:r>
      <w:r w:rsidR="00DA2257" w:rsidRPr="00DA2257">
        <w:rPr>
          <w:color w:val="000000"/>
          <w:sz w:val="20"/>
          <w:szCs w:val="20"/>
          <w:lang w:val="id"/>
        </w:rPr>
        <w:t xml:space="preserve"> </w:t>
      </w:r>
      <w:r w:rsidR="002047C6">
        <w:rPr>
          <w:color w:val="000000"/>
          <w:sz w:val="20"/>
          <w:szCs w:val="20"/>
        </w:rPr>
        <w:t xml:space="preserve">dan </w:t>
      </w:r>
      <w:r w:rsidR="00DA2257" w:rsidRPr="00DA2257">
        <w:rPr>
          <w:i/>
          <w:iCs/>
          <w:color w:val="000000"/>
          <w:sz w:val="20"/>
          <w:szCs w:val="20"/>
          <w:lang w:val="id"/>
        </w:rPr>
        <w:t>cryptocurrency</w:t>
      </w:r>
      <w:r w:rsidR="00DA2257">
        <w:rPr>
          <w:lang w:val="id"/>
        </w:rPr>
        <w:t xml:space="preserve"> yang </w:t>
      </w:r>
      <w:proofErr w:type="spellStart"/>
      <w:r w:rsidR="003835B0">
        <w:rPr>
          <w:color w:val="000000"/>
          <w:sz w:val="20"/>
          <w:szCs w:val="20"/>
        </w:rPr>
        <w:t>bisa</w:t>
      </w:r>
      <w:proofErr w:type="spellEnd"/>
      <w:r w:rsidR="003835B0">
        <w:rPr>
          <w:color w:val="000000"/>
          <w:sz w:val="20"/>
          <w:szCs w:val="20"/>
        </w:rPr>
        <w:t xml:space="preserve"> </w:t>
      </w:r>
      <w:proofErr w:type="spellStart"/>
      <w:r w:rsidR="003835B0">
        <w:rPr>
          <w:color w:val="000000"/>
          <w:sz w:val="20"/>
          <w:szCs w:val="20"/>
        </w:rPr>
        <w:t>dilaksanakan</w:t>
      </w:r>
      <w:proofErr w:type="spellEnd"/>
      <w:r w:rsidR="003835B0">
        <w:rPr>
          <w:color w:val="000000"/>
          <w:sz w:val="20"/>
          <w:szCs w:val="20"/>
        </w:rPr>
        <w:t xml:space="preserve"> </w:t>
      </w:r>
      <w:r w:rsidR="00DA2257" w:rsidRPr="00DA2257">
        <w:rPr>
          <w:i/>
          <w:iCs/>
          <w:color w:val="000000"/>
          <w:sz w:val="20"/>
          <w:szCs w:val="20"/>
          <w:lang w:val="id"/>
        </w:rPr>
        <w:t xml:space="preserve">secara </w:t>
      </w:r>
      <w:r w:rsidR="00E1058C">
        <w:rPr>
          <w:i/>
          <w:iCs/>
          <w:color w:val="000000"/>
          <w:sz w:val="20"/>
          <w:szCs w:val="20"/>
        </w:rPr>
        <w:t xml:space="preserve">Offline </w:t>
      </w:r>
      <w:proofErr w:type="spellStart"/>
      <w:r w:rsidR="00E1058C" w:rsidRPr="00E1058C">
        <w:rPr>
          <w:color w:val="000000"/>
          <w:sz w:val="20"/>
          <w:szCs w:val="20"/>
        </w:rPr>
        <w:t>ataupun</w:t>
      </w:r>
      <w:proofErr w:type="spellEnd"/>
      <w:r w:rsidR="00E1058C">
        <w:rPr>
          <w:i/>
          <w:iCs/>
          <w:color w:val="000000"/>
          <w:sz w:val="20"/>
          <w:szCs w:val="20"/>
        </w:rPr>
        <w:t xml:space="preserve"> </w:t>
      </w:r>
      <w:r w:rsidR="00DA2257" w:rsidRPr="00DA2257">
        <w:rPr>
          <w:i/>
          <w:iCs/>
          <w:color w:val="000000"/>
          <w:sz w:val="20"/>
          <w:szCs w:val="20"/>
          <w:lang w:val="id"/>
        </w:rPr>
        <w:t>online</w:t>
      </w:r>
      <w:r w:rsidR="00E1058C" w:rsidRPr="002C1523">
        <w:rPr>
          <w:noProof/>
          <w:color w:val="000000"/>
          <w:sz w:val="20"/>
          <w:szCs w:val="20"/>
          <w:lang w:val="id"/>
        </w:rPr>
        <w:t xml:space="preserve"> </w:t>
      </w:r>
      <w:r w:rsidR="002C1523" w:rsidRPr="002C1523">
        <w:rPr>
          <w:noProof/>
          <w:color w:val="000000"/>
          <w:sz w:val="20"/>
          <w:szCs w:val="20"/>
          <w:lang w:val="id"/>
        </w:rPr>
        <w:t>[2]</w:t>
      </w:r>
      <w:r w:rsidR="00DA2257" w:rsidRPr="00DA2257">
        <w:rPr>
          <w:color w:val="000000"/>
          <w:sz w:val="20"/>
          <w:szCs w:val="20"/>
          <w:lang w:val="id"/>
        </w:rPr>
        <w:fldChar w:fldCharType="begin" w:fldLock="1"/>
      </w:r>
      <w:r w:rsidR="002C1523">
        <w:rPr>
          <w:color w:val="000000"/>
          <w:sz w:val="20"/>
          <w:szCs w:val="20"/>
          <w:lang w:val="id"/>
        </w:rPr>
        <w:instrText>ADDIN CSL_CITATION {"citationItems":[{"id":"ITEM-1","itemData":{"author":[{"dropping-particle":"","family":"Zulfatul Mukarromah","given":"","non-dropping-particle":"","parse-names":false,"suffix":""}],"container-title":"At-Turost: Journal of Islamic Studies","id":"ITEM-1","issued":{"date-parts":[["2020"]]},"title":"Zulfatul Mukarromah, “Forex Online Trading (FOT) in the Perspective of Islamic Economic Law (A Case Study of FOT Users)”, At-Turost: Journal of Islamic Studies (2020), p. 55.","type":"article-journal"},"uris":["http://www.mendeley.com/documents/?uuid=ac1883c3-1445-40b8-b582-66f992dfc99b"]}],"mendeley":{"formattedCitation":"[2]","plainTextFormattedCitation":"[2]","previouslyFormattedCitation":"[2]"},"properties":{"noteIndex":0},"schema":"https://github.com/citation-style-language/schema/raw/master/csl-citation.json"}</w:instrText>
      </w:r>
      <w:r w:rsidR="00DA2257" w:rsidRPr="00DA2257">
        <w:rPr>
          <w:color w:val="000000"/>
          <w:sz w:val="20"/>
          <w:szCs w:val="20"/>
          <w:lang w:val="id"/>
        </w:rPr>
        <w:fldChar w:fldCharType="separate"/>
      </w:r>
      <w:r w:rsidR="00DA2257" w:rsidRPr="00DA2257">
        <w:rPr>
          <w:color w:val="000000"/>
          <w:sz w:val="20"/>
          <w:szCs w:val="20"/>
          <w:lang w:val="id"/>
        </w:rPr>
        <w:t xml:space="preserve"> Perdagangan berjangka komoditi </w:t>
      </w:r>
      <w:proofErr w:type="spellStart"/>
      <w:r w:rsidR="005C7EA8">
        <w:rPr>
          <w:color w:val="000000"/>
          <w:sz w:val="20"/>
          <w:szCs w:val="20"/>
        </w:rPr>
        <w:t>sebagia</w:t>
      </w:r>
      <w:proofErr w:type="spellEnd"/>
      <w:r w:rsidR="005C7EA8">
        <w:rPr>
          <w:color w:val="000000"/>
          <w:sz w:val="20"/>
          <w:szCs w:val="20"/>
        </w:rPr>
        <w:t xml:space="preserve"> </w:t>
      </w:r>
      <w:proofErr w:type="spellStart"/>
      <w:r w:rsidR="005C7EA8">
        <w:rPr>
          <w:color w:val="000000"/>
          <w:sz w:val="20"/>
          <w:szCs w:val="20"/>
        </w:rPr>
        <w:t>satu</w:t>
      </w:r>
      <w:proofErr w:type="spellEnd"/>
      <w:r w:rsidR="005C7EA8">
        <w:rPr>
          <w:color w:val="000000"/>
          <w:sz w:val="20"/>
          <w:szCs w:val="20"/>
        </w:rPr>
        <w:t xml:space="preserve"> </w:t>
      </w:r>
      <w:proofErr w:type="spellStart"/>
      <w:r w:rsidR="005C7EA8">
        <w:rPr>
          <w:color w:val="000000"/>
          <w:sz w:val="20"/>
          <w:szCs w:val="20"/>
        </w:rPr>
        <w:t>dari</w:t>
      </w:r>
      <w:proofErr w:type="spellEnd"/>
      <w:r w:rsidR="005C7EA8">
        <w:rPr>
          <w:color w:val="000000"/>
          <w:sz w:val="20"/>
          <w:szCs w:val="20"/>
        </w:rPr>
        <w:t xml:space="preserve"> </w:t>
      </w:r>
      <w:proofErr w:type="spellStart"/>
      <w:r w:rsidR="005C7EA8">
        <w:rPr>
          <w:color w:val="000000"/>
          <w:sz w:val="20"/>
          <w:szCs w:val="20"/>
        </w:rPr>
        <w:t>beberapa</w:t>
      </w:r>
      <w:proofErr w:type="spellEnd"/>
      <w:r w:rsidR="005C7EA8">
        <w:rPr>
          <w:color w:val="000000"/>
          <w:sz w:val="20"/>
          <w:szCs w:val="20"/>
        </w:rPr>
        <w:t xml:space="preserve"> </w:t>
      </w:r>
      <w:r w:rsidR="00DA2257" w:rsidRPr="00DA2257">
        <w:rPr>
          <w:color w:val="000000"/>
          <w:sz w:val="20"/>
          <w:szCs w:val="20"/>
          <w:lang w:val="id"/>
        </w:rPr>
        <w:t xml:space="preserve">alternatif investasi </w:t>
      </w:r>
      <w:proofErr w:type="spellStart"/>
      <w:r w:rsidR="00B76927">
        <w:rPr>
          <w:color w:val="000000"/>
          <w:sz w:val="20"/>
          <w:szCs w:val="20"/>
        </w:rPr>
        <w:t>untuk</w:t>
      </w:r>
      <w:proofErr w:type="spellEnd"/>
      <w:r w:rsidR="00B76927">
        <w:rPr>
          <w:color w:val="000000"/>
          <w:sz w:val="20"/>
          <w:szCs w:val="20"/>
        </w:rPr>
        <w:t xml:space="preserve"> </w:t>
      </w:r>
      <w:r w:rsidR="00DA2257" w:rsidRPr="00DA2257">
        <w:rPr>
          <w:color w:val="000000"/>
          <w:sz w:val="20"/>
          <w:szCs w:val="20"/>
          <w:lang w:val="id"/>
        </w:rPr>
        <w:t xml:space="preserve">individu maupun </w:t>
      </w:r>
      <w:proofErr w:type="spellStart"/>
      <w:r w:rsidR="00B76927">
        <w:rPr>
          <w:color w:val="000000"/>
          <w:sz w:val="20"/>
          <w:szCs w:val="20"/>
        </w:rPr>
        <w:t>industri</w:t>
      </w:r>
      <w:proofErr w:type="spellEnd"/>
      <w:r w:rsidR="00B76927">
        <w:rPr>
          <w:color w:val="000000"/>
          <w:sz w:val="20"/>
          <w:szCs w:val="20"/>
        </w:rPr>
        <w:t xml:space="preserve"> </w:t>
      </w:r>
      <w:r w:rsidR="00DA2257" w:rsidRPr="00DA2257">
        <w:rPr>
          <w:color w:val="000000"/>
          <w:sz w:val="20"/>
          <w:szCs w:val="20"/>
          <w:lang w:val="id"/>
        </w:rPr>
        <w:t xml:space="preserve">yang </w:t>
      </w:r>
      <w:proofErr w:type="spellStart"/>
      <w:r w:rsidR="00B76927">
        <w:rPr>
          <w:color w:val="000000"/>
          <w:sz w:val="20"/>
          <w:szCs w:val="20"/>
        </w:rPr>
        <w:t>mempunyai</w:t>
      </w:r>
      <w:proofErr w:type="spellEnd"/>
      <w:r w:rsidR="00B76927">
        <w:rPr>
          <w:color w:val="000000"/>
          <w:sz w:val="20"/>
          <w:szCs w:val="20"/>
        </w:rPr>
        <w:t xml:space="preserve"> </w:t>
      </w:r>
      <w:r w:rsidR="00DA2257" w:rsidRPr="00DA2257">
        <w:rPr>
          <w:color w:val="000000"/>
          <w:sz w:val="20"/>
          <w:szCs w:val="20"/>
          <w:lang w:val="id"/>
        </w:rPr>
        <w:t xml:space="preserve">kebebasan </w:t>
      </w:r>
      <w:r w:rsidR="00453FFB">
        <w:rPr>
          <w:color w:val="000000"/>
          <w:sz w:val="20"/>
          <w:szCs w:val="20"/>
        </w:rPr>
        <w:t xml:space="preserve">pada </w:t>
      </w:r>
      <w:proofErr w:type="spellStart"/>
      <w:r w:rsidR="00453FFB">
        <w:rPr>
          <w:color w:val="000000"/>
          <w:sz w:val="20"/>
          <w:szCs w:val="20"/>
        </w:rPr>
        <w:t>aspek</w:t>
      </w:r>
      <w:proofErr w:type="spellEnd"/>
      <w:r w:rsidR="00453FFB">
        <w:rPr>
          <w:color w:val="000000"/>
          <w:sz w:val="20"/>
          <w:szCs w:val="20"/>
        </w:rPr>
        <w:t xml:space="preserve"> </w:t>
      </w:r>
      <w:r w:rsidR="00DA2257" w:rsidRPr="00DA2257">
        <w:rPr>
          <w:color w:val="000000"/>
          <w:sz w:val="20"/>
          <w:szCs w:val="20"/>
          <w:lang w:val="id"/>
        </w:rPr>
        <w:t xml:space="preserve">keuangan </w:t>
      </w:r>
      <w:proofErr w:type="spellStart"/>
      <w:r w:rsidR="00453FFB">
        <w:rPr>
          <w:color w:val="000000"/>
          <w:sz w:val="20"/>
          <w:szCs w:val="20"/>
        </w:rPr>
        <w:t>guna</w:t>
      </w:r>
      <w:proofErr w:type="spellEnd"/>
      <w:r w:rsidR="00453FFB">
        <w:rPr>
          <w:color w:val="000000"/>
          <w:sz w:val="20"/>
          <w:szCs w:val="20"/>
        </w:rPr>
        <w:t xml:space="preserve"> </w:t>
      </w:r>
      <w:proofErr w:type="spellStart"/>
      <w:r w:rsidR="00453FFB">
        <w:rPr>
          <w:color w:val="000000"/>
          <w:sz w:val="20"/>
          <w:szCs w:val="20"/>
        </w:rPr>
        <w:t>ber</w:t>
      </w:r>
      <w:proofErr w:type="spellEnd"/>
      <w:r w:rsidR="00DA2257" w:rsidRPr="00DA2257">
        <w:rPr>
          <w:color w:val="000000"/>
          <w:sz w:val="20"/>
          <w:szCs w:val="20"/>
          <w:lang w:val="id"/>
        </w:rPr>
        <w:t>kegiatan investasi</w:t>
      </w:r>
      <w:r w:rsidR="00DA2257" w:rsidRPr="00DA2257">
        <w:rPr>
          <w:color w:val="000000"/>
          <w:sz w:val="20"/>
          <w:szCs w:val="20"/>
          <w:lang w:val="id"/>
        </w:rPr>
        <w:fldChar w:fldCharType="end"/>
      </w:r>
      <w:r w:rsidR="00DA2257" w:rsidRPr="00DA2257">
        <w:rPr>
          <w:color w:val="000000"/>
          <w:sz w:val="20"/>
          <w:szCs w:val="20"/>
          <w:lang w:val="id"/>
        </w:rPr>
        <w:t xml:space="preserve"> </w:t>
      </w:r>
      <w:r w:rsidR="00DA2257">
        <w:rPr>
          <w:lang w:val="id"/>
        </w:rPr>
        <w:t xml:space="preserve"> </w:t>
      </w:r>
      <w:r w:rsidR="00DA2257" w:rsidRPr="00047BC8">
        <w:rPr>
          <w:color w:val="000000"/>
          <w:sz w:val="20"/>
          <w:szCs w:val="20"/>
          <w:lang w:val="id"/>
        </w:rPr>
        <w:fldChar w:fldCharType="begin" w:fldLock="1"/>
      </w:r>
      <w:r w:rsidR="002C1523" w:rsidRPr="00047BC8">
        <w:rPr>
          <w:color w:val="000000"/>
          <w:sz w:val="20"/>
          <w:szCs w:val="20"/>
          <w:lang w:val="id"/>
        </w:rPr>
        <w:instrText>ADDIN CSL_CITATION {"citationItems":[{"id":"ITEM-1","itemData":{"author":[{"dropping-particle":"","family":"Ana Rokhmatussa'dyah and Suratman","given":"","non-dropping-particle":"","parse-names":false,"suffix":""}],"container-title":"Sinar Graphic","id":"ITEM-1","issued":{"date-parts":[["2015"]]},"title":"Ana Rokhmatussa'dyah and Suratman. (2015). Investment Law and Capital Market. Jakarta: Sinar Graphic, pages 165-166.","type":"book"},"uris":["http://www.mendeley.com/documents/?uuid=ad7e718b-6fc7-4edb-ad49-8292534333c3"]}],"mendeley":{"formattedCitation":"[3]","plainTextFormattedCitation":"[3]","previouslyFormattedCitation":"[3]"},"properties":{"noteIndex":0},"schema":"https://github.com/citation-style-language/schema/raw/master/csl-citation.json"}</w:instrText>
      </w:r>
      <w:r w:rsidR="00DA2257" w:rsidRPr="00047BC8">
        <w:rPr>
          <w:color w:val="000000"/>
          <w:sz w:val="20"/>
          <w:szCs w:val="20"/>
          <w:lang w:val="id"/>
        </w:rPr>
        <w:fldChar w:fldCharType="separate"/>
      </w:r>
      <w:r w:rsidR="002C1523" w:rsidRPr="00047BC8">
        <w:rPr>
          <w:noProof/>
          <w:color w:val="000000"/>
          <w:sz w:val="20"/>
          <w:szCs w:val="20"/>
          <w:lang w:val="id"/>
        </w:rPr>
        <w:t>[3]</w:t>
      </w:r>
      <w:r w:rsidR="00DA2257" w:rsidRPr="00047BC8">
        <w:rPr>
          <w:sz w:val="20"/>
          <w:szCs w:val="20"/>
          <w:lang w:val="id"/>
        </w:rPr>
        <w:t xml:space="preserve"> Menurut Pasal 1 angka 1 Undang-Undang Nomor </w:t>
      </w:r>
      <w:r w:rsidR="00DA2257" w:rsidRPr="00047BC8">
        <w:rPr>
          <w:color w:val="000000"/>
          <w:sz w:val="20"/>
          <w:szCs w:val="20"/>
          <w:lang w:val="id"/>
        </w:rPr>
        <w:fldChar w:fldCharType="end"/>
      </w:r>
      <w:r w:rsidR="00DA2257" w:rsidRPr="00047BC8">
        <w:rPr>
          <w:color w:val="000000"/>
          <w:sz w:val="20"/>
          <w:szCs w:val="20"/>
          <w:lang w:val="id"/>
        </w:rPr>
        <w:t xml:space="preserve"> 10 Tahun 2011 tentang Perubahan atas Undang-Un</w:t>
      </w:r>
      <w:r w:rsidR="00DA2257" w:rsidRPr="00DA2257">
        <w:rPr>
          <w:color w:val="000000"/>
          <w:sz w:val="20"/>
          <w:szCs w:val="20"/>
          <w:lang w:val="id"/>
        </w:rPr>
        <w:t xml:space="preserve">dang Nomor 32 Tahun 1997 tentang Perdagangan Berjangka Komoditi, </w:t>
      </w:r>
      <w:r w:rsidR="00C241D0">
        <w:rPr>
          <w:color w:val="000000"/>
          <w:sz w:val="20"/>
          <w:szCs w:val="20"/>
        </w:rPr>
        <w:t>“</w:t>
      </w:r>
      <w:r w:rsidR="00DA2257" w:rsidRPr="00DA2257">
        <w:rPr>
          <w:color w:val="000000"/>
          <w:sz w:val="20"/>
          <w:szCs w:val="20"/>
          <w:lang w:val="id"/>
        </w:rPr>
        <w:t xml:space="preserve">Perdagangan Berjangka Komoditi adalah segala sesuatu yang berkaitan dengan jual </w:t>
      </w:r>
      <w:r w:rsidR="00DA2257" w:rsidRPr="00DA2257">
        <w:rPr>
          <w:color w:val="000000"/>
          <w:sz w:val="20"/>
          <w:szCs w:val="20"/>
          <w:lang w:val="id"/>
        </w:rPr>
        <w:lastRenderedPageBreak/>
        <w:t xml:space="preserve">beli komoditi dengan penarikan margin dan dengan penyelesaian selanjutnya ditujukan </w:t>
      </w:r>
      <w:proofErr w:type="spellStart"/>
      <w:r w:rsidR="00286B28">
        <w:rPr>
          <w:color w:val="000000"/>
          <w:sz w:val="20"/>
          <w:szCs w:val="20"/>
        </w:rPr>
        <w:t>buat</w:t>
      </w:r>
      <w:proofErr w:type="spellEnd"/>
      <w:r w:rsidR="00286B28">
        <w:rPr>
          <w:color w:val="000000"/>
          <w:sz w:val="20"/>
          <w:szCs w:val="20"/>
        </w:rPr>
        <w:t xml:space="preserve"> </w:t>
      </w:r>
      <w:r w:rsidR="00DA2257" w:rsidRPr="00DA2257">
        <w:rPr>
          <w:color w:val="000000"/>
          <w:sz w:val="20"/>
          <w:szCs w:val="20"/>
          <w:lang w:val="id"/>
        </w:rPr>
        <w:t xml:space="preserve">sarana manajemen risiko </w:t>
      </w:r>
      <w:r w:rsidR="00286B28">
        <w:rPr>
          <w:color w:val="000000"/>
          <w:sz w:val="20"/>
          <w:szCs w:val="20"/>
        </w:rPr>
        <w:t xml:space="preserve">dan </w:t>
      </w:r>
      <w:r w:rsidR="00DA2257" w:rsidRPr="00DA2257">
        <w:rPr>
          <w:color w:val="000000"/>
          <w:sz w:val="20"/>
          <w:szCs w:val="20"/>
          <w:lang w:val="id"/>
        </w:rPr>
        <w:t>tempat pembentukan harga.</w:t>
      </w:r>
      <w:r w:rsidR="00127420">
        <w:rPr>
          <w:color w:val="000000"/>
          <w:sz w:val="20"/>
          <w:szCs w:val="20"/>
        </w:rPr>
        <w:t>”</w:t>
      </w:r>
      <w:r w:rsidR="00DA2257" w:rsidRPr="00DA2257">
        <w:rPr>
          <w:color w:val="000000"/>
          <w:sz w:val="20"/>
          <w:szCs w:val="20"/>
          <w:lang w:val="id"/>
        </w:rPr>
        <w:t xml:space="preserve"> </w:t>
      </w:r>
      <w:proofErr w:type="spellStart"/>
      <w:r w:rsidR="00F3112D">
        <w:rPr>
          <w:color w:val="000000"/>
          <w:sz w:val="20"/>
          <w:szCs w:val="20"/>
        </w:rPr>
        <w:t>Berbagai</w:t>
      </w:r>
      <w:proofErr w:type="spellEnd"/>
      <w:r w:rsidR="00F3112D">
        <w:rPr>
          <w:color w:val="000000"/>
          <w:sz w:val="20"/>
          <w:szCs w:val="20"/>
        </w:rPr>
        <w:t xml:space="preserve"> </w:t>
      </w:r>
      <w:proofErr w:type="spellStart"/>
      <w:r w:rsidR="00F3112D">
        <w:rPr>
          <w:color w:val="000000"/>
          <w:sz w:val="20"/>
          <w:szCs w:val="20"/>
        </w:rPr>
        <w:t>aspek</w:t>
      </w:r>
      <w:proofErr w:type="spellEnd"/>
      <w:r w:rsidR="00F3112D">
        <w:rPr>
          <w:color w:val="000000"/>
          <w:sz w:val="20"/>
          <w:szCs w:val="20"/>
        </w:rPr>
        <w:t xml:space="preserve"> </w:t>
      </w:r>
      <w:r w:rsidR="00F638D7">
        <w:rPr>
          <w:color w:val="000000"/>
          <w:sz w:val="20"/>
          <w:szCs w:val="20"/>
        </w:rPr>
        <w:t xml:space="preserve">yang </w:t>
      </w:r>
      <w:proofErr w:type="spellStart"/>
      <w:r w:rsidR="00F638D7">
        <w:rPr>
          <w:color w:val="000000"/>
          <w:sz w:val="20"/>
          <w:szCs w:val="20"/>
        </w:rPr>
        <w:t>harus</w:t>
      </w:r>
      <w:proofErr w:type="spellEnd"/>
      <w:r w:rsidR="00F638D7">
        <w:rPr>
          <w:color w:val="000000"/>
          <w:sz w:val="20"/>
          <w:szCs w:val="20"/>
        </w:rPr>
        <w:t xml:space="preserve"> </w:t>
      </w:r>
      <w:r w:rsidR="00DA2257" w:rsidRPr="00DA2257">
        <w:rPr>
          <w:color w:val="000000"/>
          <w:sz w:val="20"/>
          <w:szCs w:val="20"/>
          <w:lang w:val="id"/>
        </w:rPr>
        <w:t>Diingat</w:t>
      </w:r>
      <w:proofErr w:type="spellStart"/>
      <w:r w:rsidR="00F638D7">
        <w:rPr>
          <w:color w:val="000000"/>
          <w:sz w:val="20"/>
          <w:szCs w:val="20"/>
        </w:rPr>
        <w:t>kan</w:t>
      </w:r>
      <w:proofErr w:type="spellEnd"/>
      <w:r w:rsidR="00DA2257" w:rsidRPr="00DA2257">
        <w:rPr>
          <w:color w:val="000000"/>
          <w:sz w:val="20"/>
          <w:szCs w:val="20"/>
          <w:lang w:val="id"/>
        </w:rPr>
        <w:t xml:space="preserve"> bahwa </w:t>
      </w:r>
      <w:proofErr w:type="spellStart"/>
      <w:r w:rsidR="00F638D7">
        <w:rPr>
          <w:color w:val="000000"/>
          <w:sz w:val="20"/>
          <w:szCs w:val="20"/>
        </w:rPr>
        <w:t>tiap</w:t>
      </w:r>
      <w:proofErr w:type="spellEnd"/>
      <w:r w:rsidR="00F638D7">
        <w:rPr>
          <w:color w:val="000000"/>
          <w:sz w:val="20"/>
          <w:szCs w:val="20"/>
        </w:rPr>
        <w:t xml:space="preserve"> </w:t>
      </w:r>
      <w:proofErr w:type="spellStart"/>
      <w:r w:rsidR="00F638D7">
        <w:rPr>
          <w:color w:val="000000"/>
          <w:sz w:val="20"/>
          <w:szCs w:val="20"/>
        </w:rPr>
        <w:t>wujud</w:t>
      </w:r>
      <w:proofErr w:type="spellEnd"/>
      <w:r w:rsidR="00F638D7">
        <w:rPr>
          <w:color w:val="000000"/>
          <w:sz w:val="20"/>
          <w:szCs w:val="20"/>
        </w:rPr>
        <w:t xml:space="preserve"> </w:t>
      </w:r>
      <w:r w:rsidR="00DA2257" w:rsidRPr="00DA2257">
        <w:rPr>
          <w:color w:val="000000"/>
          <w:sz w:val="20"/>
          <w:szCs w:val="20"/>
          <w:lang w:val="id"/>
        </w:rPr>
        <w:t xml:space="preserve">investasi </w:t>
      </w:r>
      <w:proofErr w:type="spellStart"/>
      <w:r w:rsidR="00F638D7">
        <w:rPr>
          <w:color w:val="000000"/>
          <w:sz w:val="20"/>
          <w:szCs w:val="20"/>
        </w:rPr>
        <w:t>senantiasa</w:t>
      </w:r>
      <w:proofErr w:type="spellEnd"/>
      <w:r w:rsidR="00F638D7">
        <w:rPr>
          <w:color w:val="000000"/>
          <w:sz w:val="20"/>
          <w:szCs w:val="20"/>
        </w:rPr>
        <w:t xml:space="preserve"> </w:t>
      </w:r>
      <w:proofErr w:type="spellStart"/>
      <w:r w:rsidR="00F638D7">
        <w:rPr>
          <w:color w:val="000000"/>
          <w:sz w:val="20"/>
          <w:szCs w:val="20"/>
        </w:rPr>
        <w:t>mendatangkan</w:t>
      </w:r>
      <w:proofErr w:type="spellEnd"/>
      <w:r w:rsidR="00F638D7">
        <w:rPr>
          <w:color w:val="000000"/>
          <w:sz w:val="20"/>
          <w:szCs w:val="20"/>
        </w:rPr>
        <w:t xml:space="preserve"> </w:t>
      </w:r>
      <w:r w:rsidR="00DA2257" w:rsidRPr="00DA2257">
        <w:rPr>
          <w:color w:val="000000"/>
          <w:sz w:val="20"/>
          <w:szCs w:val="20"/>
          <w:lang w:val="id"/>
        </w:rPr>
        <w:t xml:space="preserve">dua sisi mata uang, yaitu </w:t>
      </w:r>
      <w:proofErr w:type="spellStart"/>
      <w:r w:rsidR="005D460E">
        <w:rPr>
          <w:color w:val="000000"/>
          <w:sz w:val="20"/>
          <w:szCs w:val="20"/>
        </w:rPr>
        <w:t>potensi</w:t>
      </w:r>
      <w:proofErr w:type="spellEnd"/>
      <w:r w:rsidR="005D460E">
        <w:rPr>
          <w:color w:val="000000"/>
          <w:sz w:val="20"/>
          <w:szCs w:val="20"/>
        </w:rPr>
        <w:t xml:space="preserve"> </w:t>
      </w:r>
      <w:proofErr w:type="spellStart"/>
      <w:r w:rsidR="005D460E">
        <w:rPr>
          <w:color w:val="000000"/>
          <w:sz w:val="20"/>
          <w:szCs w:val="20"/>
        </w:rPr>
        <w:t>keuntungan</w:t>
      </w:r>
      <w:proofErr w:type="spellEnd"/>
      <w:r w:rsidR="005D460E">
        <w:rPr>
          <w:color w:val="000000"/>
          <w:sz w:val="20"/>
          <w:szCs w:val="20"/>
        </w:rPr>
        <w:t xml:space="preserve"> </w:t>
      </w:r>
      <w:proofErr w:type="spellStart"/>
      <w:r w:rsidR="005D460E">
        <w:rPr>
          <w:color w:val="000000"/>
          <w:sz w:val="20"/>
          <w:szCs w:val="20"/>
        </w:rPr>
        <w:t>serta</w:t>
      </w:r>
      <w:proofErr w:type="spellEnd"/>
      <w:r w:rsidR="005D460E">
        <w:rPr>
          <w:color w:val="000000"/>
          <w:sz w:val="20"/>
          <w:szCs w:val="20"/>
        </w:rPr>
        <w:t xml:space="preserve"> </w:t>
      </w:r>
      <w:r w:rsidR="00DA2257" w:rsidRPr="00DA2257">
        <w:rPr>
          <w:color w:val="000000"/>
          <w:sz w:val="20"/>
          <w:szCs w:val="20"/>
          <w:lang w:val="id"/>
        </w:rPr>
        <w:t>r</w:t>
      </w:r>
      <w:r w:rsidR="005D460E">
        <w:rPr>
          <w:color w:val="000000"/>
          <w:sz w:val="20"/>
          <w:szCs w:val="20"/>
        </w:rPr>
        <w:t>e</w:t>
      </w:r>
      <w:r w:rsidR="00DA2257" w:rsidRPr="00DA2257">
        <w:rPr>
          <w:color w:val="000000"/>
          <w:sz w:val="20"/>
          <w:szCs w:val="20"/>
          <w:lang w:val="id"/>
        </w:rPr>
        <w:t>siko kerugian.</w:t>
      </w:r>
      <w:r w:rsidR="00DA2257">
        <w:rPr>
          <w:lang w:val="id"/>
        </w:rPr>
        <w:t xml:space="preserve"> </w:t>
      </w:r>
      <w:r w:rsidR="00DA2257" w:rsidRPr="00DA2257">
        <w:rPr>
          <w:color w:val="000000"/>
          <w:sz w:val="20"/>
          <w:szCs w:val="20"/>
          <w:lang w:val="id"/>
        </w:rPr>
        <w:fldChar w:fldCharType="begin" w:fldLock="1"/>
      </w:r>
      <w:r w:rsidR="002C1523">
        <w:rPr>
          <w:color w:val="000000"/>
          <w:sz w:val="20"/>
          <w:szCs w:val="20"/>
          <w:lang w:val="id"/>
        </w:rPr>
        <w:instrText>ADDIN CSL_CITATION {"citationItems":[{"id":"ITEM-1","itemData":{"author":[{"dropping-particle":"","family":"Allysthia M. Renti D.","given":"","non-dropping-particle":"","parse-names":false,"suffix":""}],"container-title":"Journal of Law and Development","id":"ITEM-1","issued":{"date-parts":[["2012"]]},"page":"124","title":"Allysthia M. Renti D., Commodity Futures Trading and Legal Studies of Forex Derivative Contracts and Foreign Stock Indices in the Futures Trading Industry in Indonesia , Journal of Law and Development, 42nd Year, No.1 (January-March 2012), p.122 -139.","type":"article-journal","volume":"1"},"uris":["http://www.mendeley.com/documents/?uuid=29796728-09fa-4dd3-8951-8f4353dadafb"]}],"mendeley":{"formattedCitation":"[4]","plainTextFormattedCitation":"[4]","previouslyFormattedCitation":"[4]"},"properties":{"noteIndex":0},"schema":"https://github.com/citation-style-language/schema/raw/master/csl-citation.json"}</w:instrText>
      </w:r>
      <w:r w:rsidR="00DA2257" w:rsidRPr="00DA2257">
        <w:rPr>
          <w:color w:val="000000"/>
          <w:sz w:val="20"/>
          <w:szCs w:val="20"/>
          <w:lang w:val="id"/>
        </w:rPr>
        <w:fldChar w:fldCharType="separate"/>
      </w:r>
      <w:r w:rsidR="002C1523" w:rsidRPr="002C1523">
        <w:rPr>
          <w:noProof/>
          <w:color w:val="000000"/>
          <w:sz w:val="20"/>
          <w:szCs w:val="20"/>
          <w:lang w:val="id"/>
        </w:rPr>
        <w:t>[4]</w:t>
      </w:r>
      <w:r w:rsidR="00DA2257" w:rsidRPr="00DA2257">
        <w:rPr>
          <w:color w:val="000000"/>
          <w:sz w:val="20"/>
          <w:szCs w:val="20"/>
          <w:lang w:val="id"/>
        </w:rPr>
        <w:fldChar w:fldCharType="end"/>
      </w:r>
      <w:r w:rsidR="00DA2257" w:rsidRPr="00DA2257">
        <w:rPr>
          <w:i/>
          <w:sz w:val="20"/>
          <w:szCs w:val="20"/>
          <w:lang w:val="id"/>
        </w:rPr>
        <w:t xml:space="preserve"> Perdagangan</w:t>
      </w:r>
      <w:r w:rsidR="009058CB">
        <w:t xml:space="preserve"> </w:t>
      </w:r>
      <w:r w:rsidR="00DA2257" w:rsidRPr="0098238C">
        <w:rPr>
          <w:sz w:val="20"/>
          <w:szCs w:val="20"/>
          <w:lang w:val="id"/>
        </w:rPr>
        <w:t xml:space="preserve">Opsi Biner </w:t>
      </w:r>
      <w:r w:rsidR="00DA2257" w:rsidRPr="00DA2257">
        <w:rPr>
          <w:sz w:val="20"/>
          <w:szCs w:val="20"/>
          <w:lang w:val="id"/>
        </w:rPr>
        <w:t xml:space="preserve">adalah </w:t>
      </w:r>
      <w:proofErr w:type="spellStart"/>
      <w:r w:rsidR="0098238C">
        <w:rPr>
          <w:sz w:val="20"/>
          <w:szCs w:val="20"/>
        </w:rPr>
        <w:t>kegiatan</w:t>
      </w:r>
      <w:proofErr w:type="spellEnd"/>
      <w:r w:rsidR="0098238C">
        <w:rPr>
          <w:sz w:val="20"/>
          <w:szCs w:val="20"/>
        </w:rPr>
        <w:t xml:space="preserve"> </w:t>
      </w:r>
      <w:r w:rsidR="00DA2257" w:rsidRPr="00DA2257">
        <w:rPr>
          <w:sz w:val="20"/>
          <w:szCs w:val="20"/>
          <w:lang w:val="id"/>
        </w:rPr>
        <w:t xml:space="preserve">untuk </w:t>
      </w:r>
      <w:proofErr w:type="spellStart"/>
      <w:r w:rsidR="0098238C">
        <w:rPr>
          <w:sz w:val="20"/>
          <w:szCs w:val="20"/>
        </w:rPr>
        <w:t>menetapkan</w:t>
      </w:r>
      <w:proofErr w:type="spellEnd"/>
      <w:r w:rsidR="0098238C">
        <w:rPr>
          <w:sz w:val="20"/>
          <w:szCs w:val="20"/>
        </w:rPr>
        <w:t xml:space="preserve"> </w:t>
      </w:r>
      <w:r w:rsidR="00DA2257" w:rsidRPr="00DA2257">
        <w:rPr>
          <w:sz w:val="20"/>
          <w:szCs w:val="20"/>
          <w:lang w:val="id"/>
        </w:rPr>
        <w:t xml:space="preserve">pergerakan nilai aset </w:t>
      </w:r>
      <w:r w:rsidR="00F65B98">
        <w:rPr>
          <w:sz w:val="20"/>
          <w:szCs w:val="20"/>
        </w:rPr>
        <w:t xml:space="preserve">pada </w:t>
      </w:r>
      <w:proofErr w:type="spellStart"/>
      <w:r w:rsidR="00F65B98">
        <w:rPr>
          <w:sz w:val="20"/>
          <w:szCs w:val="20"/>
        </w:rPr>
        <w:t>jangka</w:t>
      </w:r>
      <w:proofErr w:type="spellEnd"/>
      <w:r w:rsidR="00F65B98">
        <w:rPr>
          <w:sz w:val="20"/>
          <w:szCs w:val="20"/>
        </w:rPr>
        <w:t xml:space="preserve"> </w:t>
      </w:r>
      <w:r w:rsidR="00DA2257" w:rsidRPr="00DA2257">
        <w:rPr>
          <w:sz w:val="20"/>
          <w:szCs w:val="20"/>
          <w:lang w:val="id"/>
        </w:rPr>
        <w:t xml:space="preserve">waktu tertentu yang </w:t>
      </w:r>
      <w:proofErr w:type="spellStart"/>
      <w:r w:rsidR="00DD2017">
        <w:rPr>
          <w:sz w:val="20"/>
          <w:szCs w:val="20"/>
        </w:rPr>
        <w:t>sudah</w:t>
      </w:r>
      <w:proofErr w:type="spellEnd"/>
      <w:r w:rsidR="00DD2017">
        <w:rPr>
          <w:sz w:val="20"/>
          <w:szCs w:val="20"/>
        </w:rPr>
        <w:t xml:space="preserve"> </w:t>
      </w:r>
      <w:proofErr w:type="spellStart"/>
      <w:r w:rsidR="00D815C2">
        <w:rPr>
          <w:sz w:val="20"/>
          <w:szCs w:val="20"/>
        </w:rPr>
        <w:t>ditentutkan</w:t>
      </w:r>
      <w:proofErr w:type="spellEnd"/>
      <w:r w:rsidR="00D815C2">
        <w:rPr>
          <w:sz w:val="20"/>
          <w:szCs w:val="20"/>
        </w:rPr>
        <w:t xml:space="preserve"> </w:t>
      </w:r>
      <w:proofErr w:type="spellStart"/>
      <w:r w:rsidR="00D815C2">
        <w:rPr>
          <w:sz w:val="20"/>
          <w:szCs w:val="20"/>
        </w:rPr>
        <w:t>lewat</w:t>
      </w:r>
      <w:proofErr w:type="spellEnd"/>
      <w:r w:rsidR="00D815C2">
        <w:rPr>
          <w:sz w:val="20"/>
          <w:szCs w:val="20"/>
        </w:rPr>
        <w:t xml:space="preserve"> </w:t>
      </w:r>
      <w:r w:rsidR="00DA2257" w:rsidRPr="00DA2257">
        <w:rPr>
          <w:sz w:val="20"/>
          <w:szCs w:val="20"/>
          <w:lang w:val="id"/>
        </w:rPr>
        <w:t xml:space="preserve">Sistem Biner. </w:t>
      </w:r>
      <w:proofErr w:type="spellStart"/>
      <w:r w:rsidR="006844AD">
        <w:rPr>
          <w:sz w:val="20"/>
          <w:szCs w:val="20"/>
        </w:rPr>
        <w:t>Dengan</w:t>
      </w:r>
      <w:proofErr w:type="spellEnd"/>
      <w:r w:rsidR="006844AD">
        <w:rPr>
          <w:sz w:val="20"/>
          <w:szCs w:val="20"/>
        </w:rPr>
        <w:t xml:space="preserve"> </w:t>
      </w:r>
      <w:proofErr w:type="spellStart"/>
      <w:r w:rsidR="00B90D2E">
        <w:rPr>
          <w:sz w:val="20"/>
          <w:szCs w:val="20"/>
        </w:rPr>
        <w:t>menetapkan</w:t>
      </w:r>
      <w:proofErr w:type="spellEnd"/>
      <w:r w:rsidR="00B90D2E">
        <w:rPr>
          <w:sz w:val="20"/>
          <w:szCs w:val="20"/>
        </w:rPr>
        <w:t xml:space="preserve"> </w:t>
      </w:r>
      <w:proofErr w:type="spellStart"/>
      <w:r w:rsidR="00FD268F">
        <w:rPr>
          <w:sz w:val="20"/>
          <w:szCs w:val="20"/>
        </w:rPr>
        <w:t>prakiraan</w:t>
      </w:r>
      <w:proofErr w:type="spellEnd"/>
      <w:r w:rsidR="00FD268F">
        <w:rPr>
          <w:sz w:val="20"/>
          <w:szCs w:val="20"/>
        </w:rPr>
        <w:t xml:space="preserve"> </w:t>
      </w:r>
      <w:r w:rsidR="00DA2257" w:rsidRPr="00FD268F">
        <w:rPr>
          <w:sz w:val="20"/>
          <w:szCs w:val="20"/>
          <w:lang w:val="id"/>
        </w:rPr>
        <w:t>fluktuasi</w:t>
      </w:r>
      <w:r w:rsidR="00DA2257" w:rsidRPr="00DA2257">
        <w:rPr>
          <w:sz w:val="20"/>
          <w:szCs w:val="20"/>
          <w:lang w:val="id"/>
        </w:rPr>
        <w:t xml:space="preserve"> harga aset dasar </w:t>
      </w:r>
      <w:r w:rsidR="00FD268F">
        <w:rPr>
          <w:sz w:val="20"/>
          <w:szCs w:val="20"/>
        </w:rPr>
        <w:t xml:space="preserve">pada </w:t>
      </w:r>
      <w:proofErr w:type="spellStart"/>
      <w:r w:rsidR="00FD268F">
        <w:rPr>
          <w:sz w:val="20"/>
          <w:szCs w:val="20"/>
        </w:rPr>
        <w:t>jangka</w:t>
      </w:r>
      <w:proofErr w:type="spellEnd"/>
      <w:r w:rsidR="00FD268F">
        <w:rPr>
          <w:sz w:val="20"/>
          <w:szCs w:val="20"/>
        </w:rPr>
        <w:t xml:space="preserve"> </w:t>
      </w:r>
      <w:r w:rsidR="00DA2257" w:rsidRPr="00DA2257">
        <w:rPr>
          <w:sz w:val="20"/>
          <w:szCs w:val="20"/>
          <w:lang w:val="id"/>
        </w:rPr>
        <w:t xml:space="preserve">waktu tertentu, seseorang </w:t>
      </w:r>
      <w:proofErr w:type="spellStart"/>
      <w:r w:rsidR="00B442AD">
        <w:rPr>
          <w:sz w:val="20"/>
          <w:szCs w:val="20"/>
        </w:rPr>
        <w:t>bisa</w:t>
      </w:r>
      <w:proofErr w:type="spellEnd"/>
      <w:r w:rsidR="00B442AD">
        <w:rPr>
          <w:sz w:val="20"/>
          <w:szCs w:val="20"/>
        </w:rPr>
        <w:t xml:space="preserve"> </w:t>
      </w:r>
      <w:proofErr w:type="spellStart"/>
      <w:r w:rsidR="00B442AD">
        <w:rPr>
          <w:sz w:val="20"/>
          <w:szCs w:val="20"/>
        </w:rPr>
        <w:t>mendapatkan</w:t>
      </w:r>
      <w:proofErr w:type="spellEnd"/>
      <w:r w:rsidR="00B442AD">
        <w:rPr>
          <w:sz w:val="20"/>
          <w:szCs w:val="20"/>
        </w:rPr>
        <w:t xml:space="preserve"> </w:t>
      </w:r>
      <w:r w:rsidR="00DA2257" w:rsidRPr="00DA2257">
        <w:rPr>
          <w:sz w:val="20"/>
          <w:szCs w:val="20"/>
          <w:lang w:val="id"/>
        </w:rPr>
        <w:t xml:space="preserve">jumlah </w:t>
      </w:r>
      <w:r w:rsidR="00B442AD">
        <w:rPr>
          <w:sz w:val="20"/>
          <w:szCs w:val="20"/>
        </w:rPr>
        <w:t xml:space="preserve">profit </w:t>
      </w:r>
      <w:r w:rsidR="00DA2257" w:rsidRPr="00DA2257">
        <w:rPr>
          <w:sz w:val="20"/>
          <w:szCs w:val="20"/>
          <w:lang w:val="id"/>
        </w:rPr>
        <w:t xml:space="preserve">yang </w:t>
      </w:r>
      <w:proofErr w:type="spellStart"/>
      <w:r w:rsidR="00B442AD">
        <w:rPr>
          <w:sz w:val="20"/>
          <w:szCs w:val="20"/>
        </w:rPr>
        <w:t>sudah</w:t>
      </w:r>
      <w:proofErr w:type="spellEnd"/>
      <w:r w:rsidR="00B442AD">
        <w:rPr>
          <w:sz w:val="20"/>
          <w:szCs w:val="20"/>
        </w:rPr>
        <w:t xml:space="preserve"> </w:t>
      </w:r>
      <w:proofErr w:type="spellStart"/>
      <w:r w:rsidR="00B442AD">
        <w:rPr>
          <w:sz w:val="20"/>
          <w:szCs w:val="20"/>
        </w:rPr>
        <w:t>ditetapkan</w:t>
      </w:r>
      <w:proofErr w:type="spellEnd"/>
      <w:r w:rsidR="00B442AD">
        <w:rPr>
          <w:sz w:val="20"/>
          <w:szCs w:val="20"/>
        </w:rPr>
        <w:t xml:space="preserve"> </w:t>
      </w:r>
      <w:r w:rsidR="00DA2257" w:rsidRPr="00DA2257">
        <w:rPr>
          <w:sz w:val="20"/>
          <w:szCs w:val="20"/>
          <w:lang w:val="id"/>
        </w:rPr>
        <w:t>(</w:t>
      </w:r>
      <w:r w:rsidR="00DA2257" w:rsidRPr="00DA2257">
        <w:rPr>
          <w:i/>
          <w:sz w:val="20"/>
          <w:szCs w:val="20"/>
          <w:lang w:val="id"/>
        </w:rPr>
        <w:t>Pembayaran Tetap</w:t>
      </w:r>
      <w:r w:rsidR="00DA2257" w:rsidRPr="00DA2257">
        <w:rPr>
          <w:sz w:val="20"/>
          <w:szCs w:val="20"/>
          <w:lang w:val="id"/>
        </w:rPr>
        <w:t xml:space="preserve">) </w:t>
      </w:r>
      <w:proofErr w:type="spellStart"/>
      <w:r w:rsidR="00EC0C3E">
        <w:rPr>
          <w:sz w:val="20"/>
          <w:szCs w:val="20"/>
        </w:rPr>
        <w:t>maupun</w:t>
      </w:r>
      <w:proofErr w:type="spellEnd"/>
      <w:r w:rsidR="00EC0C3E">
        <w:rPr>
          <w:sz w:val="20"/>
          <w:szCs w:val="20"/>
        </w:rPr>
        <w:t xml:space="preserve"> </w:t>
      </w:r>
      <w:r w:rsidR="00DA2257" w:rsidRPr="00DA2257">
        <w:rPr>
          <w:sz w:val="20"/>
          <w:szCs w:val="20"/>
          <w:lang w:val="id"/>
        </w:rPr>
        <w:t xml:space="preserve">kehilangan nilai yang </w:t>
      </w:r>
      <w:proofErr w:type="spellStart"/>
      <w:r w:rsidR="00765FC3">
        <w:rPr>
          <w:sz w:val="20"/>
          <w:szCs w:val="20"/>
        </w:rPr>
        <w:t>sudah</w:t>
      </w:r>
      <w:proofErr w:type="spellEnd"/>
      <w:r w:rsidR="00765FC3">
        <w:rPr>
          <w:sz w:val="20"/>
          <w:szCs w:val="20"/>
        </w:rPr>
        <w:t xml:space="preserve"> </w:t>
      </w:r>
      <w:proofErr w:type="spellStart"/>
      <w:r w:rsidR="00765FC3">
        <w:rPr>
          <w:sz w:val="20"/>
          <w:szCs w:val="20"/>
        </w:rPr>
        <w:t>dil</w:t>
      </w:r>
      <w:r w:rsidR="000F443C">
        <w:rPr>
          <w:sz w:val="20"/>
          <w:szCs w:val="20"/>
        </w:rPr>
        <w:t>e</w:t>
      </w:r>
      <w:r w:rsidR="00765FC3">
        <w:rPr>
          <w:sz w:val="20"/>
          <w:szCs w:val="20"/>
        </w:rPr>
        <w:t>takkan</w:t>
      </w:r>
      <w:proofErr w:type="spellEnd"/>
      <w:r w:rsidR="00DA2257" w:rsidRPr="00DA2257">
        <w:rPr>
          <w:sz w:val="20"/>
          <w:szCs w:val="20"/>
          <w:lang w:val="id"/>
        </w:rPr>
        <w:t xml:space="preserve">. </w:t>
      </w:r>
      <w:r w:rsidR="004338E0">
        <w:rPr>
          <w:sz w:val="20"/>
          <w:szCs w:val="20"/>
        </w:rPr>
        <w:t xml:space="preserve">Dalam </w:t>
      </w:r>
      <w:r w:rsidR="00DA2257" w:rsidRPr="00DA2257">
        <w:rPr>
          <w:i/>
          <w:sz w:val="20"/>
          <w:szCs w:val="20"/>
          <w:lang w:val="id"/>
        </w:rPr>
        <w:t xml:space="preserve">platform Opsi Biner </w:t>
      </w:r>
      <w:r w:rsidR="00DA2257" w:rsidRPr="004338E0">
        <w:rPr>
          <w:sz w:val="20"/>
          <w:szCs w:val="20"/>
          <w:lang w:val="id"/>
        </w:rPr>
        <w:t>berbasis internet</w:t>
      </w:r>
      <w:r w:rsidR="00DA2257" w:rsidRPr="00DA2257">
        <w:rPr>
          <w:sz w:val="20"/>
          <w:szCs w:val="20"/>
          <w:lang w:val="id"/>
        </w:rPr>
        <w:t>, ia meminta</w:t>
      </w:r>
      <w:proofErr w:type="spellStart"/>
      <w:r w:rsidR="00AB44B6">
        <w:rPr>
          <w:sz w:val="20"/>
          <w:szCs w:val="20"/>
        </w:rPr>
        <w:t>kan</w:t>
      </w:r>
      <w:proofErr w:type="spellEnd"/>
      <w:r w:rsidR="00DA2257" w:rsidRPr="00DA2257">
        <w:rPr>
          <w:sz w:val="20"/>
          <w:szCs w:val="20"/>
          <w:lang w:val="id"/>
        </w:rPr>
        <w:t xml:space="preserve"> </w:t>
      </w:r>
      <w:proofErr w:type="spellStart"/>
      <w:r w:rsidR="00C8727D">
        <w:rPr>
          <w:sz w:val="20"/>
          <w:szCs w:val="20"/>
        </w:rPr>
        <w:t>pemodal</w:t>
      </w:r>
      <w:proofErr w:type="spellEnd"/>
      <w:r w:rsidR="00C8727D">
        <w:rPr>
          <w:sz w:val="20"/>
          <w:szCs w:val="20"/>
        </w:rPr>
        <w:t xml:space="preserve"> </w:t>
      </w:r>
      <w:proofErr w:type="spellStart"/>
      <w:r w:rsidR="00C8727D">
        <w:rPr>
          <w:sz w:val="20"/>
          <w:szCs w:val="20"/>
        </w:rPr>
        <w:t>guna</w:t>
      </w:r>
      <w:proofErr w:type="spellEnd"/>
      <w:r w:rsidR="00C8727D">
        <w:rPr>
          <w:sz w:val="20"/>
          <w:szCs w:val="20"/>
        </w:rPr>
        <w:t xml:space="preserve"> </w:t>
      </w:r>
      <w:proofErr w:type="spellStart"/>
      <w:r w:rsidR="00C8727D">
        <w:rPr>
          <w:sz w:val="20"/>
          <w:szCs w:val="20"/>
        </w:rPr>
        <w:t>melakukan</w:t>
      </w:r>
      <w:proofErr w:type="spellEnd"/>
      <w:r w:rsidR="00C8727D">
        <w:rPr>
          <w:sz w:val="20"/>
          <w:szCs w:val="20"/>
        </w:rPr>
        <w:t xml:space="preserve"> </w:t>
      </w:r>
      <w:proofErr w:type="spellStart"/>
      <w:r w:rsidR="00C8727D">
        <w:rPr>
          <w:sz w:val="20"/>
          <w:szCs w:val="20"/>
        </w:rPr>
        <w:t>penyetoran</w:t>
      </w:r>
      <w:proofErr w:type="spellEnd"/>
      <w:r w:rsidR="00C8727D">
        <w:rPr>
          <w:sz w:val="20"/>
          <w:szCs w:val="20"/>
        </w:rPr>
        <w:t xml:space="preserve"> </w:t>
      </w:r>
      <w:r w:rsidR="00DA2257" w:rsidRPr="00DA2257">
        <w:rPr>
          <w:sz w:val="20"/>
          <w:szCs w:val="20"/>
          <w:lang w:val="id"/>
        </w:rPr>
        <w:t xml:space="preserve">sejumlah uang. </w:t>
      </w:r>
      <w:proofErr w:type="spellStart"/>
      <w:r w:rsidR="000F443C">
        <w:rPr>
          <w:sz w:val="20"/>
          <w:szCs w:val="20"/>
        </w:rPr>
        <w:t>Melalui</w:t>
      </w:r>
      <w:proofErr w:type="spellEnd"/>
      <w:r w:rsidR="000F443C">
        <w:rPr>
          <w:sz w:val="20"/>
          <w:szCs w:val="20"/>
        </w:rPr>
        <w:t xml:space="preserve"> </w:t>
      </w:r>
      <w:r w:rsidR="00DA2257" w:rsidRPr="00DA2257">
        <w:rPr>
          <w:sz w:val="20"/>
          <w:szCs w:val="20"/>
          <w:lang w:val="id"/>
        </w:rPr>
        <w:t xml:space="preserve">deposit tersebut, </w:t>
      </w:r>
      <w:proofErr w:type="spellStart"/>
      <w:r w:rsidR="00AC4B71" w:rsidRPr="00CE342E">
        <w:rPr>
          <w:sz w:val="20"/>
          <w:szCs w:val="20"/>
        </w:rPr>
        <w:t>pemodal</w:t>
      </w:r>
      <w:proofErr w:type="spellEnd"/>
      <w:r w:rsidR="00DA2257" w:rsidRPr="00CE342E">
        <w:rPr>
          <w:sz w:val="20"/>
          <w:szCs w:val="20"/>
          <w:lang w:val="id"/>
        </w:rPr>
        <w:t xml:space="preserve"> </w:t>
      </w:r>
      <w:proofErr w:type="spellStart"/>
      <w:r w:rsidR="00AC4B71" w:rsidRPr="00CE342E">
        <w:rPr>
          <w:sz w:val="20"/>
          <w:szCs w:val="20"/>
        </w:rPr>
        <w:t>bisa</w:t>
      </w:r>
      <w:proofErr w:type="spellEnd"/>
      <w:r w:rsidR="00AC4B71" w:rsidRPr="00CE342E">
        <w:rPr>
          <w:sz w:val="20"/>
          <w:szCs w:val="20"/>
        </w:rPr>
        <w:t xml:space="preserve"> </w:t>
      </w:r>
      <w:proofErr w:type="spellStart"/>
      <w:r w:rsidR="00AC4B71" w:rsidRPr="00CE342E">
        <w:rPr>
          <w:sz w:val="20"/>
          <w:szCs w:val="20"/>
        </w:rPr>
        <w:t>melaksanakan</w:t>
      </w:r>
      <w:proofErr w:type="spellEnd"/>
      <w:r w:rsidR="00AC4B71" w:rsidRPr="00CE342E">
        <w:rPr>
          <w:sz w:val="20"/>
          <w:szCs w:val="20"/>
        </w:rPr>
        <w:t xml:space="preserve"> </w:t>
      </w:r>
      <w:r w:rsidR="00DA2257" w:rsidRPr="00CE342E">
        <w:rPr>
          <w:sz w:val="20"/>
          <w:szCs w:val="20"/>
          <w:lang w:val="id"/>
        </w:rPr>
        <w:t>"</w:t>
      </w:r>
      <w:r w:rsidR="00DA2257" w:rsidRPr="00CE342E">
        <w:rPr>
          <w:i/>
          <w:sz w:val="20"/>
          <w:szCs w:val="20"/>
          <w:lang w:val="id"/>
        </w:rPr>
        <w:t>Put</w:t>
      </w:r>
      <w:r w:rsidR="00DA2257" w:rsidRPr="00CE342E">
        <w:rPr>
          <w:sz w:val="20"/>
          <w:szCs w:val="20"/>
          <w:lang w:val="id"/>
        </w:rPr>
        <w:t>"</w:t>
      </w:r>
      <w:r w:rsidR="00AC4B71" w:rsidRPr="00CE342E">
        <w:rPr>
          <w:sz w:val="20"/>
          <w:szCs w:val="20"/>
        </w:rPr>
        <w:t xml:space="preserve"> </w:t>
      </w:r>
      <w:proofErr w:type="spellStart"/>
      <w:r w:rsidR="00AC4B71" w:rsidRPr="00CE342E">
        <w:rPr>
          <w:sz w:val="20"/>
          <w:szCs w:val="20"/>
        </w:rPr>
        <w:t>maupun</w:t>
      </w:r>
      <w:proofErr w:type="spellEnd"/>
      <w:r w:rsidR="00AC4B71" w:rsidRPr="00CE342E">
        <w:rPr>
          <w:sz w:val="20"/>
          <w:szCs w:val="20"/>
        </w:rPr>
        <w:t xml:space="preserve"> </w:t>
      </w:r>
      <w:r w:rsidR="00AC4B71" w:rsidRPr="00CE342E">
        <w:rPr>
          <w:sz w:val="20"/>
          <w:szCs w:val="20"/>
          <w:lang w:val="id"/>
        </w:rPr>
        <w:t>"</w:t>
      </w:r>
      <w:r w:rsidR="00AC4B71" w:rsidRPr="00CE342E">
        <w:rPr>
          <w:i/>
          <w:sz w:val="20"/>
          <w:szCs w:val="20"/>
          <w:lang w:val="id"/>
        </w:rPr>
        <w:t>Call</w:t>
      </w:r>
      <w:r w:rsidR="00AC4B71" w:rsidRPr="00CE342E">
        <w:rPr>
          <w:sz w:val="20"/>
          <w:szCs w:val="20"/>
          <w:lang w:val="id"/>
        </w:rPr>
        <w:t>"</w:t>
      </w:r>
      <w:r w:rsidR="00DA2257" w:rsidRPr="00CE342E">
        <w:rPr>
          <w:sz w:val="20"/>
          <w:szCs w:val="20"/>
          <w:lang w:val="id"/>
        </w:rPr>
        <w:t xml:space="preserve"> </w:t>
      </w:r>
      <w:proofErr w:type="spellStart"/>
      <w:r w:rsidR="00AC4B71" w:rsidRPr="00CE342E">
        <w:rPr>
          <w:sz w:val="20"/>
          <w:szCs w:val="20"/>
        </w:rPr>
        <w:t>guna</w:t>
      </w:r>
      <w:proofErr w:type="spellEnd"/>
      <w:r w:rsidR="00AC4B71" w:rsidRPr="00CE342E">
        <w:rPr>
          <w:sz w:val="20"/>
          <w:szCs w:val="20"/>
        </w:rPr>
        <w:t xml:space="preserve"> men</w:t>
      </w:r>
      <w:r w:rsidR="00DA2257" w:rsidRPr="00CE342E">
        <w:rPr>
          <w:sz w:val="20"/>
          <w:szCs w:val="20"/>
          <w:lang w:val="id"/>
        </w:rPr>
        <w:t>deposit</w:t>
      </w:r>
      <w:proofErr w:type="spellStart"/>
      <w:r w:rsidR="00AC4B71" w:rsidRPr="00CE342E">
        <w:rPr>
          <w:sz w:val="20"/>
          <w:szCs w:val="20"/>
        </w:rPr>
        <w:t>okan</w:t>
      </w:r>
      <w:proofErr w:type="spellEnd"/>
      <w:r w:rsidR="00DA2257" w:rsidRPr="00CE342E">
        <w:rPr>
          <w:sz w:val="20"/>
          <w:szCs w:val="20"/>
          <w:lang w:val="id"/>
        </w:rPr>
        <w:t xml:space="preserve"> </w:t>
      </w:r>
      <w:proofErr w:type="spellStart"/>
      <w:r w:rsidR="005405F0" w:rsidRPr="00CE342E">
        <w:rPr>
          <w:sz w:val="20"/>
          <w:szCs w:val="20"/>
        </w:rPr>
        <w:t>dengan</w:t>
      </w:r>
      <w:proofErr w:type="spellEnd"/>
      <w:r w:rsidR="005405F0" w:rsidRPr="00CE342E">
        <w:rPr>
          <w:sz w:val="20"/>
          <w:szCs w:val="20"/>
        </w:rPr>
        <w:t xml:space="preserve"> </w:t>
      </w:r>
      <w:proofErr w:type="spellStart"/>
      <w:r w:rsidR="005405F0" w:rsidRPr="00CE342E">
        <w:rPr>
          <w:sz w:val="20"/>
          <w:szCs w:val="20"/>
        </w:rPr>
        <w:t>wujud</w:t>
      </w:r>
      <w:proofErr w:type="spellEnd"/>
      <w:r w:rsidR="005405F0" w:rsidRPr="00CE342E">
        <w:rPr>
          <w:sz w:val="20"/>
          <w:szCs w:val="20"/>
        </w:rPr>
        <w:t xml:space="preserve"> </w:t>
      </w:r>
      <w:r w:rsidR="00DA2257" w:rsidRPr="00CE342E">
        <w:rPr>
          <w:sz w:val="20"/>
          <w:szCs w:val="20"/>
          <w:lang w:val="id"/>
        </w:rPr>
        <w:t xml:space="preserve">kontrak terhadap </w:t>
      </w:r>
      <w:proofErr w:type="spellStart"/>
      <w:r w:rsidR="00EE1C49" w:rsidRPr="00CE342E">
        <w:rPr>
          <w:sz w:val="20"/>
          <w:szCs w:val="20"/>
        </w:rPr>
        <w:t>satu</w:t>
      </w:r>
      <w:proofErr w:type="spellEnd"/>
      <w:r w:rsidR="00EE1C49" w:rsidRPr="00CE342E">
        <w:rPr>
          <w:sz w:val="20"/>
          <w:szCs w:val="20"/>
        </w:rPr>
        <w:t xml:space="preserve"> </w:t>
      </w:r>
      <w:proofErr w:type="spellStart"/>
      <w:r w:rsidR="00EE1C49" w:rsidRPr="00CE342E">
        <w:rPr>
          <w:sz w:val="20"/>
          <w:szCs w:val="20"/>
        </w:rPr>
        <w:t>dari</w:t>
      </w:r>
      <w:proofErr w:type="spellEnd"/>
      <w:r w:rsidR="00EE1C49" w:rsidRPr="00CE342E">
        <w:rPr>
          <w:sz w:val="20"/>
          <w:szCs w:val="20"/>
        </w:rPr>
        <w:t xml:space="preserve"> </w:t>
      </w:r>
      <w:proofErr w:type="spellStart"/>
      <w:r w:rsidR="00EE1C49" w:rsidRPr="00CE342E">
        <w:rPr>
          <w:sz w:val="20"/>
          <w:szCs w:val="20"/>
        </w:rPr>
        <w:t>beberapa</w:t>
      </w:r>
      <w:proofErr w:type="spellEnd"/>
      <w:r w:rsidR="00EE1C49" w:rsidRPr="00CE342E">
        <w:rPr>
          <w:sz w:val="20"/>
          <w:szCs w:val="20"/>
        </w:rPr>
        <w:t xml:space="preserve"> </w:t>
      </w:r>
      <w:r w:rsidR="00DA2257" w:rsidRPr="00CE342E">
        <w:rPr>
          <w:sz w:val="20"/>
          <w:szCs w:val="20"/>
          <w:lang w:val="id"/>
        </w:rPr>
        <w:t xml:space="preserve">opsi </w:t>
      </w:r>
      <w:proofErr w:type="spellStart"/>
      <w:r w:rsidR="001D47C1" w:rsidRPr="00CE342E">
        <w:rPr>
          <w:sz w:val="20"/>
          <w:szCs w:val="20"/>
        </w:rPr>
        <w:t>atas</w:t>
      </w:r>
      <w:proofErr w:type="spellEnd"/>
      <w:r w:rsidR="001D47C1" w:rsidRPr="00CE342E">
        <w:rPr>
          <w:sz w:val="20"/>
          <w:szCs w:val="20"/>
        </w:rPr>
        <w:t xml:space="preserve"> </w:t>
      </w:r>
      <w:r w:rsidR="00DA2257" w:rsidRPr="00CE342E">
        <w:rPr>
          <w:sz w:val="20"/>
          <w:szCs w:val="20"/>
          <w:lang w:val="id"/>
        </w:rPr>
        <w:t xml:space="preserve">komoditas yang </w:t>
      </w:r>
      <w:proofErr w:type="spellStart"/>
      <w:r w:rsidR="00272648" w:rsidRPr="00CE342E">
        <w:rPr>
          <w:sz w:val="20"/>
          <w:szCs w:val="20"/>
        </w:rPr>
        <w:t>dipersiapkan</w:t>
      </w:r>
      <w:proofErr w:type="spellEnd"/>
      <w:r w:rsidR="00272648">
        <w:rPr>
          <w:sz w:val="20"/>
          <w:szCs w:val="20"/>
        </w:rPr>
        <w:t xml:space="preserve"> </w:t>
      </w:r>
      <w:proofErr w:type="spellStart"/>
      <w:r w:rsidR="003A4E3A">
        <w:rPr>
          <w:sz w:val="20"/>
          <w:szCs w:val="20"/>
        </w:rPr>
        <w:t>sama</w:t>
      </w:r>
      <w:proofErr w:type="spellEnd"/>
      <w:r w:rsidR="003A4E3A">
        <w:rPr>
          <w:sz w:val="20"/>
          <w:szCs w:val="20"/>
        </w:rPr>
        <w:t xml:space="preserve"> </w:t>
      </w:r>
      <w:r w:rsidR="00DA2257" w:rsidRPr="00DA2257">
        <w:rPr>
          <w:i/>
          <w:sz w:val="20"/>
          <w:szCs w:val="20"/>
          <w:lang w:val="id"/>
        </w:rPr>
        <w:t>platform</w:t>
      </w:r>
      <w:r w:rsidR="00DA2257" w:rsidRPr="00DA2257">
        <w:rPr>
          <w:sz w:val="20"/>
          <w:szCs w:val="20"/>
          <w:lang w:val="id"/>
        </w:rPr>
        <w:t xml:space="preserve">. </w:t>
      </w:r>
      <w:r w:rsidR="00927075">
        <w:rPr>
          <w:sz w:val="20"/>
          <w:szCs w:val="20"/>
        </w:rPr>
        <w:t xml:space="preserve">Bila </w:t>
      </w:r>
      <w:r w:rsidR="00DA2257" w:rsidRPr="00DA2257">
        <w:rPr>
          <w:sz w:val="20"/>
          <w:szCs w:val="20"/>
          <w:lang w:val="id"/>
        </w:rPr>
        <w:t xml:space="preserve">hasil preposisi yang ditempatkan </w:t>
      </w:r>
      <w:proofErr w:type="spellStart"/>
      <w:r w:rsidR="00B31503">
        <w:rPr>
          <w:sz w:val="20"/>
          <w:szCs w:val="20"/>
        </w:rPr>
        <w:t>sama</w:t>
      </w:r>
      <w:proofErr w:type="spellEnd"/>
      <w:r w:rsidR="00B31503">
        <w:rPr>
          <w:sz w:val="20"/>
          <w:szCs w:val="20"/>
        </w:rPr>
        <w:t xml:space="preserve"> </w:t>
      </w:r>
      <w:r w:rsidR="00DA2257" w:rsidRPr="00DA2257">
        <w:rPr>
          <w:sz w:val="20"/>
          <w:szCs w:val="20"/>
          <w:lang w:val="id"/>
        </w:rPr>
        <w:t xml:space="preserve">investor benar </w:t>
      </w:r>
      <w:r w:rsidR="00B31503">
        <w:rPr>
          <w:sz w:val="20"/>
          <w:szCs w:val="20"/>
        </w:rPr>
        <w:t xml:space="preserve">pada </w:t>
      </w:r>
      <w:proofErr w:type="spellStart"/>
      <w:r w:rsidR="00B31503">
        <w:rPr>
          <w:sz w:val="20"/>
          <w:szCs w:val="20"/>
        </w:rPr>
        <w:t>periode</w:t>
      </w:r>
      <w:proofErr w:type="spellEnd"/>
      <w:r w:rsidR="00B31503">
        <w:rPr>
          <w:sz w:val="20"/>
          <w:szCs w:val="20"/>
        </w:rPr>
        <w:t xml:space="preserve"> </w:t>
      </w:r>
      <w:r w:rsidR="00DA2257" w:rsidRPr="00DA2257">
        <w:rPr>
          <w:sz w:val="20"/>
          <w:szCs w:val="20"/>
          <w:lang w:val="id"/>
        </w:rPr>
        <w:t xml:space="preserve">waktu yang </w:t>
      </w:r>
      <w:proofErr w:type="spellStart"/>
      <w:r w:rsidR="00B31503">
        <w:rPr>
          <w:sz w:val="20"/>
          <w:szCs w:val="20"/>
        </w:rPr>
        <w:t>ditetapkan</w:t>
      </w:r>
      <w:proofErr w:type="spellEnd"/>
      <w:r w:rsidR="00DA2257" w:rsidRPr="00DA2257">
        <w:rPr>
          <w:sz w:val="20"/>
          <w:szCs w:val="20"/>
          <w:lang w:val="id"/>
        </w:rPr>
        <w:t xml:space="preserve">, </w:t>
      </w:r>
      <w:proofErr w:type="spellStart"/>
      <w:r w:rsidR="00B31503">
        <w:rPr>
          <w:sz w:val="20"/>
          <w:szCs w:val="20"/>
        </w:rPr>
        <w:t>sehingga</w:t>
      </w:r>
      <w:proofErr w:type="spellEnd"/>
      <w:r w:rsidR="00B31503">
        <w:rPr>
          <w:sz w:val="20"/>
          <w:szCs w:val="20"/>
        </w:rPr>
        <w:t xml:space="preserve"> </w:t>
      </w:r>
      <w:r w:rsidR="00DA2257" w:rsidRPr="00DA2257">
        <w:rPr>
          <w:sz w:val="20"/>
          <w:szCs w:val="20"/>
          <w:lang w:val="id"/>
        </w:rPr>
        <w:t xml:space="preserve">investor </w:t>
      </w:r>
      <w:proofErr w:type="spellStart"/>
      <w:r w:rsidR="00B31503">
        <w:rPr>
          <w:sz w:val="20"/>
          <w:szCs w:val="20"/>
        </w:rPr>
        <w:t>memiliki</w:t>
      </w:r>
      <w:proofErr w:type="spellEnd"/>
      <w:r w:rsidR="00B31503">
        <w:rPr>
          <w:sz w:val="20"/>
          <w:szCs w:val="20"/>
        </w:rPr>
        <w:t xml:space="preserve"> </w:t>
      </w:r>
      <w:proofErr w:type="spellStart"/>
      <w:r w:rsidR="00B31503">
        <w:rPr>
          <w:sz w:val="20"/>
          <w:szCs w:val="20"/>
        </w:rPr>
        <w:t>hak</w:t>
      </w:r>
      <w:proofErr w:type="spellEnd"/>
      <w:r w:rsidR="00B31503">
        <w:rPr>
          <w:sz w:val="20"/>
          <w:szCs w:val="20"/>
        </w:rPr>
        <w:t xml:space="preserve"> </w:t>
      </w:r>
      <w:proofErr w:type="spellStart"/>
      <w:r w:rsidR="00E93147">
        <w:rPr>
          <w:sz w:val="20"/>
          <w:szCs w:val="20"/>
        </w:rPr>
        <w:t>mendapatkan</w:t>
      </w:r>
      <w:proofErr w:type="spellEnd"/>
      <w:r w:rsidR="00E93147">
        <w:rPr>
          <w:sz w:val="20"/>
          <w:szCs w:val="20"/>
        </w:rPr>
        <w:t xml:space="preserve"> </w:t>
      </w:r>
      <w:r w:rsidR="00DA2257" w:rsidRPr="00DA2257">
        <w:rPr>
          <w:sz w:val="20"/>
          <w:szCs w:val="20"/>
          <w:lang w:val="id"/>
        </w:rPr>
        <w:t xml:space="preserve">pengembalian yang </w:t>
      </w:r>
      <w:proofErr w:type="spellStart"/>
      <w:r w:rsidR="00D13A64">
        <w:rPr>
          <w:sz w:val="20"/>
          <w:szCs w:val="20"/>
        </w:rPr>
        <w:t>telah</w:t>
      </w:r>
      <w:proofErr w:type="spellEnd"/>
      <w:r w:rsidR="00D13A64">
        <w:rPr>
          <w:sz w:val="20"/>
          <w:szCs w:val="20"/>
        </w:rPr>
        <w:t xml:space="preserve"> </w:t>
      </w:r>
      <w:proofErr w:type="spellStart"/>
      <w:r w:rsidR="00CE342E">
        <w:rPr>
          <w:sz w:val="20"/>
          <w:szCs w:val="20"/>
        </w:rPr>
        <w:t>diberi</w:t>
      </w:r>
      <w:proofErr w:type="spellEnd"/>
      <w:r w:rsidR="00CE342E">
        <w:rPr>
          <w:sz w:val="20"/>
          <w:szCs w:val="20"/>
        </w:rPr>
        <w:t xml:space="preserve"> </w:t>
      </w:r>
      <w:proofErr w:type="spellStart"/>
      <w:r w:rsidR="00CE342E">
        <w:rPr>
          <w:sz w:val="20"/>
          <w:szCs w:val="20"/>
        </w:rPr>
        <w:t>janji</w:t>
      </w:r>
      <w:proofErr w:type="spellEnd"/>
      <w:r w:rsidR="00DA2257" w:rsidRPr="00DA2257">
        <w:rPr>
          <w:sz w:val="20"/>
          <w:szCs w:val="20"/>
          <w:lang w:val="id"/>
        </w:rPr>
        <w:t xml:space="preserve">. </w:t>
      </w:r>
      <w:proofErr w:type="spellStart"/>
      <w:r w:rsidR="00D13A64">
        <w:rPr>
          <w:sz w:val="20"/>
          <w:szCs w:val="20"/>
        </w:rPr>
        <w:t>Tetapi</w:t>
      </w:r>
      <w:proofErr w:type="spellEnd"/>
      <w:r w:rsidR="00D13A64">
        <w:rPr>
          <w:sz w:val="20"/>
          <w:szCs w:val="20"/>
        </w:rPr>
        <w:t xml:space="preserve"> </w:t>
      </w:r>
      <w:r w:rsidR="00DA2257" w:rsidRPr="00DA2257">
        <w:rPr>
          <w:sz w:val="20"/>
          <w:szCs w:val="20"/>
          <w:lang w:val="id"/>
        </w:rPr>
        <w:t xml:space="preserve">, jika hasil preposisi </w:t>
      </w:r>
      <w:proofErr w:type="spellStart"/>
      <w:r w:rsidR="00D13A64">
        <w:rPr>
          <w:sz w:val="20"/>
          <w:szCs w:val="20"/>
        </w:rPr>
        <w:t>tak</w:t>
      </w:r>
      <w:proofErr w:type="spellEnd"/>
      <w:r w:rsidR="00D13A64">
        <w:rPr>
          <w:sz w:val="20"/>
          <w:szCs w:val="20"/>
        </w:rPr>
        <w:t xml:space="preserve"> </w:t>
      </w:r>
      <w:proofErr w:type="spellStart"/>
      <w:r w:rsidR="00CC6CD7">
        <w:rPr>
          <w:sz w:val="20"/>
          <w:szCs w:val="20"/>
        </w:rPr>
        <w:t>terlaksanak</w:t>
      </w:r>
      <w:r w:rsidR="00D64188">
        <w:rPr>
          <w:sz w:val="20"/>
          <w:szCs w:val="20"/>
        </w:rPr>
        <w:t>a</w:t>
      </w:r>
      <w:r w:rsidR="00CC6CD7">
        <w:rPr>
          <w:sz w:val="20"/>
          <w:szCs w:val="20"/>
        </w:rPr>
        <w:t>n</w:t>
      </w:r>
      <w:proofErr w:type="spellEnd"/>
      <w:r w:rsidR="00CC6CD7">
        <w:rPr>
          <w:sz w:val="20"/>
          <w:szCs w:val="20"/>
        </w:rPr>
        <w:t xml:space="preserve"> </w:t>
      </w:r>
      <w:r w:rsidR="00DA2257" w:rsidRPr="00DA2257">
        <w:rPr>
          <w:sz w:val="20"/>
          <w:szCs w:val="20"/>
          <w:lang w:val="id"/>
        </w:rPr>
        <w:t>dalam</w:t>
      </w:r>
      <w:r w:rsidR="00CC6CD7">
        <w:rPr>
          <w:sz w:val="20"/>
          <w:szCs w:val="20"/>
        </w:rPr>
        <w:t xml:space="preserve"> </w:t>
      </w:r>
      <w:proofErr w:type="spellStart"/>
      <w:r w:rsidR="00CC6CD7">
        <w:rPr>
          <w:sz w:val="20"/>
          <w:szCs w:val="20"/>
        </w:rPr>
        <w:t>periode</w:t>
      </w:r>
      <w:proofErr w:type="spellEnd"/>
      <w:r w:rsidR="00CC6CD7">
        <w:rPr>
          <w:sz w:val="20"/>
          <w:szCs w:val="20"/>
        </w:rPr>
        <w:t xml:space="preserve"> </w:t>
      </w:r>
      <w:r w:rsidR="00DA2257" w:rsidRPr="00DA2257">
        <w:rPr>
          <w:sz w:val="20"/>
          <w:szCs w:val="20"/>
          <w:lang w:val="id"/>
        </w:rPr>
        <w:t xml:space="preserve">waktu yang </w:t>
      </w:r>
      <w:proofErr w:type="spellStart"/>
      <w:r w:rsidR="00CC6CD7">
        <w:rPr>
          <w:sz w:val="20"/>
          <w:szCs w:val="20"/>
        </w:rPr>
        <w:t>telah</w:t>
      </w:r>
      <w:proofErr w:type="spellEnd"/>
      <w:r w:rsidR="00CC6CD7">
        <w:rPr>
          <w:sz w:val="20"/>
          <w:szCs w:val="20"/>
        </w:rPr>
        <w:t xml:space="preserve"> </w:t>
      </w:r>
      <w:proofErr w:type="spellStart"/>
      <w:r w:rsidR="00CC6CD7">
        <w:rPr>
          <w:sz w:val="20"/>
          <w:szCs w:val="20"/>
        </w:rPr>
        <w:t>ditetapkan</w:t>
      </w:r>
      <w:proofErr w:type="spellEnd"/>
      <w:r w:rsidR="00DA2257" w:rsidRPr="00DA2257">
        <w:rPr>
          <w:sz w:val="20"/>
          <w:szCs w:val="20"/>
          <w:lang w:val="id"/>
        </w:rPr>
        <w:t xml:space="preserve">, </w:t>
      </w:r>
      <w:proofErr w:type="spellStart"/>
      <w:r w:rsidR="00D64188" w:rsidRPr="00D64188">
        <w:rPr>
          <w:sz w:val="20"/>
          <w:szCs w:val="20"/>
        </w:rPr>
        <w:t>dinyatakan</w:t>
      </w:r>
      <w:proofErr w:type="spellEnd"/>
      <w:r w:rsidR="00D64188" w:rsidRPr="00D64188">
        <w:rPr>
          <w:sz w:val="20"/>
          <w:szCs w:val="20"/>
        </w:rPr>
        <w:t xml:space="preserve"> </w:t>
      </w:r>
      <w:proofErr w:type="spellStart"/>
      <w:r w:rsidR="00D64188" w:rsidRPr="00D64188">
        <w:rPr>
          <w:sz w:val="20"/>
          <w:szCs w:val="20"/>
        </w:rPr>
        <w:t>sebagai</w:t>
      </w:r>
      <w:proofErr w:type="spellEnd"/>
      <w:r w:rsidR="00D64188">
        <w:rPr>
          <w:b/>
          <w:bCs/>
          <w:sz w:val="20"/>
          <w:szCs w:val="20"/>
        </w:rPr>
        <w:t xml:space="preserve"> </w:t>
      </w:r>
      <w:r w:rsidR="00DA2257" w:rsidRPr="00DA2257">
        <w:rPr>
          <w:i/>
          <w:sz w:val="20"/>
          <w:szCs w:val="20"/>
          <w:lang w:val="id"/>
        </w:rPr>
        <w:t xml:space="preserve">Out Of The Money </w:t>
      </w:r>
      <w:proofErr w:type="spellStart"/>
      <w:r w:rsidR="00D64188">
        <w:rPr>
          <w:sz w:val="20"/>
          <w:szCs w:val="20"/>
        </w:rPr>
        <w:t>serta</w:t>
      </w:r>
      <w:proofErr w:type="spellEnd"/>
      <w:r w:rsidR="00D64188">
        <w:rPr>
          <w:sz w:val="20"/>
          <w:szCs w:val="20"/>
        </w:rPr>
        <w:t xml:space="preserve"> </w:t>
      </w:r>
      <w:proofErr w:type="spellStart"/>
      <w:r w:rsidR="00B774F9">
        <w:rPr>
          <w:sz w:val="20"/>
          <w:szCs w:val="20"/>
        </w:rPr>
        <w:t>nasabah</w:t>
      </w:r>
      <w:proofErr w:type="spellEnd"/>
      <w:r w:rsidR="00B774F9">
        <w:rPr>
          <w:sz w:val="20"/>
          <w:szCs w:val="20"/>
        </w:rPr>
        <w:t xml:space="preserve"> </w:t>
      </w:r>
      <w:r w:rsidR="00DA2257" w:rsidRPr="00DA2257">
        <w:rPr>
          <w:sz w:val="20"/>
          <w:szCs w:val="20"/>
          <w:lang w:val="id"/>
        </w:rPr>
        <w:t xml:space="preserve">kehilangan </w:t>
      </w:r>
      <w:proofErr w:type="spellStart"/>
      <w:r w:rsidR="006672EF">
        <w:rPr>
          <w:sz w:val="20"/>
          <w:szCs w:val="20"/>
        </w:rPr>
        <w:t>semua</w:t>
      </w:r>
      <w:proofErr w:type="spellEnd"/>
      <w:r w:rsidR="006672EF">
        <w:rPr>
          <w:sz w:val="20"/>
          <w:szCs w:val="20"/>
        </w:rPr>
        <w:t xml:space="preserve"> </w:t>
      </w:r>
      <w:r w:rsidR="00DA2257" w:rsidRPr="00DA2257">
        <w:rPr>
          <w:sz w:val="20"/>
          <w:szCs w:val="20"/>
          <w:lang w:val="id"/>
        </w:rPr>
        <w:t xml:space="preserve">jumlah yang </w:t>
      </w:r>
      <w:proofErr w:type="spellStart"/>
      <w:r w:rsidR="00B774F9">
        <w:rPr>
          <w:sz w:val="20"/>
          <w:szCs w:val="20"/>
        </w:rPr>
        <w:t>telah</w:t>
      </w:r>
      <w:proofErr w:type="spellEnd"/>
      <w:r w:rsidR="00B774F9">
        <w:rPr>
          <w:sz w:val="20"/>
          <w:szCs w:val="20"/>
        </w:rPr>
        <w:t xml:space="preserve"> </w:t>
      </w:r>
      <w:proofErr w:type="spellStart"/>
      <w:r w:rsidR="00B774F9">
        <w:rPr>
          <w:sz w:val="20"/>
          <w:szCs w:val="20"/>
        </w:rPr>
        <w:t>disetor</w:t>
      </w:r>
      <w:proofErr w:type="spellEnd"/>
      <w:r w:rsidR="00DA2257" w:rsidRPr="00DA2257">
        <w:rPr>
          <w:sz w:val="20"/>
          <w:szCs w:val="20"/>
          <w:lang w:val="id"/>
        </w:rPr>
        <w:t>.</w:t>
      </w:r>
      <w:r w:rsidR="00DA2257">
        <w:rPr>
          <w:lang w:val="id"/>
        </w:rPr>
        <w:t xml:space="preserve"> </w:t>
      </w:r>
      <w:r w:rsidR="00DA2257" w:rsidRPr="00DA2257">
        <w:rPr>
          <w:sz w:val="20"/>
          <w:szCs w:val="20"/>
          <w:lang w:val="id"/>
        </w:rPr>
        <w:fldChar w:fldCharType="begin" w:fldLock="1"/>
      </w:r>
      <w:r w:rsidR="002C1523">
        <w:rPr>
          <w:sz w:val="20"/>
          <w:szCs w:val="20"/>
          <w:lang w:val="id"/>
        </w:rPr>
        <w:instrText>ADDIN CSL_CITATION {"citationItems":[{"id":"ITEM-1","itemData":{"author":[{"dropping-particle":"","family":"Allysthia M. Renti D.","given":"","non-dropping-particle":"","parse-names":false,"suffix":""}],"container-title":"Journal of Law and Development","id":"ITEM-1","issued":{"date-parts":[["2012"]]},"title":"Allysthia M. Renti D., Commodity Futures Trading and Legal Studies of Forex Derivative Contracts and Foreign Stock Indices in the Futures Trading Industry in Indonesia , Journal of Law and Development, 42nd Year, No.1 (January-March 2012), p.122 -139.","type":"article-journal","volume":"1"},"uris":["http://www.mendeley.com/documents/?uuid=158d2120-ffa4-4f09-80a1-91afc24046d7"]}],"mendeley":{"formattedCitation":"[5]","plainTextFormattedCitation":"[5]","previouslyFormattedCitation":"[5]"},"properties":{"noteIndex":0},"schema":"https://github.com/citation-style-language/schema/raw/master/csl-citation.json"}</w:instrText>
      </w:r>
      <w:r w:rsidR="00DA2257" w:rsidRPr="00DA2257">
        <w:rPr>
          <w:sz w:val="20"/>
          <w:szCs w:val="20"/>
          <w:lang w:val="id"/>
        </w:rPr>
        <w:fldChar w:fldCharType="separate"/>
      </w:r>
      <w:r w:rsidR="002C1523" w:rsidRPr="002C1523">
        <w:rPr>
          <w:noProof/>
          <w:sz w:val="20"/>
          <w:szCs w:val="20"/>
          <w:lang w:val="id"/>
        </w:rPr>
        <w:t>[5]</w:t>
      </w:r>
      <w:r w:rsidR="00DA2257" w:rsidRPr="00DA2257">
        <w:rPr>
          <w:sz w:val="20"/>
          <w:szCs w:val="20"/>
          <w:lang w:val="id"/>
        </w:rPr>
        <w:fldChar w:fldCharType="end"/>
      </w:r>
      <w:r w:rsidR="00DA2257" w:rsidRPr="00DA2257">
        <w:rPr>
          <w:sz w:val="20"/>
          <w:szCs w:val="20"/>
          <w:lang w:val="id"/>
        </w:rPr>
        <w:t xml:space="preserve"> Perdagangan Berjangka Komoditi </w:t>
      </w:r>
      <w:proofErr w:type="spellStart"/>
      <w:r w:rsidR="000228F2">
        <w:rPr>
          <w:sz w:val="20"/>
          <w:szCs w:val="20"/>
        </w:rPr>
        <w:t>ialah</w:t>
      </w:r>
      <w:proofErr w:type="spellEnd"/>
      <w:r w:rsidR="000228F2">
        <w:rPr>
          <w:sz w:val="20"/>
          <w:szCs w:val="20"/>
        </w:rPr>
        <w:t xml:space="preserve"> </w:t>
      </w:r>
      <w:r w:rsidR="00DA2257" w:rsidRPr="00DA2257">
        <w:rPr>
          <w:sz w:val="20"/>
          <w:szCs w:val="20"/>
          <w:lang w:val="id"/>
        </w:rPr>
        <w:t xml:space="preserve">segala sesuatu yang </w:t>
      </w:r>
      <w:proofErr w:type="spellStart"/>
      <w:r w:rsidR="00F52068">
        <w:rPr>
          <w:sz w:val="20"/>
          <w:szCs w:val="20"/>
        </w:rPr>
        <w:t>memiliki</w:t>
      </w:r>
      <w:proofErr w:type="spellEnd"/>
      <w:r w:rsidR="00F52068">
        <w:rPr>
          <w:sz w:val="20"/>
          <w:szCs w:val="20"/>
        </w:rPr>
        <w:t xml:space="preserve"> </w:t>
      </w:r>
      <w:proofErr w:type="spellStart"/>
      <w:r w:rsidR="00F52068">
        <w:rPr>
          <w:sz w:val="20"/>
          <w:szCs w:val="20"/>
        </w:rPr>
        <w:t>hubungan</w:t>
      </w:r>
      <w:proofErr w:type="spellEnd"/>
      <w:r w:rsidR="00F52068">
        <w:rPr>
          <w:sz w:val="20"/>
          <w:szCs w:val="20"/>
        </w:rPr>
        <w:t xml:space="preserve"> </w:t>
      </w:r>
      <w:proofErr w:type="spellStart"/>
      <w:r w:rsidR="00F52068">
        <w:rPr>
          <w:sz w:val="20"/>
          <w:szCs w:val="20"/>
        </w:rPr>
        <w:t>terhadap</w:t>
      </w:r>
      <w:proofErr w:type="spellEnd"/>
      <w:r w:rsidR="00F52068">
        <w:rPr>
          <w:sz w:val="20"/>
          <w:szCs w:val="20"/>
        </w:rPr>
        <w:t xml:space="preserve"> </w:t>
      </w:r>
      <w:proofErr w:type="spellStart"/>
      <w:r w:rsidR="00F52068">
        <w:rPr>
          <w:sz w:val="20"/>
          <w:szCs w:val="20"/>
        </w:rPr>
        <w:t>penjualan</w:t>
      </w:r>
      <w:proofErr w:type="spellEnd"/>
      <w:r w:rsidR="00F52068">
        <w:rPr>
          <w:sz w:val="20"/>
          <w:szCs w:val="20"/>
        </w:rPr>
        <w:t xml:space="preserve"> </w:t>
      </w:r>
      <w:proofErr w:type="spellStart"/>
      <w:r w:rsidR="00F52068">
        <w:rPr>
          <w:sz w:val="20"/>
          <w:szCs w:val="20"/>
        </w:rPr>
        <w:t>pembelian</w:t>
      </w:r>
      <w:proofErr w:type="spellEnd"/>
      <w:r w:rsidR="00F52068">
        <w:rPr>
          <w:sz w:val="20"/>
          <w:szCs w:val="20"/>
        </w:rPr>
        <w:t xml:space="preserve"> </w:t>
      </w:r>
      <w:r w:rsidR="00DA2257" w:rsidRPr="00DA2257">
        <w:rPr>
          <w:sz w:val="20"/>
          <w:szCs w:val="20"/>
          <w:lang w:val="id"/>
        </w:rPr>
        <w:t xml:space="preserve">Komoditas </w:t>
      </w:r>
      <w:proofErr w:type="spellStart"/>
      <w:r w:rsidR="007560F3">
        <w:rPr>
          <w:sz w:val="20"/>
          <w:szCs w:val="20"/>
        </w:rPr>
        <w:t>lewat</w:t>
      </w:r>
      <w:proofErr w:type="spellEnd"/>
      <w:r w:rsidR="007560F3">
        <w:rPr>
          <w:sz w:val="20"/>
          <w:szCs w:val="20"/>
        </w:rPr>
        <w:t xml:space="preserve"> </w:t>
      </w:r>
      <w:proofErr w:type="spellStart"/>
      <w:r w:rsidR="007560F3">
        <w:rPr>
          <w:sz w:val="20"/>
          <w:szCs w:val="20"/>
        </w:rPr>
        <w:t>menarik</w:t>
      </w:r>
      <w:proofErr w:type="spellEnd"/>
      <w:r w:rsidR="007560F3">
        <w:rPr>
          <w:sz w:val="20"/>
          <w:szCs w:val="20"/>
        </w:rPr>
        <w:t xml:space="preserve"> </w:t>
      </w:r>
      <w:r w:rsidR="00DA2257" w:rsidRPr="00DA2257">
        <w:rPr>
          <w:sz w:val="20"/>
          <w:szCs w:val="20"/>
          <w:lang w:val="id"/>
        </w:rPr>
        <w:t xml:space="preserve">Margin </w:t>
      </w:r>
      <w:proofErr w:type="spellStart"/>
      <w:r w:rsidR="00740E09">
        <w:rPr>
          <w:sz w:val="20"/>
          <w:szCs w:val="20"/>
        </w:rPr>
        <w:t>serta</w:t>
      </w:r>
      <w:proofErr w:type="spellEnd"/>
      <w:r w:rsidR="00740E09">
        <w:rPr>
          <w:sz w:val="20"/>
          <w:szCs w:val="20"/>
        </w:rPr>
        <w:t xml:space="preserve"> </w:t>
      </w:r>
      <w:r w:rsidR="00DA2257" w:rsidRPr="00DA2257">
        <w:rPr>
          <w:sz w:val="20"/>
          <w:szCs w:val="20"/>
          <w:lang w:val="id"/>
        </w:rPr>
        <w:t xml:space="preserve">dengan penyelesaian </w:t>
      </w:r>
      <w:proofErr w:type="spellStart"/>
      <w:r w:rsidR="00740E09">
        <w:rPr>
          <w:sz w:val="20"/>
          <w:szCs w:val="20"/>
        </w:rPr>
        <w:t>berikutnya</w:t>
      </w:r>
      <w:proofErr w:type="spellEnd"/>
      <w:r w:rsidR="00740E09">
        <w:rPr>
          <w:sz w:val="20"/>
          <w:szCs w:val="20"/>
        </w:rPr>
        <w:t xml:space="preserve"> </w:t>
      </w:r>
      <w:proofErr w:type="spellStart"/>
      <w:r w:rsidR="00740E09">
        <w:rPr>
          <w:sz w:val="20"/>
          <w:szCs w:val="20"/>
        </w:rPr>
        <w:t>berlandaskan</w:t>
      </w:r>
      <w:proofErr w:type="spellEnd"/>
      <w:r w:rsidR="00740E09">
        <w:rPr>
          <w:sz w:val="20"/>
          <w:szCs w:val="20"/>
        </w:rPr>
        <w:t xml:space="preserve"> pada </w:t>
      </w:r>
      <w:r w:rsidR="00DA2257" w:rsidRPr="00DA2257">
        <w:rPr>
          <w:sz w:val="20"/>
          <w:szCs w:val="20"/>
          <w:lang w:val="id"/>
        </w:rPr>
        <w:t xml:space="preserve">Kontrak Berjangka, Kontrak Derivatif Syariah, </w:t>
      </w:r>
      <w:proofErr w:type="spellStart"/>
      <w:r w:rsidR="00740E09">
        <w:rPr>
          <w:sz w:val="20"/>
          <w:szCs w:val="20"/>
        </w:rPr>
        <w:t>serta</w:t>
      </w:r>
      <w:proofErr w:type="spellEnd"/>
      <w:r w:rsidR="00DA2257" w:rsidRPr="00DA2257">
        <w:rPr>
          <w:sz w:val="20"/>
          <w:szCs w:val="20"/>
          <w:lang w:val="id"/>
        </w:rPr>
        <w:t>/atau Kontrak Derivatif lainnya.</w:t>
      </w:r>
      <w:r w:rsidR="00DA2257">
        <w:rPr>
          <w:lang w:val="id"/>
        </w:rPr>
        <w:t xml:space="preserve"> </w:t>
      </w:r>
      <w:r w:rsidR="00DA2257" w:rsidRPr="00DA2257">
        <w:rPr>
          <w:sz w:val="20"/>
          <w:szCs w:val="20"/>
          <w:lang w:val="id"/>
        </w:rPr>
        <w:fldChar w:fldCharType="begin" w:fldLock="1"/>
      </w:r>
      <w:r w:rsidR="002C1523">
        <w:rPr>
          <w:sz w:val="20"/>
          <w:szCs w:val="20"/>
          <w:lang w:val="id"/>
        </w:rPr>
        <w:instrText>ADDIN CSL_CITATION {"citationItems":[{"id":"ITEM-1","itemData":{"author":[{"dropping-particle":"","family":"Syamsiah","given":"","non-dropping-particle":"","parse-names":false,"suffix":""}],"id":"ITEM-1","issued":{"date-parts":[["2017"]]},"title":"According to (Syamsiah, 2017) cryptocurrency is a virtual currency system that functions like a standard currency that allows users to make virtual payments for transactions. a business that occurs without a service charge but retains a centralized trust","type":"webpage"},"uris":["http://www.mendeley.com/documents/?uuid=e4d15701-0466-4b61-b2f1-eb511fc7d409"]}],"mendeley":{"formattedCitation":"[6]","plainTextFormattedCitation":"[6]","previouslyFormattedCitation":"[6]"},"properties":{"noteIndex":0},"schema":"https://github.com/citation-style-language/schema/raw/master/csl-citation.json"}</w:instrText>
      </w:r>
      <w:r w:rsidR="00DA2257" w:rsidRPr="00DA2257">
        <w:rPr>
          <w:sz w:val="20"/>
          <w:szCs w:val="20"/>
          <w:lang w:val="id"/>
        </w:rPr>
        <w:fldChar w:fldCharType="separate"/>
      </w:r>
      <w:r w:rsidR="002C1523" w:rsidRPr="002C1523">
        <w:rPr>
          <w:noProof/>
          <w:sz w:val="20"/>
          <w:szCs w:val="20"/>
          <w:lang w:val="id"/>
        </w:rPr>
        <w:t>[6]</w:t>
      </w:r>
      <w:r w:rsidR="00DA2257" w:rsidRPr="00DA2257">
        <w:rPr>
          <w:sz w:val="20"/>
          <w:szCs w:val="20"/>
          <w:lang w:val="id"/>
        </w:rPr>
        <w:fldChar w:fldCharType="end"/>
      </w:r>
    </w:p>
    <w:p w14:paraId="35666AA8" w14:textId="77777777" w:rsidR="00622817" w:rsidRPr="00691E44" w:rsidRDefault="0068375B" w:rsidP="0088278C">
      <w:pPr>
        <w:pStyle w:val="Heading1"/>
        <w:numPr>
          <w:ilvl w:val="0"/>
          <w:numId w:val="31"/>
        </w:numPr>
        <w:spacing w:before="240" w:line="300" w:lineRule="auto"/>
        <w:ind w:left="425" w:hanging="425"/>
        <w:jc w:val="left"/>
        <w:rPr>
          <w:rFonts w:ascii="Century" w:hAnsi="Century"/>
          <w:sz w:val="32"/>
          <w:szCs w:val="32"/>
        </w:rPr>
      </w:pPr>
      <w:r w:rsidRPr="00691E44">
        <w:rPr>
          <w:sz w:val="32"/>
          <w:szCs w:val="32"/>
          <w:lang w:val="id"/>
        </w:rPr>
        <w:t>M</w:t>
      </w:r>
      <w:r w:rsidR="00767359" w:rsidRPr="00691E44">
        <w:rPr>
          <w:sz w:val="32"/>
          <w:szCs w:val="32"/>
          <w:lang w:val="id"/>
        </w:rPr>
        <w:t>etode</w:t>
      </w:r>
    </w:p>
    <w:p w14:paraId="6D46EBDE" w14:textId="40D60124" w:rsidR="00DA2257" w:rsidRPr="00820665" w:rsidRDefault="00DA2257" w:rsidP="00820665">
      <w:pPr>
        <w:pStyle w:val="NormalWeb"/>
        <w:spacing w:before="0" w:beforeAutospacing="0" w:after="0" w:afterAutospacing="0"/>
        <w:ind w:firstLine="426"/>
        <w:jc w:val="both"/>
        <w:rPr>
          <w:rFonts w:ascii="Century" w:hAnsi="Century"/>
          <w:b/>
          <w:bCs/>
          <w:sz w:val="20"/>
          <w:szCs w:val="20"/>
          <w:lang w:val="en-GB"/>
        </w:rPr>
      </w:pPr>
      <w:r w:rsidRPr="00820665">
        <w:rPr>
          <w:sz w:val="20"/>
          <w:szCs w:val="20"/>
          <w:lang w:val="id"/>
        </w:rPr>
        <w:t xml:space="preserve"> Penelitian ini termasuk dalam penelitian hukum untuk mencari jawaban apakah dalam kasus penipuan perdagangan opsi biner dapat diajukan gugatan perdata untuk mendapatkan kompensasi. Penelitian ini </w:t>
      </w:r>
      <w:proofErr w:type="spellStart"/>
      <w:r w:rsidR="009A3EF0">
        <w:rPr>
          <w:sz w:val="20"/>
          <w:szCs w:val="20"/>
        </w:rPr>
        <w:t>memakai</w:t>
      </w:r>
      <w:proofErr w:type="spellEnd"/>
      <w:r w:rsidR="009A3EF0">
        <w:rPr>
          <w:sz w:val="20"/>
          <w:szCs w:val="20"/>
        </w:rPr>
        <w:t xml:space="preserve"> </w:t>
      </w:r>
      <w:proofErr w:type="spellStart"/>
      <w:r w:rsidR="009A3EF0">
        <w:rPr>
          <w:sz w:val="20"/>
          <w:szCs w:val="20"/>
        </w:rPr>
        <w:t>teknik</w:t>
      </w:r>
      <w:proofErr w:type="spellEnd"/>
      <w:r w:rsidR="009A3EF0">
        <w:rPr>
          <w:sz w:val="20"/>
          <w:szCs w:val="20"/>
        </w:rPr>
        <w:t xml:space="preserve"> </w:t>
      </w:r>
      <w:proofErr w:type="spellStart"/>
      <w:r w:rsidR="009A3EF0">
        <w:rPr>
          <w:sz w:val="20"/>
          <w:szCs w:val="20"/>
        </w:rPr>
        <w:t>ataupun</w:t>
      </w:r>
      <w:proofErr w:type="spellEnd"/>
      <w:r w:rsidR="009A3EF0">
        <w:rPr>
          <w:sz w:val="20"/>
          <w:szCs w:val="20"/>
        </w:rPr>
        <w:t xml:space="preserve"> </w:t>
      </w:r>
      <w:proofErr w:type="spellStart"/>
      <w:r w:rsidR="009A3EF0">
        <w:rPr>
          <w:sz w:val="20"/>
          <w:szCs w:val="20"/>
        </w:rPr>
        <w:t>metode</w:t>
      </w:r>
      <w:proofErr w:type="spellEnd"/>
      <w:r w:rsidR="009A3EF0">
        <w:rPr>
          <w:sz w:val="20"/>
          <w:szCs w:val="20"/>
        </w:rPr>
        <w:t xml:space="preserve"> </w:t>
      </w:r>
      <w:r w:rsidRPr="00820665">
        <w:rPr>
          <w:sz w:val="20"/>
          <w:szCs w:val="20"/>
          <w:lang w:val="id"/>
        </w:rPr>
        <w:t xml:space="preserve">yuridis normatif </w:t>
      </w:r>
      <w:proofErr w:type="spellStart"/>
      <w:r w:rsidR="009A3EF0">
        <w:rPr>
          <w:sz w:val="20"/>
          <w:szCs w:val="20"/>
        </w:rPr>
        <w:t>lewat</w:t>
      </w:r>
      <w:proofErr w:type="spellEnd"/>
      <w:r w:rsidR="009A3EF0">
        <w:rPr>
          <w:sz w:val="20"/>
          <w:szCs w:val="20"/>
        </w:rPr>
        <w:t xml:space="preserve"> </w:t>
      </w:r>
      <w:r w:rsidRPr="00820665">
        <w:rPr>
          <w:sz w:val="20"/>
          <w:szCs w:val="20"/>
          <w:lang w:val="id"/>
        </w:rPr>
        <w:t>Pendekatan</w:t>
      </w:r>
      <w:r w:rsidR="00BF6563">
        <w:rPr>
          <w:sz w:val="20"/>
          <w:szCs w:val="20"/>
        </w:rPr>
        <w:t xml:space="preserve"> </w:t>
      </w:r>
      <w:proofErr w:type="spellStart"/>
      <w:r w:rsidR="00BF6563">
        <w:rPr>
          <w:sz w:val="20"/>
          <w:szCs w:val="20"/>
        </w:rPr>
        <w:t>konseptual</w:t>
      </w:r>
      <w:proofErr w:type="spellEnd"/>
      <w:r w:rsidR="00BF6563">
        <w:rPr>
          <w:sz w:val="20"/>
          <w:szCs w:val="20"/>
        </w:rPr>
        <w:t xml:space="preserve"> </w:t>
      </w:r>
      <w:proofErr w:type="spellStart"/>
      <w:r w:rsidR="00BF6563">
        <w:rPr>
          <w:sz w:val="20"/>
          <w:szCs w:val="20"/>
        </w:rPr>
        <w:t>serta</w:t>
      </w:r>
      <w:proofErr w:type="spellEnd"/>
      <w:r w:rsidR="00BF6563">
        <w:rPr>
          <w:sz w:val="20"/>
          <w:szCs w:val="20"/>
        </w:rPr>
        <w:t xml:space="preserve"> </w:t>
      </w:r>
      <w:r w:rsidRPr="00820665">
        <w:rPr>
          <w:sz w:val="20"/>
          <w:szCs w:val="20"/>
          <w:lang w:val="id"/>
        </w:rPr>
        <w:t xml:space="preserve">Statuta untuk menemukan jawaban apakah dalam kasus penipuan perdagangan opsi biner dapat diajukan gugatan perdata untuk mendapatkan kompensasi. Sumber data penelitian adalah bahan hukum primer, </w:t>
      </w:r>
      <w:proofErr w:type="spellStart"/>
      <w:r w:rsidR="00386EE8">
        <w:rPr>
          <w:sz w:val="20"/>
          <w:szCs w:val="20"/>
        </w:rPr>
        <w:t>Aturan</w:t>
      </w:r>
      <w:proofErr w:type="spellEnd"/>
      <w:r w:rsidR="00386EE8">
        <w:rPr>
          <w:sz w:val="20"/>
          <w:szCs w:val="20"/>
        </w:rPr>
        <w:t xml:space="preserve"> </w:t>
      </w:r>
      <w:proofErr w:type="spellStart"/>
      <w:r w:rsidR="00386EE8">
        <w:rPr>
          <w:sz w:val="20"/>
          <w:szCs w:val="20"/>
        </w:rPr>
        <w:t>Undang-undang</w:t>
      </w:r>
      <w:proofErr w:type="spellEnd"/>
      <w:r w:rsidR="00386EE8">
        <w:rPr>
          <w:sz w:val="20"/>
          <w:szCs w:val="20"/>
        </w:rPr>
        <w:t xml:space="preserve"> </w:t>
      </w:r>
      <w:r w:rsidRPr="00820665">
        <w:rPr>
          <w:sz w:val="20"/>
          <w:szCs w:val="20"/>
          <w:lang w:val="id"/>
        </w:rPr>
        <w:t xml:space="preserve">yang </w:t>
      </w:r>
      <w:proofErr w:type="spellStart"/>
      <w:r w:rsidR="00386EE8">
        <w:rPr>
          <w:sz w:val="20"/>
          <w:szCs w:val="20"/>
        </w:rPr>
        <w:t>memiliki</w:t>
      </w:r>
      <w:proofErr w:type="spellEnd"/>
      <w:r w:rsidR="00386EE8">
        <w:rPr>
          <w:sz w:val="20"/>
          <w:szCs w:val="20"/>
        </w:rPr>
        <w:t xml:space="preserve"> </w:t>
      </w:r>
      <w:proofErr w:type="spellStart"/>
      <w:r w:rsidR="00386EE8">
        <w:rPr>
          <w:sz w:val="20"/>
          <w:szCs w:val="20"/>
        </w:rPr>
        <w:t>korelasi</w:t>
      </w:r>
      <w:proofErr w:type="spellEnd"/>
      <w:r w:rsidR="00386EE8">
        <w:rPr>
          <w:sz w:val="20"/>
          <w:szCs w:val="20"/>
        </w:rPr>
        <w:t xml:space="preserve"> </w:t>
      </w:r>
      <w:proofErr w:type="spellStart"/>
      <w:r w:rsidR="00386EE8">
        <w:rPr>
          <w:sz w:val="20"/>
          <w:szCs w:val="20"/>
        </w:rPr>
        <w:t>terhadap</w:t>
      </w:r>
      <w:proofErr w:type="spellEnd"/>
      <w:r w:rsidR="00386EE8">
        <w:rPr>
          <w:sz w:val="20"/>
          <w:szCs w:val="20"/>
        </w:rPr>
        <w:t xml:space="preserve"> </w:t>
      </w:r>
      <w:r w:rsidRPr="00820665">
        <w:rPr>
          <w:sz w:val="20"/>
          <w:szCs w:val="20"/>
          <w:lang w:val="id"/>
        </w:rPr>
        <w:t xml:space="preserve">pembahasan, bahan hukum sekunder adalah </w:t>
      </w:r>
      <w:proofErr w:type="spellStart"/>
      <w:r w:rsidR="00386EE8">
        <w:rPr>
          <w:sz w:val="20"/>
          <w:szCs w:val="20"/>
        </w:rPr>
        <w:t>seluruh</w:t>
      </w:r>
      <w:proofErr w:type="spellEnd"/>
      <w:r w:rsidR="00386EE8">
        <w:rPr>
          <w:sz w:val="20"/>
          <w:szCs w:val="20"/>
        </w:rPr>
        <w:t xml:space="preserve"> </w:t>
      </w:r>
      <w:r w:rsidRPr="00820665">
        <w:rPr>
          <w:sz w:val="20"/>
          <w:szCs w:val="20"/>
          <w:lang w:val="id"/>
        </w:rPr>
        <w:t xml:space="preserve">publikasi hukum yang </w:t>
      </w:r>
      <w:proofErr w:type="spellStart"/>
      <w:r w:rsidR="005E3A39">
        <w:rPr>
          <w:sz w:val="20"/>
          <w:szCs w:val="20"/>
        </w:rPr>
        <w:t>tidak</w:t>
      </w:r>
      <w:proofErr w:type="spellEnd"/>
      <w:r w:rsidR="005E3A39">
        <w:rPr>
          <w:sz w:val="20"/>
          <w:szCs w:val="20"/>
        </w:rPr>
        <w:t xml:space="preserve"> </w:t>
      </w:r>
      <w:proofErr w:type="spellStart"/>
      <w:r w:rsidR="005E3A39">
        <w:rPr>
          <w:sz w:val="20"/>
          <w:szCs w:val="20"/>
        </w:rPr>
        <w:t>menjadi</w:t>
      </w:r>
      <w:proofErr w:type="spellEnd"/>
      <w:r w:rsidR="005E3A39">
        <w:rPr>
          <w:sz w:val="20"/>
          <w:szCs w:val="20"/>
        </w:rPr>
        <w:t xml:space="preserve"> </w:t>
      </w:r>
      <w:proofErr w:type="spellStart"/>
      <w:r w:rsidR="005E3A39">
        <w:rPr>
          <w:sz w:val="20"/>
          <w:szCs w:val="20"/>
        </w:rPr>
        <w:t>suatu</w:t>
      </w:r>
      <w:proofErr w:type="spellEnd"/>
      <w:r w:rsidR="005E3A39">
        <w:rPr>
          <w:sz w:val="20"/>
          <w:szCs w:val="20"/>
        </w:rPr>
        <w:t xml:space="preserve"> </w:t>
      </w:r>
      <w:r w:rsidRPr="00820665">
        <w:rPr>
          <w:sz w:val="20"/>
          <w:szCs w:val="20"/>
          <w:lang w:val="id"/>
        </w:rPr>
        <w:t xml:space="preserve">dokumen resmi dan bahan hukum tersier </w:t>
      </w:r>
      <w:proofErr w:type="spellStart"/>
      <w:r w:rsidR="005E3A39">
        <w:rPr>
          <w:sz w:val="20"/>
          <w:szCs w:val="20"/>
        </w:rPr>
        <w:t>ialah</w:t>
      </w:r>
      <w:proofErr w:type="spellEnd"/>
      <w:r w:rsidR="005E3A39">
        <w:rPr>
          <w:sz w:val="20"/>
          <w:szCs w:val="20"/>
        </w:rPr>
        <w:t xml:space="preserve"> </w:t>
      </w:r>
      <w:proofErr w:type="spellStart"/>
      <w:r w:rsidR="005E3A39">
        <w:rPr>
          <w:sz w:val="20"/>
          <w:szCs w:val="20"/>
        </w:rPr>
        <w:t>suatu</w:t>
      </w:r>
      <w:proofErr w:type="spellEnd"/>
      <w:r w:rsidR="005E3A39">
        <w:rPr>
          <w:sz w:val="20"/>
          <w:szCs w:val="20"/>
        </w:rPr>
        <w:t xml:space="preserve"> </w:t>
      </w:r>
      <w:r w:rsidRPr="00820665">
        <w:rPr>
          <w:sz w:val="20"/>
          <w:szCs w:val="20"/>
          <w:lang w:val="id"/>
        </w:rPr>
        <w:t>bahan non hukum yang bahannya berasal dari kamus, exopedia dan majalah.</w:t>
      </w:r>
    </w:p>
    <w:p w14:paraId="14342E77" w14:textId="38D3779B" w:rsidR="005117C9" w:rsidRDefault="007279A2" w:rsidP="007C4309">
      <w:pPr>
        <w:pStyle w:val="Heading1"/>
        <w:numPr>
          <w:ilvl w:val="0"/>
          <w:numId w:val="31"/>
        </w:numPr>
        <w:spacing w:before="240" w:line="300" w:lineRule="auto"/>
        <w:ind w:left="425" w:hanging="425"/>
        <w:jc w:val="left"/>
        <w:rPr>
          <w:rFonts w:ascii="Century" w:hAnsi="Century"/>
          <w:sz w:val="32"/>
          <w:szCs w:val="32"/>
          <w:lang w:val="en-ID"/>
        </w:rPr>
      </w:pPr>
      <w:r w:rsidRPr="007C4309">
        <w:rPr>
          <w:sz w:val="32"/>
          <w:szCs w:val="32"/>
          <w:lang w:val="id"/>
        </w:rPr>
        <w:t>Hasil dan Pembahasan</w:t>
      </w:r>
    </w:p>
    <w:p w14:paraId="56D8842F" w14:textId="77777777" w:rsidR="00820665" w:rsidRPr="004F28AE" w:rsidRDefault="00820665" w:rsidP="004F28AE">
      <w:pPr>
        <w:pStyle w:val="Heading1"/>
        <w:spacing w:line="240" w:lineRule="auto"/>
        <w:jc w:val="both"/>
        <w:rPr>
          <w:rFonts w:ascii="Century" w:hAnsi="Century"/>
          <w:iCs/>
          <w:kern w:val="36"/>
          <w:sz w:val="20"/>
          <w:szCs w:val="20"/>
          <w:u w:val="single"/>
        </w:rPr>
      </w:pPr>
      <w:r w:rsidRPr="004F28AE">
        <w:rPr>
          <w:iCs/>
          <w:kern w:val="36"/>
          <w:sz w:val="20"/>
          <w:szCs w:val="20"/>
          <w:u w:val="single"/>
          <w:lang w:val="id"/>
        </w:rPr>
        <w:t>Legalitas Opsi Biner sebagai Perdagangan Komoditas Berjangka</w:t>
      </w:r>
    </w:p>
    <w:p w14:paraId="0541A3BA" w14:textId="47D0822D" w:rsidR="00820665" w:rsidRPr="004F28AE" w:rsidRDefault="00820665" w:rsidP="004F28AE">
      <w:pPr>
        <w:jc w:val="both"/>
        <w:rPr>
          <w:rFonts w:ascii="Century" w:hAnsi="Century"/>
          <w:sz w:val="20"/>
          <w:szCs w:val="20"/>
          <w:lang w:val="zh-CN" w:eastAsia="zh-CN"/>
        </w:rPr>
      </w:pPr>
      <w:r w:rsidRPr="004F28AE">
        <w:rPr>
          <w:sz w:val="20"/>
          <w:szCs w:val="20"/>
          <w:lang w:val="id"/>
        </w:rPr>
        <w:t xml:space="preserve">Opsi </w:t>
      </w:r>
      <w:r w:rsidRPr="004F28AE">
        <w:rPr>
          <w:i/>
          <w:sz w:val="20"/>
          <w:szCs w:val="20"/>
          <w:lang w:val="id"/>
        </w:rPr>
        <w:t xml:space="preserve">Biner </w:t>
      </w:r>
      <w:r w:rsidRPr="004F28AE">
        <w:rPr>
          <w:sz w:val="20"/>
          <w:szCs w:val="20"/>
          <w:lang w:val="id"/>
        </w:rPr>
        <w:t xml:space="preserve">mencakup masalah di berbagai negara. Di Uni Eropa (UE), </w:t>
      </w:r>
      <w:r w:rsidRPr="004F28AE">
        <w:rPr>
          <w:i/>
          <w:sz w:val="20"/>
          <w:szCs w:val="20"/>
          <w:lang w:val="id"/>
        </w:rPr>
        <w:t xml:space="preserve">Opsi Biner </w:t>
      </w:r>
      <w:r w:rsidRPr="004F28AE">
        <w:rPr>
          <w:sz w:val="20"/>
          <w:szCs w:val="20"/>
          <w:lang w:val="id"/>
        </w:rPr>
        <w:t xml:space="preserve">telah dilarang oleh Otoritas Sekuritas dan Pasar Eropa (ESMA). </w:t>
      </w:r>
      <w:r w:rsidRPr="00511A9D">
        <w:rPr>
          <w:sz w:val="20"/>
          <w:szCs w:val="20"/>
          <w:lang w:val="id"/>
        </w:rPr>
        <w:t xml:space="preserve">Alasan pelarangan ini </w:t>
      </w:r>
      <w:proofErr w:type="spellStart"/>
      <w:r w:rsidR="00511A9D">
        <w:rPr>
          <w:sz w:val="20"/>
          <w:szCs w:val="20"/>
          <w:lang w:val="en-US"/>
        </w:rPr>
        <w:t>ialah</w:t>
      </w:r>
      <w:proofErr w:type="spellEnd"/>
      <w:r w:rsidR="00511A9D">
        <w:rPr>
          <w:sz w:val="20"/>
          <w:szCs w:val="20"/>
          <w:lang w:val="en-US"/>
        </w:rPr>
        <w:t xml:space="preserve"> </w:t>
      </w:r>
      <w:proofErr w:type="spellStart"/>
      <w:r w:rsidR="00511A9D">
        <w:rPr>
          <w:sz w:val="20"/>
          <w:szCs w:val="20"/>
          <w:lang w:val="en-US"/>
        </w:rPr>
        <w:t>guna</w:t>
      </w:r>
      <w:proofErr w:type="spellEnd"/>
      <w:r w:rsidR="00511A9D">
        <w:rPr>
          <w:sz w:val="20"/>
          <w:szCs w:val="20"/>
          <w:lang w:val="en-US"/>
        </w:rPr>
        <w:t xml:space="preserve"> </w:t>
      </w:r>
      <w:proofErr w:type="spellStart"/>
      <w:r w:rsidR="00511A9D">
        <w:rPr>
          <w:sz w:val="20"/>
          <w:szCs w:val="20"/>
          <w:lang w:val="en-US"/>
        </w:rPr>
        <w:t>melakukan</w:t>
      </w:r>
      <w:proofErr w:type="spellEnd"/>
      <w:r w:rsidR="00511A9D">
        <w:rPr>
          <w:sz w:val="20"/>
          <w:szCs w:val="20"/>
          <w:lang w:val="en-US"/>
        </w:rPr>
        <w:t xml:space="preserve"> </w:t>
      </w:r>
      <w:proofErr w:type="spellStart"/>
      <w:r w:rsidR="00511A9D">
        <w:rPr>
          <w:sz w:val="20"/>
          <w:szCs w:val="20"/>
          <w:lang w:val="en-US"/>
        </w:rPr>
        <w:t>perlindungan</w:t>
      </w:r>
      <w:proofErr w:type="spellEnd"/>
      <w:r w:rsidR="00511A9D">
        <w:rPr>
          <w:sz w:val="20"/>
          <w:szCs w:val="20"/>
          <w:lang w:val="en-US"/>
        </w:rPr>
        <w:t xml:space="preserve"> </w:t>
      </w:r>
      <w:r w:rsidRPr="004F28AE">
        <w:rPr>
          <w:sz w:val="20"/>
          <w:szCs w:val="20"/>
          <w:lang w:val="id"/>
        </w:rPr>
        <w:t xml:space="preserve">investor ritel karena ada masalah, yaitu kompleksitas dan kurangnya transparansi mengenai </w:t>
      </w:r>
      <w:r w:rsidRPr="004F28AE">
        <w:rPr>
          <w:i/>
          <w:sz w:val="20"/>
          <w:szCs w:val="20"/>
          <w:lang w:val="id"/>
        </w:rPr>
        <w:t>Opsi Biner</w:t>
      </w:r>
      <w:r w:rsidRPr="004F28AE">
        <w:rPr>
          <w:sz w:val="20"/>
          <w:szCs w:val="20"/>
          <w:lang w:val="id"/>
        </w:rPr>
        <w:t xml:space="preserve">. Dalam </w:t>
      </w:r>
      <w:r w:rsidRPr="004F28AE">
        <w:rPr>
          <w:i/>
          <w:sz w:val="20"/>
          <w:szCs w:val="20"/>
          <w:lang w:val="id"/>
        </w:rPr>
        <w:t>Opsi Biner</w:t>
      </w:r>
      <w:r w:rsidRPr="004F28AE">
        <w:rPr>
          <w:sz w:val="20"/>
          <w:szCs w:val="20"/>
          <w:lang w:val="id"/>
        </w:rPr>
        <w:t xml:space="preserve">, ada </w:t>
      </w:r>
      <w:proofErr w:type="spellStart"/>
      <w:r w:rsidR="00654A0A">
        <w:rPr>
          <w:sz w:val="20"/>
          <w:szCs w:val="20"/>
          <w:lang w:val="en-US"/>
        </w:rPr>
        <w:t>perbandingan</w:t>
      </w:r>
      <w:proofErr w:type="spellEnd"/>
      <w:r w:rsidR="00654A0A">
        <w:rPr>
          <w:sz w:val="20"/>
          <w:szCs w:val="20"/>
          <w:lang w:val="en-US"/>
        </w:rPr>
        <w:t xml:space="preserve"> di</w:t>
      </w:r>
      <w:r w:rsidRPr="004F28AE">
        <w:rPr>
          <w:sz w:val="20"/>
          <w:szCs w:val="20"/>
          <w:lang w:val="id"/>
        </w:rPr>
        <w:t xml:space="preserve">antara </w:t>
      </w:r>
      <w:proofErr w:type="spellStart"/>
      <w:r w:rsidR="00654A0A">
        <w:rPr>
          <w:sz w:val="20"/>
          <w:szCs w:val="20"/>
          <w:lang w:val="en-US"/>
        </w:rPr>
        <w:t>resiko</w:t>
      </w:r>
      <w:proofErr w:type="spellEnd"/>
      <w:r w:rsidR="00654A0A">
        <w:rPr>
          <w:sz w:val="20"/>
          <w:szCs w:val="20"/>
          <w:lang w:val="en-US"/>
        </w:rPr>
        <w:t xml:space="preserve"> </w:t>
      </w:r>
      <w:proofErr w:type="spellStart"/>
      <w:r w:rsidR="00654A0A">
        <w:rPr>
          <w:sz w:val="20"/>
          <w:szCs w:val="20"/>
          <w:lang w:val="en-US"/>
        </w:rPr>
        <w:t>kerugian</w:t>
      </w:r>
      <w:proofErr w:type="spellEnd"/>
      <w:r w:rsidR="00654A0A">
        <w:rPr>
          <w:sz w:val="20"/>
          <w:szCs w:val="20"/>
          <w:lang w:val="en-US"/>
        </w:rPr>
        <w:t xml:space="preserve"> </w:t>
      </w:r>
      <w:proofErr w:type="spellStart"/>
      <w:r w:rsidR="00654A0A">
        <w:rPr>
          <w:sz w:val="20"/>
          <w:szCs w:val="20"/>
          <w:lang w:val="en-US"/>
        </w:rPr>
        <w:t>serta</w:t>
      </w:r>
      <w:proofErr w:type="spellEnd"/>
      <w:r w:rsidR="00654A0A">
        <w:rPr>
          <w:sz w:val="20"/>
          <w:szCs w:val="20"/>
          <w:lang w:val="en-US"/>
        </w:rPr>
        <w:t xml:space="preserve"> </w:t>
      </w:r>
      <w:r w:rsidRPr="004F28AE">
        <w:rPr>
          <w:sz w:val="20"/>
          <w:szCs w:val="20"/>
          <w:lang w:val="id"/>
        </w:rPr>
        <w:t xml:space="preserve">pengembalian yang diharapkan. </w:t>
      </w:r>
      <w:proofErr w:type="spellStart"/>
      <w:r w:rsidR="00502744">
        <w:rPr>
          <w:sz w:val="20"/>
          <w:szCs w:val="20"/>
          <w:lang w:val="en-US"/>
        </w:rPr>
        <w:t>Berlandaskan</w:t>
      </w:r>
      <w:proofErr w:type="spellEnd"/>
      <w:r w:rsidR="00502744">
        <w:rPr>
          <w:sz w:val="20"/>
          <w:szCs w:val="20"/>
          <w:lang w:val="en-US"/>
        </w:rPr>
        <w:t xml:space="preserve"> pada </w:t>
      </w:r>
      <w:r w:rsidRPr="004F28AE">
        <w:rPr>
          <w:sz w:val="20"/>
          <w:szCs w:val="20"/>
          <w:lang w:val="id"/>
        </w:rPr>
        <w:t>analis</w:t>
      </w:r>
      <w:r w:rsidR="00502744">
        <w:rPr>
          <w:sz w:val="20"/>
          <w:szCs w:val="20"/>
          <w:lang w:val="en-US"/>
        </w:rPr>
        <w:t>a</w:t>
      </w:r>
      <w:r w:rsidRPr="004F28AE">
        <w:rPr>
          <w:sz w:val="20"/>
          <w:szCs w:val="20"/>
          <w:lang w:val="id"/>
        </w:rPr>
        <w:t xml:space="preserve"> dari </w:t>
      </w:r>
      <w:r w:rsidR="005C2A6B">
        <w:rPr>
          <w:sz w:val="20"/>
          <w:szCs w:val="20"/>
          <w:lang w:val="en-US"/>
        </w:rPr>
        <w:t>NCA (</w:t>
      </w:r>
      <w:r w:rsidRPr="004F28AE">
        <w:rPr>
          <w:sz w:val="20"/>
          <w:szCs w:val="20"/>
          <w:lang w:val="id"/>
        </w:rPr>
        <w:t>National Competent Authorities</w:t>
      </w:r>
      <w:r w:rsidR="005C2A6B">
        <w:rPr>
          <w:sz w:val="20"/>
          <w:szCs w:val="20"/>
          <w:lang w:val="en-US"/>
        </w:rPr>
        <w:t xml:space="preserve">) </w:t>
      </w:r>
      <w:proofErr w:type="spellStart"/>
      <w:r w:rsidR="005C2A6B">
        <w:rPr>
          <w:sz w:val="20"/>
          <w:szCs w:val="20"/>
          <w:lang w:val="en-US"/>
        </w:rPr>
        <w:t>buat</w:t>
      </w:r>
      <w:proofErr w:type="spellEnd"/>
      <w:r w:rsidR="005C2A6B">
        <w:rPr>
          <w:sz w:val="20"/>
          <w:szCs w:val="20"/>
          <w:lang w:val="en-US"/>
        </w:rPr>
        <w:t xml:space="preserve"> </w:t>
      </w:r>
      <w:r w:rsidRPr="004F28AE">
        <w:rPr>
          <w:i/>
          <w:sz w:val="20"/>
          <w:szCs w:val="20"/>
          <w:lang w:val="id"/>
        </w:rPr>
        <w:t xml:space="preserve">Binary Options </w:t>
      </w:r>
      <w:r w:rsidR="00112859">
        <w:rPr>
          <w:sz w:val="20"/>
          <w:szCs w:val="20"/>
          <w:lang w:val="en-US"/>
        </w:rPr>
        <w:t xml:space="preserve">pun </w:t>
      </w:r>
      <w:proofErr w:type="spellStart"/>
      <w:r w:rsidR="00112859">
        <w:rPr>
          <w:sz w:val="20"/>
          <w:szCs w:val="20"/>
          <w:lang w:val="en-US"/>
        </w:rPr>
        <w:t>memperoleh</w:t>
      </w:r>
      <w:proofErr w:type="spellEnd"/>
      <w:r w:rsidR="00112859">
        <w:rPr>
          <w:sz w:val="20"/>
          <w:szCs w:val="20"/>
          <w:lang w:val="en-US"/>
        </w:rPr>
        <w:t xml:space="preserve"> </w:t>
      </w:r>
      <w:r w:rsidRPr="004F28AE">
        <w:rPr>
          <w:sz w:val="20"/>
          <w:szCs w:val="20"/>
          <w:lang w:val="id"/>
        </w:rPr>
        <w:t xml:space="preserve">kerugian </w:t>
      </w:r>
      <w:proofErr w:type="spellStart"/>
      <w:r w:rsidR="00112859">
        <w:rPr>
          <w:sz w:val="20"/>
          <w:szCs w:val="20"/>
          <w:lang w:val="en-US"/>
        </w:rPr>
        <w:t>secara</w:t>
      </w:r>
      <w:proofErr w:type="spellEnd"/>
      <w:r w:rsidR="00112859">
        <w:rPr>
          <w:sz w:val="20"/>
          <w:szCs w:val="20"/>
          <w:lang w:val="en-US"/>
        </w:rPr>
        <w:t xml:space="preserve"> </w:t>
      </w:r>
      <w:r w:rsidRPr="004F28AE">
        <w:rPr>
          <w:sz w:val="20"/>
          <w:szCs w:val="20"/>
          <w:lang w:val="id"/>
        </w:rPr>
        <w:t xml:space="preserve">konsisten </w:t>
      </w:r>
      <w:r w:rsidR="00112859">
        <w:rPr>
          <w:sz w:val="20"/>
          <w:szCs w:val="20"/>
          <w:lang w:val="en-US"/>
        </w:rPr>
        <w:t xml:space="preserve">di </w:t>
      </w:r>
      <w:r w:rsidRPr="004F28AE">
        <w:rPr>
          <w:sz w:val="20"/>
          <w:szCs w:val="20"/>
          <w:lang w:val="id"/>
        </w:rPr>
        <w:t>akun klien ritel.</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URL":"https://www.esma.europa.eu/press-news/esma-news/esma-agrees-prohibit-binary-options-and-restrict-cfds-protect-retail-investors","author":[{"dropping-particle":"","family":"ESMA","given":"","non-dropping-particle":"","parse-names":false,"suffix":""}],"id":"ITEM-1","issued":{"date-parts":[["0"]]},"title":"ESMA, ESMA Agrees To Prohibit Binary Options and Restrict CFDS To Protect Retail Investors , accessed from https:// www.esma.europa.eu/press-news/esma-news/esma-agrees-prohibit-binary-options-and-restrict-cfds-protect-retail-investors , accessed on 2 8 Ma","type":"webpage"},"uris":["http://www.mendeley.com/documents/?uuid=f13ffa8a-da4e-48ec-b7d5-61c299095239"]}],"mendeley":{"formattedCitation":"[7]","plainTextFormattedCitation":"[7]","previouslyFormattedCitation":"[7]"},"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[7]</w:t>
      </w:r>
      <w:r w:rsidRPr="004F28AE">
        <w:rPr>
          <w:sz w:val="20"/>
          <w:szCs w:val="20"/>
          <w:lang w:val="id"/>
        </w:rPr>
        <w:fldChar w:fldCharType="end"/>
      </w:r>
      <w:r w:rsidRPr="004F28AE">
        <w:rPr>
          <w:sz w:val="20"/>
          <w:szCs w:val="20"/>
          <w:lang w:val="id"/>
        </w:rPr>
        <w:t xml:space="preserve"> </w:t>
      </w:r>
      <w:proofErr w:type="spellStart"/>
      <w:r w:rsidR="005C065F">
        <w:rPr>
          <w:sz w:val="20"/>
          <w:szCs w:val="20"/>
          <w:lang w:val="en-US"/>
        </w:rPr>
        <w:t>situasi</w:t>
      </w:r>
      <w:proofErr w:type="spellEnd"/>
      <w:r w:rsidR="005C065F">
        <w:rPr>
          <w:sz w:val="20"/>
          <w:szCs w:val="20"/>
          <w:lang w:val="en-US"/>
        </w:rPr>
        <w:t xml:space="preserve"> </w:t>
      </w:r>
      <w:r w:rsidRPr="004F28AE">
        <w:rPr>
          <w:sz w:val="20"/>
          <w:szCs w:val="20"/>
          <w:lang w:val="id"/>
        </w:rPr>
        <w:t xml:space="preserve">yang sama </w:t>
      </w:r>
      <w:r w:rsidR="005C065F">
        <w:rPr>
          <w:sz w:val="20"/>
          <w:szCs w:val="20"/>
          <w:lang w:val="en-US"/>
        </w:rPr>
        <w:t xml:space="preserve">pun </w:t>
      </w:r>
      <w:proofErr w:type="spellStart"/>
      <w:r w:rsidR="00E87ECE" w:rsidRPr="00E87ECE">
        <w:rPr>
          <w:sz w:val="20"/>
          <w:szCs w:val="20"/>
          <w:lang w:val="en-US"/>
        </w:rPr>
        <w:t>berlangsung</w:t>
      </w:r>
      <w:proofErr w:type="spellEnd"/>
      <w:r w:rsidR="00E87ECE">
        <w:rPr>
          <w:b/>
          <w:bCs/>
          <w:sz w:val="20"/>
          <w:szCs w:val="20"/>
          <w:lang w:val="en-US"/>
        </w:rPr>
        <w:t xml:space="preserve"> </w:t>
      </w:r>
      <w:r w:rsidRPr="004F28AE">
        <w:rPr>
          <w:sz w:val="20"/>
          <w:szCs w:val="20"/>
          <w:lang w:val="id"/>
        </w:rPr>
        <w:t xml:space="preserve">di Austria. Otoritas Pasar Keuangan Austria (FMA) memperingatkan bahwa Opsi Biner berisiko tinggi, kompleks, spekulatif dan </w:t>
      </w:r>
      <w:proofErr w:type="spellStart"/>
      <w:r w:rsidR="00375FCD">
        <w:rPr>
          <w:sz w:val="20"/>
          <w:szCs w:val="20"/>
          <w:lang w:val="en-US"/>
        </w:rPr>
        <w:t>beri</w:t>
      </w:r>
      <w:proofErr w:type="spellEnd"/>
      <w:r w:rsidRPr="004F28AE">
        <w:rPr>
          <w:sz w:val="20"/>
          <w:szCs w:val="20"/>
          <w:lang w:val="id"/>
        </w:rPr>
        <w:t xml:space="preserve">siko </w:t>
      </w:r>
      <w:proofErr w:type="spellStart"/>
      <w:r w:rsidR="00375FCD">
        <w:rPr>
          <w:sz w:val="20"/>
          <w:szCs w:val="20"/>
          <w:lang w:val="en-US"/>
        </w:rPr>
        <w:t>merugi</w:t>
      </w:r>
      <w:proofErr w:type="spellEnd"/>
      <w:r w:rsidR="00375FCD">
        <w:rPr>
          <w:sz w:val="20"/>
          <w:szCs w:val="20"/>
          <w:lang w:val="en-US"/>
        </w:rPr>
        <w:t xml:space="preserve"> </w:t>
      </w:r>
      <w:proofErr w:type="spellStart"/>
      <w:r w:rsidR="00375FCD">
        <w:rPr>
          <w:sz w:val="20"/>
          <w:szCs w:val="20"/>
          <w:lang w:val="en-US"/>
        </w:rPr>
        <w:t>secara</w:t>
      </w:r>
      <w:proofErr w:type="spellEnd"/>
      <w:r w:rsidR="00375FCD">
        <w:rPr>
          <w:sz w:val="20"/>
          <w:szCs w:val="20"/>
          <w:lang w:val="en-US"/>
        </w:rPr>
        <w:t xml:space="preserve"> </w:t>
      </w:r>
      <w:r w:rsidRPr="004F28AE">
        <w:rPr>
          <w:sz w:val="20"/>
          <w:szCs w:val="20"/>
          <w:lang w:val="id"/>
        </w:rPr>
        <w:t xml:space="preserve">cukup besar. Opsi </w:t>
      </w:r>
      <w:r w:rsidRPr="00082776">
        <w:rPr>
          <w:sz w:val="20"/>
          <w:szCs w:val="20"/>
          <w:lang w:val="id"/>
        </w:rPr>
        <w:t>Biner terutama berdasarkan</w:t>
      </w:r>
      <w:r w:rsidRPr="004F28AE">
        <w:rPr>
          <w:sz w:val="20"/>
          <w:szCs w:val="20"/>
          <w:lang w:val="id"/>
        </w:rPr>
        <w:t xml:space="preserve"> aset dasar </w:t>
      </w:r>
      <w:r w:rsidR="00082776">
        <w:rPr>
          <w:sz w:val="20"/>
          <w:szCs w:val="20"/>
          <w:lang w:val="en-US"/>
        </w:rPr>
        <w:t xml:space="preserve">yang </w:t>
      </w:r>
      <w:proofErr w:type="spellStart"/>
      <w:r w:rsidR="00082776">
        <w:rPr>
          <w:sz w:val="20"/>
          <w:szCs w:val="20"/>
          <w:lang w:val="en-US"/>
        </w:rPr>
        <w:t>dikategorikan</w:t>
      </w:r>
      <w:proofErr w:type="spellEnd"/>
      <w:r w:rsidR="00082776">
        <w:rPr>
          <w:sz w:val="20"/>
          <w:szCs w:val="20"/>
          <w:lang w:val="en-US"/>
        </w:rPr>
        <w:t xml:space="preserve"> </w:t>
      </w:r>
      <w:proofErr w:type="spellStart"/>
      <w:r w:rsidR="00082776">
        <w:rPr>
          <w:sz w:val="20"/>
          <w:szCs w:val="20"/>
          <w:lang w:val="en-US"/>
        </w:rPr>
        <w:t>menjadi</w:t>
      </w:r>
      <w:proofErr w:type="spellEnd"/>
      <w:r w:rsidR="00082776">
        <w:rPr>
          <w:sz w:val="20"/>
          <w:szCs w:val="20"/>
          <w:lang w:val="en-US"/>
        </w:rPr>
        <w:t xml:space="preserve"> </w:t>
      </w:r>
      <w:proofErr w:type="spellStart"/>
      <w:r w:rsidR="00082776">
        <w:rPr>
          <w:sz w:val="20"/>
          <w:szCs w:val="20"/>
          <w:lang w:val="en-US"/>
        </w:rPr>
        <w:t>finansial</w:t>
      </w:r>
      <w:proofErr w:type="spellEnd"/>
      <w:r w:rsidR="00082776">
        <w:rPr>
          <w:sz w:val="20"/>
          <w:szCs w:val="20"/>
          <w:lang w:val="en-US"/>
        </w:rPr>
        <w:t xml:space="preserve"> </w:t>
      </w:r>
      <w:proofErr w:type="spellStart"/>
      <w:r w:rsidR="00082776">
        <w:rPr>
          <w:sz w:val="20"/>
          <w:szCs w:val="20"/>
          <w:lang w:val="en-US"/>
        </w:rPr>
        <w:t>seperti</w:t>
      </w:r>
      <w:proofErr w:type="spellEnd"/>
      <w:r w:rsidR="00082776">
        <w:rPr>
          <w:sz w:val="20"/>
          <w:szCs w:val="20"/>
          <w:lang w:val="en-US"/>
        </w:rPr>
        <w:t xml:space="preserve"> </w:t>
      </w:r>
      <w:proofErr w:type="spellStart"/>
      <w:r w:rsidR="00082776">
        <w:rPr>
          <w:sz w:val="20"/>
          <w:szCs w:val="20"/>
          <w:lang w:val="en-US"/>
        </w:rPr>
        <w:t>tertuang</w:t>
      </w:r>
      <w:proofErr w:type="spellEnd"/>
      <w:r w:rsidR="00082776">
        <w:rPr>
          <w:sz w:val="20"/>
          <w:szCs w:val="20"/>
          <w:lang w:val="en-US"/>
        </w:rPr>
        <w:t xml:space="preserve"> </w:t>
      </w:r>
      <w:r w:rsidR="00563C49">
        <w:rPr>
          <w:sz w:val="20"/>
          <w:szCs w:val="20"/>
          <w:lang w:val="en-US"/>
        </w:rPr>
        <w:t xml:space="preserve">pada </w:t>
      </w:r>
      <w:r w:rsidRPr="004F28AE">
        <w:rPr>
          <w:sz w:val="20"/>
          <w:szCs w:val="20"/>
          <w:lang w:val="id"/>
        </w:rPr>
        <w:t xml:space="preserve">Pasal 1 No. 6 poin d atau i dari Undang-Undang Pengawasan Keamanan Austria 2007 (Wertpapieraufsichtsgesetz 2007) </w:t>
      </w:r>
      <w:proofErr w:type="spellStart"/>
      <w:r w:rsidR="00292E71">
        <w:rPr>
          <w:sz w:val="20"/>
          <w:szCs w:val="20"/>
          <w:lang w:val="en-US"/>
        </w:rPr>
        <w:t>serta</w:t>
      </w:r>
      <w:proofErr w:type="spellEnd"/>
      <w:r w:rsidR="00292E71">
        <w:rPr>
          <w:sz w:val="20"/>
          <w:szCs w:val="20"/>
          <w:lang w:val="en-US"/>
        </w:rPr>
        <w:t xml:space="preserve"> </w:t>
      </w:r>
      <w:r w:rsidR="003618ED">
        <w:rPr>
          <w:sz w:val="20"/>
          <w:szCs w:val="20"/>
          <w:lang w:val="en-US"/>
        </w:rPr>
        <w:t xml:space="preserve">Cuma </w:t>
      </w:r>
      <w:proofErr w:type="spellStart"/>
      <w:r w:rsidR="003618ED">
        <w:rPr>
          <w:sz w:val="20"/>
          <w:szCs w:val="20"/>
          <w:lang w:val="en-US"/>
        </w:rPr>
        <w:t>diberi</w:t>
      </w:r>
      <w:proofErr w:type="spellEnd"/>
      <w:r w:rsidR="003618ED">
        <w:rPr>
          <w:sz w:val="20"/>
          <w:szCs w:val="20"/>
          <w:lang w:val="en-US"/>
        </w:rPr>
        <w:t xml:space="preserve"> </w:t>
      </w:r>
      <w:proofErr w:type="spellStart"/>
      <w:r w:rsidR="003618ED">
        <w:rPr>
          <w:sz w:val="20"/>
          <w:szCs w:val="20"/>
          <w:lang w:val="en-US"/>
        </w:rPr>
        <w:t>izin</w:t>
      </w:r>
      <w:proofErr w:type="spellEnd"/>
      <w:r w:rsidR="003618ED">
        <w:rPr>
          <w:sz w:val="20"/>
          <w:szCs w:val="20"/>
          <w:lang w:val="en-US"/>
        </w:rPr>
        <w:t xml:space="preserve"> </w:t>
      </w:r>
      <w:proofErr w:type="spellStart"/>
      <w:r w:rsidR="003618ED">
        <w:rPr>
          <w:sz w:val="20"/>
          <w:szCs w:val="20"/>
          <w:lang w:val="en-US"/>
        </w:rPr>
        <w:t>buat</w:t>
      </w:r>
      <w:proofErr w:type="spellEnd"/>
      <w:r w:rsidR="003618ED">
        <w:rPr>
          <w:sz w:val="20"/>
          <w:szCs w:val="20"/>
          <w:lang w:val="en-US"/>
        </w:rPr>
        <w:t xml:space="preserve"> </w:t>
      </w:r>
      <w:proofErr w:type="spellStart"/>
      <w:r w:rsidR="00784662">
        <w:rPr>
          <w:sz w:val="20"/>
          <w:szCs w:val="20"/>
          <w:lang w:val="en-US"/>
        </w:rPr>
        <w:t>ditawar</w:t>
      </w:r>
      <w:proofErr w:type="spellEnd"/>
      <w:r w:rsidR="00784662">
        <w:rPr>
          <w:sz w:val="20"/>
          <w:szCs w:val="20"/>
          <w:lang w:val="en-US"/>
        </w:rPr>
        <w:t xml:space="preserve"> </w:t>
      </w:r>
      <w:proofErr w:type="spellStart"/>
      <w:r w:rsidR="00784662">
        <w:rPr>
          <w:sz w:val="20"/>
          <w:szCs w:val="20"/>
          <w:lang w:val="en-US"/>
        </w:rPr>
        <w:t>sama</w:t>
      </w:r>
      <w:proofErr w:type="spellEnd"/>
      <w:r w:rsidR="00784662">
        <w:rPr>
          <w:sz w:val="20"/>
          <w:szCs w:val="20"/>
          <w:lang w:val="en-US"/>
        </w:rPr>
        <w:t xml:space="preserve"> </w:t>
      </w:r>
      <w:r w:rsidRPr="004F28AE">
        <w:rPr>
          <w:sz w:val="20"/>
          <w:szCs w:val="20"/>
          <w:lang w:val="id"/>
        </w:rPr>
        <w:t xml:space="preserve">penyedia layanan investasi </w:t>
      </w:r>
      <w:r w:rsidR="00916EEF">
        <w:rPr>
          <w:sz w:val="20"/>
          <w:szCs w:val="20"/>
          <w:lang w:val="en-US"/>
        </w:rPr>
        <w:t xml:space="preserve">yang </w:t>
      </w:r>
      <w:proofErr w:type="spellStart"/>
      <w:r w:rsidR="00916EEF">
        <w:rPr>
          <w:sz w:val="20"/>
          <w:szCs w:val="20"/>
          <w:lang w:val="en-US"/>
        </w:rPr>
        <w:t>memiliki</w:t>
      </w:r>
      <w:proofErr w:type="spellEnd"/>
      <w:r w:rsidR="00916EEF">
        <w:rPr>
          <w:sz w:val="20"/>
          <w:szCs w:val="20"/>
          <w:lang w:val="en-US"/>
        </w:rPr>
        <w:t xml:space="preserve"> </w:t>
      </w:r>
      <w:proofErr w:type="spellStart"/>
      <w:r w:rsidR="00916EEF">
        <w:rPr>
          <w:sz w:val="20"/>
          <w:szCs w:val="20"/>
          <w:lang w:val="en-US"/>
        </w:rPr>
        <w:t>lisensi</w:t>
      </w:r>
      <w:proofErr w:type="spellEnd"/>
      <w:r w:rsidRPr="004F28AE">
        <w:rPr>
          <w:sz w:val="20"/>
          <w:szCs w:val="20"/>
          <w:lang w:val="id"/>
        </w:rPr>
        <w:t xml:space="preserve">. FMA menentukan bahwa Opsi Biner </w:t>
      </w:r>
      <w:proofErr w:type="spellStart"/>
      <w:r w:rsidR="00FB02FA">
        <w:rPr>
          <w:sz w:val="20"/>
          <w:szCs w:val="20"/>
          <w:lang w:val="en-US"/>
        </w:rPr>
        <w:t>senantiasa</w:t>
      </w:r>
      <w:proofErr w:type="spellEnd"/>
      <w:r w:rsidR="00FB02FA">
        <w:rPr>
          <w:sz w:val="20"/>
          <w:szCs w:val="20"/>
          <w:lang w:val="en-US"/>
        </w:rPr>
        <w:t xml:space="preserve"> </w:t>
      </w:r>
      <w:proofErr w:type="spellStart"/>
      <w:r w:rsidR="00FB02FA">
        <w:rPr>
          <w:sz w:val="20"/>
          <w:szCs w:val="20"/>
          <w:lang w:val="en-US"/>
        </w:rPr>
        <w:t>diberi</w:t>
      </w:r>
      <w:proofErr w:type="spellEnd"/>
      <w:r w:rsidR="00FB02FA">
        <w:rPr>
          <w:sz w:val="20"/>
          <w:szCs w:val="20"/>
          <w:lang w:val="en-US"/>
        </w:rPr>
        <w:t xml:space="preserve"> </w:t>
      </w:r>
      <w:proofErr w:type="spellStart"/>
      <w:r w:rsidR="00FB02FA">
        <w:rPr>
          <w:sz w:val="20"/>
          <w:szCs w:val="20"/>
          <w:lang w:val="en-US"/>
        </w:rPr>
        <w:t>penawaran</w:t>
      </w:r>
      <w:proofErr w:type="spellEnd"/>
      <w:r w:rsidR="00FB02FA">
        <w:rPr>
          <w:sz w:val="20"/>
          <w:szCs w:val="20"/>
          <w:lang w:val="en-US"/>
        </w:rPr>
        <w:t xml:space="preserve"> </w:t>
      </w:r>
      <w:proofErr w:type="spellStart"/>
      <w:r w:rsidR="00FB02FA">
        <w:rPr>
          <w:sz w:val="20"/>
          <w:szCs w:val="20"/>
          <w:lang w:val="en-US"/>
        </w:rPr>
        <w:t>sama</w:t>
      </w:r>
      <w:proofErr w:type="spellEnd"/>
      <w:r w:rsidR="00FB02FA">
        <w:rPr>
          <w:sz w:val="20"/>
          <w:szCs w:val="20"/>
          <w:lang w:val="en-US"/>
        </w:rPr>
        <w:t xml:space="preserve"> </w:t>
      </w:r>
      <w:proofErr w:type="spellStart"/>
      <w:r w:rsidR="00FB02FA">
        <w:rPr>
          <w:sz w:val="20"/>
          <w:szCs w:val="20"/>
          <w:lang w:val="en-US"/>
        </w:rPr>
        <w:t>industri</w:t>
      </w:r>
      <w:proofErr w:type="spellEnd"/>
      <w:r w:rsidR="00FB02FA">
        <w:rPr>
          <w:sz w:val="20"/>
          <w:szCs w:val="20"/>
          <w:lang w:val="en-US"/>
        </w:rPr>
        <w:t xml:space="preserve"> </w:t>
      </w:r>
      <w:r w:rsidRPr="004F28AE">
        <w:rPr>
          <w:sz w:val="20"/>
          <w:szCs w:val="20"/>
          <w:lang w:val="id"/>
        </w:rPr>
        <w:t xml:space="preserve">yang </w:t>
      </w:r>
      <w:proofErr w:type="spellStart"/>
      <w:r w:rsidR="00C82C96">
        <w:rPr>
          <w:sz w:val="20"/>
          <w:szCs w:val="20"/>
          <w:lang w:val="en-US"/>
        </w:rPr>
        <w:t>tak</w:t>
      </w:r>
      <w:proofErr w:type="spellEnd"/>
      <w:r w:rsidR="00C82C96">
        <w:rPr>
          <w:sz w:val="20"/>
          <w:szCs w:val="20"/>
          <w:lang w:val="en-US"/>
        </w:rPr>
        <w:t xml:space="preserve"> </w:t>
      </w:r>
      <w:proofErr w:type="spellStart"/>
      <w:r w:rsidR="00C82C96">
        <w:rPr>
          <w:sz w:val="20"/>
          <w:szCs w:val="20"/>
          <w:lang w:val="en-US"/>
        </w:rPr>
        <w:t>memiliki</w:t>
      </w:r>
      <w:proofErr w:type="spellEnd"/>
      <w:r w:rsidR="00C82C96">
        <w:rPr>
          <w:sz w:val="20"/>
          <w:szCs w:val="20"/>
          <w:lang w:val="en-US"/>
        </w:rPr>
        <w:t xml:space="preserve"> </w:t>
      </w:r>
      <w:proofErr w:type="spellStart"/>
      <w:r w:rsidR="00C82C96">
        <w:rPr>
          <w:sz w:val="20"/>
          <w:szCs w:val="20"/>
          <w:lang w:val="en-US"/>
        </w:rPr>
        <w:t>kewenangan</w:t>
      </w:r>
      <w:proofErr w:type="spellEnd"/>
      <w:r w:rsidR="00C82C96">
        <w:rPr>
          <w:sz w:val="20"/>
          <w:szCs w:val="20"/>
          <w:lang w:val="en-US"/>
        </w:rPr>
        <w:t xml:space="preserve"> </w:t>
      </w:r>
      <w:proofErr w:type="spellStart"/>
      <w:r w:rsidR="00C82C96">
        <w:rPr>
          <w:sz w:val="20"/>
          <w:szCs w:val="20"/>
          <w:lang w:val="en-US"/>
        </w:rPr>
        <w:t>buat</w:t>
      </w:r>
      <w:proofErr w:type="spellEnd"/>
      <w:r w:rsidR="00C82C96">
        <w:rPr>
          <w:sz w:val="20"/>
          <w:szCs w:val="20"/>
          <w:lang w:val="en-US"/>
        </w:rPr>
        <w:t xml:space="preserve"> </w:t>
      </w:r>
      <w:proofErr w:type="spellStart"/>
      <w:r w:rsidR="00EA2A8A">
        <w:rPr>
          <w:sz w:val="20"/>
          <w:szCs w:val="20"/>
          <w:lang w:val="en-US"/>
        </w:rPr>
        <w:t>mempersiapkan</w:t>
      </w:r>
      <w:proofErr w:type="spellEnd"/>
      <w:r w:rsidRPr="004F28AE">
        <w:rPr>
          <w:sz w:val="20"/>
          <w:szCs w:val="20"/>
          <w:lang w:val="id"/>
        </w:rPr>
        <w:t xml:space="preserve"> </w:t>
      </w:r>
      <w:proofErr w:type="spellStart"/>
      <w:r w:rsidR="00EA2A8A">
        <w:rPr>
          <w:sz w:val="20"/>
          <w:szCs w:val="20"/>
          <w:lang w:val="en-US"/>
        </w:rPr>
        <w:t>fasilitas</w:t>
      </w:r>
      <w:proofErr w:type="spellEnd"/>
      <w:r w:rsidR="00EA2A8A">
        <w:rPr>
          <w:sz w:val="20"/>
          <w:szCs w:val="20"/>
          <w:lang w:val="en-US"/>
        </w:rPr>
        <w:t xml:space="preserve"> </w:t>
      </w:r>
      <w:r w:rsidRPr="004F28AE">
        <w:rPr>
          <w:sz w:val="20"/>
          <w:szCs w:val="20"/>
          <w:lang w:val="id"/>
        </w:rPr>
        <w:t xml:space="preserve">investasi di Austria, </w:t>
      </w:r>
      <w:proofErr w:type="spellStart"/>
      <w:r w:rsidR="00791BD2">
        <w:rPr>
          <w:sz w:val="20"/>
          <w:szCs w:val="20"/>
          <w:lang w:val="en-US"/>
        </w:rPr>
        <w:t>maka</w:t>
      </w:r>
      <w:proofErr w:type="spellEnd"/>
      <w:r w:rsidR="00791BD2">
        <w:rPr>
          <w:sz w:val="20"/>
          <w:szCs w:val="20"/>
          <w:lang w:val="en-US"/>
        </w:rPr>
        <w:t xml:space="preserve"> </w:t>
      </w:r>
      <w:r w:rsidRPr="004F28AE">
        <w:rPr>
          <w:sz w:val="20"/>
          <w:szCs w:val="20"/>
          <w:lang w:val="id"/>
        </w:rPr>
        <w:t xml:space="preserve">ada risiko </w:t>
      </w:r>
      <w:proofErr w:type="spellStart"/>
      <w:r w:rsidR="00791BD2">
        <w:rPr>
          <w:sz w:val="20"/>
          <w:szCs w:val="20"/>
          <w:lang w:val="en-US"/>
        </w:rPr>
        <w:t>penyelewengan</w:t>
      </w:r>
      <w:proofErr w:type="spellEnd"/>
      <w:r w:rsidR="00791BD2">
        <w:rPr>
          <w:sz w:val="20"/>
          <w:szCs w:val="20"/>
          <w:lang w:val="en-US"/>
        </w:rPr>
        <w:t xml:space="preserve"> </w:t>
      </w:r>
      <w:proofErr w:type="spellStart"/>
      <w:r w:rsidR="00791BD2">
        <w:rPr>
          <w:sz w:val="20"/>
          <w:szCs w:val="20"/>
          <w:lang w:val="en-US"/>
        </w:rPr>
        <w:t>buat</w:t>
      </w:r>
      <w:proofErr w:type="spellEnd"/>
      <w:r w:rsidR="00791BD2">
        <w:rPr>
          <w:sz w:val="20"/>
          <w:szCs w:val="20"/>
          <w:lang w:val="en-US"/>
        </w:rPr>
        <w:t xml:space="preserve"> </w:t>
      </w:r>
      <w:r w:rsidRPr="004F28AE">
        <w:rPr>
          <w:sz w:val="20"/>
          <w:szCs w:val="20"/>
          <w:lang w:val="id"/>
        </w:rPr>
        <w:t xml:space="preserve">tujuan kriminal </w:t>
      </w:r>
      <w:proofErr w:type="spellStart"/>
      <w:r w:rsidR="00B87EB0">
        <w:rPr>
          <w:sz w:val="20"/>
          <w:szCs w:val="20"/>
          <w:lang w:val="en-US"/>
        </w:rPr>
        <w:t>khususnya</w:t>
      </w:r>
      <w:proofErr w:type="spellEnd"/>
      <w:r w:rsidR="00B87EB0">
        <w:rPr>
          <w:sz w:val="20"/>
          <w:szCs w:val="20"/>
          <w:lang w:val="en-US"/>
        </w:rPr>
        <w:t xml:space="preserve"> </w:t>
      </w:r>
      <w:r w:rsidRPr="004F28AE">
        <w:rPr>
          <w:sz w:val="20"/>
          <w:szCs w:val="20"/>
          <w:lang w:val="id"/>
        </w:rPr>
        <w:t xml:space="preserve">yang </w:t>
      </w:r>
      <w:proofErr w:type="spellStart"/>
      <w:r w:rsidR="00B87EB0">
        <w:rPr>
          <w:sz w:val="20"/>
          <w:szCs w:val="20"/>
          <w:lang w:val="en-US"/>
        </w:rPr>
        <w:t>memiliki</w:t>
      </w:r>
      <w:proofErr w:type="spellEnd"/>
      <w:r w:rsidR="00B87EB0">
        <w:rPr>
          <w:sz w:val="20"/>
          <w:szCs w:val="20"/>
          <w:lang w:val="en-US"/>
        </w:rPr>
        <w:t xml:space="preserve"> </w:t>
      </w:r>
      <w:proofErr w:type="spellStart"/>
      <w:r w:rsidR="00B87EB0">
        <w:rPr>
          <w:sz w:val="20"/>
          <w:szCs w:val="20"/>
          <w:lang w:val="en-US"/>
        </w:rPr>
        <w:t>korelasi</w:t>
      </w:r>
      <w:proofErr w:type="spellEnd"/>
      <w:r w:rsidR="00B87EB0">
        <w:rPr>
          <w:sz w:val="20"/>
          <w:szCs w:val="20"/>
          <w:lang w:val="en-US"/>
        </w:rPr>
        <w:t xml:space="preserve"> </w:t>
      </w:r>
      <w:proofErr w:type="spellStart"/>
      <w:r w:rsidR="00B87EB0">
        <w:rPr>
          <w:sz w:val="20"/>
          <w:szCs w:val="20"/>
          <w:lang w:val="en-US"/>
        </w:rPr>
        <w:t>terhadap</w:t>
      </w:r>
      <w:proofErr w:type="spellEnd"/>
      <w:r w:rsidR="00B87EB0">
        <w:rPr>
          <w:sz w:val="20"/>
          <w:szCs w:val="20"/>
          <w:lang w:val="en-US"/>
        </w:rPr>
        <w:t xml:space="preserve"> </w:t>
      </w:r>
      <w:r w:rsidRPr="004F28AE">
        <w:rPr>
          <w:sz w:val="20"/>
          <w:szCs w:val="20"/>
          <w:lang w:val="id"/>
        </w:rPr>
        <w:t xml:space="preserve">penipuan, yang membuatnya sangat sulit untuk menegakkan hukum atas kerugian yang diderita.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Parliament","given":"European","non-dropping-particle":"","parse-names":false,"suffix":""},{"dropping-particle":"","family":"Parliament","given":"European","non-dropping-particle":"","parse-names":false,"suffix":""},{"dropping-particle":"","family":"Authority","given":"European Supervisory","non-dropping-particle":"","parse-names":false,"suffix":""},{"dropping-particle":"","family":"Securities","given":"European","non-dropping-particle":"","parse-names":false,"suffix":""},{"dropping-particle":"","family":"Authority","given":"Markets","non-dropping-particle":"","parse-names":false,"suffix":""},{"dropping-particle":"","family":"No","given":"Decision","non-dropping-particle":"","parse-names":false,"suffix":""},{"dropping-particle":"","family":"Decision","given":"Commission","non-dropping-particle":"","parse-names":false,"suffix":""}],"id":"ITEM-1","issue":"600","issued":{"date-parts":[["2019"]]},"title":"Esma 35-43-1906","type":"article-journal","volume":"2012"},"uris":["http://www.mendeley.com/documents/?uuid=f1bfe1ef-539d-4905-9c8b-8f832be3da32"]}],"mendeley":{"formattedCitation":"[8]","plainTextFormattedCitation":"[8]","previouslyFormattedCitation":"[8]"},"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[8]</w:t>
      </w:r>
      <w:r w:rsidRPr="004F28AE">
        <w:rPr>
          <w:sz w:val="20"/>
          <w:szCs w:val="20"/>
          <w:lang w:val="id"/>
        </w:rPr>
        <w:fldChar w:fldCharType="end"/>
      </w:r>
      <w:r w:rsidRPr="004F28AE">
        <w:rPr>
          <w:sz w:val="20"/>
          <w:szCs w:val="20"/>
          <w:lang w:val="id"/>
        </w:rPr>
        <w:t>.</w:t>
      </w:r>
    </w:p>
    <w:p w14:paraId="7E47B666" w14:textId="77777777" w:rsidR="00454C97" w:rsidRDefault="00454C97" w:rsidP="004F28AE">
      <w:pPr>
        <w:jc w:val="both"/>
        <w:rPr>
          <w:sz w:val="20"/>
          <w:szCs w:val="20"/>
          <w:lang w:val="id"/>
        </w:rPr>
      </w:pPr>
    </w:p>
    <w:p w14:paraId="4232C626" w14:textId="42948808" w:rsidR="00820665" w:rsidRPr="004F28AE" w:rsidRDefault="00820665" w:rsidP="004F28AE">
      <w:pPr>
        <w:jc w:val="both"/>
        <w:rPr>
          <w:rFonts w:ascii="Century" w:hAnsi="Century"/>
          <w:sz w:val="20"/>
          <w:szCs w:val="20"/>
        </w:rPr>
      </w:pPr>
      <w:r w:rsidRPr="004F28AE">
        <w:rPr>
          <w:sz w:val="20"/>
          <w:szCs w:val="20"/>
          <w:lang w:val="id"/>
        </w:rPr>
        <w:t xml:space="preserve">Hal yang sama terjadi di Amerika. </w:t>
      </w:r>
      <w:proofErr w:type="spellStart"/>
      <w:r w:rsidR="00A458A5">
        <w:rPr>
          <w:sz w:val="20"/>
          <w:szCs w:val="20"/>
          <w:lang w:val="en-US"/>
        </w:rPr>
        <w:t>Terdapat</w:t>
      </w:r>
      <w:proofErr w:type="spellEnd"/>
      <w:r w:rsidR="00A458A5">
        <w:rPr>
          <w:sz w:val="20"/>
          <w:szCs w:val="20"/>
          <w:lang w:val="en-US"/>
        </w:rPr>
        <w:t xml:space="preserve"> </w:t>
      </w:r>
      <w:r w:rsidRPr="004F28AE">
        <w:rPr>
          <w:sz w:val="20"/>
          <w:szCs w:val="20"/>
          <w:lang w:val="id"/>
        </w:rPr>
        <w:t xml:space="preserve">Banyak keluhan </w:t>
      </w:r>
      <w:proofErr w:type="spellStart"/>
      <w:r w:rsidR="00A458A5">
        <w:rPr>
          <w:sz w:val="20"/>
          <w:szCs w:val="20"/>
          <w:lang w:val="en-US"/>
        </w:rPr>
        <w:t>melalui</w:t>
      </w:r>
      <w:proofErr w:type="spellEnd"/>
      <w:r w:rsidR="00A458A5">
        <w:rPr>
          <w:sz w:val="20"/>
          <w:szCs w:val="20"/>
          <w:lang w:val="en-US"/>
        </w:rPr>
        <w:t xml:space="preserve"> para </w:t>
      </w:r>
      <w:proofErr w:type="spellStart"/>
      <w:r w:rsidR="00A458A5">
        <w:rPr>
          <w:sz w:val="20"/>
          <w:szCs w:val="20"/>
          <w:lang w:val="en-US"/>
        </w:rPr>
        <w:t>pemodal</w:t>
      </w:r>
      <w:proofErr w:type="spellEnd"/>
      <w:r w:rsidR="00A458A5">
        <w:rPr>
          <w:sz w:val="20"/>
          <w:szCs w:val="20"/>
          <w:lang w:val="en-US"/>
        </w:rPr>
        <w:t xml:space="preserve"> yang </w:t>
      </w:r>
      <w:proofErr w:type="spellStart"/>
      <w:r w:rsidR="00A458A5">
        <w:rPr>
          <w:sz w:val="20"/>
          <w:szCs w:val="20"/>
          <w:lang w:val="en-US"/>
        </w:rPr>
        <w:t>berkaitan</w:t>
      </w:r>
      <w:proofErr w:type="spellEnd"/>
      <w:r w:rsidR="00A458A5">
        <w:rPr>
          <w:sz w:val="20"/>
          <w:szCs w:val="20"/>
          <w:lang w:val="en-US"/>
        </w:rPr>
        <w:t xml:space="preserve"> </w:t>
      </w:r>
      <w:proofErr w:type="spellStart"/>
      <w:r w:rsidR="00A458A5">
        <w:rPr>
          <w:sz w:val="20"/>
          <w:szCs w:val="20"/>
          <w:lang w:val="en-US"/>
        </w:rPr>
        <w:t>terhadap</w:t>
      </w:r>
      <w:proofErr w:type="spellEnd"/>
      <w:r w:rsidR="00A458A5">
        <w:rPr>
          <w:sz w:val="20"/>
          <w:szCs w:val="20"/>
          <w:lang w:val="en-US"/>
        </w:rPr>
        <w:t xml:space="preserve"> </w:t>
      </w:r>
      <w:r w:rsidRPr="004F28AE">
        <w:rPr>
          <w:sz w:val="20"/>
          <w:szCs w:val="20"/>
          <w:lang w:val="id"/>
        </w:rPr>
        <w:t xml:space="preserve">penipuan </w:t>
      </w:r>
      <w:proofErr w:type="spellStart"/>
      <w:r w:rsidR="00F25D13">
        <w:rPr>
          <w:sz w:val="20"/>
          <w:szCs w:val="20"/>
          <w:lang w:val="en-US"/>
        </w:rPr>
        <w:t>serta</w:t>
      </w:r>
      <w:proofErr w:type="spellEnd"/>
      <w:r w:rsidR="00F25D13">
        <w:rPr>
          <w:sz w:val="20"/>
          <w:szCs w:val="20"/>
          <w:lang w:val="en-US"/>
        </w:rPr>
        <w:t xml:space="preserve"> </w:t>
      </w:r>
      <w:proofErr w:type="spellStart"/>
      <w:r w:rsidR="00DF08EF">
        <w:rPr>
          <w:sz w:val="20"/>
          <w:szCs w:val="20"/>
          <w:lang w:val="en-US"/>
        </w:rPr>
        <w:t>terjadi</w:t>
      </w:r>
      <w:proofErr w:type="spellEnd"/>
      <w:r w:rsidR="00F25D13">
        <w:rPr>
          <w:sz w:val="20"/>
          <w:szCs w:val="20"/>
          <w:lang w:val="en-US"/>
        </w:rPr>
        <w:t xml:space="preserve"> </w:t>
      </w:r>
      <w:proofErr w:type="spellStart"/>
      <w:r w:rsidR="00DF08EF">
        <w:rPr>
          <w:sz w:val="20"/>
          <w:szCs w:val="20"/>
          <w:lang w:val="en-US"/>
        </w:rPr>
        <w:t>dalam</w:t>
      </w:r>
      <w:proofErr w:type="spellEnd"/>
      <w:r w:rsidR="00DF08EF">
        <w:rPr>
          <w:sz w:val="20"/>
          <w:szCs w:val="20"/>
          <w:lang w:val="en-US"/>
        </w:rPr>
        <w:t xml:space="preserve"> </w:t>
      </w:r>
      <w:r w:rsidRPr="004F28AE">
        <w:rPr>
          <w:sz w:val="20"/>
          <w:szCs w:val="20"/>
          <w:lang w:val="id"/>
        </w:rPr>
        <w:t xml:space="preserve">platform Binary Options. </w:t>
      </w:r>
      <w:r w:rsidR="00A50B3D">
        <w:rPr>
          <w:sz w:val="20"/>
          <w:szCs w:val="20"/>
          <w:lang w:val="en-US"/>
        </w:rPr>
        <w:t>Dalam k</w:t>
      </w:r>
      <w:r w:rsidRPr="004F28AE">
        <w:rPr>
          <w:sz w:val="20"/>
          <w:szCs w:val="20"/>
          <w:lang w:val="id"/>
        </w:rPr>
        <w:t xml:space="preserve">ategori </w:t>
      </w:r>
      <w:proofErr w:type="spellStart"/>
      <w:r w:rsidR="00B01F65">
        <w:rPr>
          <w:sz w:val="20"/>
          <w:szCs w:val="20"/>
          <w:lang w:val="en-US"/>
        </w:rPr>
        <w:t>pengaduan</w:t>
      </w:r>
      <w:proofErr w:type="spellEnd"/>
      <w:r w:rsidR="00B01F65">
        <w:rPr>
          <w:sz w:val="20"/>
          <w:szCs w:val="20"/>
          <w:lang w:val="en-US"/>
        </w:rPr>
        <w:t xml:space="preserve"> </w:t>
      </w:r>
      <w:r w:rsidRPr="004F28AE">
        <w:rPr>
          <w:sz w:val="20"/>
          <w:szCs w:val="20"/>
          <w:lang w:val="id"/>
        </w:rPr>
        <w:t>pertama</w:t>
      </w:r>
      <w:r w:rsidR="00B01F65">
        <w:rPr>
          <w:sz w:val="20"/>
          <w:szCs w:val="20"/>
          <w:lang w:val="en-US"/>
        </w:rPr>
        <w:t xml:space="preserve"> </w:t>
      </w:r>
      <w:proofErr w:type="spellStart"/>
      <w:r w:rsidR="00B01F65">
        <w:rPr>
          <w:sz w:val="20"/>
          <w:szCs w:val="20"/>
          <w:lang w:val="en-US"/>
        </w:rPr>
        <w:t>yaitu</w:t>
      </w:r>
      <w:proofErr w:type="spellEnd"/>
      <w:r w:rsidR="00B01F65">
        <w:rPr>
          <w:sz w:val="20"/>
          <w:szCs w:val="20"/>
          <w:lang w:val="en-US"/>
        </w:rPr>
        <w:t xml:space="preserve"> </w:t>
      </w:r>
      <w:r w:rsidRPr="004F28AE">
        <w:rPr>
          <w:sz w:val="20"/>
          <w:szCs w:val="20"/>
          <w:lang w:val="id"/>
        </w:rPr>
        <w:t xml:space="preserve">melibatkan </w:t>
      </w:r>
      <w:proofErr w:type="spellStart"/>
      <w:r w:rsidR="008E34F6">
        <w:rPr>
          <w:sz w:val="20"/>
          <w:szCs w:val="20"/>
          <w:lang w:val="en-US"/>
        </w:rPr>
        <w:t>tuduhan</w:t>
      </w:r>
      <w:proofErr w:type="spellEnd"/>
      <w:r w:rsidR="008E34F6">
        <w:rPr>
          <w:sz w:val="20"/>
          <w:szCs w:val="20"/>
          <w:lang w:val="en-US"/>
        </w:rPr>
        <w:t xml:space="preserve"> </w:t>
      </w:r>
      <w:r w:rsidRPr="004F28AE">
        <w:rPr>
          <w:sz w:val="20"/>
          <w:szCs w:val="20"/>
          <w:lang w:val="id"/>
        </w:rPr>
        <w:t xml:space="preserve">penipuan </w:t>
      </w:r>
      <w:proofErr w:type="spellStart"/>
      <w:r w:rsidR="008E34F6">
        <w:rPr>
          <w:sz w:val="20"/>
          <w:szCs w:val="20"/>
          <w:lang w:val="en-US"/>
        </w:rPr>
        <w:t>dimana</w:t>
      </w:r>
      <w:proofErr w:type="spellEnd"/>
      <w:r w:rsidR="008E34F6">
        <w:rPr>
          <w:sz w:val="20"/>
          <w:szCs w:val="20"/>
          <w:lang w:val="en-US"/>
        </w:rPr>
        <w:t xml:space="preserve"> </w:t>
      </w:r>
      <w:proofErr w:type="spellStart"/>
      <w:r w:rsidR="008E34F6">
        <w:rPr>
          <w:sz w:val="20"/>
          <w:szCs w:val="20"/>
          <w:lang w:val="en-US"/>
        </w:rPr>
        <w:t>mengikutsertakan</w:t>
      </w:r>
      <w:proofErr w:type="spellEnd"/>
      <w:r w:rsidR="008E34F6">
        <w:rPr>
          <w:sz w:val="20"/>
          <w:szCs w:val="20"/>
          <w:lang w:val="en-US"/>
        </w:rPr>
        <w:t xml:space="preserve"> </w:t>
      </w:r>
      <w:r w:rsidRPr="004F28AE">
        <w:rPr>
          <w:sz w:val="20"/>
          <w:szCs w:val="20"/>
          <w:lang w:val="id"/>
        </w:rPr>
        <w:t xml:space="preserve">penolakan </w:t>
      </w:r>
      <w:proofErr w:type="spellStart"/>
      <w:r w:rsidR="001F5BA1">
        <w:rPr>
          <w:sz w:val="20"/>
          <w:szCs w:val="20"/>
          <w:lang w:val="en-US"/>
        </w:rPr>
        <w:t>lewat</w:t>
      </w:r>
      <w:proofErr w:type="spellEnd"/>
      <w:r w:rsidR="001F5BA1">
        <w:rPr>
          <w:sz w:val="20"/>
          <w:szCs w:val="20"/>
          <w:lang w:val="en-US"/>
        </w:rPr>
        <w:t xml:space="preserve"> </w:t>
      </w:r>
      <w:r w:rsidRPr="004F28AE">
        <w:rPr>
          <w:sz w:val="20"/>
          <w:szCs w:val="20"/>
          <w:lang w:val="id"/>
        </w:rPr>
        <w:t xml:space="preserve">platform </w:t>
      </w:r>
      <w:r w:rsidR="008E34F6">
        <w:rPr>
          <w:sz w:val="20"/>
          <w:szCs w:val="20"/>
          <w:lang w:val="en-US"/>
        </w:rPr>
        <w:t xml:space="preserve">pada </w:t>
      </w:r>
      <w:proofErr w:type="spellStart"/>
      <w:r w:rsidR="008E34F6">
        <w:rPr>
          <w:sz w:val="20"/>
          <w:szCs w:val="20"/>
          <w:lang w:val="en-US"/>
        </w:rPr>
        <w:t>pemodal</w:t>
      </w:r>
      <w:proofErr w:type="spellEnd"/>
      <w:r w:rsidR="008E34F6">
        <w:rPr>
          <w:sz w:val="20"/>
          <w:szCs w:val="20"/>
          <w:lang w:val="en-US"/>
        </w:rPr>
        <w:t xml:space="preserve"> </w:t>
      </w:r>
      <w:r w:rsidRPr="004F28AE">
        <w:rPr>
          <w:sz w:val="20"/>
          <w:szCs w:val="20"/>
          <w:lang w:val="id"/>
        </w:rPr>
        <w:t xml:space="preserve">yang </w:t>
      </w:r>
      <w:proofErr w:type="spellStart"/>
      <w:r w:rsidR="008E34F6">
        <w:rPr>
          <w:sz w:val="20"/>
          <w:szCs w:val="20"/>
          <w:lang w:val="en-US"/>
        </w:rPr>
        <w:t>sudah</w:t>
      </w:r>
      <w:proofErr w:type="spellEnd"/>
      <w:r w:rsidR="008E34F6">
        <w:rPr>
          <w:sz w:val="20"/>
          <w:szCs w:val="20"/>
          <w:lang w:val="en-US"/>
        </w:rPr>
        <w:t xml:space="preserve"> </w:t>
      </w:r>
      <w:proofErr w:type="spellStart"/>
      <w:r w:rsidR="008E34F6">
        <w:rPr>
          <w:sz w:val="20"/>
          <w:szCs w:val="20"/>
          <w:lang w:val="en-US"/>
        </w:rPr>
        <w:t>memberi</w:t>
      </w:r>
      <w:proofErr w:type="spellEnd"/>
      <w:r w:rsidR="008E34F6">
        <w:rPr>
          <w:sz w:val="20"/>
          <w:szCs w:val="20"/>
          <w:lang w:val="en-US"/>
        </w:rPr>
        <w:t xml:space="preserve"> </w:t>
      </w:r>
      <w:proofErr w:type="spellStart"/>
      <w:r w:rsidR="008E34F6">
        <w:rPr>
          <w:sz w:val="20"/>
          <w:szCs w:val="20"/>
          <w:lang w:val="en-US"/>
        </w:rPr>
        <w:t>penyetoran</w:t>
      </w:r>
      <w:proofErr w:type="spellEnd"/>
      <w:r w:rsidR="008E34F6">
        <w:rPr>
          <w:sz w:val="20"/>
          <w:szCs w:val="20"/>
          <w:lang w:val="en-US"/>
        </w:rPr>
        <w:t xml:space="preserve"> </w:t>
      </w:r>
      <w:r w:rsidRPr="004F28AE">
        <w:rPr>
          <w:sz w:val="20"/>
          <w:szCs w:val="20"/>
          <w:lang w:val="id"/>
        </w:rPr>
        <w:t xml:space="preserve">dana tambahan </w:t>
      </w:r>
      <w:proofErr w:type="spellStart"/>
      <w:r w:rsidR="00EA13EF">
        <w:rPr>
          <w:sz w:val="20"/>
          <w:szCs w:val="20"/>
          <w:lang w:val="en-US"/>
        </w:rPr>
        <w:t>kepada</w:t>
      </w:r>
      <w:proofErr w:type="spellEnd"/>
      <w:r w:rsidR="00EA13EF">
        <w:rPr>
          <w:sz w:val="20"/>
          <w:szCs w:val="20"/>
          <w:lang w:val="en-US"/>
        </w:rPr>
        <w:t xml:space="preserve"> </w:t>
      </w:r>
      <w:r w:rsidRPr="004F28AE">
        <w:rPr>
          <w:sz w:val="20"/>
          <w:szCs w:val="20"/>
          <w:lang w:val="id"/>
        </w:rPr>
        <w:t xml:space="preserve">akunnya </w:t>
      </w:r>
      <w:proofErr w:type="spellStart"/>
      <w:r w:rsidR="000E5AC8">
        <w:rPr>
          <w:sz w:val="20"/>
          <w:szCs w:val="20"/>
          <w:lang w:val="en-US"/>
        </w:rPr>
        <w:t>serta</w:t>
      </w:r>
      <w:proofErr w:type="spellEnd"/>
      <w:r w:rsidR="000E5AC8">
        <w:rPr>
          <w:sz w:val="20"/>
          <w:szCs w:val="20"/>
          <w:lang w:val="en-US"/>
        </w:rPr>
        <w:t xml:space="preserve"> </w:t>
      </w:r>
      <w:proofErr w:type="spellStart"/>
      <w:r w:rsidR="000E5AC8">
        <w:rPr>
          <w:sz w:val="20"/>
          <w:szCs w:val="20"/>
          <w:lang w:val="en-US"/>
        </w:rPr>
        <w:t>saat</w:t>
      </w:r>
      <w:proofErr w:type="spellEnd"/>
      <w:r w:rsidR="000E5AC8">
        <w:rPr>
          <w:sz w:val="20"/>
          <w:szCs w:val="20"/>
          <w:lang w:val="en-US"/>
        </w:rPr>
        <w:t xml:space="preserve"> </w:t>
      </w:r>
      <w:proofErr w:type="spellStart"/>
      <w:r w:rsidR="003D3C70">
        <w:rPr>
          <w:sz w:val="20"/>
          <w:szCs w:val="20"/>
          <w:lang w:val="en-US"/>
        </w:rPr>
        <w:t>konsumen</w:t>
      </w:r>
      <w:proofErr w:type="spellEnd"/>
      <w:r w:rsidR="003D3C70">
        <w:rPr>
          <w:sz w:val="20"/>
          <w:szCs w:val="20"/>
          <w:lang w:val="en-US"/>
        </w:rPr>
        <w:t xml:space="preserve"> </w:t>
      </w:r>
      <w:proofErr w:type="spellStart"/>
      <w:r w:rsidR="00472D9C">
        <w:rPr>
          <w:sz w:val="20"/>
          <w:szCs w:val="20"/>
          <w:lang w:val="en-US"/>
        </w:rPr>
        <w:t>menlaksanakan</w:t>
      </w:r>
      <w:proofErr w:type="spellEnd"/>
      <w:r w:rsidR="00472D9C">
        <w:rPr>
          <w:sz w:val="20"/>
          <w:szCs w:val="20"/>
          <w:lang w:val="en-US"/>
        </w:rPr>
        <w:t xml:space="preserve"> </w:t>
      </w:r>
      <w:proofErr w:type="spellStart"/>
      <w:r w:rsidR="00472D9C">
        <w:rPr>
          <w:sz w:val="20"/>
          <w:szCs w:val="20"/>
          <w:lang w:val="en-US"/>
        </w:rPr>
        <w:t>penarikan</w:t>
      </w:r>
      <w:proofErr w:type="spellEnd"/>
      <w:r w:rsidR="00472D9C">
        <w:rPr>
          <w:sz w:val="20"/>
          <w:szCs w:val="20"/>
          <w:lang w:val="en-US"/>
        </w:rPr>
        <w:t xml:space="preserve"> </w:t>
      </w:r>
      <w:r w:rsidRPr="004F28AE">
        <w:rPr>
          <w:sz w:val="20"/>
          <w:szCs w:val="20"/>
          <w:lang w:val="id"/>
        </w:rPr>
        <w:t xml:space="preserve">setoran </w:t>
      </w:r>
      <w:proofErr w:type="spellStart"/>
      <w:r w:rsidR="003D3C70">
        <w:rPr>
          <w:sz w:val="20"/>
          <w:szCs w:val="20"/>
          <w:lang w:val="en-US"/>
        </w:rPr>
        <w:t>awal</w:t>
      </w:r>
      <w:proofErr w:type="spellEnd"/>
      <w:r w:rsidR="003D3C70">
        <w:rPr>
          <w:sz w:val="20"/>
          <w:szCs w:val="20"/>
          <w:lang w:val="en-US"/>
        </w:rPr>
        <w:t xml:space="preserve"> </w:t>
      </w:r>
      <w:r w:rsidRPr="004F28AE">
        <w:rPr>
          <w:sz w:val="20"/>
          <w:szCs w:val="20"/>
          <w:lang w:val="id"/>
        </w:rPr>
        <w:t xml:space="preserve">mereka </w:t>
      </w:r>
      <w:proofErr w:type="spellStart"/>
      <w:r w:rsidR="003D3C70">
        <w:rPr>
          <w:sz w:val="20"/>
          <w:szCs w:val="20"/>
          <w:lang w:val="en-US"/>
        </w:rPr>
        <w:t>maupun</w:t>
      </w:r>
      <w:proofErr w:type="spellEnd"/>
      <w:r w:rsidR="003D3C70">
        <w:rPr>
          <w:sz w:val="20"/>
          <w:szCs w:val="20"/>
          <w:lang w:val="en-US"/>
        </w:rPr>
        <w:t xml:space="preserve"> </w:t>
      </w:r>
      <w:proofErr w:type="spellStart"/>
      <w:r w:rsidR="00B0116F">
        <w:rPr>
          <w:sz w:val="20"/>
          <w:szCs w:val="20"/>
          <w:lang w:val="en-US"/>
        </w:rPr>
        <w:t>melakukan</w:t>
      </w:r>
      <w:proofErr w:type="spellEnd"/>
      <w:r w:rsidR="00B0116F">
        <w:rPr>
          <w:sz w:val="20"/>
          <w:szCs w:val="20"/>
          <w:lang w:val="en-US"/>
        </w:rPr>
        <w:t xml:space="preserve"> </w:t>
      </w:r>
      <w:proofErr w:type="spellStart"/>
      <w:r w:rsidR="00B0116F">
        <w:rPr>
          <w:sz w:val="20"/>
          <w:szCs w:val="20"/>
          <w:lang w:val="en-US"/>
        </w:rPr>
        <w:t>pengembalian</w:t>
      </w:r>
      <w:proofErr w:type="spellEnd"/>
      <w:r w:rsidR="00B0116F">
        <w:rPr>
          <w:sz w:val="20"/>
          <w:szCs w:val="20"/>
          <w:lang w:val="en-US"/>
        </w:rPr>
        <w:t xml:space="preserve"> </w:t>
      </w:r>
      <w:proofErr w:type="spellStart"/>
      <w:r w:rsidR="00B0116F">
        <w:rPr>
          <w:sz w:val="20"/>
          <w:szCs w:val="20"/>
          <w:lang w:val="en-US"/>
        </w:rPr>
        <w:t>terhadap</w:t>
      </w:r>
      <w:proofErr w:type="spellEnd"/>
      <w:r w:rsidR="00B0116F">
        <w:rPr>
          <w:sz w:val="20"/>
          <w:szCs w:val="20"/>
          <w:lang w:val="en-US"/>
        </w:rPr>
        <w:t xml:space="preserve"> </w:t>
      </w:r>
      <w:r w:rsidRPr="004F28AE">
        <w:rPr>
          <w:sz w:val="20"/>
          <w:szCs w:val="20"/>
          <w:lang w:val="id"/>
        </w:rPr>
        <w:t xml:space="preserve">apa yang dijanjikan </w:t>
      </w:r>
      <w:r w:rsidR="00B0116F">
        <w:rPr>
          <w:sz w:val="20"/>
          <w:szCs w:val="20"/>
          <w:lang w:val="en-US"/>
        </w:rPr>
        <w:t xml:space="preserve">pada </w:t>
      </w:r>
      <w:r w:rsidRPr="004F28AE">
        <w:rPr>
          <w:sz w:val="20"/>
          <w:szCs w:val="20"/>
          <w:lang w:val="id"/>
        </w:rPr>
        <w:t xml:space="preserve">mereka, platform Opsi Biner </w:t>
      </w:r>
      <w:proofErr w:type="spellStart"/>
      <w:r w:rsidR="005F3634">
        <w:rPr>
          <w:sz w:val="20"/>
          <w:szCs w:val="20"/>
          <w:lang w:val="en-US"/>
        </w:rPr>
        <w:t>melakukan</w:t>
      </w:r>
      <w:proofErr w:type="spellEnd"/>
      <w:r w:rsidR="005F3634">
        <w:rPr>
          <w:sz w:val="20"/>
          <w:szCs w:val="20"/>
          <w:lang w:val="en-US"/>
        </w:rPr>
        <w:t xml:space="preserve"> </w:t>
      </w:r>
      <w:proofErr w:type="spellStart"/>
      <w:r w:rsidR="005F3634">
        <w:rPr>
          <w:sz w:val="20"/>
          <w:szCs w:val="20"/>
          <w:lang w:val="en-US"/>
        </w:rPr>
        <w:t>pembatalan</w:t>
      </w:r>
      <w:proofErr w:type="spellEnd"/>
      <w:r w:rsidR="005F3634">
        <w:rPr>
          <w:sz w:val="20"/>
          <w:szCs w:val="20"/>
          <w:lang w:val="en-US"/>
        </w:rPr>
        <w:t xml:space="preserve"> </w:t>
      </w:r>
      <w:r w:rsidRPr="004F28AE">
        <w:rPr>
          <w:sz w:val="20"/>
          <w:szCs w:val="20"/>
          <w:lang w:val="id"/>
        </w:rPr>
        <w:t xml:space="preserve">permintaan penarikan. </w:t>
      </w:r>
      <w:proofErr w:type="spellStart"/>
      <w:r w:rsidR="009A55B0">
        <w:rPr>
          <w:sz w:val="20"/>
          <w:szCs w:val="20"/>
          <w:lang w:val="en-US"/>
        </w:rPr>
        <w:t>selanjutnya</w:t>
      </w:r>
      <w:proofErr w:type="spellEnd"/>
      <w:r w:rsidR="009A55B0">
        <w:rPr>
          <w:sz w:val="20"/>
          <w:szCs w:val="20"/>
          <w:lang w:val="en-US"/>
        </w:rPr>
        <w:t xml:space="preserve"> </w:t>
      </w:r>
      <w:proofErr w:type="spellStart"/>
      <w:r w:rsidR="006D39EF">
        <w:rPr>
          <w:sz w:val="20"/>
          <w:szCs w:val="20"/>
          <w:lang w:val="en-US"/>
        </w:rPr>
        <w:t>klasifikasik</w:t>
      </w:r>
      <w:proofErr w:type="spellEnd"/>
      <w:r w:rsidR="006D39EF">
        <w:rPr>
          <w:sz w:val="20"/>
          <w:szCs w:val="20"/>
          <w:lang w:val="en-US"/>
        </w:rPr>
        <w:t xml:space="preserve"> </w:t>
      </w:r>
      <w:proofErr w:type="spellStart"/>
      <w:r w:rsidR="006D39EF">
        <w:rPr>
          <w:sz w:val="20"/>
          <w:szCs w:val="20"/>
          <w:lang w:val="en-US"/>
        </w:rPr>
        <w:t>pengaduan</w:t>
      </w:r>
      <w:proofErr w:type="spellEnd"/>
      <w:r w:rsidRPr="004F28AE">
        <w:rPr>
          <w:sz w:val="20"/>
          <w:szCs w:val="20"/>
          <w:lang w:val="id"/>
        </w:rPr>
        <w:t xml:space="preserve"> kedua </w:t>
      </w:r>
      <w:proofErr w:type="spellStart"/>
      <w:r w:rsidR="00F53ABE">
        <w:rPr>
          <w:sz w:val="20"/>
          <w:szCs w:val="20"/>
          <w:lang w:val="en-US"/>
        </w:rPr>
        <w:t>memiliki</w:t>
      </w:r>
      <w:proofErr w:type="spellEnd"/>
      <w:r w:rsidR="00F53ABE">
        <w:rPr>
          <w:sz w:val="20"/>
          <w:szCs w:val="20"/>
          <w:lang w:val="en-US"/>
        </w:rPr>
        <w:t xml:space="preserve"> </w:t>
      </w:r>
      <w:proofErr w:type="spellStart"/>
      <w:r w:rsidR="00F53ABE">
        <w:rPr>
          <w:sz w:val="20"/>
          <w:szCs w:val="20"/>
          <w:lang w:val="en-US"/>
        </w:rPr>
        <w:t>hubungan</w:t>
      </w:r>
      <w:proofErr w:type="spellEnd"/>
      <w:r w:rsidR="00F53ABE">
        <w:rPr>
          <w:sz w:val="20"/>
          <w:szCs w:val="20"/>
          <w:lang w:val="en-US"/>
        </w:rPr>
        <w:t xml:space="preserve"> </w:t>
      </w:r>
      <w:proofErr w:type="spellStart"/>
      <w:r w:rsidR="00D175AC">
        <w:rPr>
          <w:sz w:val="20"/>
          <w:szCs w:val="20"/>
          <w:lang w:val="en-US"/>
        </w:rPr>
        <w:t>terhadap</w:t>
      </w:r>
      <w:proofErr w:type="spellEnd"/>
      <w:r w:rsidR="00D175AC">
        <w:rPr>
          <w:sz w:val="20"/>
          <w:szCs w:val="20"/>
          <w:lang w:val="en-US"/>
        </w:rPr>
        <w:t xml:space="preserve"> </w:t>
      </w:r>
      <w:r w:rsidRPr="004F28AE">
        <w:rPr>
          <w:sz w:val="20"/>
          <w:szCs w:val="20"/>
          <w:lang w:val="id"/>
        </w:rPr>
        <w:t xml:space="preserve">pencurian identitas. </w:t>
      </w:r>
      <w:proofErr w:type="spellStart"/>
      <w:r w:rsidR="00AB19B7">
        <w:rPr>
          <w:sz w:val="20"/>
          <w:szCs w:val="20"/>
          <w:lang w:val="en-US"/>
        </w:rPr>
        <w:t>Berikutnya</w:t>
      </w:r>
      <w:proofErr w:type="spellEnd"/>
      <w:r w:rsidR="00AB19B7">
        <w:rPr>
          <w:sz w:val="20"/>
          <w:szCs w:val="20"/>
          <w:lang w:val="en-US"/>
        </w:rPr>
        <w:t xml:space="preserve"> </w:t>
      </w:r>
      <w:proofErr w:type="spellStart"/>
      <w:r w:rsidR="00AB19B7">
        <w:rPr>
          <w:sz w:val="20"/>
          <w:szCs w:val="20"/>
          <w:lang w:val="en-US"/>
        </w:rPr>
        <w:t>keluhan</w:t>
      </w:r>
      <w:proofErr w:type="spellEnd"/>
      <w:r w:rsidR="00AB19B7">
        <w:rPr>
          <w:sz w:val="20"/>
          <w:szCs w:val="20"/>
          <w:lang w:val="en-US"/>
        </w:rPr>
        <w:t xml:space="preserve"> </w:t>
      </w:r>
      <w:r w:rsidRPr="004F28AE">
        <w:rPr>
          <w:sz w:val="20"/>
          <w:szCs w:val="20"/>
          <w:lang w:val="id"/>
        </w:rPr>
        <w:t xml:space="preserve">ketiga </w:t>
      </w:r>
      <w:proofErr w:type="spellStart"/>
      <w:r w:rsidR="00AB19B7">
        <w:rPr>
          <w:sz w:val="20"/>
          <w:szCs w:val="20"/>
          <w:lang w:val="en-US"/>
        </w:rPr>
        <w:t>memiliki</w:t>
      </w:r>
      <w:proofErr w:type="spellEnd"/>
      <w:r w:rsidR="00AB19B7">
        <w:rPr>
          <w:sz w:val="20"/>
          <w:szCs w:val="20"/>
          <w:lang w:val="en-US"/>
        </w:rPr>
        <w:t xml:space="preserve"> </w:t>
      </w:r>
      <w:proofErr w:type="spellStart"/>
      <w:r w:rsidR="00AB19B7">
        <w:rPr>
          <w:sz w:val="20"/>
          <w:szCs w:val="20"/>
          <w:lang w:val="en-US"/>
        </w:rPr>
        <w:t>hubungan</w:t>
      </w:r>
      <w:proofErr w:type="spellEnd"/>
      <w:r w:rsidR="00AB19B7">
        <w:rPr>
          <w:sz w:val="20"/>
          <w:szCs w:val="20"/>
          <w:lang w:val="en-US"/>
        </w:rPr>
        <w:t xml:space="preserve"> </w:t>
      </w:r>
      <w:proofErr w:type="spellStart"/>
      <w:r w:rsidR="00AB19B7">
        <w:rPr>
          <w:sz w:val="20"/>
          <w:szCs w:val="20"/>
          <w:lang w:val="en-US"/>
        </w:rPr>
        <w:t>terhadap</w:t>
      </w:r>
      <w:proofErr w:type="spellEnd"/>
      <w:r w:rsidR="00AB19B7">
        <w:rPr>
          <w:sz w:val="20"/>
          <w:szCs w:val="20"/>
          <w:lang w:val="en-US"/>
        </w:rPr>
        <w:t xml:space="preserve"> </w:t>
      </w:r>
      <w:proofErr w:type="spellStart"/>
      <w:r w:rsidR="00EC2577">
        <w:rPr>
          <w:sz w:val="20"/>
          <w:szCs w:val="20"/>
          <w:lang w:val="en-US"/>
        </w:rPr>
        <w:t>tuduhan</w:t>
      </w:r>
      <w:proofErr w:type="spellEnd"/>
      <w:r w:rsidR="00EC2577">
        <w:rPr>
          <w:sz w:val="20"/>
          <w:szCs w:val="20"/>
          <w:lang w:val="en-US"/>
        </w:rPr>
        <w:t xml:space="preserve"> </w:t>
      </w:r>
      <w:r w:rsidRPr="004F28AE">
        <w:rPr>
          <w:sz w:val="20"/>
          <w:szCs w:val="20"/>
          <w:lang w:val="id"/>
        </w:rPr>
        <w:t xml:space="preserve">penipuan yang melibatkan </w:t>
      </w:r>
      <w:proofErr w:type="spellStart"/>
      <w:r w:rsidR="00F203EF">
        <w:rPr>
          <w:sz w:val="20"/>
          <w:szCs w:val="20"/>
          <w:lang w:val="en-US"/>
        </w:rPr>
        <w:t>pemalsuan</w:t>
      </w:r>
      <w:proofErr w:type="spellEnd"/>
      <w:r w:rsidR="00F203EF">
        <w:rPr>
          <w:sz w:val="20"/>
          <w:szCs w:val="20"/>
          <w:lang w:val="en-US"/>
        </w:rPr>
        <w:t xml:space="preserve"> </w:t>
      </w:r>
      <w:r w:rsidRPr="004F28AE">
        <w:rPr>
          <w:sz w:val="20"/>
          <w:szCs w:val="20"/>
          <w:lang w:val="id"/>
        </w:rPr>
        <w:t xml:space="preserve">perangkat lunak </w:t>
      </w:r>
      <w:r w:rsidR="00CA4588">
        <w:rPr>
          <w:sz w:val="20"/>
          <w:szCs w:val="20"/>
          <w:lang w:val="en-US"/>
        </w:rPr>
        <w:t xml:space="preserve">pada </w:t>
      </w:r>
      <w:r w:rsidRPr="004F28AE">
        <w:rPr>
          <w:sz w:val="20"/>
          <w:szCs w:val="20"/>
          <w:lang w:val="id"/>
        </w:rPr>
        <w:t xml:space="preserve">Binary Options </w:t>
      </w:r>
      <w:proofErr w:type="spellStart"/>
      <w:r w:rsidR="00CA4588">
        <w:rPr>
          <w:sz w:val="20"/>
          <w:szCs w:val="20"/>
          <w:lang w:val="en-US"/>
        </w:rPr>
        <w:t>guna</w:t>
      </w:r>
      <w:proofErr w:type="spellEnd"/>
      <w:r w:rsidR="00CA4588">
        <w:rPr>
          <w:sz w:val="20"/>
          <w:szCs w:val="20"/>
          <w:lang w:val="en-US"/>
        </w:rPr>
        <w:t xml:space="preserve"> </w:t>
      </w:r>
      <w:proofErr w:type="spellStart"/>
      <w:r w:rsidR="00CA4588">
        <w:rPr>
          <w:sz w:val="20"/>
          <w:szCs w:val="20"/>
          <w:lang w:val="en-US"/>
        </w:rPr>
        <w:t>menjadikan</w:t>
      </w:r>
      <w:proofErr w:type="spellEnd"/>
      <w:r w:rsidR="00CA4588">
        <w:rPr>
          <w:sz w:val="20"/>
          <w:szCs w:val="20"/>
          <w:lang w:val="en-US"/>
        </w:rPr>
        <w:t xml:space="preserve"> </w:t>
      </w:r>
      <w:proofErr w:type="spellStart"/>
      <w:r w:rsidR="00CA4588">
        <w:rPr>
          <w:sz w:val="20"/>
          <w:szCs w:val="20"/>
          <w:lang w:val="en-US"/>
        </w:rPr>
        <w:t>konsumennya</w:t>
      </w:r>
      <w:proofErr w:type="spellEnd"/>
      <w:r w:rsidR="00CA4588">
        <w:rPr>
          <w:sz w:val="20"/>
          <w:szCs w:val="20"/>
          <w:lang w:val="en-US"/>
        </w:rPr>
        <w:t xml:space="preserve"> </w:t>
      </w:r>
      <w:proofErr w:type="spellStart"/>
      <w:r w:rsidR="00CA4588">
        <w:rPr>
          <w:sz w:val="20"/>
          <w:szCs w:val="20"/>
          <w:lang w:val="en-US"/>
        </w:rPr>
        <w:t>mengalami</w:t>
      </w:r>
      <w:proofErr w:type="spellEnd"/>
      <w:r w:rsidR="00CA4588">
        <w:rPr>
          <w:sz w:val="20"/>
          <w:szCs w:val="20"/>
          <w:lang w:val="en-US"/>
        </w:rPr>
        <w:t xml:space="preserve"> </w:t>
      </w:r>
      <w:proofErr w:type="spellStart"/>
      <w:r w:rsidR="00CA4588">
        <w:rPr>
          <w:sz w:val="20"/>
          <w:szCs w:val="20"/>
          <w:lang w:val="en-US"/>
        </w:rPr>
        <w:t>kerugian</w:t>
      </w:r>
      <w:proofErr w:type="spellEnd"/>
      <w:r w:rsidRPr="004F28AE">
        <w:rPr>
          <w:sz w:val="20"/>
          <w:szCs w:val="20"/>
          <w:lang w:val="id"/>
        </w:rPr>
        <w:t xml:space="preserve">. </w:t>
      </w:r>
      <w:proofErr w:type="spellStart"/>
      <w:r w:rsidR="00A33AD9">
        <w:rPr>
          <w:sz w:val="20"/>
          <w:szCs w:val="20"/>
          <w:lang w:val="en-US"/>
        </w:rPr>
        <w:t>Disamping</w:t>
      </w:r>
      <w:proofErr w:type="spellEnd"/>
      <w:r w:rsidR="00A33AD9">
        <w:rPr>
          <w:sz w:val="20"/>
          <w:szCs w:val="20"/>
          <w:lang w:val="en-US"/>
        </w:rPr>
        <w:t xml:space="preserve"> </w:t>
      </w:r>
      <w:proofErr w:type="spellStart"/>
      <w:r w:rsidR="00A33AD9">
        <w:rPr>
          <w:sz w:val="20"/>
          <w:szCs w:val="20"/>
          <w:lang w:val="en-US"/>
        </w:rPr>
        <w:t>kegiatan</w:t>
      </w:r>
      <w:proofErr w:type="spellEnd"/>
      <w:r w:rsidR="00A33AD9">
        <w:rPr>
          <w:sz w:val="20"/>
          <w:szCs w:val="20"/>
          <w:lang w:val="en-US"/>
        </w:rPr>
        <w:t xml:space="preserve"> </w:t>
      </w:r>
      <w:r w:rsidRPr="004F28AE">
        <w:rPr>
          <w:sz w:val="20"/>
          <w:szCs w:val="20"/>
          <w:lang w:val="id"/>
        </w:rPr>
        <w:t xml:space="preserve">penipuan yang </w:t>
      </w:r>
      <w:proofErr w:type="spellStart"/>
      <w:r w:rsidR="00A33AD9">
        <w:rPr>
          <w:sz w:val="20"/>
          <w:szCs w:val="20"/>
          <w:lang w:val="en-US"/>
        </w:rPr>
        <w:t>tengah</w:t>
      </w:r>
      <w:proofErr w:type="spellEnd"/>
      <w:r w:rsidR="00A33AD9">
        <w:rPr>
          <w:sz w:val="20"/>
          <w:szCs w:val="20"/>
          <w:lang w:val="en-US"/>
        </w:rPr>
        <w:t xml:space="preserve"> </w:t>
      </w:r>
      <w:proofErr w:type="spellStart"/>
      <w:r w:rsidR="00A33AD9">
        <w:rPr>
          <w:sz w:val="20"/>
          <w:szCs w:val="20"/>
          <w:lang w:val="en-US"/>
        </w:rPr>
        <w:t>berjalan</w:t>
      </w:r>
      <w:proofErr w:type="spellEnd"/>
      <w:r w:rsidRPr="004F28AE">
        <w:rPr>
          <w:sz w:val="20"/>
          <w:szCs w:val="20"/>
          <w:lang w:val="id"/>
        </w:rPr>
        <w:t xml:space="preserve">, banyak platform Opsi Biner </w:t>
      </w:r>
      <w:proofErr w:type="spellStart"/>
      <w:r w:rsidR="00283222">
        <w:rPr>
          <w:sz w:val="20"/>
          <w:szCs w:val="20"/>
          <w:lang w:val="en-US"/>
        </w:rPr>
        <w:t>bisa</w:t>
      </w:r>
      <w:proofErr w:type="spellEnd"/>
      <w:r w:rsidR="00283222">
        <w:rPr>
          <w:sz w:val="20"/>
          <w:szCs w:val="20"/>
          <w:lang w:val="en-US"/>
        </w:rPr>
        <w:t xml:space="preserve"> </w:t>
      </w:r>
      <w:proofErr w:type="spellStart"/>
      <w:r w:rsidR="007962E9">
        <w:rPr>
          <w:sz w:val="20"/>
          <w:szCs w:val="20"/>
          <w:lang w:val="en-US"/>
        </w:rPr>
        <w:t>melaksanakan</w:t>
      </w:r>
      <w:proofErr w:type="spellEnd"/>
      <w:r w:rsidR="007962E9">
        <w:rPr>
          <w:sz w:val="20"/>
          <w:szCs w:val="20"/>
          <w:lang w:val="en-US"/>
        </w:rPr>
        <w:t xml:space="preserve"> </w:t>
      </w:r>
      <w:proofErr w:type="spellStart"/>
      <w:r w:rsidR="007962E9">
        <w:rPr>
          <w:sz w:val="20"/>
          <w:szCs w:val="20"/>
          <w:lang w:val="en-US"/>
        </w:rPr>
        <w:t>operasinya</w:t>
      </w:r>
      <w:proofErr w:type="spellEnd"/>
      <w:r w:rsidR="007962E9">
        <w:rPr>
          <w:sz w:val="20"/>
          <w:szCs w:val="20"/>
          <w:lang w:val="en-US"/>
        </w:rPr>
        <w:t xml:space="preserve"> </w:t>
      </w:r>
      <w:proofErr w:type="spellStart"/>
      <w:r w:rsidR="007962E9">
        <w:rPr>
          <w:sz w:val="20"/>
          <w:szCs w:val="20"/>
          <w:lang w:val="en-US"/>
        </w:rPr>
        <w:t>lewat</w:t>
      </w:r>
      <w:proofErr w:type="spellEnd"/>
      <w:r w:rsidR="007962E9">
        <w:rPr>
          <w:sz w:val="20"/>
          <w:szCs w:val="20"/>
          <w:lang w:val="en-US"/>
        </w:rPr>
        <w:t xml:space="preserve"> </w:t>
      </w:r>
      <w:r w:rsidRPr="004F28AE">
        <w:rPr>
          <w:sz w:val="20"/>
          <w:szCs w:val="20"/>
          <w:lang w:val="id"/>
        </w:rPr>
        <w:t xml:space="preserve">melanggar </w:t>
      </w:r>
      <w:proofErr w:type="spellStart"/>
      <w:r w:rsidR="007E6BE8">
        <w:rPr>
          <w:sz w:val="20"/>
          <w:szCs w:val="20"/>
          <w:lang w:val="en-US"/>
        </w:rPr>
        <w:t>aturan</w:t>
      </w:r>
      <w:proofErr w:type="spellEnd"/>
      <w:r w:rsidR="007E6BE8">
        <w:rPr>
          <w:sz w:val="20"/>
          <w:szCs w:val="20"/>
          <w:lang w:val="en-US"/>
        </w:rPr>
        <w:t xml:space="preserve"> </w:t>
      </w:r>
      <w:proofErr w:type="spellStart"/>
      <w:r w:rsidR="007E6BE8">
        <w:rPr>
          <w:sz w:val="20"/>
          <w:szCs w:val="20"/>
          <w:lang w:val="en-US"/>
        </w:rPr>
        <w:t>aturan</w:t>
      </w:r>
      <w:proofErr w:type="spellEnd"/>
      <w:r w:rsidR="007E6BE8">
        <w:rPr>
          <w:sz w:val="20"/>
          <w:szCs w:val="20"/>
          <w:lang w:val="en-US"/>
        </w:rPr>
        <w:t xml:space="preserve"> </w:t>
      </w:r>
      <w:r w:rsidRPr="004F28AE">
        <w:rPr>
          <w:sz w:val="20"/>
          <w:szCs w:val="20"/>
          <w:lang w:val="id"/>
        </w:rPr>
        <w:t xml:space="preserve">yang berlaku termasuk pendaftaran dan persyaratan Komisi Sekuritas </w:t>
      </w:r>
      <w:proofErr w:type="spellStart"/>
      <w:r w:rsidR="00F25055">
        <w:rPr>
          <w:sz w:val="20"/>
          <w:szCs w:val="20"/>
          <w:lang w:val="en-US"/>
        </w:rPr>
        <w:t>serta</w:t>
      </w:r>
      <w:proofErr w:type="spellEnd"/>
      <w:r w:rsidR="00F25055">
        <w:rPr>
          <w:sz w:val="20"/>
          <w:szCs w:val="20"/>
          <w:lang w:val="en-US"/>
        </w:rPr>
        <w:t xml:space="preserve"> </w:t>
      </w:r>
      <w:r w:rsidRPr="004F28AE">
        <w:rPr>
          <w:sz w:val="20"/>
          <w:szCs w:val="20"/>
          <w:lang w:val="id"/>
        </w:rPr>
        <w:t xml:space="preserve">Bursa (SEC) </w:t>
      </w:r>
      <w:proofErr w:type="spellStart"/>
      <w:r w:rsidR="00901E41">
        <w:rPr>
          <w:sz w:val="20"/>
          <w:szCs w:val="20"/>
          <w:lang w:val="en-US"/>
        </w:rPr>
        <w:t>serta</w:t>
      </w:r>
      <w:proofErr w:type="spellEnd"/>
      <w:r w:rsidR="00901E41">
        <w:rPr>
          <w:sz w:val="20"/>
          <w:szCs w:val="20"/>
          <w:lang w:val="en-US"/>
        </w:rPr>
        <w:t xml:space="preserve"> </w:t>
      </w:r>
      <w:r w:rsidRPr="004F28AE">
        <w:rPr>
          <w:sz w:val="20"/>
          <w:szCs w:val="20"/>
          <w:lang w:val="id"/>
        </w:rPr>
        <w:t xml:space="preserve">Kantor Penjangkauan Konsumen (CFTC) Komisi Perdagangan Berjangka Komoditas. Beberapa platform Opsi Biner dapat </w:t>
      </w:r>
      <w:proofErr w:type="spellStart"/>
      <w:r w:rsidR="0069165B">
        <w:rPr>
          <w:sz w:val="20"/>
          <w:szCs w:val="20"/>
          <w:lang w:val="en-US"/>
        </w:rPr>
        <w:t>melaksanakan</w:t>
      </w:r>
      <w:proofErr w:type="spellEnd"/>
      <w:r w:rsidR="0069165B">
        <w:rPr>
          <w:sz w:val="20"/>
          <w:szCs w:val="20"/>
          <w:lang w:val="en-US"/>
        </w:rPr>
        <w:t xml:space="preserve"> </w:t>
      </w:r>
      <w:proofErr w:type="spellStart"/>
      <w:r w:rsidR="0069165B">
        <w:rPr>
          <w:sz w:val="20"/>
          <w:szCs w:val="20"/>
          <w:lang w:val="en-US"/>
        </w:rPr>
        <w:t>operasinya</w:t>
      </w:r>
      <w:proofErr w:type="spellEnd"/>
      <w:r w:rsidR="0069165B">
        <w:rPr>
          <w:sz w:val="20"/>
          <w:szCs w:val="20"/>
          <w:lang w:val="en-US"/>
        </w:rPr>
        <w:t xml:space="preserve"> </w:t>
      </w:r>
      <w:proofErr w:type="spellStart"/>
      <w:r w:rsidR="0069165B">
        <w:rPr>
          <w:sz w:val="20"/>
          <w:szCs w:val="20"/>
          <w:lang w:val="en-US"/>
        </w:rPr>
        <w:t>menjadi</w:t>
      </w:r>
      <w:proofErr w:type="spellEnd"/>
      <w:r w:rsidR="0069165B">
        <w:rPr>
          <w:sz w:val="20"/>
          <w:szCs w:val="20"/>
          <w:lang w:val="en-US"/>
        </w:rPr>
        <w:t xml:space="preserve"> </w:t>
      </w:r>
      <w:r w:rsidRPr="004F28AE">
        <w:rPr>
          <w:sz w:val="20"/>
          <w:szCs w:val="20"/>
          <w:lang w:val="id"/>
        </w:rPr>
        <w:t xml:space="preserve">bursa sekuritas yang </w:t>
      </w:r>
      <w:proofErr w:type="spellStart"/>
      <w:r w:rsidR="009C0EA9">
        <w:rPr>
          <w:sz w:val="20"/>
          <w:szCs w:val="20"/>
          <w:lang w:val="en-US"/>
        </w:rPr>
        <w:t>tak</w:t>
      </w:r>
      <w:proofErr w:type="spellEnd"/>
      <w:r w:rsidR="009C0EA9">
        <w:rPr>
          <w:sz w:val="20"/>
          <w:szCs w:val="20"/>
          <w:lang w:val="en-US"/>
        </w:rPr>
        <w:t xml:space="preserve"> </w:t>
      </w:r>
      <w:proofErr w:type="spellStart"/>
      <w:r w:rsidR="005B689C">
        <w:rPr>
          <w:sz w:val="20"/>
          <w:szCs w:val="20"/>
          <w:lang w:val="en-US"/>
        </w:rPr>
        <w:t>tercatat</w:t>
      </w:r>
      <w:proofErr w:type="spellEnd"/>
      <w:r w:rsidRPr="004F28AE">
        <w:rPr>
          <w:sz w:val="20"/>
          <w:szCs w:val="20"/>
          <w:lang w:val="id"/>
        </w:rPr>
        <w:t xml:space="preserve">. </w:t>
      </w:r>
      <w:r w:rsidRPr="00224401">
        <w:rPr>
          <w:sz w:val="20"/>
          <w:szCs w:val="20"/>
          <w:lang w:val="id"/>
        </w:rPr>
        <w:t xml:space="preserve">Ini karena </w:t>
      </w:r>
      <w:proofErr w:type="spellStart"/>
      <w:r w:rsidR="000338CD">
        <w:rPr>
          <w:sz w:val="20"/>
          <w:szCs w:val="20"/>
          <w:lang w:val="en-US"/>
        </w:rPr>
        <w:t>perniagaan</w:t>
      </w:r>
      <w:proofErr w:type="spellEnd"/>
      <w:r w:rsidR="000338CD">
        <w:rPr>
          <w:sz w:val="20"/>
          <w:szCs w:val="20"/>
          <w:lang w:val="en-US"/>
        </w:rPr>
        <w:t xml:space="preserve"> </w:t>
      </w:r>
      <w:r w:rsidRPr="00224401">
        <w:rPr>
          <w:sz w:val="20"/>
          <w:szCs w:val="20"/>
          <w:lang w:val="id"/>
        </w:rPr>
        <w:t xml:space="preserve">yang </w:t>
      </w:r>
      <w:proofErr w:type="spellStart"/>
      <w:r w:rsidR="000338CD">
        <w:rPr>
          <w:sz w:val="20"/>
          <w:szCs w:val="20"/>
          <w:lang w:val="en-US"/>
        </w:rPr>
        <w:t>mengunggulkan</w:t>
      </w:r>
      <w:proofErr w:type="spellEnd"/>
      <w:r w:rsidR="000338CD">
        <w:rPr>
          <w:sz w:val="20"/>
          <w:szCs w:val="20"/>
          <w:lang w:val="en-US"/>
        </w:rPr>
        <w:t xml:space="preserve"> </w:t>
      </w:r>
      <w:r w:rsidRPr="004F28AE">
        <w:rPr>
          <w:sz w:val="20"/>
          <w:szCs w:val="20"/>
          <w:lang w:val="id"/>
        </w:rPr>
        <w:t xml:space="preserve">transaksi </w:t>
      </w:r>
      <w:proofErr w:type="spellStart"/>
      <w:r w:rsidR="007E7267">
        <w:rPr>
          <w:sz w:val="20"/>
          <w:szCs w:val="20"/>
          <w:lang w:val="en-US"/>
        </w:rPr>
        <w:t>lewat</w:t>
      </w:r>
      <w:proofErr w:type="spellEnd"/>
      <w:r w:rsidR="007E7267">
        <w:rPr>
          <w:sz w:val="20"/>
          <w:szCs w:val="20"/>
          <w:lang w:val="en-US"/>
        </w:rPr>
        <w:t xml:space="preserve"> </w:t>
      </w:r>
      <w:r w:rsidRPr="004F28AE">
        <w:rPr>
          <w:sz w:val="20"/>
          <w:szCs w:val="20"/>
          <w:lang w:val="id"/>
        </w:rPr>
        <w:t xml:space="preserve">aset referensi </w:t>
      </w:r>
      <w:r w:rsidR="00B915C6">
        <w:rPr>
          <w:sz w:val="20"/>
          <w:szCs w:val="20"/>
          <w:lang w:val="en-US"/>
        </w:rPr>
        <w:t xml:space="preserve">pada wilayah </w:t>
      </w:r>
      <w:r w:rsidRPr="004F28AE">
        <w:rPr>
          <w:sz w:val="20"/>
          <w:szCs w:val="20"/>
          <w:lang w:val="id"/>
        </w:rPr>
        <w:t xml:space="preserve">Amerika Serikat </w:t>
      </w:r>
      <w:r w:rsidR="00B915C6">
        <w:rPr>
          <w:sz w:val="20"/>
          <w:szCs w:val="20"/>
          <w:lang w:val="en-US"/>
        </w:rPr>
        <w:t xml:space="preserve">Cuma </w:t>
      </w:r>
      <w:proofErr w:type="spellStart"/>
      <w:r w:rsidR="00B915C6">
        <w:rPr>
          <w:sz w:val="20"/>
          <w:szCs w:val="20"/>
          <w:lang w:val="en-US"/>
        </w:rPr>
        <w:t>bisa</w:t>
      </w:r>
      <w:proofErr w:type="spellEnd"/>
      <w:r w:rsidR="00B915C6">
        <w:rPr>
          <w:sz w:val="20"/>
          <w:szCs w:val="20"/>
          <w:lang w:val="en-US"/>
        </w:rPr>
        <w:t xml:space="preserve"> </w:t>
      </w:r>
      <w:proofErr w:type="spellStart"/>
      <w:r w:rsidR="00B915C6">
        <w:rPr>
          <w:sz w:val="20"/>
          <w:szCs w:val="20"/>
          <w:lang w:val="en-US"/>
        </w:rPr>
        <w:t>dilaksanakan</w:t>
      </w:r>
      <w:proofErr w:type="spellEnd"/>
      <w:r w:rsidR="00B915C6">
        <w:rPr>
          <w:sz w:val="20"/>
          <w:szCs w:val="20"/>
          <w:lang w:val="en-US"/>
        </w:rPr>
        <w:t xml:space="preserve"> </w:t>
      </w:r>
      <w:proofErr w:type="spellStart"/>
      <w:r w:rsidR="00B915C6">
        <w:rPr>
          <w:sz w:val="20"/>
          <w:szCs w:val="20"/>
          <w:lang w:val="en-US"/>
        </w:rPr>
        <w:t>sama</w:t>
      </w:r>
      <w:proofErr w:type="spellEnd"/>
      <w:r w:rsidR="00B915C6">
        <w:rPr>
          <w:sz w:val="20"/>
          <w:szCs w:val="20"/>
          <w:lang w:val="en-US"/>
        </w:rPr>
        <w:t xml:space="preserve"> </w:t>
      </w:r>
      <w:r w:rsidRPr="004F28AE">
        <w:rPr>
          <w:sz w:val="20"/>
          <w:szCs w:val="20"/>
          <w:lang w:val="id"/>
        </w:rPr>
        <w:t xml:space="preserve">bursa yang </w:t>
      </w:r>
      <w:proofErr w:type="spellStart"/>
      <w:r w:rsidR="00FD7683">
        <w:rPr>
          <w:sz w:val="20"/>
          <w:szCs w:val="20"/>
          <w:lang w:val="en-US"/>
        </w:rPr>
        <w:t>tercatat</w:t>
      </w:r>
      <w:proofErr w:type="spellEnd"/>
      <w:r w:rsidR="00FD7683">
        <w:rPr>
          <w:sz w:val="20"/>
          <w:szCs w:val="20"/>
          <w:lang w:val="en-US"/>
        </w:rPr>
        <w:t xml:space="preserve"> </w:t>
      </w:r>
      <w:proofErr w:type="spellStart"/>
      <w:r w:rsidR="00FD7683">
        <w:rPr>
          <w:sz w:val="20"/>
          <w:szCs w:val="20"/>
          <w:lang w:val="en-US"/>
        </w:rPr>
        <w:t>sama</w:t>
      </w:r>
      <w:proofErr w:type="spellEnd"/>
      <w:r w:rsidR="00FD7683">
        <w:rPr>
          <w:sz w:val="20"/>
          <w:szCs w:val="20"/>
          <w:lang w:val="en-US"/>
        </w:rPr>
        <w:t xml:space="preserve"> </w:t>
      </w:r>
      <w:r w:rsidRPr="004F28AE">
        <w:rPr>
          <w:sz w:val="20"/>
          <w:szCs w:val="20"/>
          <w:lang w:val="id"/>
        </w:rPr>
        <w:lastRenderedPageBreak/>
        <w:t xml:space="preserve">CFTC. Kontrak Opsi Biner </w:t>
      </w:r>
      <w:proofErr w:type="spellStart"/>
      <w:r w:rsidR="00D9326C">
        <w:rPr>
          <w:sz w:val="20"/>
          <w:szCs w:val="20"/>
          <w:lang w:val="en-US"/>
        </w:rPr>
        <w:t>mengembalikan</w:t>
      </w:r>
      <w:proofErr w:type="spellEnd"/>
      <w:r w:rsidR="00D9326C">
        <w:rPr>
          <w:sz w:val="20"/>
          <w:szCs w:val="20"/>
          <w:lang w:val="en-US"/>
        </w:rPr>
        <w:t xml:space="preserve"> </w:t>
      </w:r>
      <w:proofErr w:type="spellStart"/>
      <w:r w:rsidR="00D9326C">
        <w:rPr>
          <w:sz w:val="20"/>
          <w:szCs w:val="20"/>
          <w:lang w:val="en-US"/>
        </w:rPr>
        <w:t>secara</w:t>
      </w:r>
      <w:proofErr w:type="spellEnd"/>
      <w:r w:rsidR="00D9326C">
        <w:rPr>
          <w:sz w:val="20"/>
          <w:szCs w:val="20"/>
          <w:lang w:val="en-US"/>
        </w:rPr>
        <w:t xml:space="preserve"> </w:t>
      </w:r>
      <w:r w:rsidRPr="004F28AE">
        <w:rPr>
          <w:sz w:val="20"/>
          <w:szCs w:val="20"/>
          <w:lang w:val="id"/>
        </w:rPr>
        <w:t xml:space="preserve">tertentu </w:t>
      </w:r>
      <w:proofErr w:type="spellStart"/>
      <w:r w:rsidR="00D9326C">
        <w:rPr>
          <w:sz w:val="20"/>
          <w:szCs w:val="20"/>
          <w:lang w:val="en-US"/>
        </w:rPr>
        <w:t>berlandaskan</w:t>
      </w:r>
      <w:proofErr w:type="spellEnd"/>
      <w:r w:rsidR="00D9326C">
        <w:rPr>
          <w:sz w:val="20"/>
          <w:szCs w:val="20"/>
          <w:lang w:val="en-US"/>
        </w:rPr>
        <w:t xml:space="preserve"> </w:t>
      </w:r>
      <w:r w:rsidRPr="004F28AE">
        <w:rPr>
          <w:sz w:val="20"/>
          <w:szCs w:val="20"/>
          <w:lang w:val="id"/>
        </w:rPr>
        <w:t xml:space="preserve">harga sekuritas </w:t>
      </w:r>
      <w:proofErr w:type="spellStart"/>
      <w:r w:rsidR="00AD7F32">
        <w:rPr>
          <w:sz w:val="20"/>
          <w:szCs w:val="20"/>
          <w:lang w:val="en-US"/>
        </w:rPr>
        <w:t>industri</w:t>
      </w:r>
      <w:proofErr w:type="spellEnd"/>
      <w:r w:rsidRPr="004F28AE">
        <w:rPr>
          <w:sz w:val="20"/>
          <w:szCs w:val="20"/>
          <w:lang w:val="id"/>
        </w:rPr>
        <w:t xml:space="preserve">. Karena merupakan keamanan, </w:t>
      </w:r>
      <w:proofErr w:type="spellStart"/>
      <w:r w:rsidR="00FF61EE">
        <w:rPr>
          <w:sz w:val="20"/>
          <w:szCs w:val="20"/>
          <w:lang w:val="en-US"/>
        </w:rPr>
        <w:t>sehingga</w:t>
      </w:r>
      <w:proofErr w:type="spellEnd"/>
      <w:r w:rsidR="00FF61EE">
        <w:rPr>
          <w:sz w:val="20"/>
          <w:szCs w:val="20"/>
          <w:lang w:val="en-US"/>
        </w:rPr>
        <w:t xml:space="preserve"> </w:t>
      </w:r>
      <w:proofErr w:type="spellStart"/>
      <w:r w:rsidR="00FF61EE">
        <w:rPr>
          <w:sz w:val="20"/>
          <w:szCs w:val="20"/>
          <w:lang w:val="en-US"/>
        </w:rPr>
        <w:t>tak</w:t>
      </w:r>
      <w:proofErr w:type="spellEnd"/>
      <w:r w:rsidR="00FF61EE">
        <w:rPr>
          <w:sz w:val="20"/>
          <w:szCs w:val="20"/>
          <w:lang w:val="en-US"/>
        </w:rPr>
        <w:t xml:space="preserve"> </w:t>
      </w:r>
      <w:proofErr w:type="spellStart"/>
      <w:r w:rsidR="00FF61EE">
        <w:rPr>
          <w:sz w:val="20"/>
          <w:szCs w:val="20"/>
          <w:lang w:val="en-US"/>
        </w:rPr>
        <w:t>bisa</w:t>
      </w:r>
      <w:proofErr w:type="spellEnd"/>
      <w:r w:rsidR="00FF61EE">
        <w:rPr>
          <w:sz w:val="20"/>
          <w:szCs w:val="20"/>
          <w:lang w:val="en-US"/>
        </w:rPr>
        <w:t xml:space="preserve"> </w:t>
      </w:r>
      <w:proofErr w:type="spellStart"/>
      <w:r w:rsidR="00FF61EE">
        <w:rPr>
          <w:sz w:val="20"/>
          <w:szCs w:val="20"/>
          <w:lang w:val="en-US"/>
        </w:rPr>
        <w:t>dilakukan</w:t>
      </w:r>
      <w:proofErr w:type="spellEnd"/>
      <w:r w:rsidR="00FF61EE">
        <w:rPr>
          <w:sz w:val="20"/>
          <w:szCs w:val="20"/>
          <w:lang w:val="en-US"/>
        </w:rPr>
        <w:t xml:space="preserve"> </w:t>
      </w:r>
      <w:proofErr w:type="spellStart"/>
      <w:r w:rsidR="00FF61EE">
        <w:rPr>
          <w:sz w:val="20"/>
          <w:szCs w:val="20"/>
          <w:lang w:val="en-US"/>
        </w:rPr>
        <w:t>penjualan</w:t>
      </w:r>
      <w:proofErr w:type="spellEnd"/>
      <w:r w:rsidR="00FF61EE">
        <w:rPr>
          <w:sz w:val="20"/>
          <w:szCs w:val="20"/>
          <w:lang w:val="en-US"/>
        </w:rPr>
        <w:t xml:space="preserve"> </w:t>
      </w:r>
      <w:proofErr w:type="spellStart"/>
      <w:r w:rsidR="00FF61EE">
        <w:rPr>
          <w:sz w:val="20"/>
          <w:szCs w:val="20"/>
          <w:lang w:val="en-US"/>
        </w:rPr>
        <w:t>maupun</w:t>
      </w:r>
      <w:proofErr w:type="spellEnd"/>
      <w:r w:rsidR="00FF61EE">
        <w:rPr>
          <w:sz w:val="20"/>
          <w:szCs w:val="20"/>
          <w:lang w:val="en-US"/>
        </w:rPr>
        <w:t xml:space="preserve"> </w:t>
      </w:r>
      <w:proofErr w:type="spellStart"/>
      <w:r w:rsidR="00FF61EE">
        <w:rPr>
          <w:sz w:val="20"/>
          <w:szCs w:val="20"/>
          <w:lang w:val="en-US"/>
        </w:rPr>
        <w:t>penawaran</w:t>
      </w:r>
      <w:proofErr w:type="spellEnd"/>
      <w:r w:rsidR="00FF61EE">
        <w:rPr>
          <w:sz w:val="20"/>
          <w:szCs w:val="20"/>
          <w:lang w:val="en-US"/>
        </w:rPr>
        <w:t xml:space="preserve"> </w:t>
      </w:r>
      <w:proofErr w:type="spellStart"/>
      <w:r w:rsidR="00FF61EE">
        <w:rPr>
          <w:sz w:val="20"/>
          <w:szCs w:val="20"/>
          <w:lang w:val="en-US"/>
        </w:rPr>
        <w:t>dengan</w:t>
      </w:r>
      <w:proofErr w:type="spellEnd"/>
      <w:r w:rsidR="00FF61EE">
        <w:rPr>
          <w:sz w:val="20"/>
          <w:szCs w:val="20"/>
          <w:lang w:val="en-US"/>
        </w:rPr>
        <w:t xml:space="preserve"> </w:t>
      </w:r>
      <w:proofErr w:type="spellStart"/>
      <w:r w:rsidR="00FF61EE">
        <w:rPr>
          <w:sz w:val="20"/>
          <w:szCs w:val="20"/>
          <w:lang w:val="en-US"/>
        </w:rPr>
        <w:t>tidak</w:t>
      </w:r>
      <w:proofErr w:type="spellEnd"/>
      <w:r w:rsidR="00FF61EE">
        <w:rPr>
          <w:sz w:val="20"/>
          <w:szCs w:val="20"/>
          <w:lang w:val="en-US"/>
        </w:rPr>
        <w:t xml:space="preserve"> </w:t>
      </w:r>
      <w:proofErr w:type="spellStart"/>
      <w:r w:rsidR="00FF61EE">
        <w:rPr>
          <w:sz w:val="20"/>
          <w:szCs w:val="20"/>
          <w:lang w:val="en-US"/>
        </w:rPr>
        <w:t>ter</w:t>
      </w:r>
      <w:proofErr w:type="spellEnd"/>
      <w:r w:rsidRPr="004F28AE">
        <w:rPr>
          <w:sz w:val="20"/>
          <w:szCs w:val="20"/>
          <w:lang w:val="id"/>
        </w:rPr>
        <w:t xml:space="preserve">registrasi </w:t>
      </w:r>
      <w:proofErr w:type="spellStart"/>
      <w:r w:rsidR="00FF61EE">
        <w:rPr>
          <w:sz w:val="20"/>
          <w:szCs w:val="20"/>
          <w:lang w:val="en-US"/>
        </w:rPr>
        <w:t>maka</w:t>
      </w:r>
      <w:proofErr w:type="spellEnd"/>
      <w:r w:rsidR="00FF61EE">
        <w:rPr>
          <w:sz w:val="20"/>
          <w:szCs w:val="20"/>
          <w:lang w:val="en-US"/>
        </w:rPr>
        <w:t xml:space="preserve"> </w:t>
      </w:r>
      <w:r w:rsidRPr="004F28AE">
        <w:rPr>
          <w:sz w:val="20"/>
          <w:szCs w:val="20"/>
          <w:lang w:val="id"/>
        </w:rPr>
        <w:t xml:space="preserve">jika </w:t>
      </w:r>
      <w:proofErr w:type="spellStart"/>
      <w:r w:rsidR="00FF61EE">
        <w:rPr>
          <w:sz w:val="20"/>
          <w:szCs w:val="20"/>
          <w:lang w:val="en-US"/>
        </w:rPr>
        <w:t>tak</w:t>
      </w:r>
      <w:proofErr w:type="spellEnd"/>
      <w:r w:rsidR="00FF61EE">
        <w:rPr>
          <w:sz w:val="20"/>
          <w:szCs w:val="20"/>
          <w:lang w:val="en-US"/>
        </w:rPr>
        <w:t xml:space="preserve"> </w:t>
      </w:r>
      <w:r w:rsidRPr="004F28AE">
        <w:rPr>
          <w:sz w:val="20"/>
          <w:szCs w:val="20"/>
          <w:lang w:val="id"/>
        </w:rPr>
        <w:t xml:space="preserve">ada pendaftaran maka transaksi tersebut akan menjadi ilegal.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{"citationItems":[{"id":"ITEM-1","itemData":{"author":[{"dropping-particle":"","family":"U.S. Securities and Exchange Commision","given":"","non-dropping-particle":"","parse-names":false,"suffix":""}],"id":"ITEM-1","issue":"800","issued":{"date-parts":[["2016"]]},"title":"Binary options and Fraud","type":"article-journal"},"uris":["http://www.mendeley.com/documents/?uuid=3e9efaea-fc99-403b-9b66-aace91aa88a0"]}],"mendeley":{"formattedCitation":"[9]","plainTextFormattedCitation":"[9]","previouslyFormattedCitation":"[9]"},"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[9]</w:t>
      </w:r>
      <w:r w:rsidRPr="004F28AE">
        <w:rPr>
          <w:sz w:val="20"/>
          <w:szCs w:val="20"/>
          <w:lang w:val="id"/>
        </w:rPr>
        <w:fldChar w:fldCharType="end"/>
      </w:r>
      <w:r w:rsidRPr="004F28AE">
        <w:rPr>
          <w:sz w:val="20"/>
          <w:szCs w:val="20"/>
          <w:lang w:val="id"/>
        </w:rPr>
        <w:t xml:space="preserve"> Komisi </w:t>
      </w:r>
      <w:proofErr w:type="spellStart"/>
      <w:r w:rsidR="00C36872">
        <w:rPr>
          <w:sz w:val="20"/>
          <w:szCs w:val="20"/>
          <w:lang w:val="en-US"/>
        </w:rPr>
        <w:t>memberi</w:t>
      </w:r>
      <w:proofErr w:type="spellEnd"/>
      <w:r w:rsidR="00C36872">
        <w:rPr>
          <w:sz w:val="20"/>
          <w:szCs w:val="20"/>
          <w:lang w:val="en-US"/>
        </w:rPr>
        <w:t xml:space="preserve"> </w:t>
      </w:r>
      <w:proofErr w:type="spellStart"/>
      <w:r w:rsidR="00C36872">
        <w:rPr>
          <w:sz w:val="20"/>
          <w:szCs w:val="20"/>
          <w:lang w:val="en-US"/>
        </w:rPr>
        <w:t>penegasan</w:t>
      </w:r>
      <w:proofErr w:type="spellEnd"/>
      <w:r w:rsidR="00C36872">
        <w:rPr>
          <w:sz w:val="20"/>
          <w:szCs w:val="20"/>
          <w:lang w:val="en-US"/>
        </w:rPr>
        <w:t xml:space="preserve"> </w:t>
      </w:r>
      <w:r w:rsidRPr="004F28AE">
        <w:rPr>
          <w:sz w:val="20"/>
          <w:szCs w:val="20"/>
          <w:lang w:val="id"/>
        </w:rPr>
        <w:t xml:space="preserve">bahwa </w:t>
      </w:r>
      <w:proofErr w:type="spellStart"/>
      <w:r w:rsidR="00C36872">
        <w:rPr>
          <w:sz w:val="20"/>
          <w:szCs w:val="20"/>
          <w:lang w:val="en-US"/>
        </w:rPr>
        <w:t>seseorang</w:t>
      </w:r>
      <w:proofErr w:type="spellEnd"/>
      <w:r w:rsidR="00C36872">
        <w:rPr>
          <w:sz w:val="20"/>
          <w:szCs w:val="20"/>
          <w:lang w:val="en-US"/>
        </w:rPr>
        <w:t xml:space="preserve"> </w:t>
      </w:r>
      <w:r w:rsidRPr="004F28AE">
        <w:rPr>
          <w:sz w:val="20"/>
          <w:szCs w:val="20"/>
          <w:lang w:val="id"/>
        </w:rPr>
        <w:t xml:space="preserve">yang </w:t>
      </w:r>
      <w:proofErr w:type="spellStart"/>
      <w:r w:rsidR="00DD7E77">
        <w:rPr>
          <w:sz w:val="20"/>
          <w:szCs w:val="20"/>
          <w:lang w:val="en-US"/>
        </w:rPr>
        <w:t>ikut</w:t>
      </w:r>
      <w:proofErr w:type="spellEnd"/>
      <w:r w:rsidR="00DD7E77">
        <w:rPr>
          <w:sz w:val="20"/>
          <w:szCs w:val="20"/>
          <w:lang w:val="en-US"/>
        </w:rPr>
        <w:t xml:space="preserve"> </w:t>
      </w:r>
      <w:proofErr w:type="spellStart"/>
      <w:r w:rsidR="00DD7E77">
        <w:rPr>
          <w:sz w:val="20"/>
          <w:szCs w:val="20"/>
          <w:lang w:val="en-US"/>
        </w:rPr>
        <w:t>serta</w:t>
      </w:r>
      <w:proofErr w:type="spellEnd"/>
      <w:r w:rsidR="00DD7E77">
        <w:rPr>
          <w:sz w:val="20"/>
          <w:szCs w:val="20"/>
          <w:lang w:val="en-US"/>
        </w:rPr>
        <w:t xml:space="preserve"> pada </w:t>
      </w:r>
      <w:r w:rsidRPr="004F28AE">
        <w:rPr>
          <w:sz w:val="20"/>
          <w:szCs w:val="20"/>
          <w:lang w:val="id"/>
        </w:rPr>
        <w:t xml:space="preserve">layanan investasi yang </w:t>
      </w:r>
      <w:proofErr w:type="spellStart"/>
      <w:r w:rsidR="00DD7E77">
        <w:rPr>
          <w:sz w:val="20"/>
          <w:szCs w:val="20"/>
          <w:lang w:val="en-US"/>
        </w:rPr>
        <w:t>berkaitan</w:t>
      </w:r>
      <w:proofErr w:type="spellEnd"/>
      <w:r w:rsidR="00DD7E77">
        <w:rPr>
          <w:sz w:val="20"/>
          <w:szCs w:val="20"/>
          <w:lang w:val="en-US"/>
        </w:rPr>
        <w:t xml:space="preserve"> </w:t>
      </w:r>
      <w:proofErr w:type="spellStart"/>
      <w:r w:rsidR="00DD7E77">
        <w:rPr>
          <w:sz w:val="20"/>
          <w:szCs w:val="20"/>
          <w:lang w:val="en-US"/>
        </w:rPr>
        <w:t>terhadap</w:t>
      </w:r>
      <w:proofErr w:type="spellEnd"/>
      <w:r w:rsidR="00DD7E77">
        <w:rPr>
          <w:sz w:val="20"/>
          <w:szCs w:val="20"/>
          <w:lang w:val="en-US"/>
        </w:rPr>
        <w:t xml:space="preserve"> </w:t>
      </w:r>
      <w:r w:rsidRPr="004F28AE">
        <w:rPr>
          <w:i/>
          <w:sz w:val="20"/>
          <w:szCs w:val="20"/>
          <w:lang w:val="id"/>
        </w:rPr>
        <w:t xml:space="preserve">Opsi Biner </w:t>
      </w:r>
      <w:r w:rsidRPr="004F28AE">
        <w:rPr>
          <w:sz w:val="20"/>
          <w:szCs w:val="20"/>
          <w:lang w:val="id"/>
        </w:rPr>
        <w:t xml:space="preserve">yang </w:t>
      </w:r>
      <w:proofErr w:type="spellStart"/>
      <w:r w:rsidR="00DD7E77">
        <w:rPr>
          <w:sz w:val="20"/>
          <w:szCs w:val="20"/>
          <w:lang w:val="en-US"/>
        </w:rPr>
        <w:t>tak</w:t>
      </w:r>
      <w:proofErr w:type="spellEnd"/>
      <w:r w:rsidR="00DD7E77">
        <w:rPr>
          <w:sz w:val="20"/>
          <w:szCs w:val="20"/>
          <w:lang w:val="en-US"/>
        </w:rPr>
        <w:t xml:space="preserve"> </w:t>
      </w:r>
      <w:proofErr w:type="spellStart"/>
      <w:r w:rsidR="00DD7E77">
        <w:rPr>
          <w:sz w:val="20"/>
          <w:szCs w:val="20"/>
          <w:lang w:val="en-US"/>
        </w:rPr>
        <w:t>melengkapi</w:t>
      </w:r>
      <w:proofErr w:type="spellEnd"/>
      <w:r w:rsidR="00DD7E77">
        <w:rPr>
          <w:sz w:val="20"/>
          <w:szCs w:val="20"/>
          <w:lang w:val="en-US"/>
        </w:rPr>
        <w:t xml:space="preserve"> </w:t>
      </w:r>
      <w:proofErr w:type="spellStart"/>
      <w:r w:rsidR="00DD7E77">
        <w:rPr>
          <w:sz w:val="20"/>
          <w:szCs w:val="20"/>
          <w:lang w:val="en-US"/>
        </w:rPr>
        <w:t>syarat-syarat</w:t>
      </w:r>
      <w:proofErr w:type="spellEnd"/>
      <w:r w:rsidR="00DD7E77">
        <w:rPr>
          <w:sz w:val="20"/>
          <w:szCs w:val="20"/>
          <w:lang w:val="en-US"/>
        </w:rPr>
        <w:t xml:space="preserve"> </w:t>
      </w:r>
      <w:proofErr w:type="spellStart"/>
      <w:r w:rsidR="00DD7E77">
        <w:rPr>
          <w:sz w:val="20"/>
          <w:szCs w:val="20"/>
          <w:lang w:val="en-US"/>
        </w:rPr>
        <w:t>maka</w:t>
      </w:r>
      <w:proofErr w:type="spellEnd"/>
      <w:r w:rsidR="00DD7E77">
        <w:rPr>
          <w:sz w:val="20"/>
          <w:szCs w:val="20"/>
          <w:lang w:val="en-US"/>
        </w:rPr>
        <w:t xml:space="preserve"> </w:t>
      </w:r>
      <w:proofErr w:type="spellStart"/>
      <w:r w:rsidR="00DD7E77">
        <w:rPr>
          <w:sz w:val="20"/>
          <w:szCs w:val="20"/>
          <w:lang w:val="en-US"/>
        </w:rPr>
        <w:t>tak</w:t>
      </w:r>
      <w:proofErr w:type="spellEnd"/>
      <w:r w:rsidR="00DD7E77">
        <w:rPr>
          <w:sz w:val="20"/>
          <w:szCs w:val="20"/>
          <w:lang w:val="en-US"/>
        </w:rPr>
        <w:t xml:space="preserve"> </w:t>
      </w:r>
      <w:r w:rsidRPr="004F28AE">
        <w:rPr>
          <w:sz w:val="20"/>
          <w:szCs w:val="20"/>
          <w:lang w:val="id"/>
        </w:rPr>
        <w:t xml:space="preserve">dianggap </w:t>
      </w:r>
      <w:proofErr w:type="spellStart"/>
      <w:r w:rsidR="00DD7E77">
        <w:rPr>
          <w:sz w:val="20"/>
          <w:szCs w:val="20"/>
          <w:lang w:val="en-US"/>
        </w:rPr>
        <w:t>dilakukan</w:t>
      </w:r>
      <w:proofErr w:type="spellEnd"/>
      <w:r w:rsidR="00DD7E77">
        <w:rPr>
          <w:sz w:val="20"/>
          <w:szCs w:val="20"/>
          <w:lang w:val="en-US"/>
        </w:rPr>
        <w:t xml:space="preserve"> </w:t>
      </w:r>
      <w:proofErr w:type="spellStart"/>
      <w:r w:rsidR="00DD7E77">
        <w:rPr>
          <w:sz w:val="20"/>
          <w:szCs w:val="20"/>
          <w:lang w:val="en-US"/>
        </w:rPr>
        <w:t>pengawasan</w:t>
      </w:r>
      <w:proofErr w:type="spellEnd"/>
      <w:r w:rsidR="00DD7E77">
        <w:rPr>
          <w:sz w:val="20"/>
          <w:szCs w:val="20"/>
          <w:lang w:val="en-US"/>
        </w:rPr>
        <w:t xml:space="preserve"> </w:t>
      </w:r>
      <w:proofErr w:type="spellStart"/>
      <w:r w:rsidR="00DD7E77">
        <w:rPr>
          <w:sz w:val="20"/>
          <w:szCs w:val="20"/>
          <w:lang w:val="en-US"/>
        </w:rPr>
        <w:t>sama</w:t>
      </w:r>
      <w:proofErr w:type="spellEnd"/>
      <w:r w:rsidR="00DD7E77">
        <w:rPr>
          <w:sz w:val="20"/>
          <w:szCs w:val="20"/>
          <w:lang w:val="en-US"/>
        </w:rPr>
        <w:t xml:space="preserve"> </w:t>
      </w:r>
      <w:r w:rsidRPr="004F28AE">
        <w:rPr>
          <w:sz w:val="20"/>
          <w:szCs w:val="20"/>
          <w:lang w:val="id"/>
        </w:rPr>
        <w:t>Komisi.</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{"citationItems":[{"id":"ITEM-1","itemData":{"URL":"http://www.cysec.gov.cy/Downloads/English/Announcements/2012/EPEY/Announcement","author":[{"dropping-particle":"","family":"The Cyprus Securities and Exchange Commission","given":"","non-dropping-particle":"","parse-names":false,"suffix":""}],"id":"ITEM-1","issued":{"date-parts":[["2022"]]},"title":"he Cyprus Securities and Exchange Commission, Announcement 05.03.2012 regarding the Supervision of BinaryOption , accessed from","type":"webpage"},"uris":["http://www.mendeley.com/documents/?uuid=82e8ad49-e783-4479-9a74-33017b4ca672"]}],"mendeley":{"formattedCitation":"[10]","plainTextFormattedCitation":"[10]","previouslyFormattedCitation":"[10]"},"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[10]</w:t>
      </w:r>
      <w:r w:rsidRPr="004F28AE">
        <w:rPr>
          <w:sz w:val="20"/>
          <w:szCs w:val="20"/>
          <w:lang w:val="id"/>
        </w:rPr>
        <w:fldChar w:fldCharType="end"/>
      </w:r>
    </w:p>
    <w:p w14:paraId="30E886C2" w14:textId="429BDD74" w:rsidR="00820665" w:rsidRPr="004F28AE" w:rsidRDefault="00820665" w:rsidP="004F28AE">
      <w:pPr>
        <w:jc w:val="both"/>
        <w:rPr>
          <w:rFonts w:ascii="Century" w:hAnsi="Century"/>
          <w:sz w:val="20"/>
          <w:szCs w:val="20"/>
        </w:rPr>
      </w:pPr>
      <w:r w:rsidRPr="004F28AE">
        <w:rPr>
          <w:sz w:val="20"/>
          <w:szCs w:val="20"/>
          <w:lang w:val="id"/>
        </w:rPr>
        <w:t xml:space="preserve">Berdasarkan penjelasan di atas, dapat disimpulkan bahwa </w:t>
      </w:r>
      <w:r w:rsidRPr="004F28AE">
        <w:rPr>
          <w:i/>
          <w:sz w:val="20"/>
          <w:szCs w:val="20"/>
          <w:lang w:val="id"/>
        </w:rPr>
        <w:t xml:space="preserve">Binary Option </w:t>
      </w:r>
      <w:r>
        <w:rPr>
          <w:lang w:val="id"/>
        </w:rPr>
        <w:t xml:space="preserve"> ini </w:t>
      </w:r>
      <w:r w:rsidR="003D33B2">
        <w:rPr>
          <w:sz w:val="20"/>
          <w:szCs w:val="20"/>
          <w:lang w:val="en-US"/>
        </w:rPr>
        <w:t>be</w:t>
      </w:r>
      <w:r w:rsidRPr="004F28AE">
        <w:rPr>
          <w:sz w:val="20"/>
          <w:szCs w:val="20"/>
          <w:lang w:val="id"/>
        </w:rPr>
        <w:t xml:space="preserve">risiko </w:t>
      </w:r>
      <w:proofErr w:type="spellStart"/>
      <w:r w:rsidR="003D33B2">
        <w:rPr>
          <w:sz w:val="20"/>
          <w:szCs w:val="20"/>
          <w:lang w:val="en-US"/>
        </w:rPr>
        <w:t>secara</w:t>
      </w:r>
      <w:proofErr w:type="spellEnd"/>
      <w:r w:rsidR="003D33B2">
        <w:rPr>
          <w:sz w:val="20"/>
          <w:szCs w:val="20"/>
          <w:lang w:val="en-US"/>
        </w:rPr>
        <w:t xml:space="preserve"> </w:t>
      </w:r>
      <w:r w:rsidRPr="004F28AE">
        <w:rPr>
          <w:sz w:val="20"/>
          <w:szCs w:val="20"/>
          <w:lang w:val="id"/>
        </w:rPr>
        <w:t xml:space="preserve">cukup besar </w:t>
      </w:r>
      <w:proofErr w:type="spellStart"/>
      <w:r w:rsidR="003D33B2">
        <w:rPr>
          <w:sz w:val="20"/>
          <w:szCs w:val="20"/>
          <w:lang w:val="en-US"/>
        </w:rPr>
        <w:t>untuk</w:t>
      </w:r>
      <w:proofErr w:type="spellEnd"/>
      <w:r w:rsidR="003D33B2">
        <w:rPr>
          <w:sz w:val="20"/>
          <w:szCs w:val="20"/>
          <w:lang w:val="en-US"/>
        </w:rPr>
        <w:t xml:space="preserve"> para </w:t>
      </w:r>
      <w:proofErr w:type="spellStart"/>
      <w:r w:rsidR="003D33B2">
        <w:rPr>
          <w:sz w:val="20"/>
          <w:szCs w:val="20"/>
          <w:lang w:val="en-US"/>
        </w:rPr>
        <w:t>pemodal</w:t>
      </w:r>
      <w:proofErr w:type="spellEnd"/>
      <w:r w:rsidR="003D33B2">
        <w:rPr>
          <w:sz w:val="20"/>
          <w:szCs w:val="20"/>
          <w:lang w:val="en-US"/>
        </w:rPr>
        <w:t xml:space="preserve"> </w:t>
      </w:r>
      <w:proofErr w:type="spellStart"/>
      <w:r w:rsidR="003D33B2">
        <w:rPr>
          <w:sz w:val="20"/>
          <w:szCs w:val="20"/>
          <w:lang w:val="en-US"/>
        </w:rPr>
        <w:t>maupun</w:t>
      </w:r>
      <w:proofErr w:type="spellEnd"/>
      <w:r w:rsidR="003D33B2">
        <w:rPr>
          <w:sz w:val="20"/>
          <w:szCs w:val="20"/>
          <w:lang w:val="en-US"/>
        </w:rPr>
        <w:t xml:space="preserve"> </w:t>
      </w:r>
      <w:r w:rsidRPr="004F28AE">
        <w:rPr>
          <w:sz w:val="20"/>
          <w:szCs w:val="20"/>
          <w:lang w:val="id"/>
        </w:rPr>
        <w:t xml:space="preserve">investor yang </w:t>
      </w:r>
      <w:proofErr w:type="spellStart"/>
      <w:r w:rsidR="003D33B2">
        <w:rPr>
          <w:sz w:val="20"/>
          <w:szCs w:val="20"/>
          <w:lang w:val="en-US"/>
        </w:rPr>
        <w:t>ber</w:t>
      </w:r>
      <w:proofErr w:type="spellEnd"/>
      <w:r w:rsidRPr="004F28AE">
        <w:rPr>
          <w:sz w:val="20"/>
          <w:szCs w:val="20"/>
          <w:lang w:val="id"/>
        </w:rPr>
        <w:t xml:space="preserve">transaksi di dalamnya. Perlindungan yang </w:t>
      </w:r>
      <w:proofErr w:type="spellStart"/>
      <w:r w:rsidR="0033483B">
        <w:rPr>
          <w:sz w:val="20"/>
          <w:szCs w:val="20"/>
          <w:lang w:val="en-US"/>
        </w:rPr>
        <w:t>bisa</w:t>
      </w:r>
      <w:proofErr w:type="spellEnd"/>
      <w:r w:rsidR="0033483B">
        <w:rPr>
          <w:sz w:val="20"/>
          <w:szCs w:val="20"/>
          <w:lang w:val="en-US"/>
        </w:rPr>
        <w:t xml:space="preserve"> </w:t>
      </w:r>
      <w:proofErr w:type="spellStart"/>
      <w:r w:rsidR="0033483B">
        <w:rPr>
          <w:sz w:val="20"/>
          <w:szCs w:val="20"/>
          <w:lang w:val="en-US"/>
        </w:rPr>
        <w:t>dikasihkan</w:t>
      </w:r>
      <w:proofErr w:type="spellEnd"/>
      <w:r w:rsidR="0033483B">
        <w:rPr>
          <w:sz w:val="20"/>
          <w:szCs w:val="20"/>
          <w:lang w:val="en-US"/>
        </w:rPr>
        <w:t xml:space="preserve"> </w:t>
      </w:r>
      <w:proofErr w:type="spellStart"/>
      <w:r w:rsidR="0033483B">
        <w:rPr>
          <w:sz w:val="20"/>
          <w:szCs w:val="20"/>
          <w:lang w:val="en-US"/>
        </w:rPr>
        <w:t>ialah</w:t>
      </w:r>
      <w:proofErr w:type="spellEnd"/>
      <w:r w:rsidR="0033483B">
        <w:rPr>
          <w:sz w:val="20"/>
          <w:szCs w:val="20"/>
          <w:lang w:val="en-US"/>
        </w:rPr>
        <w:t xml:space="preserve"> </w:t>
      </w:r>
      <w:proofErr w:type="spellStart"/>
      <w:r w:rsidR="0033483B">
        <w:rPr>
          <w:sz w:val="20"/>
          <w:szCs w:val="20"/>
          <w:lang w:val="en-US"/>
        </w:rPr>
        <w:t>berwujud</w:t>
      </w:r>
      <w:proofErr w:type="spellEnd"/>
      <w:r w:rsidR="0033483B">
        <w:rPr>
          <w:sz w:val="20"/>
          <w:szCs w:val="20"/>
          <w:lang w:val="en-US"/>
        </w:rPr>
        <w:t xml:space="preserve"> </w:t>
      </w:r>
      <w:proofErr w:type="spellStart"/>
      <w:r w:rsidR="0033483B">
        <w:rPr>
          <w:sz w:val="20"/>
          <w:szCs w:val="20"/>
          <w:lang w:val="en-US"/>
        </w:rPr>
        <w:t>membatasi</w:t>
      </w:r>
      <w:proofErr w:type="spellEnd"/>
      <w:r w:rsidR="0033483B">
        <w:rPr>
          <w:sz w:val="20"/>
          <w:szCs w:val="20"/>
          <w:lang w:val="en-US"/>
        </w:rPr>
        <w:t xml:space="preserve"> </w:t>
      </w:r>
      <w:r w:rsidRPr="004F28AE">
        <w:rPr>
          <w:i/>
          <w:sz w:val="20"/>
          <w:szCs w:val="20"/>
          <w:lang w:val="id"/>
        </w:rPr>
        <w:t xml:space="preserve">Platform Binary Option. </w:t>
      </w:r>
      <w:r>
        <w:rPr>
          <w:lang w:val="id"/>
        </w:rPr>
        <w:t xml:space="preserve"> </w:t>
      </w:r>
      <w:r w:rsidRPr="004F28AE">
        <w:rPr>
          <w:sz w:val="20"/>
          <w:szCs w:val="20"/>
          <w:lang w:val="id"/>
        </w:rPr>
        <w:t xml:space="preserve">Bahwa </w:t>
      </w:r>
      <w:proofErr w:type="spellStart"/>
      <w:r w:rsidR="00AB613A">
        <w:rPr>
          <w:sz w:val="20"/>
          <w:szCs w:val="20"/>
          <w:lang w:val="en-US"/>
        </w:rPr>
        <w:t>umumnya</w:t>
      </w:r>
      <w:proofErr w:type="spellEnd"/>
      <w:r>
        <w:rPr>
          <w:lang w:val="id"/>
        </w:rPr>
        <w:t xml:space="preserve">, </w:t>
      </w:r>
      <w:r w:rsidRPr="004F28AE">
        <w:rPr>
          <w:i/>
          <w:sz w:val="20"/>
          <w:szCs w:val="20"/>
          <w:lang w:val="id"/>
        </w:rPr>
        <w:t xml:space="preserve">Opsi Biner </w:t>
      </w:r>
      <w:proofErr w:type="spellStart"/>
      <w:r w:rsidR="004E3FB0">
        <w:rPr>
          <w:sz w:val="20"/>
          <w:szCs w:val="20"/>
          <w:lang w:val="en-US"/>
        </w:rPr>
        <w:t>diberi</w:t>
      </w:r>
      <w:proofErr w:type="spellEnd"/>
      <w:r w:rsidR="004E3FB0">
        <w:rPr>
          <w:sz w:val="20"/>
          <w:szCs w:val="20"/>
          <w:lang w:val="en-US"/>
        </w:rPr>
        <w:t xml:space="preserve"> </w:t>
      </w:r>
      <w:proofErr w:type="spellStart"/>
      <w:r w:rsidR="004E3FB0">
        <w:rPr>
          <w:sz w:val="20"/>
          <w:szCs w:val="20"/>
          <w:lang w:val="en-US"/>
        </w:rPr>
        <w:t>pelarangan</w:t>
      </w:r>
      <w:proofErr w:type="spellEnd"/>
      <w:r w:rsidR="004E3FB0">
        <w:rPr>
          <w:sz w:val="20"/>
          <w:szCs w:val="20"/>
          <w:lang w:val="en-US"/>
        </w:rPr>
        <w:t xml:space="preserve"> </w:t>
      </w:r>
      <w:r w:rsidRPr="004F28AE">
        <w:rPr>
          <w:sz w:val="20"/>
          <w:szCs w:val="20"/>
          <w:lang w:val="id"/>
        </w:rPr>
        <w:t xml:space="preserve">tetapi ada </w:t>
      </w:r>
      <w:proofErr w:type="spellStart"/>
      <w:r w:rsidR="004D3936">
        <w:rPr>
          <w:sz w:val="20"/>
          <w:szCs w:val="20"/>
          <w:lang w:val="en-US"/>
        </w:rPr>
        <w:t>pengkhususan</w:t>
      </w:r>
      <w:proofErr w:type="spellEnd"/>
      <w:r w:rsidR="004D3936">
        <w:rPr>
          <w:sz w:val="20"/>
          <w:szCs w:val="20"/>
          <w:lang w:val="en-US"/>
        </w:rPr>
        <w:t xml:space="preserve"> </w:t>
      </w:r>
      <w:proofErr w:type="spellStart"/>
      <w:r w:rsidR="00E65FDB">
        <w:rPr>
          <w:sz w:val="20"/>
          <w:szCs w:val="20"/>
          <w:lang w:val="en-US"/>
        </w:rPr>
        <w:t>buat</w:t>
      </w:r>
      <w:proofErr w:type="spellEnd"/>
      <w:r w:rsidR="00E65FDB">
        <w:rPr>
          <w:sz w:val="20"/>
          <w:szCs w:val="20"/>
          <w:lang w:val="en-US"/>
        </w:rPr>
        <w:t xml:space="preserve"> </w:t>
      </w:r>
      <w:r w:rsidRPr="004F28AE">
        <w:rPr>
          <w:i/>
          <w:sz w:val="20"/>
          <w:szCs w:val="20"/>
          <w:lang w:val="id"/>
        </w:rPr>
        <w:t xml:space="preserve">platform </w:t>
      </w:r>
      <w:r w:rsidRPr="004F28AE">
        <w:rPr>
          <w:sz w:val="20"/>
          <w:szCs w:val="20"/>
          <w:lang w:val="id"/>
        </w:rPr>
        <w:t xml:space="preserve">yang </w:t>
      </w:r>
      <w:proofErr w:type="spellStart"/>
      <w:r w:rsidR="00300A72">
        <w:rPr>
          <w:sz w:val="20"/>
          <w:szCs w:val="20"/>
          <w:lang w:val="en-US"/>
        </w:rPr>
        <w:t>memperoleh</w:t>
      </w:r>
      <w:proofErr w:type="spellEnd"/>
      <w:r w:rsidR="00300A72">
        <w:rPr>
          <w:sz w:val="20"/>
          <w:szCs w:val="20"/>
          <w:lang w:val="en-US"/>
        </w:rPr>
        <w:t xml:space="preserve"> </w:t>
      </w:r>
      <w:r w:rsidRPr="004F28AE">
        <w:rPr>
          <w:sz w:val="20"/>
          <w:szCs w:val="20"/>
          <w:lang w:val="id"/>
        </w:rPr>
        <w:t>izin seperti yang dicontohkan di Siprus,</w:t>
      </w:r>
      <w:r w:rsidR="000E78C4" w:rsidRPr="000E78C4">
        <w:rPr>
          <w:sz w:val="20"/>
          <w:szCs w:val="20"/>
          <w:lang w:val="id"/>
        </w:rPr>
        <w:t xml:space="preserve"> </w:t>
      </w:r>
      <w:r w:rsidRPr="004F28AE">
        <w:rPr>
          <w:sz w:val="20"/>
          <w:szCs w:val="20"/>
          <w:lang w:val="id"/>
        </w:rPr>
        <w:t>Amerika Serikat</w:t>
      </w:r>
      <w:r w:rsidR="000E78C4">
        <w:rPr>
          <w:sz w:val="20"/>
          <w:szCs w:val="20"/>
          <w:lang w:val="en-US"/>
        </w:rPr>
        <w:t xml:space="preserve"> </w:t>
      </w:r>
      <w:proofErr w:type="spellStart"/>
      <w:r w:rsidR="000E78C4">
        <w:rPr>
          <w:sz w:val="20"/>
          <w:szCs w:val="20"/>
          <w:lang w:val="en-US"/>
        </w:rPr>
        <w:t>serta</w:t>
      </w:r>
      <w:proofErr w:type="spellEnd"/>
      <w:r w:rsidR="000E78C4">
        <w:rPr>
          <w:sz w:val="20"/>
          <w:szCs w:val="20"/>
          <w:lang w:val="en-US"/>
        </w:rPr>
        <w:t xml:space="preserve"> </w:t>
      </w:r>
      <w:r w:rsidR="000E78C4" w:rsidRPr="004F28AE">
        <w:rPr>
          <w:sz w:val="20"/>
          <w:szCs w:val="20"/>
          <w:lang w:val="id"/>
        </w:rPr>
        <w:t>Austria</w:t>
      </w:r>
      <w:r w:rsidRPr="004F28AE">
        <w:rPr>
          <w:sz w:val="20"/>
          <w:szCs w:val="20"/>
          <w:lang w:val="id"/>
        </w:rPr>
        <w:t xml:space="preserve">. </w:t>
      </w:r>
      <w:r w:rsidR="00CA5BB1">
        <w:rPr>
          <w:sz w:val="20"/>
          <w:szCs w:val="20"/>
          <w:lang w:val="en-US"/>
        </w:rPr>
        <w:t xml:space="preserve">Pada wilayah </w:t>
      </w:r>
      <w:r w:rsidRPr="004F28AE">
        <w:rPr>
          <w:sz w:val="20"/>
          <w:szCs w:val="20"/>
          <w:lang w:val="id"/>
        </w:rPr>
        <w:t xml:space="preserve">Indonesia, </w:t>
      </w:r>
      <w:r w:rsidRPr="004F28AE">
        <w:rPr>
          <w:i/>
          <w:sz w:val="20"/>
          <w:szCs w:val="20"/>
          <w:lang w:val="id"/>
        </w:rPr>
        <w:t xml:space="preserve">Binary Option </w:t>
      </w:r>
      <w:proofErr w:type="spellStart"/>
      <w:r w:rsidR="00312797">
        <w:rPr>
          <w:sz w:val="20"/>
          <w:szCs w:val="20"/>
          <w:lang w:val="en-US"/>
        </w:rPr>
        <w:t>tak</w:t>
      </w:r>
      <w:proofErr w:type="spellEnd"/>
      <w:r w:rsidR="00312797">
        <w:rPr>
          <w:sz w:val="20"/>
          <w:szCs w:val="20"/>
          <w:lang w:val="en-US"/>
        </w:rPr>
        <w:t xml:space="preserve"> </w:t>
      </w:r>
      <w:proofErr w:type="spellStart"/>
      <w:r w:rsidR="00312797">
        <w:rPr>
          <w:sz w:val="20"/>
          <w:szCs w:val="20"/>
          <w:lang w:val="en-US"/>
        </w:rPr>
        <w:t>terpenuhi</w:t>
      </w:r>
      <w:proofErr w:type="spellEnd"/>
      <w:r w:rsidR="00312797">
        <w:rPr>
          <w:sz w:val="20"/>
          <w:szCs w:val="20"/>
          <w:lang w:val="en-US"/>
        </w:rPr>
        <w:t xml:space="preserve"> </w:t>
      </w:r>
      <w:r w:rsidRPr="004F28AE">
        <w:rPr>
          <w:sz w:val="20"/>
          <w:szCs w:val="20"/>
          <w:lang w:val="id"/>
        </w:rPr>
        <w:t>legalitas hukum positif</w:t>
      </w:r>
      <w:proofErr w:type="spellStart"/>
      <w:r w:rsidR="007B7D97">
        <w:rPr>
          <w:sz w:val="20"/>
          <w:szCs w:val="20"/>
          <w:lang w:val="en-US"/>
        </w:rPr>
        <w:t>nya</w:t>
      </w:r>
      <w:proofErr w:type="spellEnd"/>
      <w:r w:rsidRPr="004F28AE">
        <w:rPr>
          <w:sz w:val="20"/>
          <w:szCs w:val="20"/>
          <w:lang w:val="id"/>
        </w:rPr>
        <w:t xml:space="preserve"> karena belum mendapat persetujuan </w:t>
      </w:r>
      <w:proofErr w:type="spellStart"/>
      <w:r w:rsidR="000C1187">
        <w:rPr>
          <w:sz w:val="20"/>
          <w:szCs w:val="20"/>
          <w:lang w:val="en-US"/>
        </w:rPr>
        <w:t>melalui</w:t>
      </w:r>
      <w:proofErr w:type="spellEnd"/>
      <w:r w:rsidR="000C1187">
        <w:rPr>
          <w:sz w:val="20"/>
          <w:szCs w:val="20"/>
          <w:lang w:val="en-US"/>
        </w:rPr>
        <w:t xml:space="preserve"> </w:t>
      </w:r>
      <w:r w:rsidRPr="004F28AE">
        <w:rPr>
          <w:sz w:val="20"/>
          <w:szCs w:val="20"/>
          <w:lang w:val="id"/>
        </w:rPr>
        <w:t>CoFTRA.</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{"citationItems":[{"id":"ITEM-1","itemData":{"URL":"https://investasi.kontan.co.id/news/bappebti-pastikan-transaksi-binary-option-illegal-di-indonesia-illegal","author":[{"dropping-particle":"","family":"Hikma Dirgantara","given":"","non-dropping-particle":"","parse-names":false,"suffix":""}],"id":"ITEM-1","issued":{"date-parts":[["2022"]]},"title":"Hikma Dirgantara https://investasi.kontan.co.id/news/bappebti-pastikan-transaksi-binary-option-illegal-di-indonesia-illegal, CoFTRA Ensures that Binary Option Transactions in Indonesia are Illegal , accessed from , on 2 8 May 2022 , at 1 0 . 4 5 pm.","type":"webpage"},"uris":["http://www.mendeley.com/documents/?uuid=b7232267-dc36-4388-95fe-004d186a13c0"]}],"mendeley":{"formattedCitation":"[11]","plainTextFormattedCitation":"[11]","previouslyFormattedCitation":"[11]"},"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[11]</w:t>
      </w:r>
      <w:r w:rsidRPr="004F28AE">
        <w:rPr>
          <w:sz w:val="20"/>
          <w:szCs w:val="20"/>
          <w:lang w:val="id"/>
        </w:rPr>
        <w:fldChar w:fldCharType="end"/>
      </w:r>
      <w:r w:rsidRPr="004F28AE">
        <w:rPr>
          <w:sz w:val="20"/>
          <w:szCs w:val="20"/>
          <w:lang w:val="id"/>
        </w:rPr>
        <w:t xml:space="preserve"> Sebagai akibat </w:t>
      </w:r>
      <w:proofErr w:type="spellStart"/>
      <w:r w:rsidR="0024415B">
        <w:rPr>
          <w:sz w:val="20"/>
          <w:szCs w:val="20"/>
          <w:lang w:val="en-US"/>
        </w:rPr>
        <w:t>atas</w:t>
      </w:r>
      <w:proofErr w:type="spellEnd"/>
      <w:r w:rsidR="0024415B">
        <w:rPr>
          <w:sz w:val="20"/>
          <w:szCs w:val="20"/>
          <w:lang w:val="en-US"/>
        </w:rPr>
        <w:t xml:space="preserve"> </w:t>
      </w:r>
      <w:proofErr w:type="spellStart"/>
      <w:r w:rsidR="0024415B">
        <w:rPr>
          <w:sz w:val="20"/>
          <w:szCs w:val="20"/>
          <w:lang w:val="en-US"/>
        </w:rPr>
        <w:t>tak</w:t>
      </w:r>
      <w:proofErr w:type="spellEnd"/>
      <w:r w:rsidR="0024415B">
        <w:rPr>
          <w:sz w:val="20"/>
          <w:szCs w:val="20"/>
          <w:lang w:val="en-US"/>
        </w:rPr>
        <w:t xml:space="preserve"> </w:t>
      </w:r>
      <w:r w:rsidRPr="004F28AE">
        <w:rPr>
          <w:sz w:val="20"/>
          <w:szCs w:val="20"/>
          <w:lang w:val="id"/>
        </w:rPr>
        <w:t xml:space="preserve">adanya legalitas untuk </w:t>
      </w:r>
      <w:r w:rsidRPr="004F28AE">
        <w:rPr>
          <w:i/>
          <w:sz w:val="20"/>
          <w:szCs w:val="20"/>
          <w:lang w:val="id"/>
        </w:rPr>
        <w:t>Opsi</w:t>
      </w:r>
      <w:r>
        <w:rPr>
          <w:lang w:val="id"/>
        </w:rPr>
        <w:t xml:space="preserve"> Biner</w:t>
      </w:r>
      <w:r w:rsidRPr="004F28AE">
        <w:rPr>
          <w:sz w:val="20"/>
          <w:szCs w:val="20"/>
          <w:lang w:val="id"/>
        </w:rPr>
        <w:t xml:space="preserve">, undang-undang perlindungan konsumen </w:t>
      </w:r>
      <w:proofErr w:type="spellStart"/>
      <w:r w:rsidR="0024415B">
        <w:rPr>
          <w:sz w:val="20"/>
          <w:szCs w:val="20"/>
          <w:lang w:val="en-US"/>
        </w:rPr>
        <w:t>tak</w:t>
      </w:r>
      <w:proofErr w:type="spellEnd"/>
      <w:r w:rsidR="0024415B">
        <w:rPr>
          <w:sz w:val="20"/>
          <w:szCs w:val="20"/>
          <w:lang w:val="en-US"/>
        </w:rPr>
        <w:t xml:space="preserve"> </w:t>
      </w:r>
      <w:proofErr w:type="spellStart"/>
      <w:r w:rsidR="0024415B">
        <w:rPr>
          <w:sz w:val="20"/>
          <w:szCs w:val="20"/>
          <w:lang w:val="en-US"/>
        </w:rPr>
        <w:t>bisa</w:t>
      </w:r>
      <w:proofErr w:type="spellEnd"/>
      <w:r w:rsidR="0024415B">
        <w:rPr>
          <w:sz w:val="20"/>
          <w:szCs w:val="20"/>
          <w:lang w:val="en-US"/>
        </w:rPr>
        <w:t xml:space="preserve"> </w:t>
      </w:r>
      <w:proofErr w:type="spellStart"/>
      <w:r w:rsidR="0024415B">
        <w:rPr>
          <w:sz w:val="20"/>
          <w:szCs w:val="20"/>
          <w:lang w:val="en-US"/>
        </w:rPr>
        <w:t>memberi</w:t>
      </w:r>
      <w:proofErr w:type="spellEnd"/>
      <w:r w:rsidR="0024415B">
        <w:rPr>
          <w:sz w:val="20"/>
          <w:szCs w:val="20"/>
          <w:lang w:val="en-US"/>
        </w:rPr>
        <w:t xml:space="preserve"> </w:t>
      </w:r>
      <w:proofErr w:type="spellStart"/>
      <w:r w:rsidR="0024415B">
        <w:rPr>
          <w:sz w:val="20"/>
          <w:szCs w:val="20"/>
          <w:lang w:val="en-US"/>
        </w:rPr>
        <w:t>perlindungan</w:t>
      </w:r>
      <w:proofErr w:type="spellEnd"/>
      <w:r w:rsidR="0024415B">
        <w:rPr>
          <w:sz w:val="20"/>
          <w:szCs w:val="20"/>
          <w:lang w:val="en-US"/>
        </w:rPr>
        <w:t xml:space="preserve"> </w:t>
      </w:r>
      <w:proofErr w:type="spellStart"/>
      <w:r w:rsidR="00AB361A" w:rsidRPr="00245376">
        <w:rPr>
          <w:iCs/>
          <w:sz w:val="20"/>
          <w:szCs w:val="20"/>
          <w:lang w:val="en-US"/>
        </w:rPr>
        <w:t>pemodal</w:t>
      </w:r>
      <w:proofErr w:type="spellEnd"/>
      <w:r w:rsidR="00AB361A">
        <w:rPr>
          <w:i/>
          <w:sz w:val="20"/>
          <w:szCs w:val="20"/>
          <w:lang w:val="en-US"/>
        </w:rPr>
        <w:t xml:space="preserve"> </w:t>
      </w:r>
      <w:r w:rsidRPr="004F28AE">
        <w:rPr>
          <w:i/>
          <w:sz w:val="20"/>
          <w:szCs w:val="20"/>
          <w:lang w:val="id"/>
        </w:rPr>
        <w:t xml:space="preserve"> Opsi Biner</w:t>
      </w:r>
      <w:r w:rsidRPr="004F28AE">
        <w:rPr>
          <w:sz w:val="20"/>
          <w:szCs w:val="20"/>
          <w:lang w:val="id"/>
        </w:rPr>
        <w:t xml:space="preserve">. </w:t>
      </w:r>
      <w:proofErr w:type="spellStart"/>
      <w:r w:rsidR="00245376">
        <w:rPr>
          <w:sz w:val="20"/>
          <w:szCs w:val="20"/>
          <w:lang w:val="en-US"/>
        </w:rPr>
        <w:t>Situasi</w:t>
      </w:r>
      <w:proofErr w:type="spellEnd"/>
      <w:r w:rsidR="00245376">
        <w:rPr>
          <w:sz w:val="20"/>
          <w:szCs w:val="20"/>
          <w:lang w:val="en-US"/>
        </w:rPr>
        <w:t xml:space="preserve"> </w:t>
      </w:r>
      <w:r w:rsidRPr="004F28AE">
        <w:rPr>
          <w:sz w:val="20"/>
          <w:szCs w:val="20"/>
          <w:lang w:val="id"/>
        </w:rPr>
        <w:t xml:space="preserve">ini disebabkan oleh </w:t>
      </w:r>
      <w:proofErr w:type="spellStart"/>
      <w:r w:rsidR="00245376">
        <w:rPr>
          <w:sz w:val="20"/>
          <w:szCs w:val="20"/>
          <w:lang w:val="en-US"/>
        </w:rPr>
        <w:t>berbagai</w:t>
      </w:r>
      <w:proofErr w:type="spellEnd"/>
      <w:r w:rsidR="00DE472C">
        <w:rPr>
          <w:sz w:val="20"/>
          <w:szCs w:val="20"/>
          <w:lang w:val="en-US"/>
        </w:rPr>
        <w:t xml:space="preserve"> </w:t>
      </w:r>
      <w:proofErr w:type="spellStart"/>
      <w:r w:rsidR="00DE472C">
        <w:rPr>
          <w:sz w:val="20"/>
          <w:szCs w:val="20"/>
          <w:lang w:val="en-US"/>
        </w:rPr>
        <w:t>penilaian</w:t>
      </w:r>
      <w:proofErr w:type="spellEnd"/>
      <w:r w:rsidR="00DE472C">
        <w:rPr>
          <w:sz w:val="20"/>
          <w:szCs w:val="20"/>
          <w:lang w:val="en-US"/>
        </w:rPr>
        <w:t xml:space="preserve"> </w:t>
      </w:r>
      <w:proofErr w:type="spellStart"/>
      <w:r w:rsidR="004C0035">
        <w:rPr>
          <w:sz w:val="20"/>
          <w:szCs w:val="20"/>
          <w:lang w:val="en-US"/>
        </w:rPr>
        <w:t>seperti</w:t>
      </w:r>
      <w:proofErr w:type="spellEnd"/>
      <w:r w:rsidR="004C0035">
        <w:rPr>
          <w:sz w:val="20"/>
          <w:szCs w:val="20"/>
          <w:lang w:val="en-US"/>
        </w:rPr>
        <w:t xml:space="preserve"> </w:t>
      </w:r>
      <w:r w:rsidRPr="004F28AE">
        <w:rPr>
          <w:sz w:val="20"/>
          <w:szCs w:val="20"/>
          <w:lang w:val="id"/>
        </w:rPr>
        <w:t>berikut</w:t>
      </w:r>
      <w:r w:rsidR="00FB41F5">
        <w:rPr>
          <w:sz w:val="20"/>
          <w:szCs w:val="20"/>
          <w:lang w:val="en-US"/>
        </w:rPr>
        <w:t xml:space="preserve"> </w:t>
      </w:r>
      <w:proofErr w:type="spellStart"/>
      <w:r w:rsidR="00FB41F5">
        <w:rPr>
          <w:sz w:val="20"/>
          <w:szCs w:val="20"/>
          <w:lang w:val="en-US"/>
        </w:rPr>
        <w:t>ini</w:t>
      </w:r>
      <w:proofErr w:type="spellEnd"/>
      <w:r w:rsidRPr="004F28AE">
        <w:rPr>
          <w:sz w:val="20"/>
          <w:szCs w:val="20"/>
          <w:lang w:val="id"/>
        </w:rPr>
        <w:t xml:space="preserve">: </w:t>
      </w:r>
    </w:p>
    <w:p w14:paraId="638689FB" w14:textId="1E3C68C8" w:rsidR="00820665" w:rsidRPr="004F28AE" w:rsidRDefault="00820665" w:rsidP="004F28AE">
      <w:pPr>
        <w:pStyle w:val="ListParagraph"/>
        <w:numPr>
          <w:ilvl w:val="0"/>
          <w:numId w:val="33"/>
        </w:numPr>
        <w:spacing w:before="100" w:beforeAutospacing="1" w:after="100" w:afterAutospacing="1" w:line="240" w:lineRule="auto"/>
        <w:rPr>
          <w:rFonts w:ascii="Century" w:hAnsi="Century"/>
          <w:sz w:val="20"/>
          <w:szCs w:val="20"/>
        </w:rPr>
      </w:pPr>
      <w:r w:rsidRPr="004F28AE">
        <w:rPr>
          <w:i/>
          <w:sz w:val="20"/>
          <w:szCs w:val="20"/>
          <w:lang w:val="id"/>
        </w:rPr>
        <w:t xml:space="preserve">Opsi Biner </w:t>
      </w:r>
      <w:proofErr w:type="spellStart"/>
      <w:r w:rsidR="0087313F">
        <w:rPr>
          <w:iCs/>
          <w:sz w:val="20"/>
          <w:szCs w:val="20"/>
        </w:rPr>
        <w:t>tak</w:t>
      </w:r>
      <w:proofErr w:type="spellEnd"/>
      <w:r w:rsidR="0087313F">
        <w:rPr>
          <w:iCs/>
          <w:sz w:val="20"/>
          <w:szCs w:val="20"/>
        </w:rPr>
        <w:t xml:space="preserve"> </w:t>
      </w:r>
      <w:proofErr w:type="spellStart"/>
      <w:r w:rsidR="0087313F">
        <w:rPr>
          <w:iCs/>
          <w:sz w:val="20"/>
          <w:szCs w:val="20"/>
        </w:rPr>
        <w:t>dianggap</w:t>
      </w:r>
      <w:proofErr w:type="spellEnd"/>
      <w:r w:rsidR="0087313F">
        <w:rPr>
          <w:iCs/>
          <w:sz w:val="20"/>
          <w:szCs w:val="20"/>
        </w:rPr>
        <w:t xml:space="preserve"> </w:t>
      </w:r>
      <w:proofErr w:type="spellStart"/>
      <w:r w:rsidR="0087313F">
        <w:rPr>
          <w:iCs/>
          <w:sz w:val="20"/>
          <w:szCs w:val="20"/>
        </w:rPr>
        <w:t>menjadi</w:t>
      </w:r>
      <w:proofErr w:type="spellEnd"/>
      <w:r w:rsidR="0087313F">
        <w:rPr>
          <w:iCs/>
          <w:sz w:val="20"/>
          <w:szCs w:val="20"/>
        </w:rPr>
        <w:t xml:space="preserve"> </w:t>
      </w:r>
      <w:r w:rsidRPr="0087313F">
        <w:rPr>
          <w:iCs/>
          <w:sz w:val="20"/>
          <w:szCs w:val="20"/>
          <w:lang w:val="id"/>
        </w:rPr>
        <w:t>komoditas</w:t>
      </w:r>
      <w:r w:rsidRPr="004F28AE">
        <w:rPr>
          <w:sz w:val="20"/>
          <w:szCs w:val="20"/>
          <w:lang w:val="id"/>
        </w:rPr>
        <w:t xml:space="preserve"> </w:t>
      </w:r>
      <w:proofErr w:type="spellStart"/>
      <w:r w:rsidR="00CD3A70">
        <w:rPr>
          <w:sz w:val="20"/>
          <w:szCs w:val="20"/>
        </w:rPr>
        <w:t>maupun</w:t>
      </w:r>
      <w:proofErr w:type="spellEnd"/>
      <w:r w:rsidR="00CD3A70">
        <w:rPr>
          <w:sz w:val="20"/>
          <w:szCs w:val="20"/>
        </w:rPr>
        <w:t xml:space="preserve"> </w:t>
      </w:r>
      <w:r w:rsidRPr="004F28AE">
        <w:rPr>
          <w:sz w:val="20"/>
          <w:szCs w:val="20"/>
          <w:lang w:val="id"/>
        </w:rPr>
        <w:t xml:space="preserve">setidaknya barang legal </w:t>
      </w:r>
      <w:proofErr w:type="spellStart"/>
      <w:r w:rsidR="00A077B0">
        <w:rPr>
          <w:sz w:val="20"/>
          <w:szCs w:val="20"/>
        </w:rPr>
        <w:t>buat</w:t>
      </w:r>
      <w:proofErr w:type="spellEnd"/>
      <w:r w:rsidR="00A077B0">
        <w:rPr>
          <w:sz w:val="20"/>
          <w:szCs w:val="20"/>
        </w:rPr>
        <w:t xml:space="preserve"> </w:t>
      </w:r>
      <w:proofErr w:type="spellStart"/>
      <w:r w:rsidR="00A077B0">
        <w:rPr>
          <w:sz w:val="20"/>
          <w:szCs w:val="20"/>
        </w:rPr>
        <w:t>dilakukan</w:t>
      </w:r>
      <w:proofErr w:type="spellEnd"/>
      <w:r w:rsidR="00A077B0">
        <w:rPr>
          <w:sz w:val="20"/>
          <w:szCs w:val="20"/>
        </w:rPr>
        <w:t xml:space="preserve"> </w:t>
      </w:r>
      <w:proofErr w:type="spellStart"/>
      <w:r w:rsidR="00A077B0">
        <w:rPr>
          <w:sz w:val="20"/>
          <w:szCs w:val="20"/>
        </w:rPr>
        <w:t>perdagangan</w:t>
      </w:r>
      <w:proofErr w:type="spellEnd"/>
      <w:r w:rsidRPr="004F28AE">
        <w:rPr>
          <w:sz w:val="20"/>
          <w:szCs w:val="20"/>
          <w:lang w:val="id"/>
        </w:rPr>
        <w:t xml:space="preserve">, </w:t>
      </w:r>
      <w:proofErr w:type="spellStart"/>
      <w:r w:rsidR="006F53FD">
        <w:rPr>
          <w:sz w:val="20"/>
          <w:szCs w:val="20"/>
        </w:rPr>
        <w:t>maka</w:t>
      </w:r>
      <w:proofErr w:type="spellEnd"/>
      <w:r w:rsidR="006F53FD">
        <w:rPr>
          <w:sz w:val="20"/>
          <w:szCs w:val="20"/>
        </w:rPr>
        <w:t xml:space="preserve"> </w:t>
      </w:r>
      <w:r w:rsidRPr="004F28AE">
        <w:rPr>
          <w:sz w:val="20"/>
          <w:szCs w:val="20"/>
          <w:lang w:val="id"/>
        </w:rPr>
        <w:t xml:space="preserve">pengguna barang </w:t>
      </w:r>
      <w:proofErr w:type="spellStart"/>
      <w:r w:rsidR="006F53FD">
        <w:rPr>
          <w:sz w:val="20"/>
          <w:szCs w:val="20"/>
        </w:rPr>
        <w:t>tak</w:t>
      </w:r>
      <w:proofErr w:type="spellEnd"/>
      <w:r w:rsidR="006F53FD">
        <w:rPr>
          <w:sz w:val="20"/>
          <w:szCs w:val="20"/>
        </w:rPr>
        <w:t xml:space="preserve"> </w:t>
      </w:r>
      <w:proofErr w:type="spellStart"/>
      <w:r w:rsidR="006F53FD">
        <w:rPr>
          <w:sz w:val="20"/>
          <w:szCs w:val="20"/>
        </w:rPr>
        <w:t>dianggap</w:t>
      </w:r>
      <w:proofErr w:type="spellEnd"/>
      <w:r w:rsidR="006F53FD">
        <w:rPr>
          <w:sz w:val="20"/>
          <w:szCs w:val="20"/>
        </w:rPr>
        <w:t xml:space="preserve"> </w:t>
      </w:r>
      <w:proofErr w:type="spellStart"/>
      <w:r w:rsidR="006F53FD">
        <w:rPr>
          <w:sz w:val="20"/>
          <w:szCs w:val="20"/>
        </w:rPr>
        <w:t>menjadi</w:t>
      </w:r>
      <w:proofErr w:type="spellEnd"/>
      <w:r w:rsidR="006F53FD">
        <w:rPr>
          <w:sz w:val="20"/>
          <w:szCs w:val="20"/>
        </w:rPr>
        <w:t xml:space="preserve"> </w:t>
      </w:r>
      <w:proofErr w:type="spellStart"/>
      <w:r w:rsidR="006F53FD">
        <w:rPr>
          <w:sz w:val="20"/>
          <w:szCs w:val="20"/>
        </w:rPr>
        <w:t>seorang</w:t>
      </w:r>
      <w:proofErr w:type="spellEnd"/>
      <w:r w:rsidR="006F53FD">
        <w:rPr>
          <w:sz w:val="20"/>
          <w:szCs w:val="20"/>
        </w:rPr>
        <w:t xml:space="preserve"> </w:t>
      </w:r>
      <w:r w:rsidRPr="004F28AE">
        <w:rPr>
          <w:sz w:val="20"/>
          <w:szCs w:val="20"/>
          <w:lang w:val="id"/>
        </w:rPr>
        <w:t xml:space="preserve">konsumen </w:t>
      </w:r>
      <w:proofErr w:type="spellStart"/>
      <w:r w:rsidR="00E641DD">
        <w:rPr>
          <w:sz w:val="20"/>
          <w:szCs w:val="20"/>
        </w:rPr>
        <w:t>seperti</w:t>
      </w:r>
      <w:proofErr w:type="spellEnd"/>
      <w:r w:rsidR="00E641DD">
        <w:rPr>
          <w:sz w:val="20"/>
          <w:szCs w:val="20"/>
        </w:rPr>
        <w:t xml:space="preserve"> yang </w:t>
      </w:r>
      <w:r w:rsidRPr="004F28AE">
        <w:rPr>
          <w:sz w:val="20"/>
          <w:szCs w:val="20"/>
          <w:lang w:val="id"/>
        </w:rPr>
        <w:t xml:space="preserve">diatur </w:t>
      </w:r>
      <w:r w:rsidR="00E641DD">
        <w:rPr>
          <w:sz w:val="20"/>
          <w:szCs w:val="20"/>
        </w:rPr>
        <w:t xml:space="preserve">pada </w:t>
      </w:r>
      <w:r w:rsidRPr="004F28AE">
        <w:rPr>
          <w:sz w:val="20"/>
          <w:szCs w:val="20"/>
          <w:lang w:val="id"/>
        </w:rPr>
        <w:t>Undang-Undang Nomor 8 Tahun 1999 tentang Perlindungan Konsumen;</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{"citationItems":[{"id":"ITEM-1","itemData":{"author":[{"dropping-particle":"","family":"ugustinus Simanjuntak","given":"","non-dropping-particle":"","parse-names":false,"suffix":""}],"container-title":"Raja Grafindo Persada Publisher","id":"ITEM-1","issued":{"date-parts":[["2018"]]},"page":"185","title":"ugustinus Simanjuntak, Business Law: An Integrative Understanding between Law and Business Practices , RajaGrafindo Persada Publisher, Depok, 2018, p.185.","type":"article-journal"},"uris":["http://www.mendeley.com/documents/?uuid=505dd0b0-a96a-4be5-bfe4-04c23031425b"]}],"mendeley":{"formattedCitation":"[12]","plainTextFormattedCitation":"[12]","previouslyFormattedCitation":"[12]"},"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[12]</w:t>
      </w:r>
      <w:r w:rsidRPr="004F28AE">
        <w:rPr>
          <w:sz w:val="20"/>
          <w:szCs w:val="20"/>
          <w:lang w:val="id"/>
        </w:rPr>
        <w:fldChar w:fldCharType="end"/>
      </w:r>
    </w:p>
    <w:p w14:paraId="3B68434B" w14:textId="5AA29A62" w:rsidR="00820665" w:rsidRPr="004F28AE" w:rsidRDefault="00820665" w:rsidP="004F28AE">
      <w:pPr>
        <w:pStyle w:val="ListParagraph"/>
        <w:numPr>
          <w:ilvl w:val="0"/>
          <w:numId w:val="33"/>
        </w:numPr>
        <w:spacing w:before="100" w:beforeAutospacing="1" w:after="100" w:afterAutospacing="1" w:line="240" w:lineRule="auto"/>
        <w:rPr>
          <w:rFonts w:ascii="Century" w:eastAsia="SimSun" w:hAnsi="Century"/>
          <w:sz w:val="20"/>
          <w:szCs w:val="20"/>
        </w:rPr>
      </w:pPr>
      <w:r w:rsidRPr="004F28AE">
        <w:rPr>
          <w:sz w:val="20"/>
          <w:szCs w:val="20"/>
          <w:lang w:val="id"/>
        </w:rPr>
        <w:t xml:space="preserve">CoFTRA </w:t>
      </w:r>
      <w:proofErr w:type="spellStart"/>
      <w:r w:rsidR="00044206">
        <w:rPr>
          <w:sz w:val="20"/>
          <w:szCs w:val="20"/>
        </w:rPr>
        <w:t>mengatakan</w:t>
      </w:r>
      <w:proofErr w:type="spellEnd"/>
      <w:r w:rsidR="00044206">
        <w:rPr>
          <w:sz w:val="20"/>
          <w:szCs w:val="20"/>
        </w:rPr>
        <w:t xml:space="preserve"> </w:t>
      </w:r>
      <w:r w:rsidRPr="004F28AE">
        <w:rPr>
          <w:sz w:val="20"/>
          <w:szCs w:val="20"/>
          <w:lang w:val="id"/>
        </w:rPr>
        <w:t xml:space="preserve">bahwa </w:t>
      </w:r>
      <w:r w:rsidRPr="004F28AE">
        <w:rPr>
          <w:i/>
          <w:sz w:val="20"/>
          <w:szCs w:val="20"/>
          <w:lang w:val="id"/>
        </w:rPr>
        <w:t xml:space="preserve">platform Binary Option </w:t>
      </w:r>
      <w:r w:rsidRPr="0038465B">
        <w:rPr>
          <w:iCs/>
          <w:sz w:val="20"/>
          <w:szCs w:val="20"/>
          <w:lang w:val="id"/>
        </w:rPr>
        <w:t xml:space="preserve">yang </w:t>
      </w:r>
      <w:proofErr w:type="spellStart"/>
      <w:r w:rsidR="0038465B">
        <w:rPr>
          <w:iCs/>
          <w:sz w:val="20"/>
          <w:szCs w:val="20"/>
        </w:rPr>
        <w:t>tersebar</w:t>
      </w:r>
      <w:proofErr w:type="spellEnd"/>
      <w:r w:rsidR="0038465B">
        <w:rPr>
          <w:iCs/>
          <w:sz w:val="20"/>
          <w:szCs w:val="20"/>
        </w:rPr>
        <w:t xml:space="preserve"> </w:t>
      </w:r>
      <w:r w:rsidR="0038465B">
        <w:t xml:space="preserve">pada </w:t>
      </w:r>
      <w:r w:rsidRPr="004F28AE">
        <w:rPr>
          <w:sz w:val="20"/>
          <w:szCs w:val="20"/>
          <w:lang w:val="id"/>
        </w:rPr>
        <w:t xml:space="preserve">internet </w:t>
      </w:r>
      <w:proofErr w:type="spellStart"/>
      <w:r w:rsidR="0038465B">
        <w:rPr>
          <w:sz w:val="20"/>
          <w:szCs w:val="20"/>
        </w:rPr>
        <w:t>tak</w:t>
      </w:r>
      <w:proofErr w:type="spellEnd"/>
      <w:r w:rsidR="0038465B">
        <w:rPr>
          <w:sz w:val="20"/>
          <w:szCs w:val="20"/>
        </w:rPr>
        <w:t xml:space="preserve"> </w:t>
      </w:r>
      <w:proofErr w:type="spellStart"/>
      <w:r w:rsidR="0038465B">
        <w:rPr>
          <w:sz w:val="20"/>
          <w:szCs w:val="20"/>
        </w:rPr>
        <w:t>mempunyai</w:t>
      </w:r>
      <w:proofErr w:type="spellEnd"/>
      <w:r w:rsidR="0038465B">
        <w:rPr>
          <w:sz w:val="20"/>
          <w:szCs w:val="20"/>
        </w:rPr>
        <w:t xml:space="preserve"> </w:t>
      </w:r>
      <w:r w:rsidRPr="004F28AE">
        <w:rPr>
          <w:sz w:val="20"/>
          <w:szCs w:val="20"/>
          <w:lang w:val="id"/>
        </w:rPr>
        <w:t xml:space="preserve">kantor cabang yang representatif </w:t>
      </w:r>
      <w:r w:rsidR="00C8455D">
        <w:rPr>
          <w:sz w:val="20"/>
          <w:szCs w:val="20"/>
        </w:rPr>
        <w:t xml:space="preserve">pada wilayah </w:t>
      </w:r>
      <w:r w:rsidRPr="004F28AE">
        <w:rPr>
          <w:sz w:val="20"/>
          <w:szCs w:val="20"/>
          <w:lang w:val="id"/>
        </w:rPr>
        <w:t xml:space="preserve">Indonesia, </w:t>
      </w:r>
      <w:proofErr w:type="spellStart"/>
      <w:r w:rsidR="00BB68FD">
        <w:rPr>
          <w:sz w:val="20"/>
          <w:szCs w:val="20"/>
        </w:rPr>
        <w:t>maka</w:t>
      </w:r>
      <w:proofErr w:type="spellEnd"/>
      <w:r w:rsidR="00BB68FD">
        <w:rPr>
          <w:sz w:val="20"/>
          <w:szCs w:val="20"/>
        </w:rPr>
        <w:t xml:space="preserve"> </w:t>
      </w:r>
      <w:r w:rsidRPr="004F28AE">
        <w:rPr>
          <w:sz w:val="20"/>
          <w:szCs w:val="20"/>
          <w:lang w:val="id"/>
        </w:rPr>
        <w:t xml:space="preserve">sulit untuk meminta pertanggungjawaban. </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{"citationItems":[{"id":"ITEM-1","itemData":{"author":[{"dropping-particle":"","family":"Commodity Futures Trading Supervisory Agency (CoFTRA)","given":"","non-dropping-particle":"","parse-names":false,"suffix":""}],"container-title":"CoFTRA Increases Supervision of Unlicensed Commodity Futures Trading Activities , Press Release","id":"ITEM-1","issued":{"date-parts":[["2021"]]},"title":"Commodity Futures Trading Supervisory Agency (CoFTRA), Early 2021, CoFTRA Increases Supervision of Unlicensed Commodity Futures Trading Activities , Press Release, Jakarta, 11 February 2021, accessed from http://bappebti.go.id/resources/docs/siaran_pers_2","type":"webpage"},"uris":["http://www.mendeley.com/documents/?uuid=92824ddb-c41d-456a-ab9c-21919087ac7b"]}],"mendeley":{"formattedCitation":"[13]","plainTextFormattedCitation":"[13]","previouslyFormattedCitation":"[13]"},"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[13]</w:t>
      </w:r>
      <w:r w:rsidRPr="004F28AE">
        <w:rPr>
          <w:sz w:val="20"/>
          <w:szCs w:val="20"/>
          <w:lang w:val="id"/>
        </w:rPr>
        <w:fldChar w:fldCharType="end"/>
      </w:r>
    </w:p>
    <w:p w14:paraId="29EA574F" w14:textId="43FE2241" w:rsidR="00820665" w:rsidRPr="004F28AE" w:rsidRDefault="00D620B9" w:rsidP="004F28AE">
      <w:pPr>
        <w:pStyle w:val="ListParagraph"/>
        <w:numPr>
          <w:ilvl w:val="0"/>
          <w:numId w:val="33"/>
        </w:numPr>
        <w:spacing w:before="100" w:beforeAutospacing="1" w:after="100" w:afterAutospacing="1" w:line="240" w:lineRule="auto"/>
        <w:rPr>
          <w:rFonts w:ascii="Century" w:eastAsia="SimSun" w:hAnsi="Century"/>
          <w:sz w:val="20"/>
          <w:szCs w:val="20"/>
        </w:rPr>
      </w:pPr>
      <w:proofErr w:type="spellStart"/>
      <w:r>
        <w:rPr>
          <w:sz w:val="20"/>
          <w:szCs w:val="20"/>
        </w:rPr>
        <w:t>Sedikitnya</w:t>
      </w:r>
      <w:proofErr w:type="spellEnd"/>
      <w:r>
        <w:rPr>
          <w:sz w:val="20"/>
          <w:szCs w:val="20"/>
        </w:rPr>
        <w:t xml:space="preserve"> </w:t>
      </w:r>
      <w:r w:rsidR="00820665" w:rsidRPr="004F28AE">
        <w:rPr>
          <w:sz w:val="20"/>
          <w:szCs w:val="20"/>
          <w:lang w:val="id"/>
        </w:rPr>
        <w:t xml:space="preserve">regulasi mengenai </w:t>
      </w:r>
      <w:r w:rsidR="00820665" w:rsidRPr="004F28AE">
        <w:rPr>
          <w:i/>
          <w:sz w:val="20"/>
          <w:szCs w:val="20"/>
          <w:lang w:val="id"/>
        </w:rPr>
        <w:t xml:space="preserve">Opsi Biner </w:t>
      </w:r>
      <w:r w:rsidR="00820665" w:rsidRPr="004F28AE">
        <w:rPr>
          <w:sz w:val="20"/>
          <w:szCs w:val="20"/>
          <w:lang w:val="id"/>
        </w:rPr>
        <w:t xml:space="preserve">baik didalam </w:t>
      </w:r>
      <w:proofErr w:type="spellStart"/>
      <w:r w:rsidR="00E72A1D">
        <w:rPr>
          <w:sz w:val="20"/>
          <w:szCs w:val="20"/>
        </w:rPr>
        <w:t>ataupun</w:t>
      </w:r>
      <w:proofErr w:type="spellEnd"/>
      <w:r w:rsidR="00E72A1D">
        <w:rPr>
          <w:sz w:val="20"/>
          <w:szCs w:val="20"/>
        </w:rPr>
        <w:t xml:space="preserve"> </w:t>
      </w:r>
      <w:proofErr w:type="spellStart"/>
      <w:r w:rsidR="00E72A1D">
        <w:rPr>
          <w:sz w:val="20"/>
          <w:szCs w:val="20"/>
        </w:rPr>
        <w:t>diluar</w:t>
      </w:r>
      <w:proofErr w:type="spellEnd"/>
      <w:r w:rsidR="00E72A1D">
        <w:rPr>
          <w:sz w:val="20"/>
          <w:szCs w:val="20"/>
        </w:rPr>
        <w:t xml:space="preserve"> </w:t>
      </w:r>
      <w:r w:rsidR="00820665" w:rsidRPr="004F28AE">
        <w:rPr>
          <w:sz w:val="20"/>
          <w:szCs w:val="20"/>
          <w:lang w:val="id"/>
        </w:rPr>
        <w:t xml:space="preserve">negeri </w:t>
      </w:r>
      <w:r w:rsidR="00CC3237">
        <w:rPr>
          <w:sz w:val="20"/>
          <w:szCs w:val="20"/>
        </w:rPr>
        <w:t xml:space="preserve">yang </w:t>
      </w:r>
      <w:r w:rsidR="00820665" w:rsidRPr="004F28AE">
        <w:rPr>
          <w:sz w:val="20"/>
          <w:szCs w:val="20"/>
          <w:lang w:val="id"/>
        </w:rPr>
        <w:t xml:space="preserve">mengakibatkan tidak adanya standarisasi bagi pelaku usaha yang harus bertindak </w:t>
      </w:r>
      <w:r w:rsidR="00820665" w:rsidRPr="004F28AE">
        <w:rPr>
          <w:i/>
          <w:sz w:val="20"/>
          <w:szCs w:val="20"/>
          <w:lang w:val="id"/>
        </w:rPr>
        <w:t>adil</w:t>
      </w:r>
      <w:r w:rsidR="00820665" w:rsidRPr="004F28AE">
        <w:rPr>
          <w:sz w:val="20"/>
          <w:szCs w:val="20"/>
          <w:lang w:val="id"/>
        </w:rPr>
        <w:t>.</w:t>
      </w:r>
    </w:p>
    <w:p w14:paraId="1E243AFB" w14:textId="529E71EC" w:rsidR="00820665" w:rsidRPr="004F28AE" w:rsidRDefault="003B3DEF" w:rsidP="004F28AE">
      <w:pPr>
        <w:jc w:val="both"/>
        <w:rPr>
          <w:rFonts w:ascii="Century" w:eastAsia="TimesNewRomanPS-ItalicMT" w:hAnsi="Century"/>
          <w:sz w:val="20"/>
          <w:szCs w:val="20"/>
        </w:rPr>
      </w:pPr>
      <w:r>
        <w:rPr>
          <w:sz w:val="20"/>
          <w:szCs w:val="20"/>
          <w:lang w:val="en-US"/>
        </w:rPr>
        <w:t xml:space="preserve">Pada </w:t>
      </w:r>
      <w:r w:rsidR="00820665" w:rsidRPr="004F28AE">
        <w:rPr>
          <w:sz w:val="20"/>
          <w:szCs w:val="20"/>
          <w:lang w:val="id"/>
        </w:rPr>
        <w:t xml:space="preserve">Undang-Undang Nomor 32 Tahun 1997 sebagaimana Telah Diubah dengan Undang-Undang Nomor 10 Tahun 2011 tentang Perdagangan Berjangka Komoditi juga diatur mengenai sistem </w:t>
      </w:r>
      <w:r w:rsidR="00820665" w:rsidRPr="004F28AE">
        <w:rPr>
          <w:color w:val="000000"/>
          <w:sz w:val="20"/>
          <w:szCs w:val="20"/>
          <w:lang w:val="id"/>
        </w:rPr>
        <w:t>pengaturan, pengembangan, pembinaan</w:t>
      </w:r>
      <w:r w:rsidR="00820665">
        <w:rPr>
          <w:lang w:val="id"/>
        </w:rPr>
        <w:t xml:space="preserve">, dan pengawasan yang </w:t>
      </w:r>
      <w:r w:rsidR="00820665" w:rsidRPr="004F28AE">
        <w:rPr>
          <w:color w:val="000000"/>
          <w:sz w:val="20"/>
          <w:szCs w:val="20"/>
          <w:lang w:val="id"/>
        </w:rPr>
        <w:t xml:space="preserve">dilakukan oleh Menteri, </w:t>
      </w:r>
      <w:r w:rsidR="00820665" w:rsidRPr="004F28AE">
        <w:rPr>
          <w:sz w:val="20"/>
          <w:szCs w:val="20"/>
          <w:lang w:val="id"/>
        </w:rPr>
        <w:t>KKPTI dan asosiasi industri perdagangan berjangka dan dalam Pasal 6 Undang-Undang Perdagangan Berjangka Komoditi memuat syarat-syarat yang harus dipenuhi pada saat mengajukan izin usaha kepada CoFTRA. Dan dalam pasal 12 ayat 1 yang berbunyi "</w:t>
      </w:r>
      <w:r w:rsidR="00820665" w:rsidRPr="00DD2022">
        <w:rPr>
          <w:sz w:val="20"/>
          <w:szCs w:val="20"/>
          <w:lang w:val="id"/>
        </w:rPr>
        <w:t>bursa berjangka</w:t>
      </w:r>
      <w:r w:rsidR="00CD79CD" w:rsidRPr="00DD2022">
        <w:rPr>
          <w:sz w:val="20"/>
          <w:szCs w:val="20"/>
          <w:lang w:val="en-US"/>
        </w:rPr>
        <w:t xml:space="preserve"> </w:t>
      </w:r>
      <w:r w:rsidR="00820665" w:rsidRPr="00DD2022">
        <w:rPr>
          <w:sz w:val="20"/>
          <w:szCs w:val="20"/>
          <w:lang w:val="id"/>
        </w:rPr>
        <w:t>adalah perseroan terbatas yang didirikan oleh sejumlah badan usaha berbentuk perseroan terbatas satu sama lain yang tidak berafiliasi"</w:t>
      </w:r>
      <w:r w:rsidR="00820665" w:rsidRPr="004F28AE">
        <w:rPr>
          <w:sz w:val="20"/>
          <w:szCs w:val="20"/>
          <w:lang w:val="id"/>
        </w:rPr>
        <w:t xml:space="preserve"> </w:t>
      </w:r>
      <w:r w:rsidR="00820665" w:rsidRPr="004F28AE">
        <w:rPr>
          <w:sz w:val="20"/>
          <w:szCs w:val="20"/>
          <w:lang w:val="id"/>
        </w:rPr>
        <w:fldChar w:fldCharType="begin" w:fldLock="1"/>
      </w:r>
      <w:r w:rsidR="002C1523" w:rsidRPr="004F28AE">
        <w:rPr>
          <w:sz w:val="20"/>
          <w:szCs w:val="20"/>
          <w:lang w:val="id"/>
        </w:rPr>
        <w:instrText>ADDIN CSL_CITATION {"citationItems":[{"id":"ITEM-1","itemData":{"author":[{"dropping-particle":"","family":"Law Number 32 of 1997 as Amended by Law Number 10 of 2011 concerning Commodity Futures Trading","given":"","non-dropping-particle":"","parse-names":false,"suffix":""}],"id":"ITEM-1","issued":{"date-parts":[["0"]]},"title":"Law Number 32 of 1997 as Amended by Law Number 10 of 2011 concerning Commodity Futures Trading Articles 6 and 12 paragraph 1","type":"legislation"},"uris":["http://www.mendeley.com/documents/?uuid=c130a925-0935-45d5-a8bc-c82ea440cfc7"]}],"mendeley":{"formattedCitation":"[14]","plainTextFormattedCitation":"[14]","previouslyFormattedCitation":"[14]"},"properties":{"noteIndex":0},"schema":"https://github.com/citation-style-language/schema/raw/master/csl-citation.json"}</w:instrText>
      </w:r>
      <w:r w:rsidR="00820665" w:rsidRPr="004F28AE">
        <w:rPr>
          <w:sz w:val="20"/>
          <w:szCs w:val="20"/>
          <w:lang w:val="id"/>
        </w:rPr>
        <w:fldChar w:fldCharType="separate"/>
      </w:r>
      <w:r w:rsidR="002C1523" w:rsidRPr="004F28AE">
        <w:rPr>
          <w:noProof/>
          <w:sz w:val="20"/>
          <w:szCs w:val="20"/>
          <w:lang w:val="id"/>
        </w:rPr>
        <w:t>[14]</w:t>
      </w:r>
      <w:r w:rsidR="00820665" w:rsidRPr="004F28AE">
        <w:rPr>
          <w:sz w:val="20"/>
          <w:szCs w:val="20"/>
          <w:lang w:val="id"/>
        </w:rPr>
        <w:fldChar w:fldCharType="end"/>
      </w:r>
    </w:p>
    <w:p w14:paraId="6EF77B62" w14:textId="0B93A728" w:rsidR="00820665" w:rsidRPr="004F28AE" w:rsidRDefault="00820665" w:rsidP="004F28AE">
      <w:pPr>
        <w:pStyle w:val="BodyText"/>
        <w:spacing w:line="240" w:lineRule="auto"/>
        <w:jc w:val="both"/>
        <w:rPr>
          <w:rFonts w:ascii="Century" w:hAnsi="Century"/>
          <w:iCs/>
          <w:sz w:val="20"/>
          <w:szCs w:val="20"/>
        </w:rPr>
      </w:pPr>
      <w:r w:rsidRPr="00DD2022">
        <w:rPr>
          <w:sz w:val="20"/>
          <w:szCs w:val="20"/>
          <w:lang w:val="id"/>
        </w:rPr>
        <w:t xml:space="preserve">Berdasarkan penjelasan di atas, benang merah dapat diperoleh mengenai masalah </w:t>
      </w:r>
      <w:r w:rsidRPr="00DD2022">
        <w:rPr>
          <w:i/>
          <w:sz w:val="20"/>
          <w:szCs w:val="20"/>
          <w:lang w:val="id"/>
        </w:rPr>
        <w:t>Opsi Biner</w:t>
      </w:r>
      <w:r w:rsidRPr="00DD2022">
        <w:rPr>
          <w:sz w:val="20"/>
          <w:szCs w:val="20"/>
          <w:lang w:val="id"/>
        </w:rPr>
        <w:t xml:space="preserve"> </w:t>
      </w:r>
      <w:proofErr w:type="spellStart"/>
      <w:r w:rsidR="00DD2022">
        <w:rPr>
          <w:sz w:val="20"/>
          <w:szCs w:val="20"/>
          <w:lang w:val="en-US"/>
        </w:rPr>
        <w:t>sekarang</w:t>
      </w:r>
      <w:proofErr w:type="spellEnd"/>
      <w:r w:rsidR="00DD2022">
        <w:rPr>
          <w:sz w:val="20"/>
          <w:szCs w:val="20"/>
          <w:lang w:val="en-US"/>
        </w:rPr>
        <w:t xml:space="preserve"> </w:t>
      </w:r>
      <w:r w:rsidRPr="00DD2022">
        <w:rPr>
          <w:sz w:val="20"/>
          <w:szCs w:val="20"/>
          <w:lang w:val="id"/>
        </w:rPr>
        <w:t xml:space="preserve">ini. Pertama, kurangnya </w:t>
      </w:r>
      <w:proofErr w:type="spellStart"/>
      <w:r w:rsidR="00FF5E44">
        <w:rPr>
          <w:sz w:val="20"/>
          <w:szCs w:val="20"/>
          <w:lang w:val="en-US"/>
        </w:rPr>
        <w:t>peraturan</w:t>
      </w:r>
      <w:proofErr w:type="spellEnd"/>
      <w:r w:rsidR="00FF5E44">
        <w:rPr>
          <w:sz w:val="20"/>
          <w:szCs w:val="20"/>
          <w:lang w:val="en-US"/>
        </w:rPr>
        <w:t xml:space="preserve"> </w:t>
      </w:r>
      <w:r w:rsidRPr="00DD2022">
        <w:rPr>
          <w:sz w:val="20"/>
          <w:szCs w:val="20"/>
          <w:lang w:val="id"/>
        </w:rPr>
        <w:t xml:space="preserve">yang </w:t>
      </w:r>
      <w:proofErr w:type="spellStart"/>
      <w:r w:rsidR="00FF5E44">
        <w:rPr>
          <w:sz w:val="20"/>
          <w:szCs w:val="20"/>
          <w:lang w:val="en-US"/>
        </w:rPr>
        <w:t>bisa</w:t>
      </w:r>
      <w:proofErr w:type="spellEnd"/>
      <w:r w:rsidR="00FF5E44">
        <w:rPr>
          <w:sz w:val="20"/>
          <w:szCs w:val="20"/>
          <w:lang w:val="en-US"/>
        </w:rPr>
        <w:t xml:space="preserve"> </w:t>
      </w:r>
      <w:proofErr w:type="spellStart"/>
      <w:r w:rsidR="00FF5E44">
        <w:rPr>
          <w:sz w:val="20"/>
          <w:szCs w:val="20"/>
          <w:lang w:val="en-US"/>
        </w:rPr>
        <w:t>memastikan</w:t>
      </w:r>
      <w:proofErr w:type="spellEnd"/>
      <w:r w:rsidR="00FF5E44">
        <w:rPr>
          <w:sz w:val="20"/>
          <w:szCs w:val="20"/>
          <w:lang w:val="en-US"/>
        </w:rPr>
        <w:t xml:space="preserve"> </w:t>
      </w:r>
      <w:proofErr w:type="spellStart"/>
      <w:r w:rsidR="00FF5E44">
        <w:rPr>
          <w:sz w:val="20"/>
          <w:szCs w:val="20"/>
          <w:lang w:val="en-US"/>
        </w:rPr>
        <w:t>serta</w:t>
      </w:r>
      <w:proofErr w:type="spellEnd"/>
      <w:r w:rsidR="00FF5E44">
        <w:rPr>
          <w:sz w:val="20"/>
          <w:szCs w:val="20"/>
          <w:lang w:val="en-US"/>
        </w:rPr>
        <w:t xml:space="preserve"> </w:t>
      </w:r>
      <w:r w:rsidRPr="00DD2022">
        <w:rPr>
          <w:sz w:val="20"/>
          <w:szCs w:val="20"/>
          <w:lang w:val="id"/>
        </w:rPr>
        <w:t xml:space="preserve">mengatur bahwa transaksi di dalamnya </w:t>
      </w:r>
      <w:proofErr w:type="spellStart"/>
      <w:r w:rsidR="0027424F">
        <w:rPr>
          <w:sz w:val="20"/>
          <w:szCs w:val="20"/>
          <w:lang w:val="en-US"/>
        </w:rPr>
        <w:t>memberi</w:t>
      </w:r>
      <w:proofErr w:type="spellEnd"/>
      <w:r w:rsidR="0027424F">
        <w:rPr>
          <w:sz w:val="20"/>
          <w:szCs w:val="20"/>
          <w:lang w:val="en-US"/>
        </w:rPr>
        <w:t xml:space="preserve"> </w:t>
      </w:r>
      <w:proofErr w:type="spellStart"/>
      <w:r w:rsidR="0027424F">
        <w:rPr>
          <w:sz w:val="20"/>
          <w:szCs w:val="20"/>
          <w:lang w:val="en-US"/>
        </w:rPr>
        <w:t>perlindungan</w:t>
      </w:r>
      <w:proofErr w:type="spellEnd"/>
      <w:r w:rsidR="0027424F">
        <w:rPr>
          <w:sz w:val="20"/>
          <w:szCs w:val="20"/>
          <w:lang w:val="en-US"/>
        </w:rPr>
        <w:t xml:space="preserve"> </w:t>
      </w:r>
      <w:proofErr w:type="spellStart"/>
      <w:r w:rsidR="0027424F">
        <w:rPr>
          <w:sz w:val="20"/>
          <w:szCs w:val="20"/>
          <w:lang w:val="en-US"/>
        </w:rPr>
        <w:t>secara</w:t>
      </w:r>
      <w:proofErr w:type="spellEnd"/>
      <w:r w:rsidR="0027424F">
        <w:rPr>
          <w:sz w:val="20"/>
          <w:szCs w:val="20"/>
          <w:lang w:val="en-US"/>
        </w:rPr>
        <w:t xml:space="preserve"> </w:t>
      </w:r>
      <w:r w:rsidRPr="00DD2022">
        <w:rPr>
          <w:sz w:val="20"/>
          <w:szCs w:val="20"/>
          <w:lang w:val="id"/>
        </w:rPr>
        <w:t xml:space="preserve">baik. Kedua, </w:t>
      </w:r>
      <w:proofErr w:type="spellStart"/>
      <w:r w:rsidR="000B3F20">
        <w:rPr>
          <w:sz w:val="20"/>
          <w:szCs w:val="20"/>
          <w:lang w:val="en-US"/>
        </w:rPr>
        <w:t>terjadinya</w:t>
      </w:r>
      <w:proofErr w:type="spellEnd"/>
      <w:r w:rsidR="000B3F20">
        <w:rPr>
          <w:sz w:val="20"/>
          <w:szCs w:val="20"/>
          <w:lang w:val="en-US"/>
        </w:rPr>
        <w:t xml:space="preserve"> </w:t>
      </w:r>
      <w:r w:rsidRPr="00DD2022">
        <w:rPr>
          <w:sz w:val="20"/>
          <w:szCs w:val="20"/>
          <w:lang w:val="id"/>
        </w:rPr>
        <w:t xml:space="preserve">banyak </w:t>
      </w:r>
      <w:r w:rsidRPr="00DD2022">
        <w:rPr>
          <w:i/>
          <w:sz w:val="20"/>
          <w:szCs w:val="20"/>
          <w:lang w:val="id"/>
        </w:rPr>
        <w:t>penipuan</w:t>
      </w:r>
      <w:r w:rsidR="00D27B91">
        <w:rPr>
          <w:i/>
          <w:sz w:val="20"/>
          <w:szCs w:val="20"/>
          <w:lang w:val="en-US"/>
        </w:rPr>
        <w:t xml:space="preserve"> </w:t>
      </w:r>
      <w:r w:rsidRPr="00DD2022">
        <w:rPr>
          <w:sz w:val="20"/>
          <w:szCs w:val="20"/>
          <w:lang w:val="id"/>
        </w:rPr>
        <w:t xml:space="preserve">atau setidaknya </w:t>
      </w:r>
      <w:proofErr w:type="spellStart"/>
      <w:r w:rsidR="00A861C3">
        <w:rPr>
          <w:sz w:val="20"/>
          <w:szCs w:val="20"/>
          <w:lang w:val="en-US"/>
        </w:rPr>
        <w:t>pengaduan</w:t>
      </w:r>
      <w:proofErr w:type="spellEnd"/>
      <w:r w:rsidR="00A861C3">
        <w:rPr>
          <w:sz w:val="20"/>
          <w:szCs w:val="20"/>
          <w:lang w:val="en-US"/>
        </w:rPr>
        <w:t xml:space="preserve"> </w:t>
      </w:r>
      <w:proofErr w:type="spellStart"/>
      <w:r w:rsidR="00A861C3">
        <w:rPr>
          <w:sz w:val="20"/>
          <w:szCs w:val="20"/>
          <w:lang w:val="en-US"/>
        </w:rPr>
        <w:t>pemodal</w:t>
      </w:r>
      <w:proofErr w:type="spellEnd"/>
      <w:r w:rsidR="00A861C3">
        <w:rPr>
          <w:sz w:val="20"/>
          <w:szCs w:val="20"/>
          <w:lang w:val="en-US"/>
        </w:rPr>
        <w:t xml:space="preserve"> </w:t>
      </w:r>
      <w:proofErr w:type="spellStart"/>
      <w:r w:rsidR="00A861C3">
        <w:rPr>
          <w:sz w:val="20"/>
          <w:szCs w:val="20"/>
          <w:lang w:val="en-US"/>
        </w:rPr>
        <w:t>atas</w:t>
      </w:r>
      <w:proofErr w:type="spellEnd"/>
      <w:r w:rsidR="00A861C3">
        <w:rPr>
          <w:sz w:val="20"/>
          <w:szCs w:val="20"/>
          <w:lang w:val="en-US"/>
        </w:rPr>
        <w:t xml:space="preserve"> </w:t>
      </w:r>
      <w:r w:rsidRPr="00DD2022">
        <w:rPr>
          <w:sz w:val="20"/>
          <w:szCs w:val="20"/>
          <w:lang w:val="id"/>
        </w:rPr>
        <w:t xml:space="preserve">Binary Options yang telah </w:t>
      </w:r>
      <w:proofErr w:type="spellStart"/>
      <w:r w:rsidR="00DE53C3">
        <w:rPr>
          <w:sz w:val="20"/>
          <w:szCs w:val="20"/>
          <w:lang w:val="en-US"/>
        </w:rPr>
        <w:t>mengakibatkan</w:t>
      </w:r>
      <w:proofErr w:type="spellEnd"/>
      <w:r w:rsidR="00DE53C3">
        <w:rPr>
          <w:sz w:val="20"/>
          <w:szCs w:val="20"/>
          <w:lang w:val="en-US"/>
        </w:rPr>
        <w:t xml:space="preserve"> </w:t>
      </w:r>
      <w:proofErr w:type="spellStart"/>
      <w:r w:rsidR="00DE53C3">
        <w:rPr>
          <w:sz w:val="20"/>
          <w:szCs w:val="20"/>
          <w:lang w:val="en-US"/>
        </w:rPr>
        <w:t>kebanyakan</w:t>
      </w:r>
      <w:proofErr w:type="spellEnd"/>
      <w:r w:rsidR="00DE53C3">
        <w:rPr>
          <w:sz w:val="20"/>
          <w:szCs w:val="20"/>
          <w:lang w:val="en-US"/>
        </w:rPr>
        <w:t xml:space="preserve"> </w:t>
      </w:r>
      <w:r w:rsidRPr="00DD2022">
        <w:rPr>
          <w:sz w:val="20"/>
          <w:szCs w:val="20"/>
          <w:lang w:val="id"/>
        </w:rPr>
        <w:t xml:space="preserve">negara </w:t>
      </w:r>
      <w:proofErr w:type="spellStart"/>
      <w:r w:rsidR="00E7763E">
        <w:rPr>
          <w:sz w:val="20"/>
          <w:szCs w:val="20"/>
          <w:lang w:val="en-US"/>
        </w:rPr>
        <w:t>melarang</w:t>
      </w:r>
      <w:proofErr w:type="spellEnd"/>
      <w:r w:rsidR="00E7763E">
        <w:rPr>
          <w:sz w:val="20"/>
          <w:szCs w:val="20"/>
          <w:lang w:val="en-US"/>
        </w:rPr>
        <w:t xml:space="preserve"> </w:t>
      </w:r>
      <w:proofErr w:type="spellStart"/>
      <w:r w:rsidR="00E7763E">
        <w:rPr>
          <w:sz w:val="20"/>
          <w:szCs w:val="20"/>
          <w:lang w:val="en-US"/>
        </w:rPr>
        <w:t>maupun</w:t>
      </w:r>
      <w:proofErr w:type="spellEnd"/>
      <w:r w:rsidR="00E7763E">
        <w:rPr>
          <w:sz w:val="20"/>
          <w:szCs w:val="20"/>
          <w:lang w:val="en-US"/>
        </w:rPr>
        <w:t xml:space="preserve"> </w:t>
      </w:r>
      <w:proofErr w:type="spellStart"/>
      <w:r w:rsidR="00E7763E">
        <w:rPr>
          <w:sz w:val="20"/>
          <w:szCs w:val="20"/>
          <w:lang w:val="en-US"/>
        </w:rPr>
        <w:t>memperketat</w:t>
      </w:r>
      <w:proofErr w:type="spellEnd"/>
      <w:r w:rsidR="00E7763E">
        <w:rPr>
          <w:sz w:val="20"/>
          <w:szCs w:val="20"/>
          <w:lang w:val="en-US"/>
        </w:rPr>
        <w:t xml:space="preserve"> </w:t>
      </w:r>
      <w:r w:rsidRPr="00DD2022">
        <w:rPr>
          <w:i/>
          <w:sz w:val="20"/>
          <w:szCs w:val="20"/>
          <w:lang w:val="id"/>
        </w:rPr>
        <w:t xml:space="preserve">Binary Options </w:t>
      </w:r>
      <w:proofErr w:type="spellStart"/>
      <w:r w:rsidR="00D27B91">
        <w:rPr>
          <w:sz w:val="20"/>
          <w:szCs w:val="20"/>
          <w:lang w:val="en-US"/>
        </w:rPr>
        <w:t>supaya</w:t>
      </w:r>
      <w:proofErr w:type="spellEnd"/>
      <w:r w:rsidR="00D27B91">
        <w:rPr>
          <w:sz w:val="20"/>
          <w:szCs w:val="20"/>
          <w:lang w:val="en-US"/>
        </w:rPr>
        <w:t xml:space="preserve"> </w:t>
      </w:r>
      <w:r w:rsidRPr="00DD2022">
        <w:rPr>
          <w:sz w:val="20"/>
          <w:szCs w:val="20"/>
          <w:lang w:val="id"/>
        </w:rPr>
        <w:t xml:space="preserve">meminimalisir </w:t>
      </w:r>
      <w:proofErr w:type="spellStart"/>
      <w:r w:rsidR="00D27B91">
        <w:rPr>
          <w:sz w:val="20"/>
          <w:szCs w:val="20"/>
          <w:lang w:val="en-US"/>
        </w:rPr>
        <w:t>peluang</w:t>
      </w:r>
      <w:proofErr w:type="spellEnd"/>
      <w:r w:rsidR="00D27B91">
        <w:rPr>
          <w:sz w:val="20"/>
          <w:szCs w:val="20"/>
          <w:lang w:val="en-US"/>
        </w:rPr>
        <w:t xml:space="preserve"> </w:t>
      </w:r>
      <w:proofErr w:type="spellStart"/>
      <w:r w:rsidR="00EC3903">
        <w:rPr>
          <w:sz w:val="20"/>
          <w:szCs w:val="20"/>
          <w:lang w:val="en-US"/>
        </w:rPr>
        <w:t>pemulihan</w:t>
      </w:r>
      <w:proofErr w:type="spellEnd"/>
      <w:r w:rsidR="00EC3903">
        <w:rPr>
          <w:sz w:val="20"/>
          <w:szCs w:val="20"/>
          <w:lang w:val="en-US"/>
        </w:rPr>
        <w:t xml:space="preserve"> </w:t>
      </w:r>
      <w:r w:rsidRPr="004F28AE">
        <w:rPr>
          <w:sz w:val="20"/>
          <w:szCs w:val="20"/>
          <w:lang w:val="id"/>
        </w:rPr>
        <w:t xml:space="preserve">sistem. </w:t>
      </w:r>
      <w:r w:rsidRPr="00EC3903">
        <w:rPr>
          <w:sz w:val="20"/>
          <w:szCs w:val="20"/>
          <w:lang w:val="id"/>
        </w:rPr>
        <w:t xml:space="preserve">Ketiga, </w:t>
      </w:r>
      <w:proofErr w:type="spellStart"/>
      <w:r w:rsidR="004D6EB5">
        <w:rPr>
          <w:sz w:val="20"/>
          <w:szCs w:val="20"/>
          <w:lang w:val="en-US"/>
        </w:rPr>
        <w:t>berdasarkan</w:t>
      </w:r>
      <w:proofErr w:type="spellEnd"/>
      <w:r w:rsidR="004D6EB5">
        <w:rPr>
          <w:sz w:val="20"/>
          <w:szCs w:val="20"/>
          <w:lang w:val="en-US"/>
        </w:rPr>
        <w:t xml:space="preserve"> </w:t>
      </w:r>
      <w:r w:rsidRPr="00EC3903">
        <w:rPr>
          <w:sz w:val="20"/>
          <w:szCs w:val="20"/>
          <w:lang w:val="id"/>
        </w:rPr>
        <w:t xml:space="preserve">konseptual, </w:t>
      </w:r>
      <w:r w:rsidRPr="00EC3903">
        <w:rPr>
          <w:i/>
          <w:sz w:val="20"/>
          <w:szCs w:val="20"/>
          <w:lang w:val="id"/>
        </w:rPr>
        <w:t xml:space="preserve">Opsi </w:t>
      </w:r>
      <w:r w:rsidRPr="00EC3903">
        <w:rPr>
          <w:sz w:val="20"/>
          <w:szCs w:val="20"/>
          <w:lang w:val="id"/>
        </w:rPr>
        <w:t xml:space="preserve"> Biner </w:t>
      </w:r>
      <w:r w:rsidR="001D36FF">
        <w:rPr>
          <w:sz w:val="20"/>
          <w:szCs w:val="20"/>
          <w:lang w:val="en-US"/>
        </w:rPr>
        <w:t xml:space="preserve">pun </w:t>
      </w:r>
      <w:proofErr w:type="spellStart"/>
      <w:r w:rsidR="001D36FF">
        <w:rPr>
          <w:sz w:val="20"/>
          <w:szCs w:val="20"/>
          <w:lang w:val="en-US"/>
        </w:rPr>
        <w:t>tak</w:t>
      </w:r>
      <w:proofErr w:type="spellEnd"/>
      <w:r w:rsidR="001D36FF">
        <w:rPr>
          <w:sz w:val="20"/>
          <w:szCs w:val="20"/>
          <w:lang w:val="en-US"/>
        </w:rPr>
        <w:t xml:space="preserve"> </w:t>
      </w:r>
      <w:r w:rsidRPr="00EC3903">
        <w:rPr>
          <w:sz w:val="20"/>
          <w:szCs w:val="20"/>
          <w:lang w:val="id"/>
        </w:rPr>
        <w:t xml:space="preserve">transparan </w:t>
      </w:r>
      <w:proofErr w:type="spellStart"/>
      <w:r w:rsidR="004F772D">
        <w:rPr>
          <w:sz w:val="20"/>
          <w:szCs w:val="20"/>
          <w:lang w:val="en-US"/>
        </w:rPr>
        <w:t>maupun</w:t>
      </w:r>
      <w:proofErr w:type="spellEnd"/>
      <w:r w:rsidR="004F772D">
        <w:rPr>
          <w:sz w:val="20"/>
          <w:szCs w:val="20"/>
          <w:lang w:val="en-US"/>
        </w:rPr>
        <w:t xml:space="preserve"> </w:t>
      </w:r>
      <w:proofErr w:type="spellStart"/>
      <w:r w:rsidR="004F772D">
        <w:rPr>
          <w:sz w:val="20"/>
          <w:szCs w:val="20"/>
          <w:lang w:val="en-US"/>
        </w:rPr>
        <w:t>sedikitnya</w:t>
      </w:r>
      <w:proofErr w:type="spellEnd"/>
      <w:r w:rsidR="004F772D">
        <w:rPr>
          <w:sz w:val="20"/>
          <w:szCs w:val="20"/>
          <w:lang w:val="en-US"/>
        </w:rPr>
        <w:t xml:space="preserve"> </w:t>
      </w:r>
      <w:proofErr w:type="spellStart"/>
      <w:r w:rsidR="004F772D">
        <w:rPr>
          <w:sz w:val="20"/>
          <w:szCs w:val="20"/>
          <w:lang w:val="en-US"/>
        </w:rPr>
        <w:t>kurang</w:t>
      </w:r>
      <w:proofErr w:type="spellEnd"/>
      <w:r w:rsidR="004F772D">
        <w:rPr>
          <w:sz w:val="20"/>
          <w:szCs w:val="20"/>
          <w:lang w:val="en-US"/>
        </w:rPr>
        <w:t xml:space="preserve"> </w:t>
      </w:r>
      <w:r w:rsidRPr="00EC3903">
        <w:rPr>
          <w:sz w:val="20"/>
          <w:szCs w:val="20"/>
          <w:lang w:val="id"/>
        </w:rPr>
        <w:t xml:space="preserve">informasi tentang risiko yang </w:t>
      </w:r>
      <w:proofErr w:type="spellStart"/>
      <w:r w:rsidR="004F772D">
        <w:rPr>
          <w:sz w:val="20"/>
          <w:szCs w:val="20"/>
          <w:lang w:val="en-US"/>
        </w:rPr>
        <w:t>bisa</w:t>
      </w:r>
      <w:proofErr w:type="spellEnd"/>
      <w:r w:rsidR="004F772D">
        <w:rPr>
          <w:sz w:val="20"/>
          <w:szCs w:val="20"/>
          <w:lang w:val="en-US"/>
        </w:rPr>
        <w:t xml:space="preserve"> </w:t>
      </w:r>
      <w:proofErr w:type="spellStart"/>
      <w:r w:rsidR="004F772D">
        <w:rPr>
          <w:sz w:val="20"/>
          <w:szCs w:val="20"/>
          <w:lang w:val="en-US"/>
        </w:rPr>
        <w:t>timbul</w:t>
      </w:r>
      <w:proofErr w:type="spellEnd"/>
      <w:r w:rsidR="004F772D">
        <w:rPr>
          <w:sz w:val="20"/>
          <w:szCs w:val="20"/>
          <w:lang w:val="en-US"/>
        </w:rPr>
        <w:t xml:space="preserve"> </w:t>
      </w:r>
      <w:r w:rsidRPr="00EC3903">
        <w:rPr>
          <w:sz w:val="20"/>
          <w:szCs w:val="20"/>
          <w:lang w:val="id"/>
        </w:rPr>
        <w:t xml:space="preserve">selama </w:t>
      </w:r>
      <w:r w:rsidR="004F772D">
        <w:rPr>
          <w:sz w:val="20"/>
          <w:szCs w:val="20"/>
          <w:lang w:val="en-US"/>
        </w:rPr>
        <w:t xml:space="preserve">masa </w:t>
      </w:r>
      <w:r w:rsidRPr="00EC3903">
        <w:rPr>
          <w:sz w:val="20"/>
          <w:szCs w:val="20"/>
          <w:lang w:val="id"/>
        </w:rPr>
        <w:t xml:space="preserve">transaksi, </w:t>
      </w:r>
      <w:proofErr w:type="spellStart"/>
      <w:r w:rsidR="00C91965">
        <w:rPr>
          <w:sz w:val="20"/>
          <w:szCs w:val="20"/>
          <w:lang w:val="en-US"/>
        </w:rPr>
        <w:t>mengakibatkan</w:t>
      </w:r>
      <w:proofErr w:type="spellEnd"/>
      <w:r w:rsidR="00C91965">
        <w:rPr>
          <w:sz w:val="20"/>
          <w:szCs w:val="20"/>
          <w:lang w:val="en-US"/>
        </w:rPr>
        <w:t xml:space="preserve"> </w:t>
      </w:r>
      <w:proofErr w:type="spellStart"/>
      <w:r w:rsidR="00C91965">
        <w:rPr>
          <w:sz w:val="20"/>
          <w:szCs w:val="20"/>
          <w:lang w:val="en-US"/>
        </w:rPr>
        <w:t>ketakpastian</w:t>
      </w:r>
      <w:proofErr w:type="spellEnd"/>
      <w:r w:rsidR="00C91965">
        <w:rPr>
          <w:sz w:val="20"/>
          <w:szCs w:val="20"/>
          <w:lang w:val="en-US"/>
        </w:rPr>
        <w:t xml:space="preserve"> </w:t>
      </w:r>
      <w:proofErr w:type="spellStart"/>
      <w:r w:rsidR="00C91965">
        <w:rPr>
          <w:sz w:val="20"/>
          <w:szCs w:val="20"/>
          <w:lang w:val="en-US"/>
        </w:rPr>
        <w:t>serta</w:t>
      </w:r>
      <w:proofErr w:type="spellEnd"/>
      <w:r w:rsidR="00C91965">
        <w:rPr>
          <w:sz w:val="20"/>
          <w:szCs w:val="20"/>
          <w:lang w:val="en-US"/>
        </w:rPr>
        <w:t xml:space="preserve"> </w:t>
      </w:r>
      <w:r w:rsidRPr="00EC3903">
        <w:rPr>
          <w:sz w:val="20"/>
          <w:szCs w:val="20"/>
          <w:lang w:val="id"/>
        </w:rPr>
        <w:t xml:space="preserve">kekhawatiran </w:t>
      </w:r>
      <w:r w:rsidR="00C91965">
        <w:rPr>
          <w:sz w:val="20"/>
          <w:szCs w:val="20"/>
          <w:lang w:val="en-US"/>
        </w:rPr>
        <w:t xml:space="preserve">pada </w:t>
      </w:r>
      <w:r w:rsidRPr="00EC3903">
        <w:rPr>
          <w:sz w:val="20"/>
          <w:szCs w:val="20"/>
          <w:lang w:val="id"/>
        </w:rPr>
        <w:t xml:space="preserve">transaksi yang menghasilkan </w:t>
      </w:r>
      <w:r w:rsidRPr="00EC3903">
        <w:rPr>
          <w:i/>
          <w:sz w:val="20"/>
          <w:szCs w:val="20"/>
          <w:lang w:val="id"/>
        </w:rPr>
        <w:t xml:space="preserve">Opsi Biner </w:t>
      </w:r>
      <w:r w:rsidRPr="00EC3903">
        <w:rPr>
          <w:sz w:val="20"/>
          <w:szCs w:val="20"/>
          <w:lang w:val="id"/>
        </w:rPr>
        <w:t xml:space="preserve">yang cenderung terlihat seperti pertaruhan belaka. Keempat, </w:t>
      </w:r>
      <w:r w:rsidRPr="00EC3903">
        <w:rPr>
          <w:i/>
          <w:sz w:val="20"/>
          <w:szCs w:val="20"/>
          <w:lang w:val="id"/>
        </w:rPr>
        <w:t>platform Binary</w:t>
      </w:r>
      <w:r w:rsidRPr="004F28AE">
        <w:rPr>
          <w:i/>
          <w:sz w:val="20"/>
          <w:szCs w:val="20"/>
          <w:lang w:val="id"/>
        </w:rPr>
        <w:t xml:space="preserve"> Option </w:t>
      </w:r>
      <w:r w:rsidR="00873D5C">
        <w:rPr>
          <w:sz w:val="20"/>
          <w:szCs w:val="20"/>
          <w:lang w:val="en-US"/>
        </w:rPr>
        <w:t xml:space="preserve">pun </w:t>
      </w:r>
      <w:r w:rsidRPr="004F28AE">
        <w:rPr>
          <w:sz w:val="20"/>
          <w:szCs w:val="20"/>
          <w:lang w:val="id"/>
        </w:rPr>
        <w:t>tidak memiliki kantor perwakilan</w:t>
      </w:r>
      <w:proofErr w:type="spellStart"/>
      <w:r w:rsidR="00A84B88">
        <w:rPr>
          <w:sz w:val="20"/>
          <w:szCs w:val="20"/>
          <w:lang w:val="en-US"/>
        </w:rPr>
        <w:t>nya</w:t>
      </w:r>
      <w:proofErr w:type="spellEnd"/>
      <w:r w:rsidR="00A84B88">
        <w:rPr>
          <w:sz w:val="20"/>
          <w:szCs w:val="20"/>
          <w:lang w:val="en-US"/>
        </w:rPr>
        <w:t xml:space="preserve"> pada </w:t>
      </w:r>
      <w:proofErr w:type="spellStart"/>
      <w:r w:rsidR="00A84B88">
        <w:rPr>
          <w:sz w:val="20"/>
          <w:szCs w:val="20"/>
          <w:lang w:val="en-US"/>
        </w:rPr>
        <w:t>berbagai</w:t>
      </w:r>
      <w:proofErr w:type="spellEnd"/>
      <w:r w:rsidR="00A84B88">
        <w:rPr>
          <w:sz w:val="20"/>
          <w:szCs w:val="20"/>
          <w:lang w:val="en-US"/>
        </w:rPr>
        <w:t xml:space="preserve"> </w:t>
      </w:r>
      <w:r w:rsidRPr="004F28AE">
        <w:rPr>
          <w:sz w:val="20"/>
          <w:szCs w:val="20"/>
          <w:lang w:val="id"/>
        </w:rPr>
        <w:t xml:space="preserve">negara yang ditargetkan </w:t>
      </w:r>
      <w:proofErr w:type="spellStart"/>
      <w:r w:rsidR="00A84B88">
        <w:rPr>
          <w:sz w:val="20"/>
          <w:szCs w:val="20"/>
          <w:lang w:val="en-US"/>
        </w:rPr>
        <w:t>menjadi</w:t>
      </w:r>
      <w:proofErr w:type="spellEnd"/>
      <w:r w:rsidR="00A84B88">
        <w:rPr>
          <w:sz w:val="20"/>
          <w:szCs w:val="20"/>
          <w:lang w:val="en-US"/>
        </w:rPr>
        <w:t xml:space="preserve"> </w:t>
      </w:r>
      <w:r w:rsidRPr="004F28AE">
        <w:rPr>
          <w:sz w:val="20"/>
          <w:szCs w:val="20"/>
          <w:lang w:val="id"/>
        </w:rPr>
        <w:t xml:space="preserve">pasar. Jadi ini menyulitkan </w:t>
      </w:r>
      <w:proofErr w:type="spellStart"/>
      <w:r w:rsidR="00F47DC3">
        <w:rPr>
          <w:sz w:val="20"/>
          <w:szCs w:val="20"/>
          <w:lang w:val="en-US"/>
        </w:rPr>
        <w:t>pemodal</w:t>
      </w:r>
      <w:proofErr w:type="spellEnd"/>
      <w:r w:rsidR="00F47DC3">
        <w:rPr>
          <w:sz w:val="20"/>
          <w:szCs w:val="20"/>
          <w:lang w:val="en-US"/>
        </w:rPr>
        <w:t xml:space="preserve"> </w:t>
      </w:r>
      <w:r w:rsidRPr="004F28AE">
        <w:rPr>
          <w:sz w:val="20"/>
          <w:szCs w:val="20"/>
          <w:lang w:val="id"/>
        </w:rPr>
        <w:t xml:space="preserve">untuk mengeluh tentang sesuatu di </w:t>
      </w:r>
      <w:r w:rsidRPr="004F28AE">
        <w:rPr>
          <w:i/>
          <w:sz w:val="20"/>
          <w:szCs w:val="20"/>
          <w:lang w:val="id"/>
        </w:rPr>
        <w:t>platform</w:t>
      </w:r>
      <w:r w:rsidRPr="004F28AE">
        <w:rPr>
          <w:sz w:val="20"/>
          <w:szCs w:val="20"/>
          <w:lang w:val="id"/>
        </w:rPr>
        <w:t xml:space="preserve">. Kelima, bahwa </w:t>
      </w:r>
      <w:r w:rsidRPr="004F28AE">
        <w:rPr>
          <w:i/>
          <w:sz w:val="20"/>
          <w:szCs w:val="20"/>
          <w:lang w:val="id"/>
        </w:rPr>
        <w:t xml:space="preserve">platform Opsi Biner </w:t>
      </w:r>
      <w:r w:rsidRPr="004F28AE">
        <w:rPr>
          <w:iCs/>
          <w:sz w:val="20"/>
          <w:szCs w:val="20"/>
          <w:lang w:val="id"/>
        </w:rPr>
        <w:t>tidak dalam bentuk Perseroan Terbatas.</w:t>
      </w:r>
    </w:p>
    <w:p w14:paraId="52C440C9" w14:textId="77777777" w:rsidR="00820665" w:rsidRPr="004F28AE" w:rsidRDefault="00820665" w:rsidP="004F28AE">
      <w:pPr>
        <w:spacing w:before="100" w:beforeAutospacing="1" w:after="100" w:afterAutospacing="1"/>
        <w:rPr>
          <w:rFonts w:ascii="Century" w:hAnsi="Century"/>
          <w:b/>
          <w:bCs/>
          <w:i/>
          <w:sz w:val="20"/>
          <w:szCs w:val="20"/>
          <w:u w:val="single"/>
          <w:lang w:val="zh-CN" w:eastAsia="zh-CN"/>
        </w:rPr>
      </w:pPr>
      <w:r w:rsidRPr="004F28AE">
        <w:rPr>
          <w:b/>
          <w:bCs/>
          <w:i/>
          <w:sz w:val="20"/>
          <w:szCs w:val="20"/>
          <w:u w:val="single"/>
          <w:lang w:val="id"/>
        </w:rPr>
        <w:t>Elemen perjanjian dalam Opsi Biner sebagai Perdagangan Komoditas Berjangka</w:t>
      </w:r>
    </w:p>
    <w:p w14:paraId="31399C61" w14:textId="79371891" w:rsidR="00820665" w:rsidRPr="006E0E28" w:rsidRDefault="00820665" w:rsidP="004F28AE">
      <w:pPr>
        <w:jc w:val="both"/>
        <w:rPr>
          <w:rFonts w:ascii="Century" w:hAnsi="Century"/>
          <w:sz w:val="20"/>
          <w:szCs w:val="20"/>
          <w:lang w:val="en-US" w:eastAsia="zh-CN"/>
        </w:rPr>
      </w:pPr>
      <w:r w:rsidRPr="004F28AE">
        <w:rPr>
          <w:sz w:val="20"/>
          <w:szCs w:val="20"/>
          <w:lang w:val="id"/>
        </w:rPr>
        <w:t xml:space="preserve">Di Indonesia sendiri, Undang-Undang Nomor 10 Tahun 2011 tentang Perdagangan Berjangka Komoditi mengatur tentang Perdagangan Berjangka Komoditi dalam Undang-Undang Nomor 32 Tahun 1997 sebagaimana telah Diubah. </w:t>
      </w:r>
      <w:r w:rsidRPr="002A0E30">
        <w:rPr>
          <w:sz w:val="20"/>
          <w:szCs w:val="20"/>
          <w:lang w:val="id"/>
        </w:rPr>
        <w:t xml:space="preserve">Komoditas </w:t>
      </w:r>
      <w:proofErr w:type="spellStart"/>
      <w:r w:rsidR="002A0E30">
        <w:rPr>
          <w:sz w:val="20"/>
          <w:szCs w:val="20"/>
          <w:lang w:val="en-US"/>
        </w:rPr>
        <w:t>umumnya</w:t>
      </w:r>
      <w:proofErr w:type="spellEnd"/>
      <w:r w:rsidR="002A0E30">
        <w:rPr>
          <w:sz w:val="20"/>
          <w:szCs w:val="20"/>
          <w:lang w:val="en-US"/>
        </w:rPr>
        <w:t xml:space="preserve"> </w:t>
      </w:r>
      <w:proofErr w:type="spellStart"/>
      <w:r w:rsidR="002A0E30">
        <w:rPr>
          <w:sz w:val="20"/>
          <w:szCs w:val="20"/>
          <w:lang w:val="en-US"/>
        </w:rPr>
        <w:t>diartikan</w:t>
      </w:r>
      <w:proofErr w:type="spellEnd"/>
      <w:r w:rsidR="002A0E30">
        <w:rPr>
          <w:sz w:val="20"/>
          <w:szCs w:val="20"/>
          <w:lang w:val="en-US"/>
        </w:rPr>
        <w:t xml:space="preserve"> </w:t>
      </w:r>
      <w:proofErr w:type="spellStart"/>
      <w:r w:rsidR="002A0E30">
        <w:rPr>
          <w:sz w:val="20"/>
          <w:szCs w:val="20"/>
          <w:lang w:val="en-US"/>
        </w:rPr>
        <w:t>menjadi</w:t>
      </w:r>
      <w:proofErr w:type="spellEnd"/>
      <w:r w:rsidR="002A0E30">
        <w:rPr>
          <w:sz w:val="20"/>
          <w:szCs w:val="20"/>
          <w:lang w:val="en-US"/>
        </w:rPr>
        <w:t xml:space="preserve"> </w:t>
      </w:r>
      <w:proofErr w:type="spellStart"/>
      <w:r w:rsidR="002A0E30">
        <w:rPr>
          <w:sz w:val="20"/>
          <w:szCs w:val="20"/>
          <w:lang w:val="en-US"/>
        </w:rPr>
        <w:t>suatu</w:t>
      </w:r>
      <w:proofErr w:type="spellEnd"/>
      <w:r w:rsidR="002A0E30">
        <w:rPr>
          <w:sz w:val="20"/>
          <w:szCs w:val="20"/>
          <w:lang w:val="en-US"/>
        </w:rPr>
        <w:t xml:space="preserve"> </w:t>
      </w:r>
      <w:r w:rsidRPr="004F28AE">
        <w:rPr>
          <w:sz w:val="20"/>
          <w:szCs w:val="20"/>
          <w:lang w:val="id"/>
        </w:rPr>
        <w:t xml:space="preserve">benda nyata yang </w:t>
      </w:r>
      <w:proofErr w:type="spellStart"/>
      <w:r w:rsidR="00A86C6D">
        <w:rPr>
          <w:sz w:val="20"/>
          <w:szCs w:val="20"/>
          <w:lang w:val="en-US"/>
        </w:rPr>
        <w:t>bisa</w:t>
      </w:r>
      <w:proofErr w:type="spellEnd"/>
      <w:r w:rsidR="00A86C6D">
        <w:rPr>
          <w:sz w:val="20"/>
          <w:szCs w:val="20"/>
          <w:lang w:val="en-US"/>
        </w:rPr>
        <w:t xml:space="preserve"> </w:t>
      </w:r>
      <w:proofErr w:type="spellStart"/>
      <w:r w:rsidR="00A86C6D">
        <w:rPr>
          <w:sz w:val="20"/>
          <w:szCs w:val="20"/>
          <w:lang w:val="en-US"/>
        </w:rPr>
        <w:t>secara</w:t>
      </w:r>
      <w:proofErr w:type="spellEnd"/>
      <w:r w:rsidR="00A86C6D">
        <w:rPr>
          <w:sz w:val="20"/>
          <w:szCs w:val="20"/>
          <w:lang w:val="en-US"/>
        </w:rPr>
        <w:t xml:space="preserve"> </w:t>
      </w:r>
      <w:proofErr w:type="spellStart"/>
      <w:r w:rsidR="00A86C6D">
        <w:rPr>
          <w:sz w:val="20"/>
          <w:szCs w:val="20"/>
          <w:lang w:val="en-US"/>
        </w:rPr>
        <w:t>gampang</w:t>
      </w:r>
      <w:proofErr w:type="spellEnd"/>
      <w:r w:rsidR="00A86C6D">
        <w:rPr>
          <w:sz w:val="20"/>
          <w:szCs w:val="20"/>
          <w:lang w:val="en-US"/>
        </w:rPr>
        <w:t xml:space="preserve"> </w:t>
      </w:r>
      <w:proofErr w:type="spellStart"/>
      <w:r w:rsidR="00A86C6D">
        <w:rPr>
          <w:sz w:val="20"/>
          <w:szCs w:val="20"/>
          <w:lang w:val="en-US"/>
        </w:rPr>
        <w:t>untuk</w:t>
      </w:r>
      <w:proofErr w:type="spellEnd"/>
      <w:r w:rsidR="00A86C6D">
        <w:rPr>
          <w:sz w:val="20"/>
          <w:szCs w:val="20"/>
          <w:lang w:val="en-US"/>
        </w:rPr>
        <w:t xml:space="preserve"> </w:t>
      </w:r>
      <w:proofErr w:type="spellStart"/>
      <w:r w:rsidR="00A86C6D">
        <w:rPr>
          <w:sz w:val="20"/>
          <w:szCs w:val="20"/>
          <w:lang w:val="en-US"/>
        </w:rPr>
        <w:t>diperniagakan</w:t>
      </w:r>
      <w:proofErr w:type="spellEnd"/>
      <w:r w:rsidRPr="004F28AE">
        <w:rPr>
          <w:sz w:val="20"/>
          <w:szCs w:val="20"/>
          <w:lang w:val="id"/>
        </w:rPr>
        <w:t xml:space="preserve">, </w:t>
      </w:r>
      <w:proofErr w:type="spellStart"/>
      <w:r w:rsidR="00A86C6D">
        <w:rPr>
          <w:sz w:val="20"/>
          <w:szCs w:val="20"/>
          <w:lang w:val="en-US"/>
        </w:rPr>
        <w:t>bisa</w:t>
      </w:r>
      <w:proofErr w:type="spellEnd"/>
      <w:r w:rsidR="00A86C6D">
        <w:rPr>
          <w:sz w:val="20"/>
          <w:szCs w:val="20"/>
          <w:lang w:val="en-US"/>
        </w:rPr>
        <w:t xml:space="preserve"> </w:t>
      </w:r>
      <w:r w:rsidRPr="004F28AE">
        <w:rPr>
          <w:sz w:val="20"/>
          <w:szCs w:val="20"/>
          <w:lang w:val="id"/>
        </w:rPr>
        <w:t xml:space="preserve">diserahkan secara fisik, </w:t>
      </w:r>
      <w:proofErr w:type="spellStart"/>
      <w:r w:rsidR="007546BD">
        <w:rPr>
          <w:sz w:val="20"/>
          <w:szCs w:val="20"/>
          <w:lang w:val="en-US"/>
        </w:rPr>
        <w:t>bisa</w:t>
      </w:r>
      <w:proofErr w:type="spellEnd"/>
      <w:r w:rsidR="007546BD">
        <w:rPr>
          <w:sz w:val="20"/>
          <w:szCs w:val="20"/>
          <w:lang w:val="en-US"/>
        </w:rPr>
        <w:t xml:space="preserve"> </w:t>
      </w:r>
      <w:proofErr w:type="spellStart"/>
      <w:r w:rsidR="007546BD">
        <w:rPr>
          <w:sz w:val="20"/>
          <w:szCs w:val="20"/>
          <w:lang w:val="en-US"/>
        </w:rPr>
        <w:t>dilakukan</w:t>
      </w:r>
      <w:proofErr w:type="spellEnd"/>
      <w:r w:rsidR="007546BD">
        <w:rPr>
          <w:sz w:val="20"/>
          <w:szCs w:val="20"/>
          <w:lang w:val="en-US"/>
        </w:rPr>
        <w:t xml:space="preserve"> </w:t>
      </w:r>
      <w:proofErr w:type="spellStart"/>
      <w:r w:rsidR="007546BD">
        <w:rPr>
          <w:sz w:val="20"/>
          <w:szCs w:val="20"/>
          <w:lang w:val="en-US"/>
        </w:rPr>
        <w:t>penyimpanan</w:t>
      </w:r>
      <w:proofErr w:type="spellEnd"/>
      <w:r w:rsidR="007546BD">
        <w:rPr>
          <w:sz w:val="20"/>
          <w:szCs w:val="20"/>
          <w:lang w:val="en-US"/>
        </w:rPr>
        <w:t xml:space="preserve"> </w:t>
      </w:r>
      <w:r w:rsidRPr="004F28AE">
        <w:rPr>
          <w:sz w:val="20"/>
          <w:szCs w:val="20"/>
          <w:lang w:val="id"/>
        </w:rPr>
        <w:t xml:space="preserve">untuk jangka waktu tertentu, </w:t>
      </w:r>
      <w:proofErr w:type="spellStart"/>
      <w:r w:rsidR="00863430">
        <w:rPr>
          <w:sz w:val="20"/>
          <w:szCs w:val="20"/>
          <w:lang w:val="en-US"/>
        </w:rPr>
        <w:t>serta</w:t>
      </w:r>
      <w:proofErr w:type="spellEnd"/>
      <w:r w:rsidR="00863430">
        <w:rPr>
          <w:sz w:val="20"/>
          <w:szCs w:val="20"/>
          <w:lang w:val="en-US"/>
        </w:rPr>
        <w:t xml:space="preserve"> </w:t>
      </w:r>
      <w:proofErr w:type="spellStart"/>
      <w:r w:rsidR="00863430">
        <w:rPr>
          <w:sz w:val="20"/>
          <w:szCs w:val="20"/>
          <w:lang w:val="en-US"/>
        </w:rPr>
        <w:t>bisa</w:t>
      </w:r>
      <w:proofErr w:type="spellEnd"/>
      <w:r w:rsidR="00863430">
        <w:rPr>
          <w:sz w:val="20"/>
          <w:szCs w:val="20"/>
          <w:lang w:val="en-US"/>
        </w:rPr>
        <w:t xml:space="preserve"> </w:t>
      </w:r>
      <w:r w:rsidRPr="004F28AE">
        <w:rPr>
          <w:sz w:val="20"/>
          <w:szCs w:val="20"/>
          <w:lang w:val="id"/>
        </w:rPr>
        <w:t xml:space="preserve">ditukar </w:t>
      </w:r>
      <w:proofErr w:type="spellStart"/>
      <w:r w:rsidR="00863430">
        <w:rPr>
          <w:sz w:val="20"/>
          <w:szCs w:val="20"/>
          <w:lang w:val="en-US"/>
        </w:rPr>
        <w:t>melalui</w:t>
      </w:r>
      <w:proofErr w:type="spellEnd"/>
      <w:r w:rsidR="00863430">
        <w:rPr>
          <w:sz w:val="20"/>
          <w:szCs w:val="20"/>
          <w:lang w:val="en-US"/>
        </w:rPr>
        <w:t xml:space="preserve"> </w:t>
      </w:r>
      <w:r w:rsidRPr="004F28AE">
        <w:rPr>
          <w:sz w:val="20"/>
          <w:szCs w:val="20"/>
          <w:lang w:val="id"/>
        </w:rPr>
        <w:t>produk lain</w:t>
      </w:r>
      <w:proofErr w:type="spellStart"/>
      <w:r w:rsidR="00414CEF">
        <w:rPr>
          <w:sz w:val="20"/>
          <w:szCs w:val="20"/>
          <w:lang w:val="en-US"/>
        </w:rPr>
        <w:t>nya</w:t>
      </w:r>
      <w:proofErr w:type="spellEnd"/>
      <w:r w:rsidRPr="004F28AE">
        <w:rPr>
          <w:sz w:val="20"/>
          <w:szCs w:val="20"/>
          <w:lang w:val="id"/>
        </w:rPr>
        <w:t xml:space="preserve"> dengan jenis yang </w:t>
      </w:r>
      <w:proofErr w:type="spellStart"/>
      <w:r w:rsidR="000A156F">
        <w:rPr>
          <w:sz w:val="20"/>
          <w:szCs w:val="20"/>
          <w:lang w:val="en-US"/>
        </w:rPr>
        <w:t>mirip</w:t>
      </w:r>
      <w:proofErr w:type="spellEnd"/>
      <w:r w:rsidR="00820925">
        <w:rPr>
          <w:sz w:val="20"/>
          <w:szCs w:val="20"/>
          <w:lang w:val="en-US"/>
        </w:rPr>
        <w:t xml:space="preserve"> </w:t>
      </w:r>
      <w:r w:rsidRPr="004F28AE">
        <w:rPr>
          <w:sz w:val="20"/>
          <w:szCs w:val="20"/>
          <w:lang w:val="id"/>
        </w:rPr>
        <w:t xml:space="preserve">dari jenis yang </w:t>
      </w:r>
      <w:proofErr w:type="spellStart"/>
      <w:r w:rsidR="00820925">
        <w:rPr>
          <w:sz w:val="20"/>
          <w:szCs w:val="20"/>
          <w:lang w:val="en-US"/>
        </w:rPr>
        <w:t>mirip</w:t>
      </w:r>
      <w:proofErr w:type="spellEnd"/>
      <w:r w:rsidRPr="004F28AE">
        <w:rPr>
          <w:sz w:val="20"/>
          <w:szCs w:val="20"/>
          <w:lang w:val="id"/>
        </w:rPr>
        <w:t xml:space="preserve">, dan </w:t>
      </w:r>
      <w:proofErr w:type="spellStart"/>
      <w:r w:rsidR="003D6B58">
        <w:rPr>
          <w:sz w:val="20"/>
          <w:szCs w:val="20"/>
          <w:lang w:val="en-US"/>
        </w:rPr>
        <w:t>bisa</w:t>
      </w:r>
      <w:proofErr w:type="spellEnd"/>
      <w:r w:rsidR="003D6B58">
        <w:rPr>
          <w:sz w:val="20"/>
          <w:szCs w:val="20"/>
          <w:lang w:val="en-US"/>
        </w:rPr>
        <w:t xml:space="preserve"> </w:t>
      </w:r>
      <w:r w:rsidRPr="004F28AE">
        <w:rPr>
          <w:sz w:val="20"/>
          <w:szCs w:val="20"/>
          <w:lang w:val="id"/>
        </w:rPr>
        <w:t xml:space="preserve">diperdagangkan </w:t>
      </w:r>
      <w:proofErr w:type="spellStart"/>
      <w:r w:rsidR="00D529D8">
        <w:rPr>
          <w:sz w:val="20"/>
          <w:szCs w:val="20"/>
          <w:lang w:val="en-US"/>
        </w:rPr>
        <w:t>lewat</w:t>
      </w:r>
      <w:proofErr w:type="spellEnd"/>
      <w:r w:rsidR="00D529D8">
        <w:rPr>
          <w:sz w:val="20"/>
          <w:szCs w:val="20"/>
          <w:lang w:val="en-US"/>
        </w:rPr>
        <w:t xml:space="preserve"> </w:t>
      </w:r>
      <w:r w:rsidRPr="004F28AE">
        <w:rPr>
          <w:sz w:val="20"/>
          <w:szCs w:val="20"/>
          <w:lang w:val="id"/>
        </w:rPr>
        <w:t xml:space="preserve">pertukaran.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{"citationItems":[{"id":"ITEM-1","itemData":{"author":[{"dropping-particle":"","family":"Eduardus Tandelilin","given":"","non-dropping-particle":"","parse-names":false,"suffix":""}],"container-title":"E-Jurnal Mathematics","id":"ITEM-1","issued":{"date-parts":[["2001"]]},"page":"170-175","title":"Eduardus Tandelilin, Investment Analysis and Portfolio Management , BPFE Publisher, Yogyakarta, 2001. As quoted by Sedana, Wirya, Komang Dharmawan, and Ni Made Asih, Determining the Price of Soybean Commodity Futures Using the Mean Reversion Model , E-Jur","type":"article-journal","volume":"5"},"uris":["http://www.mendeley.com/documents/?uuid=e96d6722-7d77-4d1b-bab8-0d9eb0a9a4a1"]}],"mendeley":{"formattedCitation":"[15]","plainTextFormattedCitation":"[15]","previouslyFormattedCitation":"[15]"},"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[15]</w:t>
      </w:r>
      <w:r>
        <w:rPr>
          <w:lang w:val="id"/>
        </w:rPr>
        <w:t xml:space="preserve"> Perdagangan Berjangka </w:t>
      </w:r>
      <w:r w:rsidRPr="004F28AE">
        <w:rPr>
          <w:sz w:val="20"/>
          <w:szCs w:val="20"/>
          <w:lang w:val="id"/>
        </w:rPr>
        <w:fldChar w:fldCharType="end"/>
      </w:r>
      <w:r w:rsidRPr="004F28AE">
        <w:rPr>
          <w:sz w:val="20"/>
          <w:szCs w:val="20"/>
          <w:lang w:val="id"/>
        </w:rPr>
        <w:t xml:space="preserve"> Komoditi </w:t>
      </w:r>
      <w:r w:rsidR="004F09DE">
        <w:rPr>
          <w:sz w:val="20"/>
          <w:szCs w:val="20"/>
          <w:lang w:val="en-US"/>
        </w:rPr>
        <w:t xml:space="preserve">pada </w:t>
      </w:r>
      <w:r w:rsidRPr="004F28AE">
        <w:rPr>
          <w:sz w:val="20"/>
          <w:szCs w:val="20"/>
          <w:lang w:val="id"/>
        </w:rPr>
        <w:t xml:space="preserve">Undang-Undang Perdagangan Berjangka Komoditi diatur </w:t>
      </w:r>
      <w:r w:rsidR="006E0E28">
        <w:rPr>
          <w:sz w:val="20"/>
          <w:szCs w:val="20"/>
          <w:lang w:val="en-US"/>
        </w:rPr>
        <w:t xml:space="preserve">pada </w:t>
      </w:r>
    </w:p>
    <w:p w14:paraId="0A311274" w14:textId="77777777" w:rsidR="00820665" w:rsidRPr="004F28AE" w:rsidRDefault="00820665" w:rsidP="004F28AE">
      <w:pPr>
        <w:pStyle w:val="BodyText"/>
        <w:spacing w:line="240" w:lineRule="auto"/>
        <w:jc w:val="both"/>
        <w:rPr>
          <w:rFonts w:ascii="Century" w:hAnsi="Century"/>
          <w:sz w:val="20"/>
          <w:szCs w:val="20"/>
        </w:rPr>
      </w:pPr>
      <w:r w:rsidRPr="004F28AE">
        <w:rPr>
          <w:sz w:val="20"/>
          <w:szCs w:val="20"/>
          <w:lang w:val="id"/>
        </w:rPr>
        <w:t>Pasal 1 angka 2 yang menyatakan bahwa:</w:t>
      </w:r>
    </w:p>
    <w:p w14:paraId="179D9E1F" w14:textId="6F0F3B79" w:rsidR="00820665" w:rsidRPr="004F28AE" w:rsidRDefault="00820665" w:rsidP="004F28AE">
      <w:pPr>
        <w:jc w:val="both"/>
        <w:rPr>
          <w:rFonts w:ascii="Century" w:hAnsi="Century"/>
          <w:sz w:val="20"/>
          <w:szCs w:val="20"/>
        </w:rPr>
      </w:pPr>
      <w:r w:rsidRPr="004F28AE">
        <w:rPr>
          <w:sz w:val="20"/>
          <w:szCs w:val="20"/>
          <w:lang w:val="id"/>
        </w:rPr>
        <w:t>"</w:t>
      </w:r>
      <w:r w:rsidRPr="004F28AE">
        <w:rPr>
          <w:i/>
          <w:sz w:val="20"/>
          <w:szCs w:val="20"/>
          <w:lang w:val="id"/>
        </w:rPr>
        <w:t>Komoditas adalah semua barang, jasa, hak dan kepentingan lainnya, dan setiap derivatif Komoditas, yang dapat diperdagangkan dan menjadi subjek Kontrak Berjangka, Kontrak Derivatif Syariah, dan/atau Kontrak Derivatif lainnya</w:t>
      </w:r>
      <w:r>
        <w:rPr>
          <w:lang w:val="id"/>
        </w:rPr>
        <w:t xml:space="preserve"> </w:t>
      </w:r>
      <w:r w:rsidRPr="004F28AE">
        <w:rPr>
          <w:sz w:val="20"/>
          <w:szCs w:val="20"/>
          <w:lang w:val="id"/>
        </w:rPr>
        <w:t>"</w:t>
      </w:r>
    </w:p>
    <w:p w14:paraId="6EE78826" w14:textId="5CE30485" w:rsidR="00820665" w:rsidRPr="004F28AE" w:rsidRDefault="00820665" w:rsidP="004F28AE">
      <w:pPr>
        <w:pStyle w:val="BodyText"/>
        <w:spacing w:line="240" w:lineRule="auto"/>
        <w:jc w:val="both"/>
        <w:rPr>
          <w:rFonts w:ascii="Century" w:hAnsi="Century"/>
          <w:sz w:val="20"/>
          <w:szCs w:val="20"/>
        </w:rPr>
      </w:pPr>
      <w:r w:rsidRPr="004F28AE">
        <w:rPr>
          <w:sz w:val="20"/>
          <w:szCs w:val="20"/>
          <w:lang w:val="id"/>
        </w:rPr>
        <w:lastRenderedPageBreak/>
        <w:t xml:space="preserve">Melalui </w:t>
      </w:r>
      <w:proofErr w:type="spellStart"/>
      <w:r w:rsidR="00F36D98">
        <w:rPr>
          <w:sz w:val="20"/>
          <w:szCs w:val="20"/>
          <w:lang w:val="en-US"/>
        </w:rPr>
        <w:t>pengetian</w:t>
      </w:r>
      <w:proofErr w:type="spellEnd"/>
      <w:r w:rsidR="00F36D98">
        <w:rPr>
          <w:sz w:val="20"/>
          <w:szCs w:val="20"/>
          <w:lang w:val="en-US"/>
        </w:rPr>
        <w:t xml:space="preserve"> </w:t>
      </w:r>
      <w:r w:rsidRPr="004F28AE">
        <w:rPr>
          <w:sz w:val="20"/>
          <w:szCs w:val="20"/>
          <w:lang w:val="id"/>
        </w:rPr>
        <w:t xml:space="preserve">ini, dimungkinkan untuk </w:t>
      </w:r>
      <w:proofErr w:type="spellStart"/>
      <w:r w:rsidR="00915F36">
        <w:rPr>
          <w:sz w:val="20"/>
          <w:szCs w:val="20"/>
          <w:lang w:val="en-US"/>
        </w:rPr>
        <w:t>melakukan</w:t>
      </w:r>
      <w:proofErr w:type="spellEnd"/>
      <w:r w:rsidR="00915F36">
        <w:rPr>
          <w:sz w:val="20"/>
          <w:szCs w:val="20"/>
          <w:lang w:val="en-US"/>
        </w:rPr>
        <w:t xml:space="preserve"> </w:t>
      </w:r>
      <w:proofErr w:type="spellStart"/>
      <w:r w:rsidR="00915F36">
        <w:rPr>
          <w:sz w:val="20"/>
          <w:szCs w:val="20"/>
          <w:lang w:val="en-US"/>
        </w:rPr>
        <w:t>pengambilan</w:t>
      </w:r>
      <w:proofErr w:type="spellEnd"/>
      <w:r w:rsidR="00915F36">
        <w:rPr>
          <w:sz w:val="20"/>
          <w:szCs w:val="20"/>
          <w:lang w:val="en-US"/>
        </w:rPr>
        <w:t xml:space="preserve"> </w:t>
      </w:r>
      <w:proofErr w:type="spellStart"/>
      <w:r w:rsidR="00915F36">
        <w:rPr>
          <w:sz w:val="20"/>
          <w:szCs w:val="20"/>
          <w:lang w:val="en-US"/>
        </w:rPr>
        <w:t>berbagai</w:t>
      </w:r>
      <w:proofErr w:type="spellEnd"/>
      <w:r w:rsidR="00915F36">
        <w:rPr>
          <w:sz w:val="20"/>
          <w:szCs w:val="20"/>
          <w:lang w:val="en-US"/>
        </w:rPr>
        <w:t xml:space="preserve"> </w:t>
      </w:r>
      <w:r w:rsidRPr="004F28AE">
        <w:rPr>
          <w:sz w:val="20"/>
          <w:szCs w:val="20"/>
          <w:lang w:val="id"/>
        </w:rPr>
        <w:t xml:space="preserve">indikator </w:t>
      </w:r>
      <w:proofErr w:type="spellStart"/>
      <w:r w:rsidR="00C515B4">
        <w:rPr>
          <w:sz w:val="20"/>
          <w:szCs w:val="20"/>
          <w:lang w:val="en-US"/>
        </w:rPr>
        <w:t>buat</w:t>
      </w:r>
      <w:proofErr w:type="spellEnd"/>
      <w:r w:rsidR="00C515B4">
        <w:rPr>
          <w:sz w:val="20"/>
          <w:szCs w:val="20"/>
          <w:lang w:val="en-US"/>
        </w:rPr>
        <w:t xml:space="preserve"> </w:t>
      </w:r>
      <w:r w:rsidRPr="004F28AE">
        <w:rPr>
          <w:sz w:val="20"/>
          <w:szCs w:val="20"/>
          <w:lang w:val="id"/>
        </w:rPr>
        <w:t xml:space="preserve">sesuatu yang </w:t>
      </w:r>
      <w:proofErr w:type="spellStart"/>
      <w:r w:rsidR="00822940">
        <w:rPr>
          <w:sz w:val="20"/>
          <w:szCs w:val="20"/>
          <w:lang w:val="en-US"/>
        </w:rPr>
        <w:t>dinyatakan</w:t>
      </w:r>
      <w:proofErr w:type="spellEnd"/>
      <w:r w:rsidR="00822940">
        <w:rPr>
          <w:sz w:val="20"/>
          <w:szCs w:val="20"/>
          <w:lang w:val="en-US"/>
        </w:rPr>
        <w:t xml:space="preserve"> </w:t>
      </w:r>
      <w:proofErr w:type="spellStart"/>
      <w:r w:rsidR="00822940">
        <w:rPr>
          <w:sz w:val="20"/>
          <w:szCs w:val="20"/>
          <w:lang w:val="en-US"/>
        </w:rPr>
        <w:t>menjadi</w:t>
      </w:r>
      <w:proofErr w:type="spellEnd"/>
      <w:r w:rsidR="00822940">
        <w:rPr>
          <w:sz w:val="20"/>
          <w:szCs w:val="20"/>
          <w:lang w:val="en-US"/>
        </w:rPr>
        <w:t xml:space="preserve"> </w:t>
      </w:r>
      <w:r w:rsidRPr="004F28AE">
        <w:rPr>
          <w:sz w:val="20"/>
          <w:szCs w:val="20"/>
          <w:lang w:val="id"/>
        </w:rPr>
        <w:t xml:space="preserve">komoditas menurut Undang-Undang Perdagangan Berjangka Komoditi, yaitu: Suatu </w:t>
      </w:r>
      <w:r w:rsidR="005D66D8" w:rsidRPr="004F28AE">
        <w:rPr>
          <w:sz w:val="20"/>
          <w:szCs w:val="20"/>
          <w:lang w:val="id"/>
        </w:rPr>
        <w:t xml:space="preserve">jasa, </w:t>
      </w:r>
      <w:r w:rsidRPr="004F28AE">
        <w:rPr>
          <w:sz w:val="20"/>
          <w:szCs w:val="20"/>
          <w:lang w:val="id"/>
        </w:rPr>
        <w:t xml:space="preserve">barang, hak </w:t>
      </w:r>
      <w:proofErr w:type="spellStart"/>
      <w:r w:rsidR="005D66D8">
        <w:rPr>
          <w:sz w:val="20"/>
          <w:szCs w:val="20"/>
          <w:lang w:val="en-US"/>
        </w:rPr>
        <w:t>serta</w:t>
      </w:r>
      <w:proofErr w:type="spellEnd"/>
      <w:r w:rsidR="005D66D8">
        <w:rPr>
          <w:sz w:val="20"/>
          <w:szCs w:val="20"/>
          <w:lang w:val="en-US"/>
        </w:rPr>
        <w:t xml:space="preserve"> </w:t>
      </w:r>
      <w:r w:rsidRPr="004F28AE">
        <w:rPr>
          <w:sz w:val="20"/>
          <w:szCs w:val="20"/>
          <w:lang w:val="id"/>
        </w:rPr>
        <w:t xml:space="preserve">kepentingan lainnya, </w:t>
      </w:r>
      <w:proofErr w:type="spellStart"/>
      <w:r w:rsidR="00AA7EF8">
        <w:rPr>
          <w:sz w:val="20"/>
          <w:szCs w:val="20"/>
          <w:lang w:val="en-US"/>
        </w:rPr>
        <w:t>serta</w:t>
      </w:r>
      <w:proofErr w:type="spellEnd"/>
      <w:r w:rsidR="00AA7EF8">
        <w:rPr>
          <w:sz w:val="20"/>
          <w:szCs w:val="20"/>
          <w:lang w:val="en-US"/>
        </w:rPr>
        <w:t xml:space="preserve"> </w:t>
      </w:r>
      <w:proofErr w:type="spellStart"/>
      <w:r w:rsidR="00AA7EF8">
        <w:rPr>
          <w:sz w:val="20"/>
          <w:szCs w:val="20"/>
          <w:lang w:val="en-US"/>
        </w:rPr>
        <w:t>tiap</w:t>
      </w:r>
      <w:proofErr w:type="spellEnd"/>
      <w:r w:rsidR="00AA7EF8">
        <w:rPr>
          <w:sz w:val="20"/>
          <w:szCs w:val="20"/>
          <w:lang w:val="en-US"/>
        </w:rPr>
        <w:t xml:space="preserve"> </w:t>
      </w:r>
      <w:r w:rsidRPr="004F28AE">
        <w:rPr>
          <w:sz w:val="20"/>
          <w:szCs w:val="20"/>
          <w:lang w:val="id"/>
        </w:rPr>
        <w:t xml:space="preserve">turunan </w:t>
      </w:r>
      <w:r w:rsidR="0062627C">
        <w:rPr>
          <w:sz w:val="20"/>
          <w:szCs w:val="20"/>
          <w:lang w:val="en-US"/>
        </w:rPr>
        <w:t xml:space="preserve">pada </w:t>
      </w:r>
      <w:r w:rsidRPr="004F28AE">
        <w:rPr>
          <w:sz w:val="20"/>
          <w:szCs w:val="20"/>
          <w:lang w:val="id"/>
        </w:rPr>
        <w:t>Komoditas; Di</w:t>
      </w:r>
      <w:proofErr w:type="spellStart"/>
      <w:r w:rsidR="00411003">
        <w:rPr>
          <w:sz w:val="20"/>
          <w:szCs w:val="20"/>
          <w:lang w:val="en-US"/>
        </w:rPr>
        <w:t>lakukan</w:t>
      </w:r>
      <w:proofErr w:type="spellEnd"/>
      <w:r w:rsidR="00411003">
        <w:rPr>
          <w:sz w:val="20"/>
          <w:szCs w:val="20"/>
          <w:lang w:val="en-US"/>
        </w:rPr>
        <w:t xml:space="preserve"> </w:t>
      </w:r>
      <w:r w:rsidRPr="004F28AE">
        <w:rPr>
          <w:sz w:val="20"/>
          <w:szCs w:val="20"/>
          <w:lang w:val="id"/>
        </w:rPr>
        <w:t xml:space="preserve">perdagangan; </w:t>
      </w:r>
      <w:proofErr w:type="spellStart"/>
      <w:r w:rsidR="00DB6E89">
        <w:rPr>
          <w:sz w:val="20"/>
          <w:szCs w:val="20"/>
          <w:lang w:val="en-US"/>
        </w:rPr>
        <w:t>serta</w:t>
      </w:r>
      <w:proofErr w:type="spellEnd"/>
      <w:r w:rsidRPr="004F28AE">
        <w:rPr>
          <w:sz w:val="20"/>
          <w:szCs w:val="20"/>
          <w:lang w:val="id"/>
        </w:rPr>
        <w:t xml:space="preserve"> Subjek Kontrak Berjangka, Kontrak Derivatif Syariah, </w:t>
      </w:r>
      <w:proofErr w:type="spellStart"/>
      <w:r w:rsidR="00450DE7">
        <w:rPr>
          <w:sz w:val="20"/>
          <w:szCs w:val="20"/>
          <w:lang w:val="en-US"/>
        </w:rPr>
        <w:t>serta</w:t>
      </w:r>
      <w:proofErr w:type="spellEnd"/>
      <w:r w:rsidRPr="004F28AE">
        <w:rPr>
          <w:sz w:val="20"/>
          <w:szCs w:val="20"/>
          <w:lang w:val="id"/>
        </w:rPr>
        <w:t xml:space="preserve">/atau Kontrak Derivatif lainnya. </w:t>
      </w:r>
      <w:proofErr w:type="spellStart"/>
      <w:r w:rsidR="00EC25EA">
        <w:rPr>
          <w:sz w:val="20"/>
          <w:szCs w:val="20"/>
          <w:lang w:val="en-US"/>
        </w:rPr>
        <w:t>Melalui</w:t>
      </w:r>
      <w:proofErr w:type="spellEnd"/>
      <w:r w:rsidR="00EC25EA">
        <w:rPr>
          <w:sz w:val="20"/>
          <w:szCs w:val="20"/>
          <w:lang w:val="en-US"/>
        </w:rPr>
        <w:t xml:space="preserve"> </w:t>
      </w:r>
      <w:r w:rsidRPr="004F28AE">
        <w:rPr>
          <w:sz w:val="20"/>
          <w:szCs w:val="20"/>
          <w:lang w:val="id"/>
        </w:rPr>
        <w:t xml:space="preserve">ketiga indikator tersebut, dimungkinkan untuk </w:t>
      </w:r>
      <w:proofErr w:type="spellStart"/>
      <w:r w:rsidR="00EC25EA">
        <w:rPr>
          <w:sz w:val="20"/>
          <w:szCs w:val="20"/>
          <w:lang w:val="en-US"/>
        </w:rPr>
        <w:t>melakukan</w:t>
      </w:r>
      <w:proofErr w:type="spellEnd"/>
      <w:r w:rsidR="00EC25EA">
        <w:rPr>
          <w:sz w:val="20"/>
          <w:szCs w:val="20"/>
          <w:lang w:val="en-US"/>
        </w:rPr>
        <w:t xml:space="preserve"> </w:t>
      </w:r>
      <w:proofErr w:type="spellStart"/>
      <w:r w:rsidR="00EC25EA">
        <w:rPr>
          <w:sz w:val="20"/>
          <w:szCs w:val="20"/>
          <w:lang w:val="en-US"/>
        </w:rPr>
        <w:t>penilaian</w:t>
      </w:r>
      <w:proofErr w:type="spellEnd"/>
      <w:r w:rsidR="00EC25EA">
        <w:rPr>
          <w:sz w:val="20"/>
          <w:szCs w:val="20"/>
          <w:lang w:val="en-US"/>
        </w:rPr>
        <w:t xml:space="preserve"> </w:t>
      </w:r>
      <w:proofErr w:type="spellStart"/>
      <w:r w:rsidR="00EC25EA">
        <w:rPr>
          <w:sz w:val="20"/>
          <w:szCs w:val="20"/>
          <w:lang w:val="en-US"/>
        </w:rPr>
        <w:t>sebuah</w:t>
      </w:r>
      <w:proofErr w:type="spellEnd"/>
      <w:r w:rsidR="00EC25EA">
        <w:rPr>
          <w:sz w:val="20"/>
          <w:szCs w:val="20"/>
          <w:lang w:val="en-US"/>
        </w:rPr>
        <w:t xml:space="preserve"> </w:t>
      </w:r>
      <w:r w:rsidRPr="004F28AE">
        <w:rPr>
          <w:sz w:val="20"/>
          <w:szCs w:val="20"/>
          <w:lang w:val="id"/>
        </w:rPr>
        <w:t xml:space="preserve">produk </w:t>
      </w:r>
      <w:proofErr w:type="spellStart"/>
      <w:r w:rsidR="00D21699">
        <w:rPr>
          <w:sz w:val="20"/>
          <w:szCs w:val="20"/>
          <w:lang w:val="en-US"/>
        </w:rPr>
        <w:t>buat</w:t>
      </w:r>
      <w:proofErr w:type="spellEnd"/>
      <w:r w:rsidR="00D21699">
        <w:rPr>
          <w:sz w:val="20"/>
          <w:szCs w:val="20"/>
          <w:lang w:val="en-US"/>
        </w:rPr>
        <w:t xml:space="preserve"> </w:t>
      </w:r>
      <w:proofErr w:type="spellStart"/>
      <w:r w:rsidR="00D21699">
        <w:rPr>
          <w:sz w:val="20"/>
          <w:szCs w:val="20"/>
          <w:lang w:val="en-US"/>
        </w:rPr>
        <w:t>dijadikan</w:t>
      </w:r>
      <w:proofErr w:type="spellEnd"/>
      <w:r w:rsidR="00D21699">
        <w:rPr>
          <w:sz w:val="20"/>
          <w:szCs w:val="20"/>
          <w:lang w:val="en-US"/>
        </w:rPr>
        <w:t xml:space="preserve"> </w:t>
      </w:r>
      <w:proofErr w:type="spellStart"/>
      <w:r w:rsidR="00D21699">
        <w:rPr>
          <w:sz w:val="20"/>
          <w:szCs w:val="20"/>
          <w:lang w:val="en-US"/>
        </w:rPr>
        <w:t>sebuah</w:t>
      </w:r>
      <w:proofErr w:type="spellEnd"/>
      <w:r w:rsidR="00D21699">
        <w:rPr>
          <w:sz w:val="20"/>
          <w:szCs w:val="20"/>
          <w:lang w:val="en-US"/>
        </w:rPr>
        <w:t xml:space="preserve"> </w:t>
      </w:r>
      <w:r w:rsidRPr="004F28AE">
        <w:rPr>
          <w:sz w:val="20"/>
          <w:szCs w:val="20"/>
          <w:lang w:val="id"/>
        </w:rPr>
        <w:t xml:space="preserve">Komoditi </w:t>
      </w:r>
      <w:proofErr w:type="spellStart"/>
      <w:r w:rsidR="005928E2">
        <w:rPr>
          <w:sz w:val="20"/>
          <w:szCs w:val="20"/>
          <w:lang w:val="en-US"/>
        </w:rPr>
        <w:t>seperti</w:t>
      </w:r>
      <w:proofErr w:type="spellEnd"/>
      <w:r w:rsidR="005928E2">
        <w:rPr>
          <w:sz w:val="20"/>
          <w:szCs w:val="20"/>
          <w:lang w:val="en-US"/>
        </w:rPr>
        <w:t xml:space="preserve"> </w:t>
      </w:r>
      <w:r w:rsidRPr="004F28AE">
        <w:rPr>
          <w:sz w:val="20"/>
          <w:szCs w:val="20"/>
          <w:lang w:val="id"/>
        </w:rPr>
        <w:t>dimaksud</w:t>
      </w:r>
      <w:proofErr w:type="spellStart"/>
      <w:r w:rsidR="005928E2">
        <w:rPr>
          <w:sz w:val="20"/>
          <w:szCs w:val="20"/>
          <w:lang w:val="en-US"/>
        </w:rPr>
        <w:t>kan</w:t>
      </w:r>
      <w:proofErr w:type="spellEnd"/>
      <w:r w:rsidRPr="004F28AE">
        <w:rPr>
          <w:sz w:val="20"/>
          <w:szCs w:val="20"/>
          <w:lang w:val="id"/>
        </w:rPr>
        <w:t xml:space="preserve"> </w:t>
      </w:r>
      <w:r w:rsidR="005928E2">
        <w:rPr>
          <w:sz w:val="20"/>
          <w:szCs w:val="20"/>
          <w:lang w:val="en-US"/>
        </w:rPr>
        <w:t xml:space="preserve">pada </w:t>
      </w:r>
      <w:r w:rsidRPr="004F28AE">
        <w:rPr>
          <w:sz w:val="20"/>
          <w:szCs w:val="20"/>
          <w:lang w:val="id"/>
        </w:rPr>
        <w:t xml:space="preserve">Undang-Undang Perdagangan Berjangka Komoditi. Sehubungan dengan pembahasan unsur-unsur kontrak/perjanjian, perlu kita cermati terlebih dahulu Undang-Undang Perdagangan Berjangka Komoditi, </w:t>
      </w:r>
      <w:proofErr w:type="spellStart"/>
      <w:r w:rsidR="00C2415E">
        <w:rPr>
          <w:sz w:val="20"/>
          <w:szCs w:val="20"/>
          <w:lang w:val="en-US"/>
        </w:rPr>
        <w:t>bisa</w:t>
      </w:r>
      <w:proofErr w:type="spellEnd"/>
      <w:r w:rsidR="00C2415E">
        <w:rPr>
          <w:sz w:val="20"/>
          <w:szCs w:val="20"/>
          <w:lang w:val="en-US"/>
        </w:rPr>
        <w:t xml:space="preserve"> </w:t>
      </w:r>
      <w:proofErr w:type="spellStart"/>
      <w:r w:rsidR="00C2415E">
        <w:rPr>
          <w:sz w:val="20"/>
          <w:szCs w:val="20"/>
          <w:lang w:val="en-US"/>
        </w:rPr>
        <w:t>diberi</w:t>
      </w:r>
      <w:proofErr w:type="spellEnd"/>
      <w:r w:rsidR="00C2415E">
        <w:rPr>
          <w:sz w:val="20"/>
          <w:szCs w:val="20"/>
          <w:lang w:val="en-US"/>
        </w:rPr>
        <w:t xml:space="preserve"> </w:t>
      </w:r>
      <w:proofErr w:type="spellStart"/>
      <w:r w:rsidR="00C2415E">
        <w:rPr>
          <w:sz w:val="20"/>
          <w:szCs w:val="20"/>
          <w:lang w:val="en-US"/>
        </w:rPr>
        <w:t>kesimpulan</w:t>
      </w:r>
      <w:proofErr w:type="spellEnd"/>
      <w:r w:rsidR="00C2415E">
        <w:rPr>
          <w:sz w:val="20"/>
          <w:szCs w:val="20"/>
          <w:lang w:val="en-US"/>
        </w:rPr>
        <w:t xml:space="preserve"> </w:t>
      </w:r>
      <w:r w:rsidRPr="004F28AE">
        <w:rPr>
          <w:sz w:val="20"/>
          <w:szCs w:val="20"/>
          <w:lang w:val="id"/>
        </w:rPr>
        <w:t xml:space="preserve">bahwa </w:t>
      </w:r>
      <w:proofErr w:type="spellStart"/>
      <w:r w:rsidR="00240998">
        <w:rPr>
          <w:sz w:val="20"/>
          <w:szCs w:val="20"/>
          <w:lang w:val="en-US"/>
        </w:rPr>
        <w:t>berbagai</w:t>
      </w:r>
      <w:proofErr w:type="spellEnd"/>
      <w:r w:rsidR="00240998">
        <w:rPr>
          <w:sz w:val="20"/>
          <w:szCs w:val="20"/>
          <w:lang w:val="en-US"/>
        </w:rPr>
        <w:t xml:space="preserve"> </w:t>
      </w:r>
      <w:proofErr w:type="spellStart"/>
      <w:r w:rsidR="00240998">
        <w:rPr>
          <w:sz w:val="20"/>
          <w:szCs w:val="20"/>
          <w:lang w:val="en-US"/>
        </w:rPr>
        <w:t>elemen</w:t>
      </w:r>
      <w:proofErr w:type="spellEnd"/>
      <w:r w:rsidR="00240998">
        <w:rPr>
          <w:sz w:val="20"/>
          <w:szCs w:val="20"/>
          <w:lang w:val="en-US"/>
        </w:rPr>
        <w:t xml:space="preserve"> </w:t>
      </w:r>
      <w:r w:rsidRPr="004F28AE">
        <w:rPr>
          <w:sz w:val="20"/>
          <w:szCs w:val="20"/>
          <w:lang w:val="id"/>
        </w:rPr>
        <w:t xml:space="preserve">penting yang </w:t>
      </w:r>
      <w:proofErr w:type="spellStart"/>
      <w:r w:rsidR="00BD5008">
        <w:rPr>
          <w:sz w:val="20"/>
          <w:szCs w:val="20"/>
          <w:lang w:val="en-US"/>
        </w:rPr>
        <w:t>ada</w:t>
      </w:r>
      <w:proofErr w:type="spellEnd"/>
      <w:r w:rsidR="00BD5008">
        <w:rPr>
          <w:sz w:val="20"/>
          <w:szCs w:val="20"/>
          <w:lang w:val="en-US"/>
        </w:rPr>
        <w:t xml:space="preserve"> </w:t>
      </w:r>
      <w:r w:rsidRPr="004F28AE">
        <w:rPr>
          <w:sz w:val="20"/>
          <w:szCs w:val="20"/>
          <w:lang w:val="id"/>
        </w:rPr>
        <w:t xml:space="preserve">dalam definisi Perdagangan Berjangka adalah frasa "Jual Beli Komoditas" </w:t>
      </w:r>
      <w:proofErr w:type="spellStart"/>
      <w:r w:rsidR="00926BC0">
        <w:rPr>
          <w:sz w:val="20"/>
          <w:szCs w:val="20"/>
          <w:lang w:val="en-US"/>
        </w:rPr>
        <w:t>serta</w:t>
      </w:r>
      <w:proofErr w:type="spellEnd"/>
      <w:r w:rsidR="00926BC0">
        <w:rPr>
          <w:sz w:val="20"/>
          <w:szCs w:val="20"/>
          <w:lang w:val="en-US"/>
        </w:rPr>
        <w:t xml:space="preserve"> </w:t>
      </w:r>
      <w:r w:rsidRPr="004F28AE">
        <w:rPr>
          <w:sz w:val="20"/>
          <w:szCs w:val="20"/>
          <w:lang w:val="id"/>
        </w:rPr>
        <w:t>"</w:t>
      </w:r>
      <w:proofErr w:type="spellStart"/>
      <w:r w:rsidR="00FD6388">
        <w:rPr>
          <w:sz w:val="20"/>
          <w:szCs w:val="20"/>
          <w:lang w:val="en-US"/>
        </w:rPr>
        <w:t>berlandaskan</w:t>
      </w:r>
      <w:proofErr w:type="spellEnd"/>
      <w:r w:rsidR="00FD6388">
        <w:rPr>
          <w:sz w:val="20"/>
          <w:szCs w:val="20"/>
          <w:lang w:val="en-US"/>
        </w:rPr>
        <w:t xml:space="preserve"> </w:t>
      </w:r>
      <w:r w:rsidRPr="004F28AE">
        <w:rPr>
          <w:sz w:val="20"/>
          <w:szCs w:val="20"/>
          <w:lang w:val="id"/>
        </w:rPr>
        <w:t xml:space="preserve">Kontrak Berjangka, Kontrak Derivatif Syariah, dan/atau kontrak derivatif lainnya" Elemen pertama adalah komoditas,  yang didasarkan pada Pasal 1 ayat 1 Peraturan Badan Pengawas Perdagangan Berjangka Komoditi Nomor 3 Tahun 2019 tentang Komoditas yang dapat Dikenai Kontrak Berjangka, Kontrak Derivatif Syariah, dan/atau Kontrak Derivatif Lainnya yang diperdagangkan di Bursa Berjangka, </w:t>
      </w:r>
      <w:proofErr w:type="spellStart"/>
      <w:r w:rsidR="001C1125">
        <w:rPr>
          <w:sz w:val="20"/>
          <w:szCs w:val="20"/>
          <w:lang w:val="en-US"/>
        </w:rPr>
        <w:t>jenis</w:t>
      </w:r>
      <w:proofErr w:type="spellEnd"/>
      <w:r w:rsidR="001C1125">
        <w:rPr>
          <w:sz w:val="20"/>
          <w:szCs w:val="20"/>
          <w:lang w:val="en-US"/>
        </w:rPr>
        <w:t xml:space="preserve"> </w:t>
      </w:r>
      <w:r w:rsidRPr="004F28AE">
        <w:rPr>
          <w:sz w:val="20"/>
          <w:szCs w:val="20"/>
          <w:lang w:val="id"/>
        </w:rPr>
        <w:t xml:space="preserve">yang </w:t>
      </w:r>
      <w:proofErr w:type="spellStart"/>
      <w:r w:rsidR="001C1125">
        <w:rPr>
          <w:sz w:val="20"/>
          <w:szCs w:val="20"/>
          <w:lang w:val="en-US"/>
        </w:rPr>
        <w:t>bisa</w:t>
      </w:r>
      <w:proofErr w:type="spellEnd"/>
      <w:r w:rsidR="001C1125">
        <w:rPr>
          <w:sz w:val="20"/>
          <w:szCs w:val="20"/>
          <w:lang w:val="en-US"/>
        </w:rPr>
        <w:t xml:space="preserve"> </w:t>
      </w:r>
      <w:r w:rsidRPr="004F28AE">
        <w:rPr>
          <w:sz w:val="20"/>
          <w:szCs w:val="20"/>
          <w:lang w:val="id"/>
        </w:rPr>
        <w:t xml:space="preserve">dikenakan Kontrak Berjangka adalah komoditas </w:t>
      </w:r>
      <w:r w:rsidR="002A415A">
        <w:rPr>
          <w:sz w:val="20"/>
          <w:szCs w:val="20"/>
          <w:lang w:val="en-US"/>
        </w:rPr>
        <w:t xml:space="preserve">pada </w:t>
      </w:r>
      <w:proofErr w:type="spellStart"/>
      <w:r w:rsidR="002A415A">
        <w:rPr>
          <w:sz w:val="20"/>
          <w:szCs w:val="20"/>
          <w:lang w:val="en-US"/>
        </w:rPr>
        <w:t>sektor</w:t>
      </w:r>
      <w:proofErr w:type="spellEnd"/>
      <w:r w:rsidR="002A415A">
        <w:rPr>
          <w:sz w:val="20"/>
          <w:szCs w:val="20"/>
          <w:lang w:val="en-US"/>
        </w:rPr>
        <w:t xml:space="preserve"> </w:t>
      </w:r>
      <w:proofErr w:type="spellStart"/>
      <w:r w:rsidR="002A415A">
        <w:rPr>
          <w:sz w:val="20"/>
          <w:szCs w:val="20"/>
          <w:lang w:val="en-US"/>
        </w:rPr>
        <w:t>perkebunan</w:t>
      </w:r>
      <w:proofErr w:type="spellEnd"/>
      <w:r w:rsidR="002A415A">
        <w:rPr>
          <w:sz w:val="20"/>
          <w:szCs w:val="20"/>
          <w:lang w:val="en-US"/>
        </w:rPr>
        <w:t xml:space="preserve"> </w:t>
      </w:r>
      <w:proofErr w:type="spellStart"/>
      <w:r w:rsidR="002A415A">
        <w:rPr>
          <w:sz w:val="20"/>
          <w:szCs w:val="20"/>
          <w:lang w:val="en-US"/>
        </w:rPr>
        <w:t>serta</w:t>
      </w:r>
      <w:proofErr w:type="spellEnd"/>
      <w:r w:rsidR="002A415A">
        <w:rPr>
          <w:sz w:val="20"/>
          <w:szCs w:val="20"/>
          <w:lang w:val="en-US"/>
        </w:rPr>
        <w:t xml:space="preserve"> </w:t>
      </w:r>
      <w:r w:rsidRPr="004F28AE">
        <w:rPr>
          <w:sz w:val="20"/>
          <w:szCs w:val="20"/>
          <w:lang w:val="id"/>
        </w:rPr>
        <w:t xml:space="preserve">pertanian,  </w:t>
      </w:r>
      <w:proofErr w:type="spellStart"/>
      <w:r w:rsidR="002A415A">
        <w:rPr>
          <w:sz w:val="20"/>
          <w:szCs w:val="20"/>
          <w:lang w:val="en-US"/>
        </w:rPr>
        <w:t>energi</w:t>
      </w:r>
      <w:proofErr w:type="spellEnd"/>
      <w:r w:rsidR="002A415A">
        <w:rPr>
          <w:sz w:val="20"/>
          <w:szCs w:val="20"/>
          <w:lang w:val="en-US"/>
        </w:rPr>
        <w:t xml:space="preserve"> </w:t>
      </w:r>
      <w:proofErr w:type="spellStart"/>
      <w:r w:rsidR="002A415A">
        <w:rPr>
          <w:sz w:val="20"/>
          <w:szCs w:val="20"/>
          <w:lang w:val="en-US"/>
        </w:rPr>
        <w:t>serta</w:t>
      </w:r>
      <w:proofErr w:type="spellEnd"/>
      <w:r w:rsidR="002A415A">
        <w:rPr>
          <w:sz w:val="20"/>
          <w:szCs w:val="20"/>
          <w:lang w:val="en-US"/>
        </w:rPr>
        <w:t xml:space="preserve"> </w:t>
      </w:r>
      <w:r w:rsidRPr="004F28AE">
        <w:rPr>
          <w:sz w:val="20"/>
          <w:szCs w:val="20"/>
          <w:lang w:val="id"/>
        </w:rPr>
        <w:t xml:space="preserve">pertambangan, industri, </w:t>
      </w:r>
      <w:proofErr w:type="spellStart"/>
      <w:r w:rsidR="002A415A">
        <w:rPr>
          <w:sz w:val="20"/>
          <w:szCs w:val="20"/>
          <w:lang w:val="en-US"/>
        </w:rPr>
        <w:t>kelautan</w:t>
      </w:r>
      <w:proofErr w:type="spellEnd"/>
      <w:r w:rsidR="002A415A">
        <w:rPr>
          <w:sz w:val="20"/>
          <w:szCs w:val="20"/>
          <w:lang w:val="en-US"/>
        </w:rPr>
        <w:t xml:space="preserve"> </w:t>
      </w:r>
      <w:proofErr w:type="spellStart"/>
      <w:r w:rsidR="002A415A">
        <w:rPr>
          <w:sz w:val="20"/>
          <w:szCs w:val="20"/>
          <w:lang w:val="en-US"/>
        </w:rPr>
        <w:t>serta</w:t>
      </w:r>
      <w:proofErr w:type="spellEnd"/>
      <w:r w:rsidR="002A415A">
        <w:rPr>
          <w:sz w:val="20"/>
          <w:szCs w:val="20"/>
          <w:lang w:val="en-US"/>
        </w:rPr>
        <w:t xml:space="preserve"> </w:t>
      </w:r>
      <w:r w:rsidRPr="004F28AE">
        <w:rPr>
          <w:sz w:val="20"/>
          <w:szCs w:val="20"/>
          <w:lang w:val="id"/>
        </w:rPr>
        <w:t xml:space="preserve">perikanan, </w:t>
      </w:r>
      <w:proofErr w:type="spellStart"/>
      <w:r w:rsidR="002A415A">
        <w:rPr>
          <w:sz w:val="20"/>
          <w:szCs w:val="20"/>
          <w:lang w:val="en-US"/>
        </w:rPr>
        <w:t>finansial</w:t>
      </w:r>
      <w:proofErr w:type="spellEnd"/>
      <w:r w:rsidR="002A415A">
        <w:rPr>
          <w:sz w:val="20"/>
          <w:szCs w:val="20"/>
          <w:lang w:val="en-US"/>
        </w:rPr>
        <w:t xml:space="preserve"> </w:t>
      </w:r>
      <w:proofErr w:type="spellStart"/>
      <w:r w:rsidR="002A415A">
        <w:rPr>
          <w:sz w:val="20"/>
          <w:szCs w:val="20"/>
          <w:lang w:val="en-US"/>
        </w:rPr>
        <w:t>serta</w:t>
      </w:r>
      <w:proofErr w:type="spellEnd"/>
      <w:r w:rsidR="002A415A">
        <w:rPr>
          <w:sz w:val="20"/>
          <w:szCs w:val="20"/>
          <w:lang w:val="en-US"/>
        </w:rPr>
        <w:t xml:space="preserve"> </w:t>
      </w:r>
      <w:r w:rsidRPr="004F28AE">
        <w:rPr>
          <w:sz w:val="20"/>
          <w:szCs w:val="20"/>
          <w:lang w:val="id"/>
        </w:rPr>
        <w:t xml:space="preserve">aset digital. Komoditas di sektor keuangan antara lain </w:t>
      </w:r>
      <w:r w:rsidR="00A015C3" w:rsidRPr="004F28AE">
        <w:rPr>
          <w:sz w:val="20"/>
          <w:szCs w:val="20"/>
          <w:lang w:val="id"/>
        </w:rPr>
        <w:t>Surat Berharga Negara (SUN) Republik Indonesia</w:t>
      </w:r>
      <w:r w:rsidR="00A015C3">
        <w:rPr>
          <w:sz w:val="20"/>
          <w:szCs w:val="20"/>
          <w:lang w:val="en-US"/>
        </w:rPr>
        <w:t xml:space="preserve"> </w:t>
      </w:r>
      <w:proofErr w:type="spellStart"/>
      <w:r w:rsidR="00A015C3">
        <w:rPr>
          <w:sz w:val="20"/>
          <w:szCs w:val="20"/>
          <w:lang w:val="en-US"/>
        </w:rPr>
        <w:t>serta</w:t>
      </w:r>
      <w:proofErr w:type="spellEnd"/>
      <w:r w:rsidR="00A015C3">
        <w:rPr>
          <w:sz w:val="20"/>
          <w:szCs w:val="20"/>
          <w:lang w:val="en-US"/>
        </w:rPr>
        <w:t xml:space="preserve"> </w:t>
      </w:r>
      <w:r w:rsidRPr="004F28AE">
        <w:rPr>
          <w:sz w:val="20"/>
          <w:szCs w:val="20"/>
          <w:lang w:val="id"/>
        </w:rPr>
        <w:t>valuta asing.</w:t>
      </w:r>
    </w:p>
    <w:p w14:paraId="435EFB96" w14:textId="23554FC2" w:rsidR="00820665" w:rsidRPr="004F28AE" w:rsidRDefault="001974A2" w:rsidP="004F28AE">
      <w:pPr>
        <w:pStyle w:val="BodyText"/>
        <w:spacing w:line="240" w:lineRule="auto"/>
        <w:jc w:val="both"/>
        <w:rPr>
          <w:rFonts w:ascii="Century" w:hAnsi="Century"/>
          <w:sz w:val="20"/>
          <w:szCs w:val="20"/>
        </w:rPr>
      </w:pPr>
      <w:proofErr w:type="spellStart"/>
      <w:r>
        <w:rPr>
          <w:sz w:val="20"/>
          <w:szCs w:val="20"/>
          <w:lang w:val="en-US"/>
        </w:rPr>
        <w:t>Berlandaskan</w:t>
      </w:r>
      <w:proofErr w:type="spellEnd"/>
      <w:r>
        <w:rPr>
          <w:sz w:val="20"/>
          <w:szCs w:val="20"/>
          <w:lang w:val="en-US"/>
        </w:rPr>
        <w:t xml:space="preserve"> </w:t>
      </w:r>
      <w:proofErr w:type="spellStart"/>
      <w:r>
        <w:rPr>
          <w:sz w:val="20"/>
          <w:szCs w:val="20"/>
          <w:lang w:val="en-US"/>
        </w:rPr>
        <w:t>aspek</w:t>
      </w:r>
      <w:proofErr w:type="spellEnd"/>
      <w:r>
        <w:rPr>
          <w:sz w:val="20"/>
          <w:szCs w:val="20"/>
          <w:lang w:val="en-US"/>
        </w:rPr>
        <w:t xml:space="preserve"> </w:t>
      </w:r>
      <w:r w:rsidR="00820665" w:rsidRPr="004F28AE">
        <w:rPr>
          <w:sz w:val="20"/>
          <w:szCs w:val="20"/>
          <w:lang w:val="id"/>
        </w:rPr>
        <w:t xml:space="preserve">tersebut, </w:t>
      </w:r>
      <w:proofErr w:type="spellStart"/>
      <w:r w:rsidR="009B1C19">
        <w:rPr>
          <w:sz w:val="20"/>
          <w:szCs w:val="20"/>
          <w:lang w:val="en-US"/>
        </w:rPr>
        <w:t>jika</w:t>
      </w:r>
      <w:proofErr w:type="spellEnd"/>
      <w:r w:rsidR="009B1C19">
        <w:rPr>
          <w:sz w:val="20"/>
          <w:szCs w:val="20"/>
          <w:lang w:val="en-US"/>
        </w:rPr>
        <w:t xml:space="preserve"> </w:t>
      </w:r>
      <w:r w:rsidR="00820665" w:rsidRPr="004F28AE">
        <w:rPr>
          <w:sz w:val="20"/>
          <w:szCs w:val="20"/>
          <w:lang w:val="id"/>
        </w:rPr>
        <w:t xml:space="preserve">dikonkretkan dalam </w:t>
      </w:r>
      <w:proofErr w:type="spellStart"/>
      <w:r w:rsidR="00493901">
        <w:rPr>
          <w:sz w:val="20"/>
          <w:szCs w:val="20"/>
          <w:lang w:val="en-US"/>
        </w:rPr>
        <w:t>terminolog</w:t>
      </w:r>
      <w:r w:rsidR="009B245D">
        <w:rPr>
          <w:sz w:val="20"/>
          <w:szCs w:val="20"/>
          <w:lang w:val="en-US"/>
        </w:rPr>
        <w:t>i</w:t>
      </w:r>
      <w:proofErr w:type="spellEnd"/>
      <w:r w:rsidR="00493901">
        <w:rPr>
          <w:sz w:val="20"/>
          <w:szCs w:val="20"/>
          <w:lang w:val="en-US"/>
        </w:rPr>
        <w:t xml:space="preserve"> </w:t>
      </w:r>
      <w:r w:rsidR="00820665" w:rsidRPr="004F28AE">
        <w:rPr>
          <w:sz w:val="20"/>
          <w:szCs w:val="20"/>
          <w:lang w:val="id"/>
        </w:rPr>
        <w:t xml:space="preserve">"Kontrak" </w:t>
      </w:r>
      <w:r w:rsidR="000F3787">
        <w:rPr>
          <w:sz w:val="20"/>
          <w:szCs w:val="20"/>
          <w:lang w:val="en-US"/>
        </w:rPr>
        <w:t xml:space="preserve">pada </w:t>
      </w:r>
      <w:r w:rsidR="00820665" w:rsidRPr="004F28AE">
        <w:rPr>
          <w:sz w:val="20"/>
          <w:szCs w:val="20"/>
          <w:lang w:val="id"/>
        </w:rPr>
        <w:t xml:space="preserve">UU Perdagangan Berjangka, maka </w:t>
      </w:r>
      <w:proofErr w:type="spellStart"/>
      <w:r w:rsidR="004B11DC">
        <w:rPr>
          <w:sz w:val="20"/>
          <w:szCs w:val="20"/>
          <w:lang w:val="en-US"/>
        </w:rPr>
        <w:t>bermakna</w:t>
      </w:r>
      <w:proofErr w:type="spellEnd"/>
      <w:r w:rsidR="004B11DC">
        <w:rPr>
          <w:sz w:val="20"/>
          <w:szCs w:val="20"/>
          <w:lang w:val="en-US"/>
        </w:rPr>
        <w:t xml:space="preserve"> </w:t>
      </w:r>
      <w:proofErr w:type="spellStart"/>
      <w:r w:rsidR="004B11DC">
        <w:rPr>
          <w:sz w:val="20"/>
          <w:szCs w:val="20"/>
          <w:lang w:val="en-US"/>
        </w:rPr>
        <w:t>bisa</w:t>
      </w:r>
      <w:proofErr w:type="spellEnd"/>
      <w:r w:rsidR="004B11DC">
        <w:rPr>
          <w:sz w:val="20"/>
          <w:szCs w:val="20"/>
          <w:lang w:val="en-US"/>
        </w:rPr>
        <w:t xml:space="preserve"> </w:t>
      </w:r>
      <w:proofErr w:type="spellStart"/>
      <w:r w:rsidR="004B11DC">
        <w:rPr>
          <w:sz w:val="20"/>
          <w:szCs w:val="20"/>
          <w:lang w:val="en-US"/>
        </w:rPr>
        <w:t>dikaitkan</w:t>
      </w:r>
      <w:proofErr w:type="spellEnd"/>
      <w:r w:rsidR="004B11DC">
        <w:rPr>
          <w:sz w:val="20"/>
          <w:szCs w:val="20"/>
          <w:lang w:val="en-US"/>
        </w:rPr>
        <w:t xml:space="preserve"> </w:t>
      </w:r>
      <w:proofErr w:type="spellStart"/>
      <w:r w:rsidR="004B11DC">
        <w:rPr>
          <w:sz w:val="20"/>
          <w:szCs w:val="20"/>
          <w:lang w:val="en-US"/>
        </w:rPr>
        <w:t>terhadap</w:t>
      </w:r>
      <w:proofErr w:type="spellEnd"/>
      <w:r w:rsidR="004B11DC">
        <w:rPr>
          <w:sz w:val="20"/>
          <w:szCs w:val="20"/>
          <w:lang w:val="en-US"/>
        </w:rPr>
        <w:t xml:space="preserve"> </w:t>
      </w:r>
      <w:r w:rsidR="00820665" w:rsidRPr="004F28AE">
        <w:rPr>
          <w:sz w:val="20"/>
          <w:szCs w:val="20"/>
          <w:lang w:val="id"/>
        </w:rPr>
        <w:t xml:space="preserve">perjanjian dalam Pasal 1313 KUHPerdata. Informasi lebih lanjut mengenai </w:t>
      </w:r>
      <w:proofErr w:type="spellStart"/>
      <w:r w:rsidR="009B245D">
        <w:rPr>
          <w:sz w:val="20"/>
          <w:szCs w:val="20"/>
          <w:lang w:val="en-US"/>
        </w:rPr>
        <w:t>akad</w:t>
      </w:r>
      <w:proofErr w:type="spellEnd"/>
      <w:r w:rsidR="009B245D">
        <w:rPr>
          <w:sz w:val="20"/>
          <w:szCs w:val="20"/>
          <w:lang w:val="en-US"/>
        </w:rPr>
        <w:t xml:space="preserve"> </w:t>
      </w:r>
      <w:r w:rsidR="00820665" w:rsidRPr="004F28AE">
        <w:rPr>
          <w:sz w:val="20"/>
          <w:szCs w:val="20"/>
          <w:lang w:val="id"/>
        </w:rPr>
        <w:t xml:space="preserve">ini </w:t>
      </w:r>
      <w:proofErr w:type="spellStart"/>
      <w:r w:rsidR="009B245D">
        <w:rPr>
          <w:sz w:val="20"/>
          <w:szCs w:val="20"/>
          <w:lang w:val="en-US"/>
        </w:rPr>
        <w:t>bisa</w:t>
      </w:r>
      <w:proofErr w:type="spellEnd"/>
      <w:r w:rsidR="009B245D">
        <w:rPr>
          <w:sz w:val="20"/>
          <w:szCs w:val="20"/>
          <w:lang w:val="en-US"/>
        </w:rPr>
        <w:t xml:space="preserve"> </w:t>
      </w:r>
      <w:r w:rsidR="00820665" w:rsidRPr="004F28AE">
        <w:rPr>
          <w:sz w:val="20"/>
          <w:szCs w:val="20"/>
          <w:lang w:val="id"/>
        </w:rPr>
        <w:t xml:space="preserve">dilihat </w:t>
      </w:r>
      <w:proofErr w:type="spellStart"/>
      <w:r w:rsidR="00880412">
        <w:rPr>
          <w:sz w:val="20"/>
          <w:szCs w:val="20"/>
          <w:lang w:val="en-US"/>
        </w:rPr>
        <w:t>melalui</w:t>
      </w:r>
      <w:proofErr w:type="spellEnd"/>
      <w:r w:rsidR="00880412">
        <w:rPr>
          <w:sz w:val="20"/>
          <w:szCs w:val="20"/>
          <w:lang w:val="en-US"/>
        </w:rPr>
        <w:t xml:space="preserve"> </w:t>
      </w:r>
      <w:r w:rsidR="00820665" w:rsidRPr="004F28AE">
        <w:rPr>
          <w:sz w:val="20"/>
          <w:szCs w:val="20"/>
          <w:lang w:val="id"/>
        </w:rPr>
        <w:t xml:space="preserve">ketentuan hukum itu sendiri, </w:t>
      </w:r>
      <w:proofErr w:type="spellStart"/>
      <w:r w:rsidR="008D2577">
        <w:rPr>
          <w:sz w:val="20"/>
          <w:szCs w:val="20"/>
          <w:lang w:val="en-US"/>
        </w:rPr>
        <w:t>yakni</w:t>
      </w:r>
      <w:proofErr w:type="spellEnd"/>
      <w:r w:rsidR="008D2577">
        <w:rPr>
          <w:sz w:val="20"/>
          <w:szCs w:val="20"/>
          <w:lang w:val="en-US"/>
        </w:rPr>
        <w:t xml:space="preserve"> </w:t>
      </w:r>
      <w:proofErr w:type="spellStart"/>
      <w:r w:rsidR="008D2577">
        <w:rPr>
          <w:sz w:val="20"/>
          <w:szCs w:val="20"/>
          <w:lang w:val="en-US"/>
        </w:rPr>
        <w:t>berlandaskan</w:t>
      </w:r>
      <w:proofErr w:type="spellEnd"/>
      <w:r w:rsidR="008D2577">
        <w:rPr>
          <w:sz w:val="20"/>
          <w:szCs w:val="20"/>
          <w:lang w:val="en-US"/>
        </w:rPr>
        <w:t xml:space="preserve"> pada </w:t>
      </w:r>
      <w:r w:rsidR="00820665" w:rsidRPr="004F28AE">
        <w:rPr>
          <w:sz w:val="20"/>
          <w:szCs w:val="20"/>
          <w:lang w:val="id"/>
        </w:rPr>
        <w:t xml:space="preserve">pasal 1320 KUHPerdata yang </w:t>
      </w:r>
      <w:proofErr w:type="spellStart"/>
      <w:r w:rsidR="00AF77EB">
        <w:rPr>
          <w:sz w:val="20"/>
          <w:szCs w:val="20"/>
          <w:lang w:val="en-US"/>
        </w:rPr>
        <w:t>meliputi</w:t>
      </w:r>
      <w:proofErr w:type="spellEnd"/>
      <w:r w:rsidR="00820665" w:rsidRPr="004F28AE">
        <w:rPr>
          <w:sz w:val="20"/>
          <w:szCs w:val="20"/>
          <w:lang w:val="id"/>
        </w:rPr>
        <w:t>:</w:t>
      </w:r>
    </w:p>
    <w:p w14:paraId="2DE684FB" w14:textId="77777777" w:rsidR="00820665" w:rsidRPr="004F28AE" w:rsidRDefault="00820665" w:rsidP="004F28AE">
      <w:pPr>
        <w:pStyle w:val="ListParagraph"/>
        <w:widowControl w:val="0"/>
        <w:autoSpaceDE w:val="0"/>
        <w:autoSpaceDN w:val="0"/>
        <w:spacing w:line="240" w:lineRule="auto"/>
        <w:ind w:hanging="720"/>
        <w:rPr>
          <w:rFonts w:ascii="Century" w:hAnsi="Century"/>
          <w:sz w:val="20"/>
          <w:szCs w:val="20"/>
        </w:rPr>
      </w:pPr>
      <w:r w:rsidRPr="004F28AE">
        <w:rPr>
          <w:sz w:val="20"/>
          <w:szCs w:val="20"/>
          <w:lang w:val="id"/>
        </w:rPr>
        <w:t>Setujui mereka yang mengikat diri;</w:t>
      </w:r>
    </w:p>
    <w:p w14:paraId="7F8862B4" w14:textId="77777777" w:rsidR="00820665" w:rsidRPr="004F28AE" w:rsidRDefault="00820665" w:rsidP="004F28AE">
      <w:pPr>
        <w:pStyle w:val="ListParagraph"/>
        <w:widowControl w:val="0"/>
        <w:autoSpaceDE w:val="0"/>
        <w:autoSpaceDN w:val="0"/>
        <w:spacing w:line="240" w:lineRule="auto"/>
        <w:ind w:hanging="720"/>
        <w:rPr>
          <w:rFonts w:ascii="Century" w:hAnsi="Century"/>
          <w:sz w:val="20"/>
          <w:szCs w:val="20"/>
        </w:rPr>
      </w:pPr>
      <w:r w:rsidRPr="004F28AE">
        <w:rPr>
          <w:sz w:val="20"/>
          <w:szCs w:val="20"/>
          <w:lang w:val="id"/>
        </w:rPr>
        <w:t>Kemampuan untuk membuat keterlibatan;</w:t>
      </w:r>
    </w:p>
    <w:p w14:paraId="2E3F8535" w14:textId="236E7FE5" w:rsidR="00820665" w:rsidRPr="009D21BE" w:rsidRDefault="00820665" w:rsidP="004F28AE">
      <w:pPr>
        <w:pStyle w:val="ListParagraph"/>
        <w:widowControl w:val="0"/>
        <w:autoSpaceDE w:val="0"/>
        <w:autoSpaceDN w:val="0"/>
        <w:spacing w:line="240" w:lineRule="auto"/>
        <w:ind w:hanging="720"/>
        <w:rPr>
          <w:rFonts w:ascii="Century" w:hAnsi="Century"/>
          <w:sz w:val="20"/>
          <w:szCs w:val="20"/>
        </w:rPr>
      </w:pPr>
      <w:r w:rsidRPr="004F28AE">
        <w:rPr>
          <w:sz w:val="20"/>
          <w:szCs w:val="20"/>
          <w:lang w:val="id"/>
        </w:rPr>
        <w:t xml:space="preserve">Suatu hal tertentu; </w:t>
      </w:r>
      <w:proofErr w:type="spellStart"/>
      <w:r w:rsidR="009D21BE">
        <w:rPr>
          <w:sz w:val="20"/>
          <w:szCs w:val="20"/>
        </w:rPr>
        <w:t>serta</w:t>
      </w:r>
      <w:proofErr w:type="spellEnd"/>
      <w:r w:rsidR="009D21BE">
        <w:rPr>
          <w:sz w:val="20"/>
          <w:szCs w:val="20"/>
        </w:rPr>
        <w:t xml:space="preserve"> </w:t>
      </w:r>
    </w:p>
    <w:p w14:paraId="55E618CC" w14:textId="77777777" w:rsidR="00820665" w:rsidRPr="004F28AE" w:rsidRDefault="00820665" w:rsidP="004F28AE">
      <w:pPr>
        <w:pStyle w:val="ListParagraph"/>
        <w:widowControl w:val="0"/>
        <w:autoSpaceDE w:val="0"/>
        <w:autoSpaceDN w:val="0"/>
        <w:spacing w:line="240" w:lineRule="auto"/>
        <w:ind w:hanging="720"/>
        <w:rPr>
          <w:rFonts w:ascii="Century" w:hAnsi="Century"/>
          <w:sz w:val="20"/>
          <w:szCs w:val="20"/>
        </w:rPr>
      </w:pPr>
      <w:r w:rsidRPr="004F28AE">
        <w:rPr>
          <w:sz w:val="20"/>
          <w:szCs w:val="20"/>
          <w:lang w:val="id"/>
        </w:rPr>
        <w:t>Alasan yang sah.</w:t>
      </w:r>
    </w:p>
    <w:p w14:paraId="77521C14" w14:textId="74D91AE3" w:rsidR="00820665" w:rsidRPr="004F28AE" w:rsidRDefault="00820665" w:rsidP="004F28AE">
      <w:pPr>
        <w:jc w:val="both"/>
        <w:rPr>
          <w:rFonts w:ascii="Century" w:hAnsi="Century"/>
          <w:sz w:val="20"/>
          <w:szCs w:val="20"/>
        </w:rPr>
      </w:pPr>
      <w:r w:rsidRPr="004F28AE">
        <w:rPr>
          <w:sz w:val="20"/>
          <w:szCs w:val="20"/>
          <w:lang w:val="id"/>
        </w:rPr>
        <w:t xml:space="preserve">Sebagai kontrak, </w:t>
      </w:r>
      <w:proofErr w:type="spellStart"/>
      <w:r w:rsidR="00200F8D">
        <w:rPr>
          <w:sz w:val="20"/>
          <w:szCs w:val="20"/>
          <w:lang w:val="en-US"/>
        </w:rPr>
        <w:t>harus</w:t>
      </w:r>
      <w:proofErr w:type="spellEnd"/>
      <w:r w:rsidR="00200F8D">
        <w:rPr>
          <w:sz w:val="20"/>
          <w:szCs w:val="20"/>
          <w:lang w:val="en-US"/>
        </w:rPr>
        <w:t xml:space="preserve"> </w:t>
      </w:r>
      <w:r w:rsidRPr="004F28AE">
        <w:rPr>
          <w:sz w:val="20"/>
          <w:szCs w:val="20"/>
          <w:lang w:val="id"/>
        </w:rPr>
        <w:t xml:space="preserve">konsensus </w:t>
      </w:r>
      <w:proofErr w:type="spellStart"/>
      <w:r w:rsidR="00200F8D">
        <w:rPr>
          <w:sz w:val="20"/>
          <w:szCs w:val="20"/>
          <w:lang w:val="en-US"/>
        </w:rPr>
        <w:t>melalui</w:t>
      </w:r>
      <w:proofErr w:type="spellEnd"/>
      <w:r w:rsidR="00200F8D">
        <w:rPr>
          <w:sz w:val="20"/>
          <w:szCs w:val="20"/>
          <w:lang w:val="en-US"/>
        </w:rPr>
        <w:t xml:space="preserve"> </w:t>
      </w:r>
      <w:proofErr w:type="spellStart"/>
      <w:r w:rsidR="00200F8D">
        <w:rPr>
          <w:sz w:val="20"/>
          <w:szCs w:val="20"/>
          <w:lang w:val="en-US"/>
        </w:rPr>
        <w:t>beberapa</w:t>
      </w:r>
      <w:proofErr w:type="spellEnd"/>
      <w:r w:rsidR="00200F8D">
        <w:rPr>
          <w:sz w:val="20"/>
          <w:szCs w:val="20"/>
          <w:lang w:val="en-US"/>
        </w:rPr>
        <w:t xml:space="preserve"> </w:t>
      </w:r>
      <w:r w:rsidRPr="004F28AE">
        <w:rPr>
          <w:sz w:val="20"/>
          <w:szCs w:val="20"/>
          <w:lang w:val="id"/>
        </w:rPr>
        <w:t xml:space="preserve">pihak </w:t>
      </w:r>
      <w:proofErr w:type="spellStart"/>
      <w:r w:rsidR="00200F8D">
        <w:rPr>
          <w:sz w:val="20"/>
          <w:szCs w:val="20"/>
          <w:lang w:val="en-US"/>
        </w:rPr>
        <w:t>guna</w:t>
      </w:r>
      <w:proofErr w:type="spellEnd"/>
      <w:r w:rsidR="00200F8D">
        <w:rPr>
          <w:sz w:val="20"/>
          <w:szCs w:val="20"/>
          <w:lang w:val="en-US"/>
        </w:rPr>
        <w:t xml:space="preserve"> </w:t>
      </w:r>
      <w:proofErr w:type="spellStart"/>
      <w:r w:rsidR="00FE35BA">
        <w:rPr>
          <w:sz w:val="20"/>
          <w:szCs w:val="20"/>
          <w:lang w:val="en-US"/>
        </w:rPr>
        <w:t>menyepakati</w:t>
      </w:r>
      <w:proofErr w:type="spellEnd"/>
      <w:r w:rsidR="00FE35BA">
        <w:rPr>
          <w:sz w:val="20"/>
          <w:szCs w:val="20"/>
          <w:lang w:val="en-US"/>
        </w:rPr>
        <w:t xml:space="preserve"> </w:t>
      </w:r>
      <w:proofErr w:type="spellStart"/>
      <w:r w:rsidR="00FE35BA">
        <w:rPr>
          <w:sz w:val="20"/>
          <w:szCs w:val="20"/>
          <w:lang w:val="en-US"/>
        </w:rPr>
        <w:t>supaya</w:t>
      </w:r>
      <w:proofErr w:type="spellEnd"/>
      <w:r w:rsidR="00FE35BA">
        <w:rPr>
          <w:sz w:val="20"/>
          <w:szCs w:val="20"/>
          <w:lang w:val="en-US"/>
        </w:rPr>
        <w:t xml:space="preserve"> </w:t>
      </w:r>
      <w:r w:rsidRPr="004F28AE">
        <w:rPr>
          <w:sz w:val="20"/>
          <w:szCs w:val="20"/>
          <w:lang w:val="id"/>
        </w:rPr>
        <w:t xml:space="preserve">kontrak tersebut </w:t>
      </w:r>
      <w:proofErr w:type="spellStart"/>
      <w:r w:rsidR="00237E48">
        <w:rPr>
          <w:sz w:val="20"/>
          <w:szCs w:val="20"/>
          <w:lang w:val="en-US"/>
        </w:rPr>
        <w:t>bisa</w:t>
      </w:r>
      <w:proofErr w:type="spellEnd"/>
      <w:r w:rsidR="00237E48">
        <w:rPr>
          <w:sz w:val="20"/>
          <w:szCs w:val="20"/>
          <w:lang w:val="en-US"/>
        </w:rPr>
        <w:t xml:space="preserve"> </w:t>
      </w:r>
      <w:proofErr w:type="spellStart"/>
      <w:r w:rsidR="00237E48">
        <w:rPr>
          <w:sz w:val="20"/>
          <w:szCs w:val="20"/>
          <w:lang w:val="en-US"/>
        </w:rPr>
        <w:t>berlansgung</w:t>
      </w:r>
      <w:proofErr w:type="spellEnd"/>
      <w:r w:rsidRPr="004F28AE">
        <w:rPr>
          <w:sz w:val="20"/>
          <w:szCs w:val="20"/>
          <w:lang w:val="id"/>
        </w:rPr>
        <w:t xml:space="preserve">. </w:t>
      </w:r>
      <w:r w:rsidR="0043249B">
        <w:rPr>
          <w:sz w:val="20"/>
          <w:szCs w:val="20"/>
          <w:lang w:val="en-US"/>
        </w:rPr>
        <w:t xml:space="preserve">Pada </w:t>
      </w:r>
      <w:proofErr w:type="spellStart"/>
      <w:r w:rsidR="0043249B">
        <w:rPr>
          <w:sz w:val="20"/>
          <w:szCs w:val="20"/>
          <w:lang w:val="en-US"/>
        </w:rPr>
        <w:t>dasarnya</w:t>
      </w:r>
      <w:proofErr w:type="spellEnd"/>
      <w:r w:rsidRPr="004F28AE">
        <w:rPr>
          <w:sz w:val="20"/>
          <w:szCs w:val="20"/>
          <w:lang w:val="id"/>
        </w:rPr>
        <w:t xml:space="preserve">, </w:t>
      </w:r>
      <w:proofErr w:type="spellStart"/>
      <w:r w:rsidR="002A1E7D">
        <w:rPr>
          <w:sz w:val="20"/>
          <w:szCs w:val="20"/>
          <w:lang w:val="en-US"/>
        </w:rPr>
        <w:t>akad</w:t>
      </w:r>
      <w:proofErr w:type="spellEnd"/>
      <w:r w:rsidR="002A1E7D">
        <w:rPr>
          <w:sz w:val="20"/>
          <w:szCs w:val="20"/>
          <w:lang w:val="en-US"/>
        </w:rPr>
        <w:t xml:space="preserve"> </w:t>
      </w:r>
      <w:proofErr w:type="spellStart"/>
      <w:r w:rsidR="002A1E7D">
        <w:rPr>
          <w:sz w:val="20"/>
          <w:szCs w:val="20"/>
          <w:lang w:val="en-US"/>
        </w:rPr>
        <w:t>bisa</w:t>
      </w:r>
      <w:proofErr w:type="spellEnd"/>
      <w:r w:rsidR="002A1E7D">
        <w:rPr>
          <w:sz w:val="20"/>
          <w:szCs w:val="20"/>
          <w:lang w:val="en-US"/>
        </w:rPr>
        <w:t xml:space="preserve"> </w:t>
      </w:r>
      <w:proofErr w:type="spellStart"/>
      <w:r w:rsidR="002A1E7D">
        <w:rPr>
          <w:sz w:val="20"/>
          <w:szCs w:val="20"/>
          <w:lang w:val="en-US"/>
        </w:rPr>
        <w:t>berlangsung</w:t>
      </w:r>
      <w:proofErr w:type="spellEnd"/>
      <w:r w:rsidR="002A1E7D">
        <w:rPr>
          <w:sz w:val="20"/>
          <w:szCs w:val="20"/>
          <w:lang w:val="en-US"/>
        </w:rPr>
        <w:t xml:space="preserve"> </w:t>
      </w:r>
      <w:r w:rsidRPr="004F28AE">
        <w:rPr>
          <w:sz w:val="20"/>
          <w:szCs w:val="20"/>
          <w:lang w:val="id"/>
        </w:rPr>
        <w:t xml:space="preserve">secara lisan, </w:t>
      </w:r>
      <w:r w:rsidR="002A1E7D" w:rsidRPr="004F28AE">
        <w:rPr>
          <w:sz w:val="20"/>
          <w:szCs w:val="20"/>
          <w:lang w:val="id"/>
        </w:rPr>
        <w:t>tertulis,</w:t>
      </w:r>
      <w:r w:rsidR="002A1E7D">
        <w:rPr>
          <w:sz w:val="20"/>
          <w:szCs w:val="20"/>
          <w:lang w:val="en-US"/>
        </w:rPr>
        <w:t xml:space="preserve"> </w:t>
      </w:r>
      <w:proofErr w:type="spellStart"/>
      <w:r w:rsidR="002A1E7D">
        <w:rPr>
          <w:sz w:val="20"/>
          <w:szCs w:val="20"/>
          <w:lang w:val="en-US"/>
        </w:rPr>
        <w:t>beberapa</w:t>
      </w:r>
      <w:proofErr w:type="spellEnd"/>
      <w:r w:rsidR="002A1E7D">
        <w:rPr>
          <w:sz w:val="20"/>
          <w:szCs w:val="20"/>
          <w:lang w:val="en-US"/>
        </w:rPr>
        <w:t xml:space="preserve"> </w:t>
      </w:r>
      <w:r w:rsidRPr="004F28AE">
        <w:rPr>
          <w:sz w:val="20"/>
          <w:szCs w:val="20"/>
          <w:lang w:val="id"/>
        </w:rPr>
        <w:t xml:space="preserve">simbol tertentu atau keheningan. </w:t>
      </w:r>
      <w:proofErr w:type="spellStart"/>
      <w:r w:rsidR="006F45AB">
        <w:rPr>
          <w:sz w:val="20"/>
          <w:szCs w:val="20"/>
          <w:lang w:val="en-US"/>
        </w:rPr>
        <w:t>Akad</w:t>
      </w:r>
      <w:proofErr w:type="spellEnd"/>
      <w:r w:rsidR="006F45AB">
        <w:rPr>
          <w:sz w:val="20"/>
          <w:szCs w:val="20"/>
          <w:lang w:val="en-US"/>
        </w:rPr>
        <w:t xml:space="preserve"> </w:t>
      </w:r>
      <w:r w:rsidRPr="004F28AE">
        <w:rPr>
          <w:sz w:val="20"/>
          <w:szCs w:val="20"/>
          <w:lang w:val="id"/>
        </w:rPr>
        <w:t>ini</w:t>
      </w:r>
      <w:r w:rsidR="006F45AB">
        <w:rPr>
          <w:sz w:val="20"/>
          <w:szCs w:val="20"/>
          <w:lang w:val="en-US"/>
        </w:rPr>
        <w:t xml:space="preserve"> </w:t>
      </w:r>
      <w:proofErr w:type="spellStart"/>
      <w:r w:rsidR="006F45AB">
        <w:rPr>
          <w:sz w:val="20"/>
          <w:szCs w:val="20"/>
          <w:lang w:val="en-US"/>
        </w:rPr>
        <w:t>bisa</w:t>
      </w:r>
      <w:proofErr w:type="spellEnd"/>
      <w:r w:rsidR="006F45AB">
        <w:rPr>
          <w:sz w:val="20"/>
          <w:szCs w:val="20"/>
          <w:lang w:val="en-US"/>
        </w:rPr>
        <w:t xml:space="preserve"> </w:t>
      </w:r>
      <w:proofErr w:type="spellStart"/>
      <w:r w:rsidR="006F45AB">
        <w:rPr>
          <w:sz w:val="20"/>
          <w:szCs w:val="20"/>
          <w:lang w:val="en-US"/>
        </w:rPr>
        <w:t>timbul</w:t>
      </w:r>
      <w:proofErr w:type="spellEnd"/>
      <w:r w:rsidR="006F45AB">
        <w:rPr>
          <w:sz w:val="20"/>
          <w:szCs w:val="20"/>
          <w:lang w:val="en-US"/>
        </w:rPr>
        <w:t xml:space="preserve"> pada </w:t>
      </w:r>
      <w:proofErr w:type="spellStart"/>
      <w:r w:rsidR="006F45AB">
        <w:rPr>
          <w:sz w:val="20"/>
          <w:szCs w:val="20"/>
          <w:lang w:val="en-US"/>
        </w:rPr>
        <w:t>berbagai</w:t>
      </w:r>
      <w:proofErr w:type="spellEnd"/>
      <w:r w:rsidR="006F45AB">
        <w:rPr>
          <w:sz w:val="20"/>
          <w:szCs w:val="20"/>
          <w:lang w:val="en-US"/>
        </w:rPr>
        <w:t xml:space="preserve"> </w:t>
      </w:r>
      <w:proofErr w:type="spellStart"/>
      <w:r w:rsidR="006F45AB">
        <w:rPr>
          <w:sz w:val="20"/>
          <w:szCs w:val="20"/>
          <w:lang w:val="en-US"/>
        </w:rPr>
        <w:t>metode</w:t>
      </w:r>
      <w:proofErr w:type="spellEnd"/>
      <w:r w:rsidRPr="004F28AE">
        <w:rPr>
          <w:sz w:val="20"/>
          <w:szCs w:val="20"/>
          <w:lang w:val="id"/>
        </w:rPr>
        <w:t xml:space="preserve">. Tetapi yang paling penting </w:t>
      </w:r>
      <w:proofErr w:type="spellStart"/>
      <w:r w:rsidR="00B2380E">
        <w:rPr>
          <w:sz w:val="20"/>
          <w:szCs w:val="20"/>
          <w:lang w:val="en-US"/>
        </w:rPr>
        <w:t>ialah</w:t>
      </w:r>
      <w:proofErr w:type="spellEnd"/>
      <w:r w:rsidR="00B2380E">
        <w:rPr>
          <w:sz w:val="20"/>
          <w:szCs w:val="20"/>
          <w:lang w:val="en-US"/>
        </w:rPr>
        <w:t xml:space="preserve"> </w:t>
      </w:r>
      <w:proofErr w:type="spellStart"/>
      <w:r w:rsidR="00ED35AC">
        <w:rPr>
          <w:sz w:val="20"/>
          <w:szCs w:val="20"/>
          <w:lang w:val="en-US"/>
        </w:rPr>
        <w:t>penerimaan</w:t>
      </w:r>
      <w:proofErr w:type="spellEnd"/>
      <w:r w:rsidR="00ED35AC">
        <w:rPr>
          <w:sz w:val="20"/>
          <w:szCs w:val="20"/>
          <w:lang w:val="en-US"/>
        </w:rPr>
        <w:t xml:space="preserve"> </w:t>
      </w:r>
      <w:r w:rsidRPr="004F28AE">
        <w:rPr>
          <w:sz w:val="20"/>
          <w:szCs w:val="20"/>
          <w:lang w:val="id"/>
        </w:rPr>
        <w:t xml:space="preserve">penawaran </w:t>
      </w:r>
      <w:proofErr w:type="spellStart"/>
      <w:r w:rsidR="00ED35AC">
        <w:rPr>
          <w:sz w:val="20"/>
          <w:szCs w:val="20"/>
          <w:lang w:val="en-US"/>
        </w:rPr>
        <w:t>serta</w:t>
      </w:r>
      <w:proofErr w:type="spellEnd"/>
      <w:r w:rsidR="00ED35AC">
        <w:rPr>
          <w:sz w:val="20"/>
          <w:szCs w:val="20"/>
          <w:lang w:val="en-US"/>
        </w:rPr>
        <w:t xml:space="preserve"> </w:t>
      </w:r>
      <w:r w:rsidRPr="004F28AE">
        <w:rPr>
          <w:sz w:val="20"/>
          <w:szCs w:val="20"/>
          <w:lang w:val="id"/>
        </w:rPr>
        <w:t>penawaran</w:t>
      </w:r>
      <w:r w:rsidR="006636AD">
        <w:rPr>
          <w:sz w:val="20"/>
          <w:szCs w:val="20"/>
          <w:lang w:val="en-US"/>
        </w:rPr>
        <w:t xml:space="preserve">, </w:t>
      </w:r>
      <w:proofErr w:type="spellStart"/>
      <w:r w:rsidR="006636AD">
        <w:rPr>
          <w:sz w:val="20"/>
          <w:szCs w:val="20"/>
          <w:lang w:val="en-US"/>
        </w:rPr>
        <w:t>dalam</w:t>
      </w:r>
      <w:proofErr w:type="spellEnd"/>
      <w:r w:rsidR="006636AD">
        <w:rPr>
          <w:sz w:val="20"/>
          <w:szCs w:val="20"/>
          <w:lang w:val="en-US"/>
        </w:rPr>
        <w:t xml:space="preserve"> </w:t>
      </w:r>
      <w:r w:rsidRPr="004F28AE">
        <w:rPr>
          <w:sz w:val="20"/>
          <w:szCs w:val="20"/>
          <w:lang w:val="id"/>
        </w:rPr>
        <w:t xml:space="preserve"> Pasal 1457 KUH Perdata </w:t>
      </w:r>
      <w:r w:rsidR="006636AD">
        <w:rPr>
          <w:sz w:val="20"/>
          <w:szCs w:val="20"/>
          <w:lang w:val="en-US"/>
        </w:rPr>
        <w:t xml:space="preserve">pun </w:t>
      </w:r>
      <w:proofErr w:type="spellStart"/>
      <w:r w:rsidR="006636AD">
        <w:rPr>
          <w:sz w:val="20"/>
          <w:szCs w:val="20"/>
          <w:lang w:val="en-US"/>
        </w:rPr>
        <w:t>menyebutkan</w:t>
      </w:r>
      <w:proofErr w:type="spellEnd"/>
      <w:r w:rsidR="006636AD">
        <w:rPr>
          <w:sz w:val="20"/>
          <w:szCs w:val="20"/>
          <w:lang w:val="en-US"/>
        </w:rPr>
        <w:t xml:space="preserve"> </w:t>
      </w:r>
      <w:r w:rsidRPr="004F28AE">
        <w:rPr>
          <w:sz w:val="20"/>
          <w:szCs w:val="20"/>
          <w:lang w:val="id"/>
        </w:rPr>
        <w:t>bahwa "</w:t>
      </w:r>
      <w:r w:rsidRPr="004F28AE">
        <w:rPr>
          <w:i/>
          <w:sz w:val="20"/>
          <w:szCs w:val="20"/>
          <w:lang w:val="id"/>
        </w:rPr>
        <w:t>Jual beli adalah perjanjian di mana satu pihak mengikat dirinya untuk menyerahkan suatu objek dan pihak lain membayar harga yang dijanjikan</w:t>
      </w:r>
      <w:r w:rsidRPr="004F28AE">
        <w:rPr>
          <w:sz w:val="20"/>
          <w:szCs w:val="20"/>
          <w:lang w:val="id"/>
        </w:rPr>
        <w:t>.</w:t>
      </w:r>
      <w:r w:rsidR="00774D5E">
        <w:rPr>
          <w:sz w:val="20"/>
          <w:szCs w:val="20"/>
          <w:lang w:val="en-US"/>
        </w:rPr>
        <w:t>”</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Faishal","given":"Muhammad","non-dropping-particle":"","parse-names":false,"suffix":""},{"dropping-particle":"","family":"Fadhil","given":"Al","non-dropping-particle":"","parse-names":false,"suffix":""}],"id":"ITEM-1","issued":{"date-parts":[["2020"]]},"title":"LEGAL PROTECTION OF FRANCHISOR TRADE SECRET IN FRANCHISE AND WORK AGREEMENT LEGAL PROTECTION OF FRANCHISOR TRADE SECRET IN FRANCHISE AND WORK AGREEMENT","type":"article-journal"},"uris":["http://www.mendeley.com/documents/?uuid=0d099167-509e-4db3-8a8a-47870e06cbbe"]}],"mendeley":{"formattedCitation":"[16]","plainTextFormattedCitation":"[16]","previouslyFormattedCitation":"[16]"},"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[16]</w:t>
      </w:r>
      <w:r w:rsidRPr="004F28AE">
        <w:rPr>
          <w:sz w:val="20"/>
          <w:szCs w:val="20"/>
          <w:lang w:val="id"/>
        </w:rPr>
        <w:fldChar w:fldCharType="end"/>
      </w:r>
      <w:r w:rsidRPr="004F28AE">
        <w:rPr>
          <w:sz w:val="20"/>
          <w:szCs w:val="20"/>
          <w:lang w:val="id"/>
        </w:rPr>
        <w:t xml:space="preserve"> Perdagangan berjangka mengandung keunikan </w:t>
      </w:r>
      <w:proofErr w:type="spellStart"/>
      <w:r w:rsidR="00FC42E1">
        <w:rPr>
          <w:sz w:val="20"/>
          <w:szCs w:val="20"/>
          <w:lang w:val="en-US"/>
        </w:rPr>
        <w:t>secara</w:t>
      </w:r>
      <w:proofErr w:type="spellEnd"/>
      <w:r w:rsidR="00FC42E1">
        <w:rPr>
          <w:sz w:val="20"/>
          <w:szCs w:val="20"/>
          <w:lang w:val="en-US"/>
        </w:rPr>
        <w:t xml:space="preserve"> </w:t>
      </w:r>
      <w:proofErr w:type="spellStart"/>
      <w:r w:rsidR="00FC42E1">
        <w:rPr>
          <w:sz w:val="20"/>
          <w:szCs w:val="20"/>
          <w:lang w:val="en-US"/>
        </w:rPr>
        <w:t>ekslusif</w:t>
      </w:r>
      <w:proofErr w:type="spellEnd"/>
      <w:r w:rsidR="00FC42E1">
        <w:rPr>
          <w:sz w:val="20"/>
          <w:szCs w:val="20"/>
          <w:lang w:val="en-US"/>
        </w:rPr>
        <w:t xml:space="preserve"> </w:t>
      </w:r>
      <w:proofErr w:type="spellStart"/>
      <w:r w:rsidR="00FC42E1">
        <w:rPr>
          <w:sz w:val="20"/>
          <w:szCs w:val="20"/>
          <w:lang w:val="en-US"/>
        </w:rPr>
        <w:t>terhadap</w:t>
      </w:r>
      <w:proofErr w:type="spellEnd"/>
      <w:r w:rsidR="00FC42E1">
        <w:rPr>
          <w:sz w:val="20"/>
          <w:szCs w:val="20"/>
          <w:lang w:val="en-US"/>
        </w:rPr>
        <w:t xml:space="preserve"> </w:t>
      </w:r>
      <w:proofErr w:type="spellStart"/>
      <w:r w:rsidR="00FC42E1">
        <w:rPr>
          <w:sz w:val="20"/>
          <w:szCs w:val="20"/>
          <w:lang w:val="en-US"/>
        </w:rPr>
        <w:t>berbagai</w:t>
      </w:r>
      <w:proofErr w:type="spellEnd"/>
      <w:r w:rsidR="00FC42E1">
        <w:rPr>
          <w:sz w:val="20"/>
          <w:szCs w:val="20"/>
          <w:lang w:val="en-US"/>
        </w:rPr>
        <w:t xml:space="preserve"> </w:t>
      </w:r>
      <w:r w:rsidRPr="004F28AE">
        <w:rPr>
          <w:sz w:val="20"/>
          <w:szCs w:val="20"/>
          <w:lang w:val="id"/>
        </w:rPr>
        <w:t xml:space="preserve">pihak </w:t>
      </w:r>
      <w:r w:rsidR="0037539A">
        <w:rPr>
          <w:sz w:val="20"/>
          <w:szCs w:val="20"/>
          <w:lang w:val="en-US"/>
        </w:rPr>
        <w:t xml:space="preserve">yang </w:t>
      </w:r>
      <w:proofErr w:type="spellStart"/>
      <w:r w:rsidR="0037539A">
        <w:rPr>
          <w:sz w:val="20"/>
          <w:szCs w:val="20"/>
          <w:lang w:val="en-US"/>
        </w:rPr>
        <w:t>berkaitan</w:t>
      </w:r>
      <w:proofErr w:type="spellEnd"/>
      <w:r w:rsidRPr="004F28AE">
        <w:rPr>
          <w:sz w:val="20"/>
          <w:szCs w:val="20"/>
          <w:lang w:val="id"/>
        </w:rPr>
        <w:t xml:space="preserve">, </w:t>
      </w:r>
      <w:proofErr w:type="spellStart"/>
      <w:r w:rsidR="008D5F7C">
        <w:rPr>
          <w:sz w:val="20"/>
          <w:szCs w:val="20"/>
          <w:lang w:val="en-US"/>
        </w:rPr>
        <w:t>yakni</w:t>
      </w:r>
      <w:proofErr w:type="spellEnd"/>
      <w:r w:rsidR="008D5F7C">
        <w:rPr>
          <w:sz w:val="20"/>
          <w:szCs w:val="20"/>
          <w:lang w:val="en-US"/>
        </w:rPr>
        <w:t xml:space="preserve"> </w:t>
      </w:r>
      <w:proofErr w:type="spellStart"/>
      <w:r w:rsidR="00295FAA">
        <w:rPr>
          <w:sz w:val="20"/>
          <w:szCs w:val="20"/>
          <w:lang w:val="en-US"/>
        </w:rPr>
        <w:t>beberapa</w:t>
      </w:r>
      <w:proofErr w:type="spellEnd"/>
      <w:r w:rsidR="00295FAA">
        <w:rPr>
          <w:sz w:val="20"/>
          <w:szCs w:val="20"/>
          <w:lang w:val="en-US"/>
        </w:rPr>
        <w:t xml:space="preserve"> </w:t>
      </w:r>
      <w:r w:rsidRPr="004F28AE">
        <w:rPr>
          <w:sz w:val="20"/>
          <w:szCs w:val="20"/>
          <w:lang w:val="id"/>
        </w:rPr>
        <w:t xml:space="preserve">pihak </w:t>
      </w:r>
      <w:proofErr w:type="spellStart"/>
      <w:r w:rsidR="00E5788C">
        <w:rPr>
          <w:sz w:val="20"/>
          <w:szCs w:val="20"/>
          <w:lang w:val="en-US"/>
        </w:rPr>
        <w:t>tak</w:t>
      </w:r>
      <w:proofErr w:type="spellEnd"/>
      <w:r w:rsidR="00E5788C">
        <w:rPr>
          <w:sz w:val="20"/>
          <w:szCs w:val="20"/>
          <w:lang w:val="en-US"/>
        </w:rPr>
        <w:t xml:space="preserve"> </w:t>
      </w:r>
      <w:r w:rsidRPr="004F28AE">
        <w:rPr>
          <w:sz w:val="20"/>
          <w:szCs w:val="20"/>
          <w:lang w:val="id"/>
        </w:rPr>
        <w:t xml:space="preserve">saling </w:t>
      </w:r>
      <w:proofErr w:type="spellStart"/>
      <w:r w:rsidR="003B6BBA">
        <w:rPr>
          <w:sz w:val="20"/>
          <w:szCs w:val="20"/>
          <w:lang w:val="en-US"/>
        </w:rPr>
        <w:t>mengetahui</w:t>
      </w:r>
      <w:proofErr w:type="spellEnd"/>
      <w:r w:rsidR="003B6BBA">
        <w:rPr>
          <w:sz w:val="20"/>
          <w:szCs w:val="20"/>
          <w:lang w:val="en-US"/>
        </w:rPr>
        <w:t xml:space="preserve"> </w:t>
      </w:r>
      <w:r w:rsidRPr="004F28AE">
        <w:rPr>
          <w:sz w:val="20"/>
          <w:szCs w:val="20"/>
          <w:lang w:val="id"/>
        </w:rPr>
        <w:t xml:space="preserve">karena </w:t>
      </w:r>
      <w:proofErr w:type="spellStart"/>
      <w:r w:rsidR="0081246F">
        <w:rPr>
          <w:sz w:val="20"/>
          <w:szCs w:val="20"/>
          <w:lang w:val="en-US"/>
        </w:rPr>
        <w:t>perniagaan</w:t>
      </w:r>
      <w:proofErr w:type="spellEnd"/>
      <w:r w:rsidR="0081246F">
        <w:rPr>
          <w:sz w:val="20"/>
          <w:szCs w:val="20"/>
          <w:lang w:val="en-US"/>
        </w:rPr>
        <w:t xml:space="preserve"> </w:t>
      </w:r>
      <w:r w:rsidRPr="004F28AE">
        <w:rPr>
          <w:sz w:val="20"/>
          <w:szCs w:val="20"/>
          <w:lang w:val="id"/>
        </w:rPr>
        <w:t xml:space="preserve">ini </w:t>
      </w:r>
      <w:proofErr w:type="spellStart"/>
      <w:r w:rsidR="00324F24">
        <w:rPr>
          <w:sz w:val="20"/>
          <w:szCs w:val="20"/>
          <w:lang w:val="en-US"/>
        </w:rPr>
        <w:t>lewat</w:t>
      </w:r>
      <w:proofErr w:type="spellEnd"/>
      <w:r w:rsidR="00324F24">
        <w:rPr>
          <w:sz w:val="20"/>
          <w:szCs w:val="20"/>
          <w:lang w:val="en-US"/>
        </w:rPr>
        <w:t xml:space="preserve"> </w:t>
      </w:r>
      <w:r w:rsidRPr="004F28AE">
        <w:rPr>
          <w:sz w:val="20"/>
          <w:szCs w:val="20"/>
          <w:lang w:val="id"/>
        </w:rPr>
        <w:t xml:space="preserve">Pialang Berjangka </w:t>
      </w:r>
      <w:proofErr w:type="spellStart"/>
      <w:r w:rsidR="00030613">
        <w:rPr>
          <w:sz w:val="20"/>
          <w:szCs w:val="20"/>
          <w:lang w:val="en-US"/>
        </w:rPr>
        <w:t>guna</w:t>
      </w:r>
      <w:proofErr w:type="spellEnd"/>
      <w:r w:rsidR="00030613">
        <w:rPr>
          <w:sz w:val="20"/>
          <w:szCs w:val="20"/>
          <w:lang w:val="en-US"/>
        </w:rPr>
        <w:t xml:space="preserve"> </w:t>
      </w:r>
      <w:proofErr w:type="spellStart"/>
      <w:r w:rsidR="00030613">
        <w:rPr>
          <w:sz w:val="20"/>
          <w:szCs w:val="20"/>
          <w:lang w:val="en-US"/>
        </w:rPr>
        <w:t>dilakukan</w:t>
      </w:r>
      <w:proofErr w:type="spellEnd"/>
      <w:r w:rsidR="00030613">
        <w:rPr>
          <w:sz w:val="20"/>
          <w:szCs w:val="20"/>
          <w:lang w:val="en-US"/>
        </w:rPr>
        <w:t xml:space="preserve"> </w:t>
      </w:r>
      <w:proofErr w:type="spellStart"/>
      <w:r w:rsidR="00030613">
        <w:rPr>
          <w:sz w:val="20"/>
          <w:szCs w:val="20"/>
          <w:lang w:val="en-US"/>
        </w:rPr>
        <w:t>perdagangan</w:t>
      </w:r>
      <w:proofErr w:type="spellEnd"/>
      <w:r w:rsidR="00030613">
        <w:rPr>
          <w:sz w:val="20"/>
          <w:szCs w:val="20"/>
          <w:lang w:val="en-US"/>
        </w:rPr>
        <w:t xml:space="preserve"> pada </w:t>
      </w:r>
      <w:r w:rsidRPr="004F28AE">
        <w:rPr>
          <w:sz w:val="20"/>
          <w:szCs w:val="20"/>
          <w:lang w:val="id"/>
        </w:rPr>
        <w:t xml:space="preserve">Bursa Berjangka. </w:t>
      </w:r>
      <w:proofErr w:type="spellStart"/>
      <w:r w:rsidR="00147AFF">
        <w:rPr>
          <w:sz w:val="20"/>
          <w:szCs w:val="20"/>
          <w:lang w:val="en-US"/>
        </w:rPr>
        <w:t>Selanjutnya</w:t>
      </w:r>
      <w:proofErr w:type="spellEnd"/>
      <w:r w:rsidRPr="004F28AE">
        <w:rPr>
          <w:sz w:val="20"/>
          <w:szCs w:val="20"/>
          <w:lang w:val="id"/>
        </w:rPr>
        <w:t>,</w:t>
      </w:r>
      <w:r w:rsidR="00041A78">
        <w:rPr>
          <w:sz w:val="20"/>
          <w:szCs w:val="20"/>
          <w:lang w:val="en-US"/>
        </w:rPr>
        <w:t xml:space="preserve"> </w:t>
      </w:r>
      <w:proofErr w:type="spellStart"/>
      <w:r w:rsidR="00041A78">
        <w:rPr>
          <w:sz w:val="20"/>
          <w:szCs w:val="20"/>
          <w:lang w:val="en-US"/>
        </w:rPr>
        <w:t>terminolog</w:t>
      </w:r>
      <w:r w:rsidR="001E60E1">
        <w:rPr>
          <w:sz w:val="20"/>
          <w:szCs w:val="20"/>
          <w:lang w:val="en-US"/>
        </w:rPr>
        <w:t>i</w:t>
      </w:r>
      <w:proofErr w:type="spellEnd"/>
      <w:r w:rsidR="00041A78">
        <w:rPr>
          <w:sz w:val="20"/>
          <w:szCs w:val="20"/>
          <w:lang w:val="en-US"/>
        </w:rPr>
        <w:t xml:space="preserve"> </w:t>
      </w:r>
      <w:r w:rsidRPr="004F28AE">
        <w:rPr>
          <w:sz w:val="20"/>
          <w:szCs w:val="20"/>
          <w:lang w:val="id"/>
        </w:rPr>
        <w:t xml:space="preserve">jual beli </w:t>
      </w:r>
      <w:r w:rsidR="001E60E1">
        <w:rPr>
          <w:sz w:val="20"/>
          <w:szCs w:val="20"/>
          <w:lang w:val="en-US"/>
        </w:rPr>
        <w:t xml:space="preserve">pada </w:t>
      </w:r>
      <w:r w:rsidRPr="004F28AE">
        <w:rPr>
          <w:sz w:val="20"/>
          <w:szCs w:val="20"/>
          <w:lang w:val="id"/>
        </w:rPr>
        <w:t xml:space="preserve">Perdagangan Berjangka hanyalah angka-angka pidato </w:t>
      </w:r>
      <w:proofErr w:type="spellStart"/>
      <w:r w:rsidR="00CA0239">
        <w:rPr>
          <w:sz w:val="20"/>
          <w:szCs w:val="20"/>
          <w:lang w:val="en-US"/>
        </w:rPr>
        <w:t>sebab</w:t>
      </w:r>
      <w:proofErr w:type="spellEnd"/>
      <w:r w:rsidR="00CA0239">
        <w:rPr>
          <w:sz w:val="20"/>
          <w:szCs w:val="20"/>
          <w:lang w:val="en-US"/>
        </w:rPr>
        <w:t xml:space="preserve"> </w:t>
      </w:r>
      <w:r w:rsidRPr="004F28AE">
        <w:rPr>
          <w:sz w:val="20"/>
          <w:szCs w:val="20"/>
          <w:lang w:val="id"/>
        </w:rPr>
        <w:t xml:space="preserve">kontrak </w:t>
      </w:r>
      <w:proofErr w:type="spellStart"/>
      <w:r w:rsidR="00CA0239">
        <w:rPr>
          <w:sz w:val="20"/>
          <w:szCs w:val="20"/>
          <w:lang w:val="en-US"/>
        </w:rPr>
        <w:t>tak</w:t>
      </w:r>
      <w:proofErr w:type="spellEnd"/>
      <w:r w:rsidR="00CA0239">
        <w:rPr>
          <w:sz w:val="20"/>
          <w:szCs w:val="20"/>
          <w:lang w:val="en-US"/>
        </w:rPr>
        <w:t xml:space="preserve"> </w:t>
      </w:r>
      <w:proofErr w:type="spellStart"/>
      <w:r w:rsidR="00CA0239">
        <w:rPr>
          <w:sz w:val="20"/>
          <w:szCs w:val="20"/>
          <w:lang w:val="en-US"/>
        </w:rPr>
        <w:t>dijual</w:t>
      </w:r>
      <w:proofErr w:type="spellEnd"/>
      <w:r w:rsidR="00CA0239">
        <w:rPr>
          <w:sz w:val="20"/>
          <w:szCs w:val="20"/>
          <w:lang w:val="en-US"/>
        </w:rPr>
        <w:t xml:space="preserve"> </w:t>
      </w:r>
      <w:proofErr w:type="spellStart"/>
      <w:r w:rsidR="00CA0239">
        <w:rPr>
          <w:sz w:val="20"/>
          <w:szCs w:val="20"/>
          <w:lang w:val="en-US"/>
        </w:rPr>
        <w:t>serta</w:t>
      </w:r>
      <w:proofErr w:type="spellEnd"/>
      <w:r w:rsidR="00CA0239">
        <w:rPr>
          <w:sz w:val="20"/>
          <w:szCs w:val="20"/>
          <w:lang w:val="en-US"/>
        </w:rPr>
        <w:t xml:space="preserve"> </w:t>
      </w:r>
      <w:r w:rsidRPr="004F28AE">
        <w:rPr>
          <w:sz w:val="20"/>
          <w:szCs w:val="20"/>
          <w:lang w:val="id"/>
        </w:rPr>
        <w:t xml:space="preserve">dibeli </w:t>
      </w:r>
      <w:r w:rsidR="00CA0239">
        <w:rPr>
          <w:sz w:val="20"/>
          <w:szCs w:val="20"/>
          <w:lang w:val="en-US"/>
        </w:rPr>
        <w:t xml:space="preserve">pada </w:t>
      </w:r>
      <w:proofErr w:type="spellStart"/>
      <w:r w:rsidR="00CA0239">
        <w:rPr>
          <w:sz w:val="20"/>
          <w:szCs w:val="20"/>
          <w:lang w:val="en-US"/>
        </w:rPr>
        <w:t>makna</w:t>
      </w:r>
      <w:proofErr w:type="spellEnd"/>
      <w:r w:rsidR="00CA0239">
        <w:rPr>
          <w:sz w:val="20"/>
          <w:szCs w:val="20"/>
          <w:lang w:val="en-US"/>
        </w:rPr>
        <w:t xml:space="preserve"> </w:t>
      </w:r>
      <w:proofErr w:type="spellStart"/>
      <w:r w:rsidR="00CA0239">
        <w:rPr>
          <w:sz w:val="20"/>
          <w:szCs w:val="20"/>
          <w:lang w:val="en-US"/>
        </w:rPr>
        <w:t>sebetulnya</w:t>
      </w:r>
      <w:proofErr w:type="spellEnd"/>
      <w:r w:rsidR="00CA0239">
        <w:rPr>
          <w:sz w:val="20"/>
          <w:szCs w:val="20"/>
          <w:lang w:val="en-US"/>
        </w:rPr>
        <w:t xml:space="preserve"> </w:t>
      </w:r>
      <w:proofErr w:type="spellStart"/>
      <w:r w:rsidR="00CA0239">
        <w:rPr>
          <w:sz w:val="20"/>
          <w:szCs w:val="20"/>
          <w:lang w:val="en-US"/>
        </w:rPr>
        <w:t>misalnya</w:t>
      </w:r>
      <w:proofErr w:type="spellEnd"/>
      <w:r w:rsidR="00CA0239">
        <w:rPr>
          <w:sz w:val="20"/>
          <w:szCs w:val="20"/>
          <w:lang w:val="en-US"/>
        </w:rPr>
        <w:t xml:space="preserve"> </w:t>
      </w:r>
      <w:proofErr w:type="spellStart"/>
      <w:r w:rsidR="00CA0239">
        <w:rPr>
          <w:sz w:val="20"/>
          <w:szCs w:val="20"/>
          <w:lang w:val="en-US"/>
        </w:rPr>
        <w:t>obligasi</w:t>
      </w:r>
      <w:proofErr w:type="spellEnd"/>
      <w:r w:rsidR="00CA0239">
        <w:rPr>
          <w:sz w:val="20"/>
          <w:szCs w:val="20"/>
          <w:lang w:val="en-US"/>
        </w:rPr>
        <w:t xml:space="preserve"> </w:t>
      </w:r>
      <w:proofErr w:type="spellStart"/>
      <w:r w:rsidR="00CA0239">
        <w:rPr>
          <w:sz w:val="20"/>
          <w:szCs w:val="20"/>
          <w:lang w:val="en-US"/>
        </w:rPr>
        <w:t>maupun</w:t>
      </w:r>
      <w:proofErr w:type="spellEnd"/>
      <w:r w:rsidR="00CA0239">
        <w:rPr>
          <w:sz w:val="20"/>
          <w:szCs w:val="20"/>
          <w:lang w:val="en-US"/>
        </w:rPr>
        <w:t xml:space="preserve"> </w:t>
      </w:r>
      <w:r w:rsidRPr="004F28AE">
        <w:rPr>
          <w:sz w:val="20"/>
          <w:szCs w:val="20"/>
          <w:lang w:val="id"/>
        </w:rPr>
        <w:t xml:space="preserve">saham, </w:t>
      </w:r>
      <w:proofErr w:type="spellStart"/>
      <w:r w:rsidR="00A032A8">
        <w:rPr>
          <w:sz w:val="20"/>
          <w:szCs w:val="20"/>
          <w:lang w:val="en-US"/>
        </w:rPr>
        <w:t>namun</w:t>
      </w:r>
      <w:proofErr w:type="spellEnd"/>
      <w:r w:rsidR="00A032A8">
        <w:rPr>
          <w:sz w:val="20"/>
          <w:szCs w:val="20"/>
          <w:lang w:val="en-US"/>
        </w:rPr>
        <w:t xml:space="preserve"> </w:t>
      </w:r>
      <w:proofErr w:type="spellStart"/>
      <w:r w:rsidR="00A032A8">
        <w:rPr>
          <w:sz w:val="20"/>
          <w:szCs w:val="20"/>
          <w:lang w:val="en-US"/>
        </w:rPr>
        <w:t>menjadi</w:t>
      </w:r>
      <w:proofErr w:type="spellEnd"/>
      <w:r w:rsidR="00A032A8">
        <w:rPr>
          <w:sz w:val="20"/>
          <w:szCs w:val="20"/>
          <w:lang w:val="en-US"/>
        </w:rPr>
        <w:t xml:space="preserve"> </w:t>
      </w:r>
      <w:proofErr w:type="spellStart"/>
      <w:r w:rsidR="00314CAD">
        <w:rPr>
          <w:sz w:val="20"/>
          <w:szCs w:val="20"/>
          <w:lang w:val="en-US"/>
        </w:rPr>
        <w:t>suatu</w:t>
      </w:r>
      <w:proofErr w:type="spellEnd"/>
      <w:r w:rsidR="00314CAD">
        <w:rPr>
          <w:sz w:val="20"/>
          <w:szCs w:val="20"/>
          <w:lang w:val="en-US"/>
        </w:rPr>
        <w:t xml:space="preserve"> </w:t>
      </w:r>
      <w:r w:rsidRPr="004F28AE">
        <w:rPr>
          <w:sz w:val="20"/>
          <w:szCs w:val="20"/>
          <w:lang w:val="id"/>
        </w:rPr>
        <w:t xml:space="preserve">perjanjian yang dibuat antara para pihak </w:t>
      </w:r>
      <w:proofErr w:type="spellStart"/>
      <w:r w:rsidR="00314CAD">
        <w:rPr>
          <w:sz w:val="20"/>
          <w:szCs w:val="20"/>
          <w:lang w:val="en-US"/>
        </w:rPr>
        <w:t>buat</w:t>
      </w:r>
      <w:proofErr w:type="spellEnd"/>
      <w:r w:rsidR="00314CAD">
        <w:rPr>
          <w:sz w:val="20"/>
          <w:szCs w:val="20"/>
          <w:lang w:val="en-US"/>
        </w:rPr>
        <w:t xml:space="preserve"> </w:t>
      </w:r>
      <w:r w:rsidRPr="004F28AE">
        <w:rPr>
          <w:sz w:val="20"/>
          <w:szCs w:val="20"/>
          <w:lang w:val="id"/>
        </w:rPr>
        <w:t>harga yang diamanatkan.</w:t>
      </w:r>
    </w:p>
    <w:p w14:paraId="240C2088" w14:textId="639A3F2F" w:rsidR="00820665" w:rsidRPr="004F28AE" w:rsidRDefault="00820665" w:rsidP="004F28AE">
      <w:pPr>
        <w:jc w:val="both"/>
        <w:rPr>
          <w:rFonts w:ascii="Century" w:hAnsi="Century"/>
          <w:sz w:val="20"/>
          <w:szCs w:val="20"/>
        </w:rPr>
      </w:pPr>
      <w:r w:rsidRPr="004F28AE">
        <w:rPr>
          <w:sz w:val="20"/>
          <w:szCs w:val="20"/>
          <w:lang w:val="id"/>
        </w:rPr>
        <w:t xml:space="preserve">Jika kita kembali merujuk pada pasal 1320 KUHPerdata pada poin 3 yang berbunyi suatu hal tertentu, </w:t>
      </w:r>
      <w:r w:rsidR="008B5E7F">
        <w:rPr>
          <w:sz w:val="20"/>
          <w:szCs w:val="20"/>
          <w:lang w:val="en-US"/>
        </w:rPr>
        <w:t xml:space="preserve">pada </w:t>
      </w:r>
      <w:proofErr w:type="spellStart"/>
      <w:r w:rsidR="008B5E7F">
        <w:rPr>
          <w:sz w:val="20"/>
          <w:szCs w:val="20"/>
          <w:lang w:val="en-US"/>
        </w:rPr>
        <w:t>situa</w:t>
      </w:r>
      <w:r w:rsidR="003949E5">
        <w:rPr>
          <w:sz w:val="20"/>
          <w:szCs w:val="20"/>
          <w:lang w:val="en-US"/>
        </w:rPr>
        <w:t>s</w:t>
      </w:r>
      <w:r w:rsidR="008B5E7F">
        <w:rPr>
          <w:sz w:val="20"/>
          <w:szCs w:val="20"/>
          <w:lang w:val="en-US"/>
        </w:rPr>
        <w:t>i</w:t>
      </w:r>
      <w:proofErr w:type="spellEnd"/>
      <w:r w:rsidR="008B5E7F">
        <w:rPr>
          <w:sz w:val="20"/>
          <w:szCs w:val="20"/>
          <w:lang w:val="en-US"/>
        </w:rPr>
        <w:t xml:space="preserve"> </w:t>
      </w:r>
      <w:r w:rsidRPr="004F28AE">
        <w:rPr>
          <w:sz w:val="20"/>
          <w:szCs w:val="20"/>
          <w:lang w:val="id"/>
        </w:rPr>
        <w:t xml:space="preserve">ini tentu keberadaan objek dalam </w:t>
      </w:r>
      <w:proofErr w:type="spellStart"/>
      <w:r w:rsidR="006C6527">
        <w:rPr>
          <w:sz w:val="20"/>
          <w:szCs w:val="20"/>
          <w:lang w:val="en-US"/>
        </w:rPr>
        <w:t>akad</w:t>
      </w:r>
      <w:proofErr w:type="spellEnd"/>
      <w:r w:rsidR="006C6527">
        <w:rPr>
          <w:sz w:val="20"/>
          <w:szCs w:val="20"/>
          <w:lang w:val="en-US"/>
        </w:rPr>
        <w:t xml:space="preserve"> </w:t>
      </w:r>
      <w:r w:rsidRPr="004F28AE">
        <w:rPr>
          <w:sz w:val="20"/>
          <w:szCs w:val="20"/>
          <w:lang w:val="id"/>
        </w:rPr>
        <w:t xml:space="preserve">tersebut sangat penting. Jika kita kaitkan dengan Pasal 2 Undang-Undang Nomor 32 Tahun 1997 sebagaimana Telah Diubah dengan Undang-Undang Nomor 10 Tahun 2011 tentang Perdagangan Berjangka Komoditi, maka objek </w:t>
      </w:r>
      <w:proofErr w:type="spellStart"/>
      <w:r w:rsidR="00B76F97">
        <w:rPr>
          <w:sz w:val="20"/>
          <w:szCs w:val="20"/>
          <w:lang w:val="en-US"/>
        </w:rPr>
        <w:t>maupun</w:t>
      </w:r>
      <w:proofErr w:type="spellEnd"/>
      <w:r w:rsidR="00B76F97">
        <w:rPr>
          <w:sz w:val="20"/>
          <w:szCs w:val="20"/>
          <w:lang w:val="en-US"/>
        </w:rPr>
        <w:t xml:space="preserve"> </w:t>
      </w:r>
      <w:r w:rsidRPr="004F28AE">
        <w:rPr>
          <w:sz w:val="20"/>
          <w:szCs w:val="20"/>
          <w:lang w:val="id"/>
        </w:rPr>
        <w:t xml:space="preserve">barang itu sendirilah yang </w:t>
      </w:r>
      <w:proofErr w:type="spellStart"/>
      <w:r w:rsidR="00B76F97">
        <w:rPr>
          <w:sz w:val="20"/>
          <w:szCs w:val="20"/>
          <w:lang w:val="en-US"/>
        </w:rPr>
        <w:t>bisa</w:t>
      </w:r>
      <w:proofErr w:type="spellEnd"/>
      <w:r w:rsidR="00B76F97">
        <w:rPr>
          <w:sz w:val="20"/>
          <w:szCs w:val="20"/>
          <w:lang w:val="en-US"/>
        </w:rPr>
        <w:t xml:space="preserve"> </w:t>
      </w:r>
      <w:proofErr w:type="spellStart"/>
      <w:r w:rsidR="00B76F97">
        <w:rPr>
          <w:sz w:val="20"/>
          <w:szCs w:val="20"/>
          <w:lang w:val="en-US"/>
        </w:rPr>
        <w:t>diberi</w:t>
      </w:r>
      <w:proofErr w:type="spellEnd"/>
      <w:r w:rsidR="00B76F97">
        <w:rPr>
          <w:sz w:val="20"/>
          <w:szCs w:val="20"/>
          <w:lang w:val="en-US"/>
        </w:rPr>
        <w:t xml:space="preserve"> </w:t>
      </w:r>
      <w:proofErr w:type="spellStart"/>
      <w:r w:rsidR="00B76F97">
        <w:rPr>
          <w:sz w:val="20"/>
          <w:szCs w:val="20"/>
          <w:lang w:val="en-US"/>
        </w:rPr>
        <w:t>makna</w:t>
      </w:r>
      <w:proofErr w:type="spellEnd"/>
      <w:r w:rsidR="00B76F97">
        <w:rPr>
          <w:sz w:val="20"/>
          <w:szCs w:val="20"/>
          <w:lang w:val="en-US"/>
        </w:rPr>
        <w:t xml:space="preserve"> </w:t>
      </w:r>
      <w:proofErr w:type="spellStart"/>
      <w:r w:rsidR="00B76F97">
        <w:rPr>
          <w:sz w:val="20"/>
          <w:szCs w:val="20"/>
          <w:lang w:val="en-US"/>
        </w:rPr>
        <w:t>menjadi</w:t>
      </w:r>
      <w:proofErr w:type="spellEnd"/>
      <w:r w:rsidR="00B76F97">
        <w:rPr>
          <w:sz w:val="20"/>
          <w:szCs w:val="20"/>
          <w:lang w:val="en-US"/>
        </w:rPr>
        <w:t xml:space="preserve"> </w:t>
      </w:r>
      <w:proofErr w:type="spellStart"/>
      <w:r w:rsidR="00B76F97">
        <w:rPr>
          <w:sz w:val="20"/>
          <w:szCs w:val="20"/>
          <w:lang w:val="en-US"/>
        </w:rPr>
        <w:t>suatu</w:t>
      </w:r>
      <w:proofErr w:type="spellEnd"/>
      <w:r w:rsidR="00B76F97">
        <w:rPr>
          <w:sz w:val="20"/>
          <w:szCs w:val="20"/>
          <w:lang w:val="en-US"/>
        </w:rPr>
        <w:t xml:space="preserve"> </w:t>
      </w:r>
      <w:r w:rsidRPr="004F28AE">
        <w:rPr>
          <w:sz w:val="20"/>
          <w:szCs w:val="20"/>
          <w:lang w:val="id"/>
        </w:rPr>
        <w:t xml:space="preserve">kekayaan. Kekayaan yang </w:t>
      </w:r>
      <w:proofErr w:type="spellStart"/>
      <w:r w:rsidR="004118D0">
        <w:rPr>
          <w:sz w:val="20"/>
          <w:szCs w:val="20"/>
          <w:lang w:val="en-US"/>
        </w:rPr>
        <w:t>didapatkan</w:t>
      </w:r>
      <w:proofErr w:type="spellEnd"/>
      <w:r w:rsidR="004118D0">
        <w:rPr>
          <w:sz w:val="20"/>
          <w:szCs w:val="20"/>
          <w:lang w:val="en-US"/>
        </w:rPr>
        <w:t xml:space="preserve"> </w:t>
      </w:r>
      <w:proofErr w:type="spellStart"/>
      <w:r w:rsidR="004118D0">
        <w:rPr>
          <w:sz w:val="20"/>
          <w:szCs w:val="20"/>
          <w:lang w:val="en-US"/>
        </w:rPr>
        <w:t>bisa</w:t>
      </w:r>
      <w:proofErr w:type="spellEnd"/>
      <w:r w:rsidR="004118D0">
        <w:rPr>
          <w:sz w:val="20"/>
          <w:szCs w:val="20"/>
          <w:lang w:val="en-US"/>
        </w:rPr>
        <w:t xml:space="preserve"> </w:t>
      </w:r>
      <w:r w:rsidRPr="004F28AE">
        <w:rPr>
          <w:sz w:val="20"/>
          <w:szCs w:val="20"/>
          <w:lang w:val="id"/>
        </w:rPr>
        <w:t xml:space="preserve">berupa benda atau hak </w:t>
      </w:r>
      <w:proofErr w:type="spellStart"/>
      <w:r w:rsidR="004118D0">
        <w:rPr>
          <w:sz w:val="20"/>
          <w:szCs w:val="20"/>
          <w:lang w:val="en-US"/>
        </w:rPr>
        <w:t>buat</w:t>
      </w:r>
      <w:proofErr w:type="spellEnd"/>
      <w:r w:rsidR="004118D0">
        <w:rPr>
          <w:sz w:val="20"/>
          <w:szCs w:val="20"/>
          <w:lang w:val="en-US"/>
        </w:rPr>
        <w:t xml:space="preserve"> </w:t>
      </w:r>
      <w:r w:rsidRPr="004F28AE">
        <w:rPr>
          <w:sz w:val="20"/>
          <w:szCs w:val="20"/>
          <w:lang w:val="id"/>
        </w:rPr>
        <w:t xml:space="preserve">memperoleh kekayaan tersebut. </w:t>
      </w:r>
      <w:r w:rsidR="00401116">
        <w:rPr>
          <w:sz w:val="20"/>
          <w:szCs w:val="20"/>
          <w:lang w:val="en-US"/>
        </w:rPr>
        <w:t xml:space="preserve">pada </w:t>
      </w:r>
      <w:r w:rsidRPr="004F28AE">
        <w:rPr>
          <w:sz w:val="20"/>
          <w:szCs w:val="20"/>
          <w:lang w:val="id"/>
        </w:rPr>
        <w:t xml:space="preserve">pendapatan, seperti </w:t>
      </w:r>
      <w:r w:rsidR="00077057">
        <w:rPr>
          <w:sz w:val="20"/>
          <w:szCs w:val="20"/>
          <w:lang w:val="en-US"/>
        </w:rPr>
        <w:t xml:space="preserve">pada </w:t>
      </w:r>
      <w:r w:rsidRPr="004F28AE">
        <w:rPr>
          <w:sz w:val="20"/>
          <w:szCs w:val="20"/>
          <w:lang w:val="id"/>
        </w:rPr>
        <w:t xml:space="preserve">kekayaan, ada </w:t>
      </w:r>
      <w:r w:rsidR="00A34E6E" w:rsidRPr="004F28AE">
        <w:rPr>
          <w:sz w:val="20"/>
          <w:szCs w:val="20"/>
          <w:lang w:val="id"/>
        </w:rPr>
        <w:t>hak pendapatan (</w:t>
      </w:r>
      <w:r w:rsidR="00A34E6E" w:rsidRPr="004F28AE">
        <w:rPr>
          <w:i/>
          <w:sz w:val="20"/>
          <w:szCs w:val="20"/>
          <w:lang w:val="id"/>
        </w:rPr>
        <w:t>Burgerlijk Vruchten</w:t>
      </w:r>
      <w:r w:rsidR="00A34E6E" w:rsidRPr="004F28AE">
        <w:rPr>
          <w:sz w:val="20"/>
          <w:szCs w:val="20"/>
          <w:lang w:val="id"/>
        </w:rPr>
        <w:t>)</w:t>
      </w:r>
      <w:r w:rsidR="00A34E6E">
        <w:rPr>
          <w:sz w:val="20"/>
          <w:szCs w:val="20"/>
          <w:lang w:val="en-US"/>
        </w:rPr>
        <w:t xml:space="preserve"> </w:t>
      </w:r>
      <w:proofErr w:type="spellStart"/>
      <w:r w:rsidR="00A34E6E">
        <w:rPr>
          <w:sz w:val="20"/>
          <w:szCs w:val="20"/>
          <w:lang w:val="en-US"/>
        </w:rPr>
        <w:t>serta</w:t>
      </w:r>
      <w:proofErr w:type="spellEnd"/>
      <w:r w:rsidR="00A34E6E">
        <w:rPr>
          <w:sz w:val="20"/>
          <w:szCs w:val="20"/>
          <w:lang w:val="en-US"/>
        </w:rPr>
        <w:t xml:space="preserve"> </w:t>
      </w:r>
      <w:r w:rsidRPr="004F28AE">
        <w:rPr>
          <w:sz w:val="20"/>
          <w:szCs w:val="20"/>
          <w:lang w:val="id"/>
        </w:rPr>
        <w:t>objek pendapatan (</w:t>
      </w:r>
      <w:r w:rsidRPr="004F28AE">
        <w:rPr>
          <w:i/>
          <w:sz w:val="20"/>
          <w:szCs w:val="20"/>
          <w:lang w:val="id"/>
        </w:rPr>
        <w:t>Natuurlijk</w:t>
      </w:r>
      <w:r>
        <w:rPr>
          <w:lang w:val="id"/>
        </w:rPr>
        <w:t xml:space="preserve"> Vruchten</w:t>
      </w:r>
      <w:r w:rsidRPr="004F28AE">
        <w:rPr>
          <w:sz w:val="20"/>
          <w:szCs w:val="20"/>
          <w:lang w:val="id"/>
        </w:rPr>
        <w:t xml:space="preserve">). </w:t>
      </w:r>
      <w:r>
        <w:rPr>
          <w:lang w:val="id"/>
        </w:rPr>
        <w:t xml:space="preserve"> </w:t>
      </w:r>
      <w:r w:rsidRPr="004F28AE">
        <w:rPr>
          <w:sz w:val="20"/>
          <w:szCs w:val="20"/>
          <w:lang w:val="id"/>
        </w:rPr>
        <w:fldChar w:fldCharType="begin" w:fldLock="1"/>
      </w:r>
      <w:r w:rsidR="002C1523" w:rsidRPr="004F28AE">
        <w:rPr>
          <w:sz w:val="20"/>
          <w:szCs w:val="20"/>
          <w:lang w:val="id"/>
        </w:rPr>
        <w:instrText>ADDIN CSL_CITATION {"citationItems":[{"id":"ITEM-1","itemData":{"author":[{"dropping-particle":"","family":"Abdulkadir Muhammad","given":"","non-dropping-particle":"","parse-names":false,"suffix":""}],"id":"ITEM-1","issued":{"date-parts":[["2000"]]},"number-of-pages":"125","title":"Abdulkadir Muhammad, Indonesian Civil Law , Image Publisher Aditya Bakti, Bandung, 2000, p.125.","type":"book"},"uris":["http://www.mendeley.com/documents/?uuid=a6989597-b4e9-4c43-9047-1bd2a68e4fd4"]}],"mendeley":{"formattedCitation":"[17]","plainTextFormattedCitation":"[17]","previouslyFormattedCitation":"[17]"},"properties":{"noteIndex":0},"schema":"https://github.com/citation-style-language/schema/raw/master/csl-citation.json"}</w:instrText>
      </w:r>
      <w:r w:rsidRPr="004F28AE">
        <w:rPr>
          <w:sz w:val="20"/>
          <w:szCs w:val="20"/>
          <w:lang w:val="id"/>
        </w:rPr>
        <w:fldChar w:fldCharType="separate"/>
      </w:r>
      <w:r w:rsidR="002C1523" w:rsidRPr="004F28AE">
        <w:rPr>
          <w:noProof/>
          <w:sz w:val="20"/>
          <w:szCs w:val="20"/>
          <w:lang w:val="id"/>
        </w:rPr>
        <w:t>[17]</w:t>
      </w:r>
      <w:r w:rsidRPr="004F28AE">
        <w:rPr>
          <w:sz w:val="20"/>
          <w:szCs w:val="20"/>
          <w:lang w:val="id"/>
        </w:rPr>
        <w:fldChar w:fldCharType="end"/>
      </w:r>
      <w:r w:rsidRPr="004F28AE">
        <w:rPr>
          <w:sz w:val="20"/>
          <w:szCs w:val="20"/>
          <w:lang w:val="id"/>
        </w:rPr>
        <w:t xml:space="preserve"> Ada beberapa karakteristik hak materiil, yaitu absolut, objek berikut, kekuatan yang dilihat dari saat terjadinya, prioritas, ada hak gugatan, dan pengalihan hak material dapat dilakukan kepada siapa saja. Aspek hak milik yang dapat dipelajari untuk </w:t>
      </w:r>
      <w:r w:rsidRPr="004F28AE">
        <w:rPr>
          <w:i/>
          <w:sz w:val="20"/>
          <w:szCs w:val="20"/>
          <w:lang w:val="id"/>
        </w:rPr>
        <w:t xml:space="preserve">Opsi Biner </w:t>
      </w:r>
      <w:r w:rsidRPr="004F28AE">
        <w:rPr>
          <w:sz w:val="20"/>
          <w:szCs w:val="20"/>
          <w:lang w:val="id"/>
        </w:rPr>
        <w:t xml:space="preserve">adalah </w:t>
      </w:r>
      <w:r w:rsidRPr="004F28AE">
        <w:rPr>
          <w:i/>
          <w:sz w:val="20"/>
          <w:szCs w:val="20"/>
          <w:lang w:val="id"/>
        </w:rPr>
        <w:t>Bezit</w:t>
      </w:r>
      <w:r w:rsidRPr="004F28AE">
        <w:rPr>
          <w:sz w:val="20"/>
          <w:szCs w:val="20"/>
          <w:lang w:val="id"/>
        </w:rPr>
        <w:t xml:space="preserve">. Namun, ketika mengacu </w:t>
      </w:r>
      <w:proofErr w:type="spellStart"/>
      <w:r w:rsidR="004B6AA2">
        <w:rPr>
          <w:sz w:val="20"/>
          <w:szCs w:val="20"/>
          <w:lang w:val="en-US"/>
        </w:rPr>
        <w:t>kepada</w:t>
      </w:r>
      <w:proofErr w:type="spellEnd"/>
      <w:r w:rsidR="004B6AA2">
        <w:rPr>
          <w:sz w:val="20"/>
          <w:szCs w:val="20"/>
          <w:lang w:val="en-US"/>
        </w:rPr>
        <w:t xml:space="preserve"> </w:t>
      </w:r>
      <w:r w:rsidRPr="004F28AE">
        <w:rPr>
          <w:i/>
          <w:sz w:val="20"/>
          <w:szCs w:val="20"/>
          <w:lang w:val="id"/>
        </w:rPr>
        <w:t xml:space="preserve">Levering </w:t>
      </w:r>
      <w:r w:rsidRPr="004F28AE">
        <w:rPr>
          <w:sz w:val="20"/>
          <w:szCs w:val="20"/>
          <w:lang w:val="id"/>
        </w:rPr>
        <w:t xml:space="preserve">benda </w:t>
      </w:r>
      <w:proofErr w:type="spellStart"/>
      <w:r w:rsidR="000636AB">
        <w:rPr>
          <w:sz w:val="20"/>
          <w:szCs w:val="20"/>
          <w:lang w:val="en-US"/>
        </w:rPr>
        <w:t>berjalan</w:t>
      </w:r>
      <w:proofErr w:type="spellEnd"/>
      <w:r w:rsidRPr="004F28AE">
        <w:rPr>
          <w:sz w:val="20"/>
          <w:szCs w:val="20"/>
          <w:lang w:val="id"/>
        </w:rPr>
        <w:t xml:space="preserve">, ada transfer </w:t>
      </w:r>
      <w:proofErr w:type="spellStart"/>
      <w:r w:rsidR="00DC0884">
        <w:rPr>
          <w:sz w:val="20"/>
          <w:szCs w:val="20"/>
          <w:lang w:val="en-US"/>
        </w:rPr>
        <w:t>melalui</w:t>
      </w:r>
      <w:proofErr w:type="spellEnd"/>
      <w:r w:rsidR="00DC0884">
        <w:rPr>
          <w:sz w:val="20"/>
          <w:szCs w:val="20"/>
          <w:lang w:val="en-US"/>
        </w:rPr>
        <w:t xml:space="preserve"> </w:t>
      </w:r>
      <w:r w:rsidRPr="004F28AE">
        <w:rPr>
          <w:sz w:val="20"/>
          <w:szCs w:val="20"/>
          <w:lang w:val="id"/>
        </w:rPr>
        <w:t xml:space="preserve">tangan ke tangan </w:t>
      </w:r>
      <w:r w:rsidR="00DC0884">
        <w:rPr>
          <w:sz w:val="20"/>
          <w:szCs w:val="20"/>
          <w:lang w:val="en-US"/>
        </w:rPr>
        <w:t xml:space="preserve">pada </w:t>
      </w:r>
      <w:r w:rsidRPr="004F28AE">
        <w:rPr>
          <w:sz w:val="20"/>
          <w:szCs w:val="20"/>
          <w:lang w:val="id"/>
        </w:rPr>
        <w:t xml:space="preserve">transaksi. </w:t>
      </w:r>
      <w:r w:rsidR="00387622">
        <w:rPr>
          <w:sz w:val="20"/>
          <w:szCs w:val="20"/>
          <w:lang w:val="en-US"/>
        </w:rPr>
        <w:t xml:space="preserve">Pada </w:t>
      </w:r>
      <w:r w:rsidRPr="004F28AE">
        <w:rPr>
          <w:i/>
          <w:sz w:val="20"/>
          <w:szCs w:val="20"/>
          <w:lang w:val="id"/>
        </w:rPr>
        <w:t>Opsi Biner</w:t>
      </w:r>
      <w:r w:rsidRPr="004F28AE">
        <w:rPr>
          <w:sz w:val="20"/>
          <w:szCs w:val="20"/>
          <w:lang w:val="id"/>
        </w:rPr>
        <w:t xml:space="preserve">, transaksi </w:t>
      </w:r>
      <w:proofErr w:type="spellStart"/>
      <w:r w:rsidR="00387622">
        <w:rPr>
          <w:sz w:val="20"/>
          <w:szCs w:val="20"/>
          <w:lang w:val="en-US"/>
        </w:rPr>
        <w:t>dilaksanakan</w:t>
      </w:r>
      <w:proofErr w:type="spellEnd"/>
      <w:r w:rsidR="00387622">
        <w:rPr>
          <w:sz w:val="20"/>
          <w:szCs w:val="20"/>
          <w:lang w:val="en-US"/>
        </w:rPr>
        <w:t xml:space="preserve"> </w:t>
      </w:r>
      <w:proofErr w:type="spellStart"/>
      <w:r w:rsidR="00387622">
        <w:rPr>
          <w:sz w:val="20"/>
          <w:szCs w:val="20"/>
          <w:lang w:val="en-US"/>
        </w:rPr>
        <w:t>melalui</w:t>
      </w:r>
      <w:proofErr w:type="spellEnd"/>
      <w:r w:rsidR="00387622">
        <w:rPr>
          <w:sz w:val="20"/>
          <w:szCs w:val="20"/>
          <w:lang w:val="en-US"/>
        </w:rPr>
        <w:t xml:space="preserve"> </w:t>
      </w:r>
      <w:proofErr w:type="spellStart"/>
      <w:r w:rsidR="009F7C49" w:rsidRPr="009F7C49">
        <w:rPr>
          <w:sz w:val="20"/>
          <w:szCs w:val="20"/>
          <w:lang w:val="en-US"/>
        </w:rPr>
        <w:t>memasukkan</w:t>
      </w:r>
      <w:proofErr w:type="spellEnd"/>
      <w:r w:rsidR="009F7C49">
        <w:rPr>
          <w:b/>
          <w:bCs/>
          <w:sz w:val="20"/>
          <w:szCs w:val="20"/>
          <w:lang w:val="en-US"/>
        </w:rPr>
        <w:t xml:space="preserve"> </w:t>
      </w:r>
      <w:r w:rsidRPr="004F28AE">
        <w:rPr>
          <w:sz w:val="20"/>
          <w:szCs w:val="20"/>
          <w:lang w:val="id"/>
        </w:rPr>
        <w:t xml:space="preserve">jumlah dalam posisi </w:t>
      </w:r>
      <w:proofErr w:type="spellStart"/>
      <w:r w:rsidR="009F7C49">
        <w:rPr>
          <w:sz w:val="20"/>
          <w:szCs w:val="20"/>
          <w:lang w:val="en-US"/>
        </w:rPr>
        <w:t>serta</w:t>
      </w:r>
      <w:proofErr w:type="spellEnd"/>
      <w:r w:rsidR="009F7C49">
        <w:rPr>
          <w:sz w:val="20"/>
          <w:szCs w:val="20"/>
          <w:lang w:val="en-US"/>
        </w:rPr>
        <w:t xml:space="preserve"> </w:t>
      </w:r>
      <w:r w:rsidRPr="004F28AE">
        <w:rPr>
          <w:sz w:val="20"/>
          <w:szCs w:val="20"/>
          <w:lang w:val="id"/>
        </w:rPr>
        <w:t>memilih</w:t>
      </w:r>
      <w:r>
        <w:rPr>
          <w:lang w:val="id"/>
        </w:rPr>
        <w:t xml:space="preserve"> "</w:t>
      </w:r>
      <w:r w:rsidRPr="004F28AE">
        <w:rPr>
          <w:i/>
          <w:sz w:val="20"/>
          <w:szCs w:val="20"/>
          <w:lang w:val="id"/>
        </w:rPr>
        <w:t>Put</w:t>
      </w:r>
      <w:r w:rsidRPr="004F28AE">
        <w:rPr>
          <w:sz w:val="20"/>
          <w:szCs w:val="20"/>
          <w:lang w:val="id"/>
        </w:rPr>
        <w:t>"</w:t>
      </w:r>
      <w:r w:rsidR="00577E16">
        <w:rPr>
          <w:sz w:val="20"/>
          <w:szCs w:val="20"/>
          <w:lang w:val="en-US"/>
        </w:rPr>
        <w:t xml:space="preserve"> </w:t>
      </w:r>
      <w:proofErr w:type="spellStart"/>
      <w:r w:rsidR="00577E16">
        <w:rPr>
          <w:sz w:val="20"/>
          <w:szCs w:val="20"/>
          <w:lang w:val="en-US"/>
        </w:rPr>
        <w:t>muapun</w:t>
      </w:r>
      <w:proofErr w:type="spellEnd"/>
      <w:r w:rsidR="00577E16">
        <w:rPr>
          <w:sz w:val="20"/>
          <w:szCs w:val="20"/>
          <w:lang w:val="en-US"/>
        </w:rPr>
        <w:t xml:space="preserve"> </w:t>
      </w:r>
      <w:r w:rsidR="00577E16">
        <w:rPr>
          <w:lang w:val="id"/>
        </w:rPr>
        <w:t>"</w:t>
      </w:r>
      <w:r w:rsidR="00577E16" w:rsidRPr="004F28AE">
        <w:rPr>
          <w:i/>
          <w:sz w:val="20"/>
          <w:szCs w:val="20"/>
          <w:lang w:val="id"/>
        </w:rPr>
        <w:t>Call</w:t>
      </w:r>
      <w:r w:rsidR="00577E16">
        <w:rPr>
          <w:lang w:val="id"/>
        </w:rPr>
        <w:t>"</w:t>
      </w:r>
      <w:r w:rsidRPr="004F28AE">
        <w:rPr>
          <w:sz w:val="20"/>
          <w:szCs w:val="20"/>
          <w:lang w:val="id"/>
        </w:rPr>
        <w:t xml:space="preserve"> </w:t>
      </w:r>
      <w:proofErr w:type="spellStart"/>
      <w:r w:rsidR="00577E16">
        <w:rPr>
          <w:sz w:val="20"/>
          <w:szCs w:val="20"/>
          <w:lang w:val="en-US"/>
        </w:rPr>
        <w:t>buat</w:t>
      </w:r>
      <w:proofErr w:type="spellEnd"/>
      <w:r w:rsidR="00577E16">
        <w:rPr>
          <w:sz w:val="20"/>
          <w:szCs w:val="20"/>
          <w:lang w:val="en-US"/>
        </w:rPr>
        <w:t xml:space="preserve"> </w:t>
      </w:r>
      <w:r w:rsidRPr="004F28AE">
        <w:rPr>
          <w:sz w:val="20"/>
          <w:szCs w:val="20"/>
          <w:lang w:val="id"/>
        </w:rPr>
        <w:t xml:space="preserve">jangka waktu tertentu. Jika pilihannya benar, dia akan mendapatkan </w:t>
      </w:r>
      <w:r w:rsidRPr="004F28AE">
        <w:rPr>
          <w:i/>
          <w:sz w:val="20"/>
          <w:szCs w:val="20"/>
          <w:lang w:val="id"/>
        </w:rPr>
        <w:t>jumlah Pembayaran Tetap</w:t>
      </w:r>
      <w:r w:rsidRPr="004F28AE">
        <w:rPr>
          <w:sz w:val="20"/>
          <w:szCs w:val="20"/>
          <w:lang w:val="id"/>
        </w:rPr>
        <w:t>. hrough skema ini, tampaknya tidak ada pergeseran yang jelas (</w:t>
      </w:r>
      <w:r w:rsidRPr="004F28AE">
        <w:rPr>
          <w:i/>
          <w:sz w:val="20"/>
          <w:szCs w:val="20"/>
          <w:lang w:val="id"/>
        </w:rPr>
        <w:t>Levering</w:t>
      </w:r>
      <w:r w:rsidRPr="004F28AE">
        <w:rPr>
          <w:sz w:val="20"/>
          <w:szCs w:val="20"/>
          <w:lang w:val="id"/>
        </w:rPr>
        <w:t xml:space="preserve">). </w:t>
      </w:r>
      <w:proofErr w:type="spellStart"/>
      <w:r w:rsidR="008433C1">
        <w:rPr>
          <w:sz w:val="20"/>
          <w:szCs w:val="20"/>
          <w:lang w:val="en-US"/>
        </w:rPr>
        <w:t>Situasi</w:t>
      </w:r>
      <w:proofErr w:type="spellEnd"/>
      <w:r w:rsidR="008433C1">
        <w:rPr>
          <w:sz w:val="20"/>
          <w:szCs w:val="20"/>
          <w:lang w:val="en-US"/>
        </w:rPr>
        <w:t xml:space="preserve"> </w:t>
      </w:r>
      <w:r w:rsidRPr="004F28AE">
        <w:rPr>
          <w:sz w:val="20"/>
          <w:szCs w:val="20"/>
          <w:lang w:val="id"/>
        </w:rPr>
        <w:t xml:space="preserve">ini </w:t>
      </w:r>
      <w:proofErr w:type="spellStart"/>
      <w:r w:rsidR="008433C1">
        <w:rPr>
          <w:sz w:val="20"/>
          <w:szCs w:val="20"/>
          <w:lang w:val="en-US"/>
        </w:rPr>
        <w:t>dikarenakan</w:t>
      </w:r>
      <w:proofErr w:type="spellEnd"/>
      <w:r w:rsidR="008433C1">
        <w:rPr>
          <w:sz w:val="20"/>
          <w:szCs w:val="20"/>
          <w:lang w:val="en-US"/>
        </w:rPr>
        <w:t xml:space="preserve"> </w:t>
      </w:r>
      <w:proofErr w:type="spellStart"/>
      <w:r w:rsidR="008433C1">
        <w:rPr>
          <w:sz w:val="20"/>
          <w:szCs w:val="20"/>
          <w:lang w:val="en-US"/>
        </w:rPr>
        <w:t>walaupun</w:t>
      </w:r>
      <w:proofErr w:type="spellEnd"/>
      <w:r w:rsidR="008433C1">
        <w:rPr>
          <w:sz w:val="20"/>
          <w:szCs w:val="20"/>
          <w:lang w:val="en-US"/>
        </w:rPr>
        <w:t xml:space="preserve"> </w:t>
      </w:r>
      <w:proofErr w:type="spellStart"/>
      <w:r w:rsidR="008433C1">
        <w:rPr>
          <w:sz w:val="20"/>
          <w:szCs w:val="20"/>
          <w:lang w:val="en-US"/>
        </w:rPr>
        <w:t>pemodal</w:t>
      </w:r>
      <w:proofErr w:type="spellEnd"/>
      <w:r w:rsidR="008433C1">
        <w:rPr>
          <w:sz w:val="20"/>
          <w:szCs w:val="20"/>
          <w:lang w:val="en-US"/>
        </w:rPr>
        <w:t xml:space="preserve"> </w:t>
      </w:r>
      <w:r w:rsidRPr="004F28AE">
        <w:rPr>
          <w:sz w:val="20"/>
          <w:szCs w:val="20"/>
          <w:lang w:val="id"/>
        </w:rPr>
        <w:t xml:space="preserve">tampaknya telah </w:t>
      </w:r>
      <w:proofErr w:type="spellStart"/>
      <w:r w:rsidR="008433C1">
        <w:rPr>
          <w:sz w:val="20"/>
          <w:szCs w:val="20"/>
          <w:lang w:val="en-US"/>
        </w:rPr>
        <w:t>melakukan</w:t>
      </w:r>
      <w:proofErr w:type="spellEnd"/>
      <w:r w:rsidR="008433C1">
        <w:rPr>
          <w:sz w:val="20"/>
          <w:szCs w:val="20"/>
          <w:lang w:val="en-US"/>
        </w:rPr>
        <w:t xml:space="preserve"> </w:t>
      </w:r>
      <w:proofErr w:type="spellStart"/>
      <w:r w:rsidR="008433C1">
        <w:rPr>
          <w:sz w:val="20"/>
          <w:szCs w:val="20"/>
          <w:lang w:val="en-US"/>
        </w:rPr>
        <w:t>pembelian</w:t>
      </w:r>
      <w:proofErr w:type="spellEnd"/>
      <w:r w:rsidRPr="004F28AE">
        <w:rPr>
          <w:sz w:val="20"/>
          <w:szCs w:val="20"/>
          <w:lang w:val="id"/>
        </w:rPr>
        <w:t xml:space="preserve"> posisi tersebut, posisi yang dimaksud</w:t>
      </w:r>
      <w:proofErr w:type="spellStart"/>
      <w:r w:rsidR="006218C2">
        <w:rPr>
          <w:sz w:val="20"/>
          <w:szCs w:val="20"/>
          <w:lang w:val="en-US"/>
        </w:rPr>
        <w:t>kan</w:t>
      </w:r>
      <w:proofErr w:type="spellEnd"/>
      <w:r w:rsidRPr="004F28AE">
        <w:rPr>
          <w:sz w:val="20"/>
          <w:szCs w:val="20"/>
          <w:lang w:val="id"/>
        </w:rPr>
        <w:t xml:space="preserve"> </w:t>
      </w:r>
      <w:proofErr w:type="spellStart"/>
      <w:r w:rsidR="006218C2">
        <w:rPr>
          <w:sz w:val="20"/>
          <w:szCs w:val="20"/>
          <w:lang w:val="en-US"/>
        </w:rPr>
        <w:t>akan</w:t>
      </w:r>
      <w:proofErr w:type="spellEnd"/>
      <w:r w:rsidR="006218C2">
        <w:rPr>
          <w:sz w:val="20"/>
          <w:szCs w:val="20"/>
          <w:lang w:val="en-US"/>
        </w:rPr>
        <w:t xml:space="preserve"> </w:t>
      </w:r>
      <w:r w:rsidRPr="004F28AE">
        <w:rPr>
          <w:sz w:val="20"/>
          <w:szCs w:val="20"/>
          <w:lang w:val="id"/>
        </w:rPr>
        <w:t xml:space="preserve">menghilang </w:t>
      </w:r>
      <w:proofErr w:type="spellStart"/>
      <w:r w:rsidR="006218C2">
        <w:rPr>
          <w:sz w:val="20"/>
          <w:szCs w:val="20"/>
          <w:lang w:val="en-US"/>
        </w:rPr>
        <w:t>dengan</w:t>
      </w:r>
      <w:proofErr w:type="spellEnd"/>
      <w:r w:rsidR="006218C2">
        <w:rPr>
          <w:sz w:val="20"/>
          <w:szCs w:val="20"/>
          <w:lang w:val="en-US"/>
        </w:rPr>
        <w:t xml:space="preserve"> </w:t>
      </w:r>
      <w:r w:rsidRPr="004F28AE">
        <w:rPr>
          <w:sz w:val="20"/>
          <w:szCs w:val="20"/>
          <w:lang w:val="id"/>
        </w:rPr>
        <w:t xml:space="preserve">otomatis </w:t>
      </w:r>
      <w:proofErr w:type="spellStart"/>
      <w:r w:rsidR="00CD0094">
        <w:rPr>
          <w:sz w:val="20"/>
          <w:szCs w:val="20"/>
          <w:lang w:val="en-US"/>
        </w:rPr>
        <w:t>sesudah</w:t>
      </w:r>
      <w:proofErr w:type="spellEnd"/>
      <w:r w:rsidR="00CD0094">
        <w:rPr>
          <w:sz w:val="20"/>
          <w:szCs w:val="20"/>
          <w:lang w:val="en-US"/>
        </w:rPr>
        <w:t xml:space="preserve"> </w:t>
      </w:r>
      <w:r w:rsidRPr="004F28AE">
        <w:rPr>
          <w:sz w:val="20"/>
          <w:szCs w:val="20"/>
          <w:lang w:val="id"/>
        </w:rPr>
        <w:t xml:space="preserve">jangka waktu tertentu. </w:t>
      </w:r>
      <w:r w:rsidRPr="004F28AE">
        <w:rPr>
          <w:i/>
          <w:sz w:val="20"/>
          <w:szCs w:val="20"/>
          <w:lang w:val="id"/>
        </w:rPr>
        <w:t xml:space="preserve">Ketentuan kontrak </w:t>
      </w:r>
      <w:r w:rsidR="008264B3">
        <w:rPr>
          <w:sz w:val="20"/>
          <w:szCs w:val="20"/>
          <w:lang w:val="en-US"/>
        </w:rPr>
        <w:t xml:space="preserve">pada </w:t>
      </w:r>
      <w:r w:rsidRPr="004F28AE">
        <w:rPr>
          <w:sz w:val="20"/>
          <w:szCs w:val="20"/>
          <w:lang w:val="id"/>
        </w:rPr>
        <w:t xml:space="preserve">hukum positif </w:t>
      </w:r>
      <w:r w:rsidR="00907D29">
        <w:rPr>
          <w:sz w:val="20"/>
          <w:szCs w:val="20"/>
          <w:lang w:val="en-US"/>
        </w:rPr>
        <w:t xml:space="preserve">di wilayah </w:t>
      </w:r>
      <w:r w:rsidRPr="004F28AE">
        <w:rPr>
          <w:sz w:val="20"/>
          <w:szCs w:val="20"/>
          <w:lang w:val="id"/>
        </w:rPr>
        <w:t xml:space="preserve">Indonesia </w:t>
      </w:r>
      <w:proofErr w:type="spellStart"/>
      <w:r w:rsidR="00907D29">
        <w:rPr>
          <w:sz w:val="20"/>
          <w:szCs w:val="20"/>
          <w:lang w:val="en-US"/>
        </w:rPr>
        <w:t>biasanya</w:t>
      </w:r>
      <w:proofErr w:type="spellEnd"/>
      <w:r w:rsidR="00907D29">
        <w:rPr>
          <w:sz w:val="20"/>
          <w:szCs w:val="20"/>
          <w:lang w:val="en-US"/>
        </w:rPr>
        <w:t xml:space="preserve"> </w:t>
      </w:r>
      <w:proofErr w:type="spellStart"/>
      <w:r w:rsidR="00907D29">
        <w:rPr>
          <w:sz w:val="20"/>
          <w:szCs w:val="20"/>
          <w:lang w:val="en-US"/>
        </w:rPr>
        <w:t>ditentukan</w:t>
      </w:r>
      <w:proofErr w:type="spellEnd"/>
      <w:r w:rsidR="00907D29">
        <w:rPr>
          <w:sz w:val="20"/>
          <w:szCs w:val="20"/>
          <w:lang w:val="en-US"/>
        </w:rPr>
        <w:t xml:space="preserve"> </w:t>
      </w:r>
      <w:proofErr w:type="spellStart"/>
      <w:r w:rsidR="00D910D5">
        <w:rPr>
          <w:sz w:val="20"/>
          <w:szCs w:val="20"/>
          <w:lang w:val="en-US"/>
        </w:rPr>
        <w:t>sepanjang</w:t>
      </w:r>
      <w:proofErr w:type="spellEnd"/>
      <w:r w:rsidR="00D910D5">
        <w:rPr>
          <w:sz w:val="20"/>
          <w:szCs w:val="20"/>
          <w:lang w:val="en-US"/>
        </w:rPr>
        <w:t xml:space="preserve"> </w:t>
      </w:r>
      <w:r w:rsidRPr="004F28AE">
        <w:rPr>
          <w:sz w:val="20"/>
          <w:szCs w:val="20"/>
          <w:lang w:val="id"/>
        </w:rPr>
        <w:t xml:space="preserve">20 (dua puluh) tahun. Dimana jangka waktu pada </w:t>
      </w:r>
      <w:r w:rsidRPr="004F28AE">
        <w:rPr>
          <w:i/>
          <w:sz w:val="20"/>
          <w:szCs w:val="20"/>
          <w:lang w:val="id"/>
        </w:rPr>
        <w:t xml:space="preserve">Binary Options </w:t>
      </w:r>
      <w:proofErr w:type="spellStart"/>
      <w:r w:rsidR="00D57B19">
        <w:rPr>
          <w:sz w:val="20"/>
          <w:szCs w:val="20"/>
          <w:lang w:val="en-US"/>
        </w:rPr>
        <w:t>bisa</w:t>
      </w:r>
      <w:proofErr w:type="spellEnd"/>
      <w:r w:rsidR="00D57B19">
        <w:rPr>
          <w:sz w:val="20"/>
          <w:szCs w:val="20"/>
          <w:lang w:val="en-US"/>
        </w:rPr>
        <w:t xml:space="preserve"> </w:t>
      </w:r>
      <w:proofErr w:type="spellStart"/>
      <w:r w:rsidR="00D57B19">
        <w:rPr>
          <w:sz w:val="20"/>
          <w:szCs w:val="20"/>
          <w:lang w:val="en-US"/>
        </w:rPr>
        <w:t>berlangsung</w:t>
      </w:r>
      <w:proofErr w:type="spellEnd"/>
      <w:r w:rsidR="00D57B19">
        <w:rPr>
          <w:sz w:val="20"/>
          <w:szCs w:val="20"/>
          <w:lang w:val="en-US"/>
        </w:rPr>
        <w:t xml:space="preserve"> </w:t>
      </w:r>
      <w:proofErr w:type="spellStart"/>
      <w:r w:rsidR="00D57B19">
        <w:rPr>
          <w:sz w:val="20"/>
          <w:szCs w:val="20"/>
          <w:lang w:val="en-US"/>
        </w:rPr>
        <w:t>dibawah</w:t>
      </w:r>
      <w:proofErr w:type="spellEnd"/>
      <w:r w:rsidR="00D57B19">
        <w:rPr>
          <w:sz w:val="20"/>
          <w:szCs w:val="20"/>
          <w:lang w:val="en-US"/>
        </w:rPr>
        <w:t xml:space="preserve"> </w:t>
      </w:r>
      <w:r w:rsidRPr="004F28AE">
        <w:rPr>
          <w:sz w:val="20"/>
          <w:szCs w:val="20"/>
          <w:lang w:val="id"/>
        </w:rPr>
        <w:t xml:space="preserve">dari 1 (satu) menit. Dari informasi di atas, tentu saja, </w:t>
      </w:r>
      <w:r w:rsidR="007966E9">
        <w:rPr>
          <w:sz w:val="20"/>
          <w:szCs w:val="20"/>
          <w:lang w:val="en-US"/>
        </w:rPr>
        <w:t xml:space="preserve">pada </w:t>
      </w:r>
      <w:proofErr w:type="spellStart"/>
      <w:r w:rsidR="007966E9">
        <w:rPr>
          <w:sz w:val="20"/>
          <w:szCs w:val="20"/>
          <w:lang w:val="en-US"/>
        </w:rPr>
        <w:t>situai</w:t>
      </w:r>
      <w:proofErr w:type="spellEnd"/>
      <w:r w:rsidR="007966E9">
        <w:rPr>
          <w:sz w:val="20"/>
          <w:szCs w:val="20"/>
          <w:lang w:val="en-US"/>
        </w:rPr>
        <w:t xml:space="preserve"> </w:t>
      </w:r>
      <w:r w:rsidRPr="004F28AE">
        <w:rPr>
          <w:sz w:val="20"/>
          <w:szCs w:val="20"/>
          <w:lang w:val="id"/>
        </w:rPr>
        <w:t xml:space="preserve">ini, jelas </w:t>
      </w:r>
      <w:proofErr w:type="spellStart"/>
      <w:r w:rsidR="00EA108E">
        <w:rPr>
          <w:sz w:val="20"/>
          <w:szCs w:val="20"/>
          <w:lang w:val="en-US"/>
        </w:rPr>
        <w:t>tak</w:t>
      </w:r>
      <w:proofErr w:type="spellEnd"/>
      <w:r w:rsidR="00EA108E">
        <w:rPr>
          <w:sz w:val="20"/>
          <w:szCs w:val="20"/>
          <w:lang w:val="en-US"/>
        </w:rPr>
        <w:t xml:space="preserve"> </w:t>
      </w:r>
      <w:proofErr w:type="spellStart"/>
      <w:r w:rsidR="00EA108E">
        <w:rPr>
          <w:sz w:val="20"/>
          <w:szCs w:val="20"/>
          <w:lang w:val="en-US"/>
        </w:rPr>
        <w:t>memenuhi</w:t>
      </w:r>
      <w:proofErr w:type="spellEnd"/>
      <w:r w:rsidR="00EA108E">
        <w:rPr>
          <w:sz w:val="20"/>
          <w:szCs w:val="20"/>
          <w:lang w:val="en-US"/>
        </w:rPr>
        <w:t xml:space="preserve"> pada </w:t>
      </w:r>
      <w:r w:rsidRPr="00EA108E">
        <w:rPr>
          <w:iCs/>
          <w:sz w:val="20"/>
          <w:szCs w:val="20"/>
          <w:lang w:val="id"/>
        </w:rPr>
        <w:t>Perdagangan</w:t>
      </w:r>
      <w:r w:rsidRPr="004F28AE">
        <w:rPr>
          <w:i/>
          <w:sz w:val="20"/>
          <w:szCs w:val="20"/>
          <w:lang w:val="id"/>
        </w:rPr>
        <w:t xml:space="preserve"> Opsi Biner</w:t>
      </w:r>
      <w:r w:rsidRPr="004F28AE">
        <w:rPr>
          <w:sz w:val="20"/>
          <w:szCs w:val="20"/>
          <w:lang w:val="id"/>
        </w:rPr>
        <w:t xml:space="preserve">. Itu karena </w:t>
      </w:r>
      <w:proofErr w:type="spellStart"/>
      <w:r w:rsidR="008E1F7B">
        <w:rPr>
          <w:sz w:val="20"/>
          <w:szCs w:val="20"/>
          <w:lang w:val="en-US"/>
        </w:rPr>
        <w:t>walaupun</w:t>
      </w:r>
      <w:proofErr w:type="spellEnd"/>
      <w:r w:rsidR="008E1F7B">
        <w:rPr>
          <w:sz w:val="20"/>
          <w:szCs w:val="20"/>
          <w:lang w:val="en-US"/>
        </w:rPr>
        <w:t xml:space="preserve"> </w:t>
      </w:r>
      <w:proofErr w:type="spellStart"/>
      <w:r w:rsidR="008E1F7B">
        <w:rPr>
          <w:sz w:val="20"/>
          <w:szCs w:val="20"/>
          <w:lang w:val="en-US"/>
        </w:rPr>
        <w:t>individu</w:t>
      </w:r>
      <w:proofErr w:type="spellEnd"/>
      <w:r w:rsidR="008E1F7B">
        <w:rPr>
          <w:sz w:val="20"/>
          <w:szCs w:val="20"/>
          <w:lang w:val="en-US"/>
        </w:rPr>
        <w:t xml:space="preserve"> </w:t>
      </w:r>
      <w:proofErr w:type="spellStart"/>
      <w:r w:rsidR="008E1F7B">
        <w:rPr>
          <w:sz w:val="20"/>
          <w:szCs w:val="20"/>
          <w:lang w:val="en-US"/>
        </w:rPr>
        <w:t>ber</w:t>
      </w:r>
      <w:proofErr w:type="spellEnd"/>
      <w:r w:rsidRPr="004F28AE">
        <w:rPr>
          <w:sz w:val="20"/>
          <w:szCs w:val="20"/>
          <w:lang w:val="id"/>
        </w:rPr>
        <w:t xml:space="preserve">kemauan, dia </w:t>
      </w:r>
      <w:proofErr w:type="spellStart"/>
      <w:r w:rsidR="007044C8">
        <w:rPr>
          <w:sz w:val="20"/>
          <w:szCs w:val="20"/>
          <w:lang w:val="en-US"/>
        </w:rPr>
        <w:t>tak</w:t>
      </w:r>
      <w:proofErr w:type="spellEnd"/>
      <w:r w:rsidR="007044C8">
        <w:rPr>
          <w:sz w:val="20"/>
          <w:szCs w:val="20"/>
          <w:lang w:val="en-US"/>
        </w:rPr>
        <w:t xml:space="preserve"> </w:t>
      </w:r>
      <w:proofErr w:type="spellStart"/>
      <w:r w:rsidR="007044C8">
        <w:rPr>
          <w:sz w:val="20"/>
          <w:szCs w:val="20"/>
          <w:lang w:val="en-US"/>
        </w:rPr>
        <w:t>ber</w:t>
      </w:r>
      <w:proofErr w:type="spellEnd"/>
      <w:r w:rsidRPr="004F28AE">
        <w:rPr>
          <w:sz w:val="20"/>
          <w:szCs w:val="20"/>
          <w:lang w:val="id"/>
        </w:rPr>
        <w:t xml:space="preserve">kekuatan </w:t>
      </w:r>
      <w:proofErr w:type="spellStart"/>
      <w:r w:rsidR="007044C8">
        <w:rPr>
          <w:sz w:val="20"/>
          <w:szCs w:val="20"/>
          <w:lang w:val="en-US"/>
        </w:rPr>
        <w:t>terhada</w:t>
      </w:r>
      <w:r w:rsidR="00CE4D7E">
        <w:rPr>
          <w:sz w:val="20"/>
          <w:szCs w:val="20"/>
          <w:lang w:val="en-US"/>
        </w:rPr>
        <w:t>p</w:t>
      </w:r>
      <w:proofErr w:type="spellEnd"/>
      <w:r w:rsidR="00CE4D7E">
        <w:rPr>
          <w:sz w:val="20"/>
          <w:szCs w:val="20"/>
          <w:lang w:val="en-US"/>
        </w:rPr>
        <w:t xml:space="preserve"> </w:t>
      </w:r>
      <w:r w:rsidRPr="004F28AE">
        <w:rPr>
          <w:sz w:val="20"/>
          <w:szCs w:val="20"/>
          <w:lang w:val="id"/>
        </w:rPr>
        <w:t xml:space="preserve">objek tersebut. </w:t>
      </w:r>
      <w:proofErr w:type="spellStart"/>
      <w:r w:rsidR="00B36383">
        <w:rPr>
          <w:sz w:val="20"/>
          <w:szCs w:val="20"/>
          <w:lang w:val="en-US"/>
        </w:rPr>
        <w:t>Berlandaskan</w:t>
      </w:r>
      <w:proofErr w:type="spellEnd"/>
      <w:r w:rsidR="00B36383">
        <w:rPr>
          <w:sz w:val="20"/>
          <w:szCs w:val="20"/>
          <w:lang w:val="en-US"/>
        </w:rPr>
        <w:t xml:space="preserve"> pada </w:t>
      </w:r>
      <w:proofErr w:type="spellStart"/>
      <w:r w:rsidR="00B36383">
        <w:rPr>
          <w:sz w:val="20"/>
          <w:szCs w:val="20"/>
          <w:lang w:val="en-US"/>
        </w:rPr>
        <w:t>ketetapan</w:t>
      </w:r>
      <w:proofErr w:type="spellEnd"/>
      <w:r w:rsidR="00B36383">
        <w:rPr>
          <w:sz w:val="20"/>
          <w:szCs w:val="20"/>
          <w:lang w:val="en-US"/>
        </w:rPr>
        <w:t xml:space="preserve"> </w:t>
      </w:r>
      <w:proofErr w:type="spellStart"/>
      <w:r w:rsidR="00B36383">
        <w:rPr>
          <w:sz w:val="20"/>
          <w:szCs w:val="20"/>
          <w:lang w:val="en-US"/>
        </w:rPr>
        <w:t>tentang</w:t>
      </w:r>
      <w:proofErr w:type="spellEnd"/>
      <w:r w:rsidR="00B36383">
        <w:rPr>
          <w:sz w:val="20"/>
          <w:szCs w:val="20"/>
          <w:lang w:val="en-US"/>
        </w:rPr>
        <w:t xml:space="preserve"> </w:t>
      </w:r>
      <w:r w:rsidRPr="004F28AE">
        <w:rPr>
          <w:sz w:val="20"/>
          <w:szCs w:val="20"/>
          <w:lang w:val="id"/>
        </w:rPr>
        <w:t>Kontrak Berjangka</w:t>
      </w:r>
      <w:r>
        <w:rPr>
          <w:lang w:val="id"/>
        </w:rPr>
        <w:t xml:space="preserve">, </w:t>
      </w:r>
      <w:r w:rsidRPr="00951C56">
        <w:rPr>
          <w:i/>
          <w:sz w:val="20"/>
          <w:szCs w:val="20"/>
          <w:lang w:val="id"/>
        </w:rPr>
        <w:t xml:space="preserve">Opsi </w:t>
      </w:r>
      <w:r w:rsidRPr="00951C56">
        <w:rPr>
          <w:sz w:val="20"/>
          <w:szCs w:val="20"/>
          <w:lang w:val="id"/>
        </w:rPr>
        <w:t xml:space="preserve">Binary ini </w:t>
      </w:r>
      <w:proofErr w:type="spellStart"/>
      <w:r w:rsidR="00BD1ABD">
        <w:rPr>
          <w:sz w:val="20"/>
          <w:szCs w:val="20"/>
          <w:lang w:val="en-US"/>
        </w:rPr>
        <w:t>tak</w:t>
      </w:r>
      <w:proofErr w:type="spellEnd"/>
      <w:r w:rsidR="00BD1ABD">
        <w:rPr>
          <w:sz w:val="20"/>
          <w:szCs w:val="20"/>
          <w:lang w:val="en-US"/>
        </w:rPr>
        <w:t xml:space="preserve"> </w:t>
      </w:r>
      <w:proofErr w:type="spellStart"/>
      <w:r w:rsidR="00BD1ABD">
        <w:rPr>
          <w:sz w:val="20"/>
          <w:szCs w:val="20"/>
          <w:lang w:val="en-US"/>
        </w:rPr>
        <w:t>bisa</w:t>
      </w:r>
      <w:proofErr w:type="spellEnd"/>
      <w:r w:rsidR="00BD1ABD">
        <w:rPr>
          <w:sz w:val="20"/>
          <w:szCs w:val="20"/>
          <w:lang w:val="en-US"/>
        </w:rPr>
        <w:t xml:space="preserve"> </w:t>
      </w:r>
      <w:proofErr w:type="spellStart"/>
      <w:r w:rsidR="00BD1ABD">
        <w:rPr>
          <w:sz w:val="20"/>
          <w:szCs w:val="20"/>
          <w:lang w:val="en-US"/>
        </w:rPr>
        <w:t>dinyatakan</w:t>
      </w:r>
      <w:proofErr w:type="spellEnd"/>
      <w:r w:rsidR="00BD1ABD">
        <w:rPr>
          <w:sz w:val="20"/>
          <w:szCs w:val="20"/>
          <w:lang w:val="en-US"/>
        </w:rPr>
        <w:t xml:space="preserve"> </w:t>
      </w:r>
      <w:r w:rsidRPr="00951C56">
        <w:rPr>
          <w:sz w:val="20"/>
          <w:szCs w:val="20"/>
          <w:lang w:val="id"/>
        </w:rPr>
        <w:t xml:space="preserve">terpenuhi karena </w:t>
      </w:r>
      <w:proofErr w:type="spellStart"/>
      <w:r w:rsidR="00BD1ABD">
        <w:rPr>
          <w:sz w:val="20"/>
          <w:szCs w:val="20"/>
          <w:lang w:val="en-US"/>
        </w:rPr>
        <w:t>bila</w:t>
      </w:r>
      <w:proofErr w:type="spellEnd"/>
      <w:r w:rsidR="00BD1ABD">
        <w:rPr>
          <w:sz w:val="20"/>
          <w:szCs w:val="20"/>
          <w:lang w:val="en-US"/>
        </w:rPr>
        <w:t xml:space="preserve"> </w:t>
      </w:r>
      <w:proofErr w:type="spellStart"/>
      <w:r w:rsidR="00BD1ABD">
        <w:rPr>
          <w:sz w:val="20"/>
          <w:szCs w:val="20"/>
          <w:lang w:val="en-US"/>
        </w:rPr>
        <w:t>diamati</w:t>
      </w:r>
      <w:proofErr w:type="spellEnd"/>
      <w:r w:rsidR="00BD1ABD">
        <w:rPr>
          <w:sz w:val="20"/>
          <w:szCs w:val="20"/>
          <w:lang w:val="en-US"/>
        </w:rPr>
        <w:t xml:space="preserve"> </w:t>
      </w:r>
      <w:proofErr w:type="spellStart"/>
      <w:r w:rsidR="00BD1ABD">
        <w:rPr>
          <w:sz w:val="20"/>
          <w:szCs w:val="20"/>
          <w:lang w:val="en-US"/>
        </w:rPr>
        <w:t>melalui</w:t>
      </w:r>
      <w:proofErr w:type="spellEnd"/>
      <w:r w:rsidR="00BD1ABD">
        <w:rPr>
          <w:sz w:val="20"/>
          <w:szCs w:val="20"/>
          <w:lang w:val="en-US"/>
        </w:rPr>
        <w:t xml:space="preserve"> </w:t>
      </w:r>
      <w:r w:rsidRPr="00951C56">
        <w:rPr>
          <w:sz w:val="20"/>
          <w:szCs w:val="20"/>
          <w:lang w:val="id"/>
        </w:rPr>
        <w:t xml:space="preserve">paradigma </w:t>
      </w:r>
      <w:proofErr w:type="spellStart"/>
      <w:r w:rsidR="00BD1ABD">
        <w:rPr>
          <w:sz w:val="20"/>
          <w:szCs w:val="20"/>
          <w:lang w:val="en-US"/>
        </w:rPr>
        <w:t>menjadi</w:t>
      </w:r>
      <w:proofErr w:type="spellEnd"/>
      <w:r w:rsidR="00BD1ABD">
        <w:rPr>
          <w:sz w:val="20"/>
          <w:szCs w:val="20"/>
          <w:lang w:val="en-US"/>
        </w:rPr>
        <w:t xml:space="preserve"> </w:t>
      </w:r>
      <w:proofErr w:type="spellStart"/>
      <w:r w:rsidR="00BD1ABD">
        <w:rPr>
          <w:sz w:val="20"/>
          <w:szCs w:val="20"/>
          <w:lang w:val="en-US"/>
        </w:rPr>
        <w:t>suatu</w:t>
      </w:r>
      <w:proofErr w:type="spellEnd"/>
      <w:r w:rsidR="00BD1ABD">
        <w:rPr>
          <w:sz w:val="20"/>
          <w:szCs w:val="20"/>
          <w:lang w:val="en-US"/>
        </w:rPr>
        <w:t xml:space="preserve"> </w:t>
      </w:r>
      <w:r w:rsidRPr="00951C56">
        <w:rPr>
          <w:sz w:val="20"/>
          <w:szCs w:val="20"/>
          <w:lang w:val="id"/>
        </w:rPr>
        <w:t xml:space="preserve">Komoditas, </w:t>
      </w:r>
      <w:proofErr w:type="spellStart"/>
      <w:r w:rsidR="00D67770">
        <w:rPr>
          <w:sz w:val="20"/>
          <w:szCs w:val="20"/>
          <w:lang w:val="en-US"/>
        </w:rPr>
        <w:t>s</w:t>
      </w:r>
      <w:r w:rsidR="004D7B9F">
        <w:rPr>
          <w:sz w:val="20"/>
          <w:szCs w:val="20"/>
          <w:lang w:val="en-US"/>
        </w:rPr>
        <w:t>ehingga</w:t>
      </w:r>
      <w:proofErr w:type="spellEnd"/>
      <w:r w:rsidR="004D7B9F">
        <w:rPr>
          <w:sz w:val="20"/>
          <w:szCs w:val="20"/>
          <w:lang w:val="en-US"/>
        </w:rPr>
        <w:t xml:space="preserve"> </w:t>
      </w:r>
      <w:r w:rsidRPr="00951C56">
        <w:rPr>
          <w:sz w:val="20"/>
          <w:szCs w:val="20"/>
          <w:lang w:val="id"/>
        </w:rPr>
        <w:t xml:space="preserve">Opsi </w:t>
      </w:r>
      <w:r w:rsidRPr="00951C56">
        <w:rPr>
          <w:i/>
          <w:sz w:val="20"/>
          <w:szCs w:val="20"/>
          <w:lang w:val="id"/>
        </w:rPr>
        <w:t>Binary</w:t>
      </w:r>
      <w:r w:rsidRPr="00951C56">
        <w:rPr>
          <w:sz w:val="20"/>
          <w:szCs w:val="20"/>
          <w:lang w:val="id"/>
        </w:rPr>
        <w:t xml:space="preserve"> ini </w:t>
      </w:r>
      <w:proofErr w:type="spellStart"/>
      <w:r w:rsidR="00F131A9">
        <w:rPr>
          <w:sz w:val="20"/>
          <w:szCs w:val="20"/>
          <w:lang w:val="en-US"/>
        </w:rPr>
        <w:t>tak</w:t>
      </w:r>
      <w:proofErr w:type="spellEnd"/>
      <w:r w:rsidR="00F131A9">
        <w:rPr>
          <w:sz w:val="20"/>
          <w:szCs w:val="20"/>
          <w:lang w:val="en-US"/>
        </w:rPr>
        <w:t xml:space="preserve"> </w:t>
      </w:r>
      <w:proofErr w:type="spellStart"/>
      <w:r w:rsidR="00F131A9">
        <w:rPr>
          <w:sz w:val="20"/>
          <w:szCs w:val="20"/>
          <w:lang w:val="en-US"/>
        </w:rPr>
        <w:t>bisa</w:t>
      </w:r>
      <w:proofErr w:type="spellEnd"/>
      <w:r w:rsidR="00F131A9">
        <w:rPr>
          <w:sz w:val="20"/>
          <w:szCs w:val="20"/>
          <w:lang w:val="en-US"/>
        </w:rPr>
        <w:t xml:space="preserve"> </w:t>
      </w:r>
      <w:r w:rsidRPr="00951C56">
        <w:rPr>
          <w:sz w:val="20"/>
          <w:szCs w:val="20"/>
          <w:lang w:val="id"/>
        </w:rPr>
        <w:t>dipenuhi</w:t>
      </w:r>
      <w:r w:rsidRPr="00C80677">
        <w:rPr>
          <w:sz w:val="20"/>
          <w:szCs w:val="20"/>
          <w:lang w:val="id"/>
        </w:rPr>
        <w:t xml:space="preserve"> karena unsur Komoditas yang mengacu </w:t>
      </w:r>
      <w:proofErr w:type="spellStart"/>
      <w:r w:rsidR="00FB285B">
        <w:rPr>
          <w:sz w:val="20"/>
          <w:szCs w:val="20"/>
          <w:lang w:val="en-US"/>
        </w:rPr>
        <w:t>ke</w:t>
      </w:r>
      <w:proofErr w:type="spellEnd"/>
      <w:r w:rsidRPr="00C80677">
        <w:rPr>
          <w:sz w:val="20"/>
          <w:szCs w:val="20"/>
          <w:lang w:val="id"/>
        </w:rPr>
        <w:t xml:space="preserve">pada "penyebab tertentu" dalam kontrak yang </w:t>
      </w:r>
      <w:proofErr w:type="spellStart"/>
      <w:r w:rsidR="005F5629">
        <w:rPr>
          <w:sz w:val="20"/>
          <w:szCs w:val="20"/>
          <w:lang w:val="en-US"/>
        </w:rPr>
        <w:t>tak</w:t>
      </w:r>
      <w:proofErr w:type="spellEnd"/>
      <w:r w:rsidR="005F5629">
        <w:rPr>
          <w:sz w:val="20"/>
          <w:szCs w:val="20"/>
          <w:lang w:val="en-US"/>
        </w:rPr>
        <w:t xml:space="preserve"> </w:t>
      </w:r>
      <w:r w:rsidRPr="00C80677">
        <w:rPr>
          <w:sz w:val="20"/>
          <w:szCs w:val="20"/>
          <w:lang w:val="id"/>
        </w:rPr>
        <w:t xml:space="preserve">relevan </w:t>
      </w:r>
      <w:proofErr w:type="spellStart"/>
      <w:r w:rsidR="009942D6">
        <w:rPr>
          <w:sz w:val="20"/>
          <w:szCs w:val="20"/>
          <w:lang w:val="en-US"/>
        </w:rPr>
        <w:t>terhadap</w:t>
      </w:r>
      <w:proofErr w:type="spellEnd"/>
      <w:r w:rsidR="009942D6">
        <w:rPr>
          <w:sz w:val="20"/>
          <w:szCs w:val="20"/>
          <w:lang w:val="en-US"/>
        </w:rPr>
        <w:t xml:space="preserve"> </w:t>
      </w:r>
      <w:r w:rsidRPr="004F28AE">
        <w:rPr>
          <w:sz w:val="20"/>
          <w:szCs w:val="20"/>
          <w:lang w:val="id"/>
        </w:rPr>
        <w:t xml:space="preserve">skema yang ada </w:t>
      </w:r>
      <w:proofErr w:type="spellStart"/>
      <w:r w:rsidR="004A7A5B">
        <w:rPr>
          <w:sz w:val="20"/>
          <w:szCs w:val="20"/>
          <w:lang w:val="en-US"/>
        </w:rPr>
        <w:t>dalam</w:t>
      </w:r>
      <w:proofErr w:type="spellEnd"/>
      <w:r w:rsidR="00BE4A8B">
        <w:rPr>
          <w:sz w:val="20"/>
          <w:szCs w:val="20"/>
          <w:lang w:val="en-US"/>
        </w:rPr>
        <w:t xml:space="preserve"> </w:t>
      </w:r>
      <w:r w:rsidRPr="004F28AE">
        <w:rPr>
          <w:i/>
          <w:sz w:val="20"/>
          <w:szCs w:val="20"/>
          <w:lang w:val="id"/>
        </w:rPr>
        <w:lastRenderedPageBreak/>
        <w:t>Opsi Biner.</w:t>
      </w:r>
      <w:r w:rsidR="00BE4A8B">
        <w:rPr>
          <w:i/>
          <w:sz w:val="20"/>
          <w:szCs w:val="20"/>
          <w:lang w:val="en-US"/>
        </w:rPr>
        <w:t xml:space="preserve"> </w:t>
      </w:r>
      <w:r w:rsidR="00176E32">
        <w:rPr>
          <w:sz w:val="20"/>
          <w:szCs w:val="20"/>
          <w:lang w:val="en-US"/>
        </w:rPr>
        <w:t xml:space="preserve">Agar </w:t>
      </w:r>
      <w:proofErr w:type="spellStart"/>
      <w:r w:rsidR="00176E32">
        <w:rPr>
          <w:sz w:val="20"/>
          <w:szCs w:val="20"/>
          <w:lang w:val="en-US"/>
        </w:rPr>
        <w:t>mengacu</w:t>
      </w:r>
      <w:proofErr w:type="spellEnd"/>
      <w:r w:rsidR="00176E32">
        <w:rPr>
          <w:sz w:val="20"/>
          <w:szCs w:val="20"/>
          <w:lang w:val="en-US"/>
        </w:rPr>
        <w:t xml:space="preserve"> </w:t>
      </w:r>
      <w:proofErr w:type="spellStart"/>
      <w:r w:rsidR="00176E32">
        <w:rPr>
          <w:sz w:val="20"/>
          <w:szCs w:val="20"/>
          <w:lang w:val="en-US"/>
        </w:rPr>
        <w:t>kepada</w:t>
      </w:r>
      <w:proofErr w:type="spellEnd"/>
      <w:r w:rsidR="00176E32">
        <w:rPr>
          <w:sz w:val="20"/>
          <w:szCs w:val="20"/>
          <w:lang w:val="en-US"/>
        </w:rPr>
        <w:t xml:space="preserve"> </w:t>
      </w:r>
      <w:r w:rsidRPr="004F28AE">
        <w:rPr>
          <w:sz w:val="20"/>
          <w:szCs w:val="20"/>
          <w:lang w:val="id"/>
        </w:rPr>
        <w:t xml:space="preserve">pasal 1457 KUHP tentang frasa "menyerahkan suatu benda", maka transaksi tersebut </w:t>
      </w:r>
      <w:proofErr w:type="spellStart"/>
      <w:r w:rsidR="004429A4">
        <w:rPr>
          <w:sz w:val="20"/>
          <w:szCs w:val="20"/>
          <w:lang w:val="en-US"/>
        </w:rPr>
        <w:t>tak</w:t>
      </w:r>
      <w:proofErr w:type="spellEnd"/>
      <w:r w:rsidR="004429A4">
        <w:rPr>
          <w:sz w:val="20"/>
          <w:szCs w:val="20"/>
          <w:lang w:val="en-US"/>
        </w:rPr>
        <w:t xml:space="preserve"> </w:t>
      </w:r>
      <w:proofErr w:type="spellStart"/>
      <w:r w:rsidR="004429A4">
        <w:rPr>
          <w:sz w:val="20"/>
          <w:szCs w:val="20"/>
          <w:lang w:val="en-US"/>
        </w:rPr>
        <w:t>bisa</w:t>
      </w:r>
      <w:proofErr w:type="spellEnd"/>
      <w:r w:rsidR="004429A4">
        <w:rPr>
          <w:sz w:val="20"/>
          <w:szCs w:val="20"/>
          <w:lang w:val="en-US"/>
        </w:rPr>
        <w:t xml:space="preserve"> </w:t>
      </w:r>
      <w:proofErr w:type="spellStart"/>
      <w:r w:rsidR="004429A4">
        <w:rPr>
          <w:sz w:val="20"/>
          <w:szCs w:val="20"/>
          <w:lang w:val="en-US"/>
        </w:rPr>
        <w:t>dikatakan</w:t>
      </w:r>
      <w:proofErr w:type="spellEnd"/>
      <w:r w:rsidR="004429A4">
        <w:rPr>
          <w:sz w:val="20"/>
          <w:szCs w:val="20"/>
          <w:lang w:val="en-US"/>
        </w:rPr>
        <w:t xml:space="preserve"> </w:t>
      </w:r>
      <w:proofErr w:type="spellStart"/>
      <w:r w:rsidR="004429A4">
        <w:rPr>
          <w:sz w:val="20"/>
          <w:szCs w:val="20"/>
          <w:lang w:val="en-US"/>
        </w:rPr>
        <w:t>menja</w:t>
      </w:r>
      <w:r w:rsidR="00880051">
        <w:rPr>
          <w:sz w:val="20"/>
          <w:szCs w:val="20"/>
          <w:lang w:val="en-US"/>
        </w:rPr>
        <w:t>di</w:t>
      </w:r>
      <w:proofErr w:type="spellEnd"/>
      <w:r w:rsidR="00880051">
        <w:rPr>
          <w:sz w:val="20"/>
          <w:szCs w:val="20"/>
          <w:lang w:val="en-US"/>
        </w:rPr>
        <w:t xml:space="preserve"> </w:t>
      </w:r>
      <w:r w:rsidRPr="004F28AE">
        <w:rPr>
          <w:sz w:val="20"/>
          <w:szCs w:val="20"/>
          <w:lang w:val="id"/>
        </w:rPr>
        <w:t>jual beli.</w:t>
      </w:r>
    </w:p>
    <w:p w14:paraId="0048BF3A" w14:textId="1B43A93F" w:rsidR="00820665" w:rsidRPr="004F28AE" w:rsidRDefault="00820665" w:rsidP="004F28AE">
      <w:pPr>
        <w:jc w:val="both"/>
        <w:rPr>
          <w:rFonts w:ascii="Century" w:hAnsi="Century"/>
          <w:sz w:val="20"/>
          <w:szCs w:val="20"/>
        </w:rPr>
      </w:pPr>
      <w:r w:rsidRPr="004F28AE">
        <w:rPr>
          <w:sz w:val="20"/>
          <w:szCs w:val="20"/>
          <w:lang w:val="id"/>
        </w:rPr>
        <w:t>Kemudian dari poin 4 pasal 1320 KUH Perdata dari unsur perkara yang sah Kontradiksi ini terletak</w:t>
      </w:r>
      <w:proofErr w:type="spellStart"/>
      <w:r w:rsidR="009C1F10">
        <w:rPr>
          <w:sz w:val="20"/>
          <w:szCs w:val="20"/>
          <w:lang w:val="en-US"/>
        </w:rPr>
        <w:t>dalam</w:t>
      </w:r>
      <w:proofErr w:type="spellEnd"/>
      <w:r w:rsidR="009C1F10">
        <w:rPr>
          <w:sz w:val="20"/>
          <w:szCs w:val="20"/>
          <w:lang w:val="en-US"/>
        </w:rPr>
        <w:t xml:space="preserve"> </w:t>
      </w:r>
      <w:r w:rsidRPr="004F28AE">
        <w:rPr>
          <w:sz w:val="20"/>
          <w:szCs w:val="20"/>
          <w:lang w:val="id"/>
        </w:rPr>
        <w:t xml:space="preserve">pada </w:t>
      </w:r>
      <w:proofErr w:type="spellStart"/>
      <w:r w:rsidR="00C157A9">
        <w:rPr>
          <w:sz w:val="20"/>
          <w:szCs w:val="20"/>
          <w:lang w:val="en-US"/>
        </w:rPr>
        <w:t>legalitas</w:t>
      </w:r>
      <w:proofErr w:type="spellEnd"/>
      <w:r w:rsidR="00C157A9">
        <w:rPr>
          <w:sz w:val="20"/>
          <w:szCs w:val="20"/>
          <w:lang w:val="en-US"/>
        </w:rPr>
        <w:t xml:space="preserve"> </w:t>
      </w:r>
      <w:r w:rsidRPr="004F28AE">
        <w:rPr>
          <w:sz w:val="20"/>
          <w:szCs w:val="20"/>
          <w:lang w:val="id"/>
        </w:rPr>
        <w:t xml:space="preserve">komoditas yang </w:t>
      </w:r>
      <w:proofErr w:type="spellStart"/>
      <w:r w:rsidR="00D9799F">
        <w:rPr>
          <w:sz w:val="20"/>
          <w:szCs w:val="20"/>
          <w:lang w:val="en-US"/>
        </w:rPr>
        <w:t>dilakukan</w:t>
      </w:r>
      <w:proofErr w:type="spellEnd"/>
      <w:r w:rsidR="00D9799F">
        <w:rPr>
          <w:sz w:val="20"/>
          <w:szCs w:val="20"/>
          <w:lang w:val="en-US"/>
        </w:rPr>
        <w:t xml:space="preserve"> </w:t>
      </w:r>
      <w:proofErr w:type="spellStart"/>
      <w:r w:rsidR="00D9799F">
        <w:rPr>
          <w:sz w:val="20"/>
          <w:szCs w:val="20"/>
          <w:lang w:val="en-US"/>
        </w:rPr>
        <w:t>perniagaan</w:t>
      </w:r>
      <w:proofErr w:type="spellEnd"/>
      <w:r w:rsidR="00D9799F">
        <w:rPr>
          <w:sz w:val="20"/>
          <w:szCs w:val="20"/>
          <w:lang w:val="en-US"/>
        </w:rPr>
        <w:t xml:space="preserve"> </w:t>
      </w:r>
      <w:r w:rsidRPr="004F28AE">
        <w:rPr>
          <w:sz w:val="20"/>
          <w:szCs w:val="20"/>
          <w:lang w:val="id"/>
        </w:rPr>
        <w:t xml:space="preserve">dan </w:t>
      </w:r>
      <w:proofErr w:type="spellStart"/>
      <w:r w:rsidR="00D9799F">
        <w:rPr>
          <w:sz w:val="20"/>
          <w:szCs w:val="20"/>
          <w:lang w:val="en-US"/>
        </w:rPr>
        <w:t>tak</w:t>
      </w:r>
      <w:proofErr w:type="spellEnd"/>
      <w:r w:rsidR="00D9799F">
        <w:rPr>
          <w:sz w:val="20"/>
          <w:szCs w:val="20"/>
          <w:lang w:val="en-US"/>
        </w:rPr>
        <w:t xml:space="preserve"> </w:t>
      </w:r>
      <w:proofErr w:type="spellStart"/>
      <w:r w:rsidR="00D9799F">
        <w:rPr>
          <w:sz w:val="20"/>
          <w:szCs w:val="20"/>
          <w:lang w:val="en-US"/>
        </w:rPr>
        <w:t>memenuhinya</w:t>
      </w:r>
      <w:proofErr w:type="spellEnd"/>
      <w:r w:rsidR="00D9799F">
        <w:rPr>
          <w:sz w:val="20"/>
          <w:szCs w:val="20"/>
          <w:lang w:val="en-US"/>
        </w:rPr>
        <w:t xml:space="preserve"> </w:t>
      </w:r>
      <w:r w:rsidRPr="004F28AE">
        <w:rPr>
          <w:sz w:val="20"/>
          <w:szCs w:val="20"/>
          <w:lang w:val="id"/>
        </w:rPr>
        <w:t xml:space="preserve">Pasal 1320 KUH Perdata </w:t>
      </w:r>
      <w:proofErr w:type="spellStart"/>
      <w:r w:rsidR="009769DF">
        <w:rPr>
          <w:sz w:val="20"/>
          <w:szCs w:val="20"/>
          <w:lang w:val="en-US"/>
        </w:rPr>
        <w:t>buat</w:t>
      </w:r>
      <w:proofErr w:type="spellEnd"/>
      <w:r w:rsidR="009769DF">
        <w:rPr>
          <w:sz w:val="20"/>
          <w:szCs w:val="20"/>
          <w:lang w:val="en-US"/>
        </w:rPr>
        <w:t xml:space="preserve"> </w:t>
      </w:r>
      <w:proofErr w:type="spellStart"/>
      <w:r w:rsidR="009C3C4B">
        <w:rPr>
          <w:sz w:val="20"/>
          <w:szCs w:val="20"/>
          <w:lang w:val="en-US"/>
        </w:rPr>
        <w:t>dinyatakan</w:t>
      </w:r>
      <w:proofErr w:type="spellEnd"/>
      <w:r w:rsidR="009C3C4B">
        <w:rPr>
          <w:sz w:val="20"/>
          <w:szCs w:val="20"/>
          <w:lang w:val="en-US"/>
        </w:rPr>
        <w:t xml:space="preserve"> </w:t>
      </w:r>
      <w:proofErr w:type="spellStart"/>
      <w:r w:rsidR="009C3C4B">
        <w:rPr>
          <w:sz w:val="20"/>
          <w:szCs w:val="20"/>
          <w:lang w:val="en-US"/>
        </w:rPr>
        <w:t>menjadi</w:t>
      </w:r>
      <w:proofErr w:type="spellEnd"/>
      <w:r w:rsidR="009C3C4B">
        <w:rPr>
          <w:sz w:val="20"/>
          <w:szCs w:val="20"/>
          <w:lang w:val="en-US"/>
        </w:rPr>
        <w:t xml:space="preserve"> </w:t>
      </w:r>
      <w:r w:rsidRPr="004F28AE">
        <w:rPr>
          <w:sz w:val="20"/>
          <w:szCs w:val="20"/>
          <w:lang w:val="id"/>
        </w:rPr>
        <w:t xml:space="preserve">kontrak </w:t>
      </w:r>
      <w:proofErr w:type="spellStart"/>
      <w:r w:rsidR="00023DE8">
        <w:rPr>
          <w:sz w:val="20"/>
          <w:szCs w:val="20"/>
          <w:lang w:val="en-US"/>
        </w:rPr>
        <w:t>s</w:t>
      </w:r>
      <w:r w:rsidR="00B25A1E">
        <w:rPr>
          <w:sz w:val="20"/>
          <w:szCs w:val="20"/>
          <w:lang w:val="en-US"/>
        </w:rPr>
        <w:t>ecara</w:t>
      </w:r>
      <w:proofErr w:type="spellEnd"/>
      <w:r w:rsidR="00B25A1E">
        <w:rPr>
          <w:sz w:val="20"/>
          <w:szCs w:val="20"/>
          <w:lang w:val="en-US"/>
        </w:rPr>
        <w:t xml:space="preserve"> </w:t>
      </w:r>
      <w:r w:rsidRPr="004F28AE">
        <w:rPr>
          <w:sz w:val="20"/>
          <w:szCs w:val="20"/>
          <w:lang w:val="id"/>
        </w:rPr>
        <w:t xml:space="preserve">sah. Jika </w:t>
      </w:r>
      <w:proofErr w:type="spellStart"/>
      <w:r w:rsidR="00023DE8">
        <w:rPr>
          <w:sz w:val="20"/>
          <w:szCs w:val="20"/>
          <w:lang w:val="en-US"/>
        </w:rPr>
        <w:t>dinayatakan</w:t>
      </w:r>
      <w:proofErr w:type="spellEnd"/>
      <w:r w:rsidR="00023DE8">
        <w:rPr>
          <w:sz w:val="20"/>
          <w:szCs w:val="20"/>
          <w:lang w:val="en-US"/>
        </w:rPr>
        <w:t xml:space="preserve"> </w:t>
      </w:r>
      <w:proofErr w:type="spellStart"/>
      <w:r w:rsidR="00023DE8">
        <w:rPr>
          <w:sz w:val="20"/>
          <w:szCs w:val="20"/>
          <w:lang w:val="en-US"/>
        </w:rPr>
        <w:t>menjadi</w:t>
      </w:r>
      <w:proofErr w:type="spellEnd"/>
      <w:r w:rsidR="00A954E4">
        <w:rPr>
          <w:sz w:val="20"/>
          <w:szCs w:val="20"/>
          <w:lang w:val="en-US"/>
        </w:rPr>
        <w:t xml:space="preserve"> </w:t>
      </w:r>
      <w:r w:rsidRPr="004F28AE">
        <w:rPr>
          <w:sz w:val="20"/>
          <w:szCs w:val="20"/>
          <w:lang w:val="id"/>
        </w:rPr>
        <w:t>pilihan, maka pengaturan tersebut</w:t>
      </w:r>
      <w:r w:rsidR="00FE1577">
        <w:rPr>
          <w:sz w:val="20"/>
          <w:szCs w:val="20"/>
          <w:lang w:val="en-US"/>
        </w:rPr>
        <w:t xml:space="preserve"> </w:t>
      </w:r>
      <w:r w:rsidRPr="004F28AE">
        <w:rPr>
          <w:sz w:val="20"/>
          <w:szCs w:val="20"/>
          <w:lang w:val="id"/>
        </w:rPr>
        <w:t xml:space="preserve">tertuang </w:t>
      </w:r>
      <w:r w:rsidR="00FE1577">
        <w:rPr>
          <w:sz w:val="20"/>
          <w:szCs w:val="20"/>
          <w:lang w:val="en-US"/>
        </w:rPr>
        <w:t xml:space="preserve">pada </w:t>
      </w:r>
      <w:r w:rsidRPr="004F28AE">
        <w:rPr>
          <w:sz w:val="20"/>
          <w:szCs w:val="20"/>
          <w:lang w:val="id"/>
        </w:rPr>
        <w:t xml:space="preserve">UU Perdagangan Berjangka. </w:t>
      </w:r>
      <w:r w:rsidRPr="004F28AE">
        <w:rPr>
          <w:i/>
          <w:sz w:val="20"/>
          <w:szCs w:val="20"/>
          <w:lang w:val="id"/>
        </w:rPr>
        <w:t>Opsi Biner</w:t>
      </w:r>
      <w:r w:rsidR="00D31CC6">
        <w:rPr>
          <w:i/>
          <w:sz w:val="20"/>
          <w:szCs w:val="20"/>
          <w:lang w:val="en-US"/>
        </w:rPr>
        <w:t xml:space="preserve"> </w:t>
      </w:r>
      <w:proofErr w:type="spellStart"/>
      <w:r w:rsidR="0094223F" w:rsidRPr="00D31CC6">
        <w:rPr>
          <w:iCs/>
          <w:sz w:val="20"/>
          <w:szCs w:val="20"/>
          <w:lang w:val="en-US"/>
        </w:rPr>
        <w:t>tak</w:t>
      </w:r>
      <w:proofErr w:type="spellEnd"/>
      <w:r w:rsidR="0094223F">
        <w:rPr>
          <w:i/>
          <w:sz w:val="20"/>
          <w:szCs w:val="20"/>
          <w:lang w:val="en-US"/>
        </w:rPr>
        <w:t xml:space="preserve"> </w:t>
      </w:r>
      <w:r w:rsidRPr="00FE1577">
        <w:rPr>
          <w:sz w:val="20"/>
          <w:szCs w:val="20"/>
          <w:lang w:val="id"/>
        </w:rPr>
        <w:t xml:space="preserve">termasuk </w:t>
      </w:r>
      <w:r w:rsidRPr="004F28AE">
        <w:rPr>
          <w:sz w:val="20"/>
          <w:szCs w:val="20"/>
          <w:lang w:val="id"/>
        </w:rPr>
        <w:t xml:space="preserve">dalam opsi Undang-Undang Perdagangan Berjangka, karena </w:t>
      </w:r>
      <w:proofErr w:type="spellStart"/>
      <w:r w:rsidR="0069271C">
        <w:rPr>
          <w:sz w:val="20"/>
          <w:szCs w:val="20"/>
          <w:lang w:val="en-US"/>
        </w:rPr>
        <w:t>tak</w:t>
      </w:r>
      <w:proofErr w:type="spellEnd"/>
      <w:r w:rsidR="0069271C">
        <w:rPr>
          <w:sz w:val="20"/>
          <w:szCs w:val="20"/>
          <w:lang w:val="en-US"/>
        </w:rPr>
        <w:t xml:space="preserve"> </w:t>
      </w:r>
      <w:proofErr w:type="spellStart"/>
      <w:r w:rsidR="0069271C">
        <w:rPr>
          <w:sz w:val="20"/>
          <w:szCs w:val="20"/>
          <w:lang w:val="en-US"/>
        </w:rPr>
        <w:t>terpenuhinya</w:t>
      </w:r>
      <w:proofErr w:type="spellEnd"/>
      <w:r w:rsidR="0069271C">
        <w:rPr>
          <w:sz w:val="20"/>
          <w:szCs w:val="20"/>
          <w:lang w:val="en-US"/>
        </w:rPr>
        <w:t xml:space="preserve"> </w:t>
      </w:r>
      <w:proofErr w:type="spellStart"/>
      <w:r w:rsidR="0069271C">
        <w:rPr>
          <w:sz w:val="20"/>
          <w:szCs w:val="20"/>
          <w:lang w:val="en-US"/>
        </w:rPr>
        <w:t>persyaratan</w:t>
      </w:r>
      <w:proofErr w:type="spellEnd"/>
      <w:r w:rsidR="0069271C">
        <w:rPr>
          <w:sz w:val="20"/>
          <w:szCs w:val="20"/>
          <w:lang w:val="en-US"/>
        </w:rPr>
        <w:t xml:space="preserve"> </w:t>
      </w:r>
      <w:proofErr w:type="spellStart"/>
      <w:r w:rsidR="0069271C">
        <w:rPr>
          <w:sz w:val="20"/>
          <w:szCs w:val="20"/>
          <w:lang w:val="en-US"/>
        </w:rPr>
        <w:t>menjadi</w:t>
      </w:r>
      <w:proofErr w:type="spellEnd"/>
      <w:r w:rsidR="0069271C">
        <w:rPr>
          <w:sz w:val="20"/>
          <w:szCs w:val="20"/>
          <w:lang w:val="en-US"/>
        </w:rPr>
        <w:t xml:space="preserve"> </w:t>
      </w:r>
      <w:r w:rsidRPr="004F28AE">
        <w:rPr>
          <w:sz w:val="20"/>
          <w:szCs w:val="20"/>
          <w:lang w:val="id"/>
        </w:rPr>
        <w:t xml:space="preserve">jual beli, </w:t>
      </w:r>
      <w:proofErr w:type="spellStart"/>
      <w:r w:rsidR="00AE2B02">
        <w:rPr>
          <w:sz w:val="20"/>
          <w:szCs w:val="20"/>
          <w:lang w:val="en-US"/>
        </w:rPr>
        <w:t>tak</w:t>
      </w:r>
      <w:proofErr w:type="spellEnd"/>
      <w:r w:rsidR="00AE2B02">
        <w:rPr>
          <w:sz w:val="20"/>
          <w:szCs w:val="20"/>
          <w:lang w:val="en-US"/>
        </w:rPr>
        <w:t xml:space="preserve"> </w:t>
      </w:r>
      <w:proofErr w:type="spellStart"/>
      <w:r w:rsidR="00AE2B02">
        <w:rPr>
          <w:sz w:val="20"/>
          <w:szCs w:val="20"/>
          <w:lang w:val="en-US"/>
        </w:rPr>
        <w:t>terpenuhinya</w:t>
      </w:r>
      <w:proofErr w:type="spellEnd"/>
      <w:r w:rsidR="00AE2B02">
        <w:rPr>
          <w:sz w:val="20"/>
          <w:szCs w:val="20"/>
          <w:lang w:val="en-US"/>
        </w:rPr>
        <w:t xml:space="preserve"> </w:t>
      </w:r>
      <w:r w:rsidRPr="004F28AE">
        <w:rPr>
          <w:sz w:val="20"/>
          <w:szCs w:val="20"/>
          <w:lang w:val="id"/>
        </w:rPr>
        <w:t xml:space="preserve">komoditas, </w:t>
      </w:r>
      <w:proofErr w:type="spellStart"/>
      <w:r w:rsidR="00AE2B02">
        <w:rPr>
          <w:sz w:val="20"/>
          <w:szCs w:val="20"/>
          <w:lang w:val="en-US"/>
        </w:rPr>
        <w:t>serta</w:t>
      </w:r>
      <w:proofErr w:type="spellEnd"/>
      <w:r w:rsidR="00AE2B02">
        <w:rPr>
          <w:sz w:val="20"/>
          <w:szCs w:val="20"/>
          <w:lang w:val="en-US"/>
        </w:rPr>
        <w:t xml:space="preserve"> </w:t>
      </w:r>
      <w:proofErr w:type="spellStart"/>
      <w:r w:rsidR="00AE2B02">
        <w:rPr>
          <w:sz w:val="20"/>
          <w:szCs w:val="20"/>
          <w:lang w:val="en-US"/>
        </w:rPr>
        <w:t>tak</w:t>
      </w:r>
      <w:proofErr w:type="spellEnd"/>
      <w:r w:rsidR="00AE2B02">
        <w:rPr>
          <w:sz w:val="20"/>
          <w:szCs w:val="20"/>
          <w:lang w:val="en-US"/>
        </w:rPr>
        <w:t xml:space="preserve"> </w:t>
      </w:r>
      <w:proofErr w:type="spellStart"/>
      <w:r w:rsidR="00AE2B02">
        <w:rPr>
          <w:sz w:val="20"/>
          <w:szCs w:val="20"/>
          <w:lang w:val="en-US"/>
        </w:rPr>
        <w:t>bisa</w:t>
      </w:r>
      <w:proofErr w:type="spellEnd"/>
      <w:r w:rsidR="00AE2B02">
        <w:rPr>
          <w:sz w:val="20"/>
          <w:szCs w:val="20"/>
          <w:lang w:val="en-US"/>
        </w:rPr>
        <w:t xml:space="preserve"> </w:t>
      </w:r>
      <w:proofErr w:type="spellStart"/>
      <w:r w:rsidR="00AE2B02">
        <w:rPr>
          <w:sz w:val="20"/>
          <w:szCs w:val="20"/>
          <w:lang w:val="en-US"/>
        </w:rPr>
        <w:t>dinyatakan</w:t>
      </w:r>
      <w:proofErr w:type="spellEnd"/>
      <w:r w:rsidR="00AE2B02">
        <w:rPr>
          <w:sz w:val="20"/>
          <w:szCs w:val="20"/>
          <w:lang w:val="en-US"/>
        </w:rPr>
        <w:t xml:space="preserve"> </w:t>
      </w:r>
      <w:proofErr w:type="spellStart"/>
      <w:r w:rsidR="00AE2B02">
        <w:rPr>
          <w:sz w:val="20"/>
          <w:szCs w:val="20"/>
          <w:lang w:val="en-US"/>
        </w:rPr>
        <w:t>menjadi</w:t>
      </w:r>
      <w:proofErr w:type="spellEnd"/>
      <w:r w:rsidR="00AE2B02">
        <w:rPr>
          <w:sz w:val="20"/>
          <w:szCs w:val="20"/>
          <w:lang w:val="en-US"/>
        </w:rPr>
        <w:t xml:space="preserve"> </w:t>
      </w:r>
      <w:r w:rsidRPr="004F28AE">
        <w:rPr>
          <w:sz w:val="20"/>
          <w:szCs w:val="20"/>
          <w:lang w:val="id"/>
        </w:rPr>
        <w:t xml:space="preserve">kontrak yang valid. Undang-Undang Perdagangan Berjangka </w:t>
      </w:r>
      <w:proofErr w:type="spellStart"/>
      <w:r w:rsidR="00B20F88">
        <w:rPr>
          <w:sz w:val="20"/>
          <w:szCs w:val="20"/>
          <w:lang w:val="en-US"/>
        </w:rPr>
        <w:t>tak</w:t>
      </w:r>
      <w:proofErr w:type="spellEnd"/>
      <w:r w:rsidR="00B20F88">
        <w:rPr>
          <w:sz w:val="20"/>
          <w:szCs w:val="20"/>
          <w:lang w:val="en-US"/>
        </w:rPr>
        <w:t xml:space="preserve"> </w:t>
      </w:r>
      <w:proofErr w:type="spellStart"/>
      <w:r w:rsidR="00B20F88">
        <w:rPr>
          <w:sz w:val="20"/>
          <w:szCs w:val="20"/>
          <w:lang w:val="en-US"/>
        </w:rPr>
        <w:t>bisa</w:t>
      </w:r>
      <w:proofErr w:type="spellEnd"/>
      <w:r w:rsidR="00B20F88">
        <w:rPr>
          <w:sz w:val="20"/>
          <w:szCs w:val="20"/>
          <w:lang w:val="en-US"/>
        </w:rPr>
        <w:t xml:space="preserve"> </w:t>
      </w:r>
      <w:r w:rsidRPr="004F28AE">
        <w:rPr>
          <w:sz w:val="20"/>
          <w:szCs w:val="20"/>
          <w:lang w:val="id"/>
        </w:rPr>
        <w:t xml:space="preserve">mencakup transaksi </w:t>
      </w:r>
      <w:proofErr w:type="spellStart"/>
      <w:r w:rsidR="00B20F88">
        <w:rPr>
          <w:sz w:val="20"/>
          <w:szCs w:val="20"/>
          <w:lang w:val="en-US"/>
        </w:rPr>
        <w:t>dalam</w:t>
      </w:r>
      <w:proofErr w:type="spellEnd"/>
      <w:r w:rsidR="00B20F88">
        <w:rPr>
          <w:sz w:val="20"/>
          <w:szCs w:val="20"/>
          <w:lang w:val="en-US"/>
        </w:rPr>
        <w:t xml:space="preserve"> </w:t>
      </w:r>
      <w:r w:rsidRPr="004F28AE">
        <w:rPr>
          <w:i/>
          <w:sz w:val="20"/>
          <w:szCs w:val="20"/>
          <w:lang w:val="id"/>
        </w:rPr>
        <w:t>Platform Opsi Biner</w:t>
      </w:r>
      <w:r w:rsidRPr="004F28AE">
        <w:rPr>
          <w:sz w:val="20"/>
          <w:szCs w:val="20"/>
          <w:lang w:val="id"/>
        </w:rPr>
        <w:t xml:space="preserve">, </w:t>
      </w:r>
      <w:proofErr w:type="spellStart"/>
      <w:r w:rsidR="00710A38">
        <w:rPr>
          <w:sz w:val="20"/>
          <w:szCs w:val="20"/>
          <w:lang w:val="en-US"/>
        </w:rPr>
        <w:t>maka</w:t>
      </w:r>
      <w:proofErr w:type="spellEnd"/>
      <w:r w:rsidR="00710A38">
        <w:rPr>
          <w:sz w:val="20"/>
          <w:szCs w:val="20"/>
          <w:lang w:val="en-US"/>
        </w:rPr>
        <w:t xml:space="preserve"> </w:t>
      </w:r>
      <w:r w:rsidRPr="004F28AE">
        <w:rPr>
          <w:i/>
          <w:sz w:val="20"/>
          <w:szCs w:val="20"/>
          <w:lang w:val="id"/>
        </w:rPr>
        <w:t xml:space="preserve">Opsi Biner </w:t>
      </w:r>
      <w:proofErr w:type="spellStart"/>
      <w:r w:rsidR="0037518E">
        <w:rPr>
          <w:sz w:val="20"/>
          <w:szCs w:val="20"/>
          <w:lang w:val="en-US"/>
        </w:rPr>
        <w:t>tak</w:t>
      </w:r>
      <w:proofErr w:type="spellEnd"/>
      <w:r w:rsidR="0037518E">
        <w:rPr>
          <w:sz w:val="20"/>
          <w:szCs w:val="20"/>
          <w:lang w:val="en-US"/>
        </w:rPr>
        <w:t xml:space="preserve"> </w:t>
      </w:r>
      <w:proofErr w:type="spellStart"/>
      <w:r w:rsidR="0037518E">
        <w:rPr>
          <w:sz w:val="20"/>
          <w:szCs w:val="20"/>
          <w:lang w:val="en-US"/>
        </w:rPr>
        <w:t>mempunyai</w:t>
      </w:r>
      <w:proofErr w:type="spellEnd"/>
      <w:r w:rsidR="0037518E">
        <w:rPr>
          <w:sz w:val="20"/>
          <w:szCs w:val="20"/>
          <w:lang w:val="en-US"/>
        </w:rPr>
        <w:t xml:space="preserve"> </w:t>
      </w:r>
      <w:r w:rsidRPr="004F28AE">
        <w:rPr>
          <w:sz w:val="20"/>
          <w:szCs w:val="20"/>
          <w:lang w:val="id"/>
        </w:rPr>
        <w:t xml:space="preserve">legalitas </w:t>
      </w:r>
      <w:r w:rsidR="00C81619">
        <w:rPr>
          <w:sz w:val="20"/>
          <w:szCs w:val="20"/>
          <w:lang w:val="en-US"/>
        </w:rPr>
        <w:t xml:space="preserve">pada </w:t>
      </w:r>
      <w:r w:rsidRPr="004F28AE">
        <w:rPr>
          <w:sz w:val="20"/>
          <w:szCs w:val="20"/>
          <w:lang w:val="id"/>
        </w:rPr>
        <w:t>hukum positif Indonesia.</w:t>
      </w:r>
    </w:p>
    <w:p w14:paraId="23A04735" w14:textId="450E2E2A" w:rsidR="00820665" w:rsidRPr="004F28AE" w:rsidRDefault="00820665" w:rsidP="004F28AE">
      <w:pPr>
        <w:jc w:val="both"/>
        <w:rPr>
          <w:rFonts w:ascii="Century" w:hAnsi="Century"/>
          <w:b/>
          <w:bCs/>
          <w:i/>
          <w:sz w:val="20"/>
          <w:szCs w:val="20"/>
          <w:u w:val="single"/>
        </w:rPr>
      </w:pPr>
      <w:r w:rsidRPr="004F28AE">
        <w:rPr>
          <w:b/>
          <w:bCs/>
          <w:i/>
          <w:sz w:val="20"/>
          <w:szCs w:val="20"/>
          <w:u w:val="single"/>
          <w:lang w:val="id"/>
        </w:rPr>
        <w:t>Dasar Hukum untuk Mengajukan kompensasi</w:t>
      </w:r>
    </w:p>
    <w:p w14:paraId="09CC41CA" w14:textId="2DDA79DF" w:rsidR="004F28AE" w:rsidRPr="004F28AE" w:rsidRDefault="004F28AE" w:rsidP="004F28AE">
      <w:pPr>
        <w:jc w:val="both"/>
        <w:rPr>
          <w:rFonts w:ascii="Century" w:hAnsi="Century"/>
          <w:sz w:val="20"/>
          <w:szCs w:val="20"/>
        </w:rPr>
      </w:pPr>
      <w:r w:rsidRPr="004F28AE">
        <w:rPr>
          <w:sz w:val="20"/>
          <w:szCs w:val="20"/>
          <w:lang w:val="id"/>
        </w:rPr>
        <w:t xml:space="preserve">Kompensasi adalah bagian </w:t>
      </w:r>
      <w:r w:rsidR="00FF5268">
        <w:rPr>
          <w:sz w:val="20"/>
          <w:szCs w:val="20"/>
          <w:lang w:val="en-US"/>
        </w:rPr>
        <w:t xml:space="preserve">pada </w:t>
      </w:r>
      <w:r w:rsidRPr="004F28AE">
        <w:rPr>
          <w:sz w:val="20"/>
          <w:szCs w:val="20"/>
          <w:lang w:val="id"/>
        </w:rPr>
        <w:t xml:space="preserve">pembahasan hukum perdata, </w:t>
      </w:r>
      <w:proofErr w:type="spellStart"/>
      <w:r w:rsidR="00BA6A62">
        <w:rPr>
          <w:sz w:val="20"/>
          <w:szCs w:val="20"/>
          <w:lang w:val="en-US"/>
        </w:rPr>
        <w:t>karenanya</w:t>
      </w:r>
      <w:proofErr w:type="spellEnd"/>
      <w:r w:rsidR="00BA6A62">
        <w:rPr>
          <w:sz w:val="20"/>
          <w:szCs w:val="20"/>
          <w:lang w:val="en-US"/>
        </w:rPr>
        <w:t xml:space="preserve"> </w:t>
      </w:r>
      <w:proofErr w:type="spellStart"/>
      <w:r w:rsidR="00BA6A62">
        <w:rPr>
          <w:sz w:val="20"/>
          <w:szCs w:val="20"/>
          <w:lang w:val="en-US"/>
        </w:rPr>
        <w:t>sepatutnya</w:t>
      </w:r>
      <w:proofErr w:type="spellEnd"/>
      <w:r w:rsidR="00BA6A62">
        <w:rPr>
          <w:sz w:val="20"/>
          <w:szCs w:val="20"/>
          <w:lang w:val="en-US"/>
        </w:rPr>
        <w:t xml:space="preserve"> </w:t>
      </w:r>
      <w:proofErr w:type="spellStart"/>
      <w:r w:rsidR="00BA6A62">
        <w:rPr>
          <w:sz w:val="20"/>
          <w:szCs w:val="20"/>
          <w:lang w:val="en-US"/>
        </w:rPr>
        <w:t>buat</w:t>
      </w:r>
      <w:proofErr w:type="spellEnd"/>
      <w:r w:rsidR="00BA6A62">
        <w:rPr>
          <w:sz w:val="20"/>
          <w:szCs w:val="20"/>
          <w:lang w:val="en-US"/>
        </w:rPr>
        <w:t xml:space="preserve"> </w:t>
      </w:r>
      <w:proofErr w:type="spellStart"/>
      <w:r w:rsidR="00BA6A62">
        <w:rPr>
          <w:sz w:val="20"/>
          <w:szCs w:val="20"/>
          <w:lang w:val="en-US"/>
        </w:rPr>
        <w:t>lebih</w:t>
      </w:r>
      <w:proofErr w:type="spellEnd"/>
      <w:r w:rsidR="00BA6A62">
        <w:rPr>
          <w:sz w:val="20"/>
          <w:szCs w:val="20"/>
          <w:lang w:val="en-US"/>
        </w:rPr>
        <w:t xml:space="preserve"> </w:t>
      </w:r>
      <w:proofErr w:type="spellStart"/>
      <w:r w:rsidR="00BA6A62">
        <w:rPr>
          <w:sz w:val="20"/>
          <w:szCs w:val="20"/>
          <w:lang w:val="en-US"/>
        </w:rPr>
        <w:t>dulu</w:t>
      </w:r>
      <w:proofErr w:type="spellEnd"/>
      <w:r w:rsidR="00BA6A62">
        <w:rPr>
          <w:sz w:val="20"/>
          <w:szCs w:val="20"/>
          <w:lang w:val="en-US"/>
        </w:rPr>
        <w:t xml:space="preserve"> </w:t>
      </w:r>
      <w:proofErr w:type="spellStart"/>
      <w:r w:rsidR="00BA6A62">
        <w:rPr>
          <w:sz w:val="20"/>
          <w:szCs w:val="20"/>
          <w:lang w:val="en-US"/>
        </w:rPr>
        <w:t>memberikan</w:t>
      </w:r>
      <w:proofErr w:type="spellEnd"/>
      <w:r w:rsidR="00BA6A62">
        <w:rPr>
          <w:sz w:val="20"/>
          <w:szCs w:val="20"/>
          <w:lang w:val="en-US"/>
        </w:rPr>
        <w:t xml:space="preserve"> </w:t>
      </w:r>
      <w:proofErr w:type="spellStart"/>
      <w:r w:rsidR="00BA6A62">
        <w:rPr>
          <w:sz w:val="20"/>
          <w:szCs w:val="20"/>
          <w:lang w:val="en-US"/>
        </w:rPr>
        <w:t>definisi</w:t>
      </w:r>
      <w:proofErr w:type="spellEnd"/>
      <w:r w:rsidR="00BA6A62">
        <w:rPr>
          <w:sz w:val="20"/>
          <w:szCs w:val="20"/>
          <w:lang w:val="en-US"/>
        </w:rPr>
        <w:t xml:space="preserve"> </w:t>
      </w:r>
      <w:r w:rsidRPr="004F28AE">
        <w:rPr>
          <w:sz w:val="20"/>
          <w:szCs w:val="20"/>
          <w:lang w:val="id"/>
        </w:rPr>
        <w:t xml:space="preserve">apakah itu </w:t>
      </w:r>
      <w:proofErr w:type="spellStart"/>
      <w:r w:rsidR="00BD38A5">
        <w:rPr>
          <w:sz w:val="20"/>
          <w:szCs w:val="20"/>
          <w:lang w:val="en-US"/>
        </w:rPr>
        <w:t>termasuk</w:t>
      </w:r>
      <w:proofErr w:type="spellEnd"/>
      <w:r w:rsidR="00BD38A5">
        <w:rPr>
          <w:sz w:val="20"/>
          <w:szCs w:val="20"/>
          <w:lang w:val="en-US"/>
        </w:rPr>
        <w:t xml:space="preserve"> </w:t>
      </w:r>
      <w:r w:rsidRPr="004F28AE">
        <w:rPr>
          <w:sz w:val="20"/>
          <w:szCs w:val="20"/>
          <w:lang w:val="id"/>
        </w:rPr>
        <w:t xml:space="preserve">hukum perdata. Hukum Perdata adalah </w:t>
      </w:r>
      <w:proofErr w:type="spellStart"/>
      <w:r w:rsidR="00C50C73">
        <w:rPr>
          <w:sz w:val="20"/>
          <w:szCs w:val="20"/>
          <w:lang w:val="en-US"/>
        </w:rPr>
        <w:t>aturan-aturan</w:t>
      </w:r>
      <w:proofErr w:type="spellEnd"/>
      <w:r w:rsidR="00C50C73">
        <w:rPr>
          <w:sz w:val="20"/>
          <w:szCs w:val="20"/>
          <w:lang w:val="en-US"/>
        </w:rPr>
        <w:t xml:space="preserve"> </w:t>
      </w:r>
      <w:r w:rsidRPr="004F28AE">
        <w:rPr>
          <w:sz w:val="20"/>
          <w:szCs w:val="20"/>
          <w:lang w:val="id"/>
        </w:rPr>
        <w:t xml:space="preserve">hukum yang </w:t>
      </w:r>
      <w:proofErr w:type="spellStart"/>
      <w:r w:rsidR="00C50C73">
        <w:rPr>
          <w:sz w:val="20"/>
          <w:szCs w:val="20"/>
          <w:lang w:val="en-US"/>
        </w:rPr>
        <w:t>melakukan</w:t>
      </w:r>
      <w:proofErr w:type="spellEnd"/>
      <w:r w:rsidR="00C50C73">
        <w:rPr>
          <w:sz w:val="20"/>
          <w:szCs w:val="20"/>
          <w:lang w:val="en-US"/>
        </w:rPr>
        <w:t xml:space="preserve"> </w:t>
      </w:r>
      <w:proofErr w:type="spellStart"/>
      <w:r w:rsidR="00C50C73">
        <w:rPr>
          <w:sz w:val="20"/>
          <w:szCs w:val="20"/>
          <w:lang w:val="en-US"/>
        </w:rPr>
        <w:t>pengaturan</w:t>
      </w:r>
      <w:proofErr w:type="spellEnd"/>
      <w:r w:rsidR="00C50C73">
        <w:rPr>
          <w:sz w:val="20"/>
          <w:szCs w:val="20"/>
          <w:lang w:val="en-US"/>
        </w:rPr>
        <w:t xml:space="preserve"> </w:t>
      </w:r>
      <w:proofErr w:type="spellStart"/>
      <w:r w:rsidR="00C50C73">
        <w:rPr>
          <w:sz w:val="20"/>
          <w:szCs w:val="20"/>
          <w:lang w:val="en-US"/>
        </w:rPr>
        <w:t>korelasi</w:t>
      </w:r>
      <w:proofErr w:type="spellEnd"/>
      <w:r w:rsidR="00C50C73">
        <w:rPr>
          <w:sz w:val="20"/>
          <w:szCs w:val="20"/>
          <w:lang w:val="en-US"/>
        </w:rPr>
        <w:t xml:space="preserve"> </w:t>
      </w:r>
      <w:r w:rsidRPr="004F28AE">
        <w:rPr>
          <w:sz w:val="20"/>
          <w:szCs w:val="20"/>
          <w:lang w:val="id"/>
        </w:rPr>
        <w:t xml:space="preserve">hukum antara satu </w:t>
      </w:r>
      <w:proofErr w:type="spellStart"/>
      <w:r w:rsidR="00872F81">
        <w:rPr>
          <w:sz w:val="20"/>
          <w:szCs w:val="20"/>
          <w:lang w:val="en-US"/>
        </w:rPr>
        <w:t>individu</w:t>
      </w:r>
      <w:proofErr w:type="spellEnd"/>
      <w:r w:rsidR="00872F81">
        <w:rPr>
          <w:sz w:val="20"/>
          <w:szCs w:val="20"/>
          <w:lang w:val="en-US"/>
        </w:rPr>
        <w:t xml:space="preserve"> </w:t>
      </w:r>
      <w:proofErr w:type="spellStart"/>
      <w:r w:rsidR="00872F81">
        <w:rPr>
          <w:sz w:val="20"/>
          <w:szCs w:val="20"/>
          <w:lang w:val="en-US"/>
        </w:rPr>
        <w:t>terhadap</w:t>
      </w:r>
      <w:proofErr w:type="spellEnd"/>
      <w:r w:rsidR="00872F81">
        <w:rPr>
          <w:sz w:val="20"/>
          <w:szCs w:val="20"/>
          <w:lang w:val="en-US"/>
        </w:rPr>
        <w:t xml:space="preserve"> </w:t>
      </w:r>
      <w:proofErr w:type="spellStart"/>
      <w:r w:rsidR="00872F81">
        <w:rPr>
          <w:sz w:val="20"/>
          <w:szCs w:val="20"/>
          <w:lang w:val="en-US"/>
        </w:rPr>
        <w:t>individu</w:t>
      </w:r>
      <w:proofErr w:type="spellEnd"/>
      <w:r w:rsidR="00872F81">
        <w:rPr>
          <w:sz w:val="20"/>
          <w:szCs w:val="20"/>
          <w:lang w:val="en-US"/>
        </w:rPr>
        <w:t xml:space="preserve"> </w:t>
      </w:r>
      <w:r w:rsidRPr="004F28AE">
        <w:rPr>
          <w:sz w:val="20"/>
          <w:szCs w:val="20"/>
          <w:lang w:val="id"/>
        </w:rPr>
        <w:t>lain</w:t>
      </w:r>
      <w:proofErr w:type="spellStart"/>
      <w:r w:rsidR="00872F81">
        <w:rPr>
          <w:sz w:val="20"/>
          <w:szCs w:val="20"/>
          <w:lang w:val="en-US"/>
        </w:rPr>
        <w:t>nya</w:t>
      </w:r>
      <w:proofErr w:type="spellEnd"/>
      <w:r w:rsidRPr="004F28AE">
        <w:rPr>
          <w:sz w:val="20"/>
          <w:szCs w:val="20"/>
          <w:lang w:val="id"/>
        </w:rPr>
        <w:t xml:space="preserve">. [18] Prof. R. Subekti S.H., hukum perdata </w:t>
      </w:r>
      <w:proofErr w:type="spellStart"/>
      <w:r w:rsidR="00227E7F">
        <w:rPr>
          <w:sz w:val="20"/>
          <w:szCs w:val="20"/>
          <w:lang w:val="en-US"/>
        </w:rPr>
        <w:t>ialah</w:t>
      </w:r>
      <w:proofErr w:type="spellEnd"/>
      <w:r w:rsidR="00227E7F">
        <w:rPr>
          <w:sz w:val="20"/>
          <w:szCs w:val="20"/>
          <w:lang w:val="en-US"/>
        </w:rPr>
        <w:t xml:space="preserve"> </w:t>
      </w:r>
      <w:r w:rsidRPr="004F28AE">
        <w:rPr>
          <w:sz w:val="20"/>
          <w:szCs w:val="20"/>
          <w:lang w:val="id"/>
        </w:rPr>
        <w:t xml:space="preserve">semua hukum dasar yang </w:t>
      </w:r>
      <w:proofErr w:type="spellStart"/>
      <w:r w:rsidR="00772FBD">
        <w:rPr>
          <w:sz w:val="20"/>
          <w:szCs w:val="20"/>
          <w:lang w:val="en-US"/>
        </w:rPr>
        <w:t>melaksanakan</w:t>
      </w:r>
      <w:proofErr w:type="spellEnd"/>
      <w:r w:rsidR="00772FBD">
        <w:rPr>
          <w:sz w:val="20"/>
          <w:szCs w:val="20"/>
          <w:lang w:val="en-US"/>
        </w:rPr>
        <w:t xml:space="preserve"> </w:t>
      </w:r>
      <w:proofErr w:type="spellStart"/>
      <w:r w:rsidR="00772FBD">
        <w:rPr>
          <w:sz w:val="20"/>
          <w:szCs w:val="20"/>
          <w:lang w:val="en-US"/>
        </w:rPr>
        <w:t>pengaturan</w:t>
      </w:r>
      <w:proofErr w:type="spellEnd"/>
      <w:r w:rsidR="00772FBD">
        <w:rPr>
          <w:sz w:val="20"/>
          <w:szCs w:val="20"/>
          <w:lang w:val="en-US"/>
        </w:rPr>
        <w:t xml:space="preserve"> </w:t>
      </w:r>
      <w:r w:rsidRPr="004F28AE">
        <w:rPr>
          <w:sz w:val="20"/>
          <w:szCs w:val="20"/>
          <w:lang w:val="id"/>
        </w:rPr>
        <w:t xml:space="preserve">kepentingan individu. [19] Memberikan kompensasi sebagai akibat dari wanprestasi atas suatu </w:t>
      </w:r>
      <w:proofErr w:type="spellStart"/>
      <w:r w:rsidR="00032540">
        <w:rPr>
          <w:sz w:val="20"/>
          <w:szCs w:val="20"/>
          <w:lang w:val="en-US"/>
        </w:rPr>
        <w:t>akad</w:t>
      </w:r>
      <w:proofErr w:type="spellEnd"/>
      <w:r w:rsidRPr="004F28AE">
        <w:rPr>
          <w:sz w:val="20"/>
          <w:szCs w:val="20"/>
          <w:lang w:val="id"/>
        </w:rPr>
        <w:t xml:space="preserve">, </w:t>
      </w:r>
      <w:proofErr w:type="spellStart"/>
      <w:r w:rsidR="00852BDB">
        <w:rPr>
          <w:sz w:val="20"/>
          <w:szCs w:val="20"/>
          <w:lang w:val="en-US"/>
        </w:rPr>
        <w:t>bisa</w:t>
      </w:r>
      <w:proofErr w:type="spellEnd"/>
      <w:r w:rsidR="00852BDB">
        <w:rPr>
          <w:sz w:val="20"/>
          <w:szCs w:val="20"/>
          <w:lang w:val="en-US"/>
        </w:rPr>
        <w:t xml:space="preserve"> </w:t>
      </w:r>
      <w:proofErr w:type="spellStart"/>
      <w:r w:rsidR="00852BDB">
        <w:rPr>
          <w:sz w:val="20"/>
          <w:szCs w:val="20"/>
          <w:lang w:val="en-US"/>
        </w:rPr>
        <w:t>dikasihkan</w:t>
      </w:r>
      <w:proofErr w:type="spellEnd"/>
      <w:r w:rsidR="00852BDB">
        <w:rPr>
          <w:sz w:val="20"/>
          <w:szCs w:val="20"/>
          <w:lang w:val="en-US"/>
        </w:rPr>
        <w:t xml:space="preserve"> </w:t>
      </w:r>
      <w:r w:rsidRPr="004F28AE">
        <w:rPr>
          <w:sz w:val="20"/>
          <w:szCs w:val="20"/>
          <w:lang w:val="id"/>
        </w:rPr>
        <w:t xml:space="preserve">dalam </w:t>
      </w:r>
      <w:proofErr w:type="spellStart"/>
      <w:r w:rsidR="000E6908">
        <w:rPr>
          <w:sz w:val="20"/>
          <w:szCs w:val="20"/>
          <w:lang w:val="en-US"/>
        </w:rPr>
        <w:t>beragam</w:t>
      </w:r>
      <w:proofErr w:type="spellEnd"/>
      <w:r w:rsidR="000E6908">
        <w:rPr>
          <w:sz w:val="20"/>
          <w:szCs w:val="20"/>
          <w:lang w:val="en-US"/>
        </w:rPr>
        <w:t xml:space="preserve"> </w:t>
      </w:r>
      <w:r w:rsidRPr="004F28AE">
        <w:rPr>
          <w:sz w:val="20"/>
          <w:szCs w:val="20"/>
          <w:lang w:val="id"/>
        </w:rPr>
        <w:t>kombinasi, termasuk kompensasi (</w:t>
      </w:r>
      <w:r w:rsidR="00264AC4">
        <w:rPr>
          <w:sz w:val="20"/>
          <w:szCs w:val="20"/>
          <w:lang w:val="en-US"/>
        </w:rPr>
        <w:t xml:space="preserve">pada </w:t>
      </w:r>
      <w:proofErr w:type="spellStart"/>
      <w:r w:rsidR="00264AC4">
        <w:rPr>
          <w:sz w:val="20"/>
          <w:szCs w:val="20"/>
          <w:lang w:val="en-US"/>
        </w:rPr>
        <w:t>wujud</w:t>
      </w:r>
      <w:proofErr w:type="spellEnd"/>
      <w:r w:rsidR="00264AC4">
        <w:rPr>
          <w:sz w:val="20"/>
          <w:szCs w:val="20"/>
          <w:lang w:val="en-US"/>
        </w:rPr>
        <w:t xml:space="preserve"> </w:t>
      </w:r>
      <w:r w:rsidRPr="004F28AE">
        <w:rPr>
          <w:sz w:val="20"/>
          <w:szCs w:val="20"/>
          <w:lang w:val="id"/>
        </w:rPr>
        <w:t xml:space="preserve">kerugian, </w:t>
      </w:r>
      <w:proofErr w:type="spellStart"/>
      <w:r w:rsidR="001552C4">
        <w:rPr>
          <w:sz w:val="20"/>
          <w:szCs w:val="20"/>
          <w:lang w:val="en-US"/>
        </w:rPr>
        <w:t>b</w:t>
      </w:r>
      <w:r w:rsidR="005E632A">
        <w:rPr>
          <w:sz w:val="20"/>
          <w:szCs w:val="20"/>
          <w:lang w:val="en-US"/>
        </w:rPr>
        <w:t>unga</w:t>
      </w:r>
      <w:proofErr w:type="spellEnd"/>
      <w:r w:rsidR="005E632A">
        <w:rPr>
          <w:sz w:val="20"/>
          <w:szCs w:val="20"/>
          <w:lang w:val="en-US"/>
        </w:rPr>
        <w:t xml:space="preserve"> </w:t>
      </w:r>
      <w:proofErr w:type="spellStart"/>
      <w:r w:rsidR="005E632A">
        <w:rPr>
          <w:sz w:val="20"/>
          <w:szCs w:val="20"/>
          <w:lang w:val="en-US"/>
        </w:rPr>
        <w:t>serta</w:t>
      </w:r>
      <w:proofErr w:type="spellEnd"/>
      <w:r w:rsidR="005E632A">
        <w:rPr>
          <w:sz w:val="20"/>
          <w:szCs w:val="20"/>
          <w:lang w:val="en-US"/>
        </w:rPr>
        <w:t xml:space="preserve"> </w:t>
      </w:r>
      <w:r w:rsidRPr="004F28AE">
        <w:rPr>
          <w:sz w:val="20"/>
          <w:szCs w:val="20"/>
          <w:lang w:val="id"/>
        </w:rPr>
        <w:t xml:space="preserve">biaya), </w:t>
      </w:r>
      <w:proofErr w:type="spellStart"/>
      <w:r w:rsidR="00CE2AB1">
        <w:rPr>
          <w:sz w:val="20"/>
          <w:szCs w:val="20"/>
          <w:lang w:val="en-US"/>
        </w:rPr>
        <w:t>implementasi</w:t>
      </w:r>
      <w:proofErr w:type="spellEnd"/>
      <w:r w:rsidR="00CE2AB1">
        <w:rPr>
          <w:sz w:val="20"/>
          <w:szCs w:val="20"/>
          <w:lang w:val="en-US"/>
        </w:rPr>
        <w:t xml:space="preserve"> </w:t>
      </w:r>
      <w:proofErr w:type="spellStart"/>
      <w:r w:rsidR="00CE2AB1">
        <w:rPr>
          <w:sz w:val="20"/>
          <w:szCs w:val="20"/>
          <w:lang w:val="en-US"/>
        </w:rPr>
        <w:t>akad</w:t>
      </w:r>
      <w:proofErr w:type="spellEnd"/>
      <w:r w:rsidR="00CE2AB1">
        <w:rPr>
          <w:sz w:val="20"/>
          <w:szCs w:val="20"/>
          <w:lang w:val="en-US"/>
        </w:rPr>
        <w:t xml:space="preserve"> </w:t>
      </w:r>
      <w:proofErr w:type="spellStart"/>
      <w:r w:rsidR="00A533B7">
        <w:rPr>
          <w:sz w:val="20"/>
          <w:szCs w:val="20"/>
          <w:lang w:val="en-US"/>
        </w:rPr>
        <w:t>dengan</w:t>
      </w:r>
      <w:proofErr w:type="spellEnd"/>
      <w:r w:rsidR="00A533B7">
        <w:rPr>
          <w:sz w:val="20"/>
          <w:szCs w:val="20"/>
          <w:lang w:val="en-US"/>
        </w:rPr>
        <w:t xml:space="preserve"> </w:t>
      </w:r>
      <w:proofErr w:type="spellStart"/>
      <w:r w:rsidR="00A533B7">
        <w:rPr>
          <w:sz w:val="20"/>
          <w:szCs w:val="20"/>
          <w:lang w:val="en-US"/>
        </w:rPr>
        <w:t>tidak</w:t>
      </w:r>
      <w:proofErr w:type="spellEnd"/>
      <w:r w:rsidR="00A533B7">
        <w:rPr>
          <w:sz w:val="20"/>
          <w:szCs w:val="20"/>
          <w:lang w:val="en-US"/>
        </w:rPr>
        <w:t xml:space="preserve"> </w:t>
      </w:r>
      <w:proofErr w:type="spellStart"/>
      <w:r w:rsidR="00A533B7">
        <w:rPr>
          <w:sz w:val="20"/>
          <w:szCs w:val="20"/>
          <w:lang w:val="en-US"/>
        </w:rPr>
        <w:t>ada</w:t>
      </w:r>
      <w:proofErr w:type="spellEnd"/>
      <w:r w:rsidR="00A533B7">
        <w:rPr>
          <w:sz w:val="20"/>
          <w:szCs w:val="20"/>
          <w:lang w:val="en-US"/>
        </w:rPr>
        <w:t xml:space="preserve"> </w:t>
      </w:r>
      <w:r w:rsidRPr="004F28AE">
        <w:rPr>
          <w:sz w:val="20"/>
          <w:szCs w:val="20"/>
          <w:lang w:val="id"/>
        </w:rPr>
        <w:t xml:space="preserve">kompensasi, implementasi </w:t>
      </w:r>
      <w:proofErr w:type="spellStart"/>
      <w:r w:rsidR="001B79EB">
        <w:rPr>
          <w:sz w:val="20"/>
          <w:szCs w:val="20"/>
          <w:lang w:val="en-US"/>
        </w:rPr>
        <w:t>akad</w:t>
      </w:r>
      <w:proofErr w:type="spellEnd"/>
      <w:r w:rsidR="001B79EB">
        <w:rPr>
          <w:sz w:val="20"/>
          <w:szCs w:val="20"/>
          <w:lang w:val="en-US"/>
        </w:rPr>
        <w:t xml:space="preserve"> </w:t>
      </w:r>
      <w:r w:rsidRPr="004F28AE">
        <w:rPr>
          <w:sz w:val="20"/>
          <w:szCs w:val="20"/>
          <w:lang w:val="id"/>
        </w:rPr>
        <w:t xml:space="preserve">ditambah kompensasi, pembatalan </w:t>
      </w:r>
      <w:proofErr w:type="spellStart"/>
      <w:r w:rsidR="001B79EB">
        <w:rPr>
          <w:sz w:val="20"/>
          <w:szCs w:val="20"/>
          <w:lang w:val="en-US"/>
        </w:rPr>
        <w:t>akad</w:t>
      </w:r>
      <w:proofErr w:type="spellEnd"/>
      <w:r w:rsidR="001B79EB">
        <w:rPr>
          <w:sz w:val="20"/>
          <w:szCs w:val="20"/>
          <w:lang w:val="en-US"/>
        </w:rPr>
        <w:t xml:space="preserve"> </w:t>
      </w:r>
      <w:r w:rsidRPr="004F28AE">
        <w:rPr>
          <w:sz w:val="20"/>
          <w:szCs w:val="20"/>
          <w:lang w:val="id"/>
        </w:rPr>
        <w:t xml:space="preserve">timbal balik </w:t>
      </w:r>
      <w:proofErr w:type="spellStart"/>
      <w:r w:rsidR="00A533B7">
        <w:rPr>
          <w:sz w:val="20"/>
          <w:szCs w:val="20"/>
          <w:lang w:val="en-US"/>
        </w:rPr>
        <w:t>dengan</w:t>
      </w:r>
      <w:proofErr w:type="spellEnd"/>
      <w:r w:rsidR="00A533B7">
        <w:rPr>
          <w:sz w:val="20"/>
          <w:szCs w:val="20"/>
          <w:lang w:val="en-US"/>
        </w:rPr>
        <w:t xml:space="preserve"> </w:t>
      </w:r>
      <w:proofErr w:type="spellStart"/>
      <w:r w:rsidR="00A533B7">
        <w:rPr>
          <w:sz w:val="20"/>
          <w:szCs w:val="20"/>
          <w:lang w:val="en-US"/>
        </w:rPr>
        <w:t>tidak</w:t>
      </w:r>
      <w:proofErr w:type="spellEnd"/>
      <w:r w:rsidR="00A533B7">
        <w:rPr>
          <w:sz w:val="20"/>
          <w:szCs w:val="20"/>
          <w:lang w:val="en-US"/>
        </w:rPr>
        <w:t xml:space="preserve"> </w:t>
      </w:r>
      <w:proofErr w:type="spellStart"/>
      <w:r w:rsidR="00A533B7">
        <w:rPr>
          <w:sz w:val="20"/>
          <w:szCs w:val="20"/>
          <w:lang w:val="en-US"/>
        </w:rPr>
        <w:t>ada</w:t>
      </w:r>
      <w:proofErr w:type="spellEnd"/>
      <w:r w:rsidR="00A533B7">
        <w:rPr>
          <w:sz w:val="20"/>
          <w:szCs w:val="20"/>
          <w:lang w:val="en-US"/>
        </w:rPr>
        <w:t xml:space="preserve"> </w:t>
      </w:r>
      <w:r w:rsidRPr="004F28AE">
        <w:rPr>
          <w:sz w:val="20"/>
          <w:szCs w:val="20"/>
          <w:lang w:val="id"/>
        </w:rPr>
        <w:t xml:space="preserve">kompensasi. kerugian, pembatalan </w:t>
      </w:r>
      <w:proofErr w:type="spellStart"/>
      <w:r w:rsidR="00F36CB5">
        <w:rPr>
          <w:sz w:val="20"/>
          <w:szCs w:val="20"/>
          <w:lang w:val="en-US"/>
        </w:rPr>
        <w:t>akad</w:t>
      </w:r>
      <w:proofErr w:type="spellEnd"/>
      <w:r w:rsidR="00F36CB5">
        <w:rPr>
          <w:sz w:val="20"/>
          <w:szCs w:val="20"/>
          <w:lang w:val="en-US"/>
        </w:rPr>
        <w:t xml:space="preserve"> </w:t>
      </w:r>
      <w:r w:rsidRPr="004F28AE">
        <w:rPr>
          <w:sz w:val="20"/>
          <w:szCs w:val="20"/>
          <w:lang w:val="id"/>
        </w:rPr>
        <w:t>timbal balik ditambah</w:t>
      </w:r>
      <w:proofErr w:type="spellStart"/>
      <w:r w:rsidR="00F36CB5">
        <w:rPr>
          <w:sz w:val="20"/>
          <w:szCs w:val="20"/>
          <w:lang w:val="en-US"/>
        </w:rPr>
        <w:t>kan</w:t>
      </w:r>
      <w:proofErr w:type="spellEnd"/>
      <w:r w:rsidR="00F36CB5">
        <w:rPr>
          <w:sz w:val="20"/>
          <w:szCs w:val="20"/>
          <w:lang w:val="en-US"/>
        </w:rPr>
        <w:t xml:space="preserve"> </w:t>
      </w:r>
      <w:proofErr w:type="spellStart"/>
      <w:r w:rsidR="00F36CB5">
        <w:rPr>
          <w:sz w:val="20"/>
          <w:szCs w:val="20"/>
          <w:lang w:val="en-US"/>
        </w:rPr>
        <w:t>dengan</w:t>
      </w:r>
      <w:proofErr w:type="spellEnd"/>
      <w:r w:rsidRPr="004F28AE">
        <w:rPr>
          <w:sz w:val="20"/>
          <w:szCs w:val="20"/>
          <w:lang w:val="id"/>
        </w:rPr>
        <w:t xml:space="preserve"> kompensasi. </w:t>
      </w:r>
      <w:proofErr w:type="spellStart"/>
      <w:r w:rsidR="00FC18FA">
        <w:rPr>
          <w:sz w:val="20"/>
          <w:szCs w:val="20"/>
          <w:lang w:val="en-US"/>
        </w:rPr>
        <w:t>Kemudian</w:t>
      </w:r>
      <w:proofErr w:type="spellEnd"/>
      <w:r w:rsidRPr="004F28AE">
        <w:rPr>
          <w:sz w:val="20"/>
          <w:szCs w:val="20"/>
          <w:lang w:val="id"/>
        </w:rPr>
        <w:t xml:space="preserve">, </w:t>
      </w:r>
      <w:r w:rsidR="00FC18FA">
        <w:rPr>
          <w:sz w:val="20"/>
          <w:szCs w:val="20"/>
          <w:lang w:val="en-US"/>
        </w:rPr>
        <w:t xml:space="preserve">pada </w:t>
      </w:r>
      <w:r w:rsidRPr="004F28AE">
        <w:rPr>
          <w:sz w:val="20"/>
          <w:szCs w:val="20"/>
          <w:lang w:val="id"/>
        </w:rPr>
        <w:t>yurisprudensi</w:t>
      </w:r>
      <w:r w:rsidR="00E1327C">
        <w:rPr>
          <w:sz w:val="20"/>
          <w:szCs w:val="20"/>
          <w:lang w:val="en-US"/>
        </w:rPr>
        <w:t xml:space="preserve"> </w:t>
      </w:r>
      <w:proofErr w:type="spellStart"/>
      <w:r w:rsidR="00E1327C">
        <w:rPr>
          <w:sz w:val="20"/>
          <w:szCs w:val="20"/>
          <w:lang w:val="en-US"/>
        </w:rPr>
        <w:t>serta</w:t>
      </w:r>
      <w:proofErr w:type="spellEnd"/>
      <w:r w:rsidR="00E1327C">
        <w:rPr>
          <w:sz w:val="20"/>
          <w:szCs w:val="20"/>
          <w:lang w:val="en-US"/>
        </w:rPr>
        <w:t xml:space="preserve"> </w:t>
      </w:r>
      <w:r w:rsidR="00E1327C" w:rsidRPr="004F28AE">
        <w:rPr>
          <w:sz w:val="20"/>
          <w:szCs w:val="20"/>
          <w:lang w:val="id"/>
        </w:rPr>
        <w:t>literatur</w:t>
      </w:r>
      <w:r w:rsidRPr="004F28AE">
        <w:rPr>
          <w:sz w:val="20"/>
          <w:szCs w:val="20"/>
          <w:lang w:val="id"/>
        </w:rPr>
        <w:t xml:space="preserve">, juga dikenal </w:t>
      </w:r>
      <w:proofErr w:type="spellStart"/>
      <w:r w:rsidR="004E566F">
        <w:rPr>
          <w:sz w:val="20"/>
          <w:szCs w:val="20"/>
          <w:lang w:val="en-US"/>
        </w:rPr>
        <w:t>berbagai</w:t>
      </w:r>
      <w:proofErr w:type="spellEnd"/>
      <w:r w:rsidR="004E566F">
        <w:rPr>
          <w:sz w:val="20"/>
          <w:szCs w:val="20"/>
          <w:lang w:val="en-US"/>
        </w:rPr>
        <w:t xml:space="preserve"> </w:t>
      </w:r>
      <w:r w:rsidRPr="004F28AE">
        <w:rPr>
          <w:sz w:val="20"/>
          <w:szCs w:val="20"/>
          <w:lang w:val="id"/>
        </w:rPr>
        <w:t xml:space="preserve">model kompensasi </w:t>
      </w:r>
      <w:proofErr w:type="spellStart"/>
      <w:r w:rsidR="00BA1257">
        <w:rPr>
          <w:sz w:val="20"/>
          <w:szCs w:val="20"/>
          <w:lang w:val="en-US"/>
        </w:rPr>
        <w:t>terhadap</w:t>
      </w:r>
      <w:proofErr w:type="spellEnd"/>
      <w:r w:rsidR="00BA1257">
        <w:rPr>
          <w:sz w:val="20"/>
          <w:szCs w:val="20"/>
          <w:lang w:val="en-US"/>
        </w:rPr>
        <w:t xml:space="preserve"> </w:t>
      </w:r>
      <w:r w:rsidRPr="004F28AE">
        <w:rPr>
          <w:sz w:val="20"/>
          <w:szCs w:val="20"/>
          <w:lang w:val="id"/>
        </w:rPr>
        <w:t xml:space="preserve">wanprestasi, </w:t>
      </w:r>
      <w:proofErr w:type="spellStart"/>
      <w:r w:rsidR="00BA1257">
        <w:rPr>
          <w:sz w:val="20"/>
          <w:szCs w:val="20"/>
          <w:lang w:val="en-US"/>
        </w:rPr>
        <w:t>yakni</w:t>
      </w:r>
      <w:proofErr w:type="spellEnd"/>
      <w:r w:rsidR="00BA1257">
        <w:rPr>
          <w:sz w:val="20"/>
          <w:szCs w:val="20"/>
          <w:lang w:val="en-US"/>
        </w:rPr>
        <w:t xml:space="preserve"> </w:t>
      </w:r>
      <w:proofErr w:type="spellStart"/>
      <w:r w:rsidR="00BA1257">
        <w:rPr>
          <w:sz w:val="20"/>
          <w:szCs w:val="20"/>
          <w:lang w:val="en-US"/>
        </w:rPr>
        <w:t>seperti</w:t>
      </w:r>
      <w:proofErr w:type="spellEnd"/>
      <w:r w:rsidR="00BA1257">
        <w:rPr>
          <w:sz w:val="20"/>
          <w:szCs w:val="20"/>
          <w:lang w:val="en-US"/>
        </w:rPr>
        <w:t xml:space="preserve"> </w:t>
      </w:r>
      <w:r w:rsidRPr="004F28AE">
        <w:rPr>
          <w:sz w:val="20"/>
          <w:szCs w:val="20"/>
          <w:lang w:val="id"/>
        </w:rPr>
        <w:t>berikut:</w:t>
      </w:r>
    </w:p>
    <w:p w14:paraId="7C048A9E" w14:textId="7BA20C16" w:rsidR="004F28AE" w:rsidRPr="004F28AE" w:rsidRDefault="004F28AE" w:rsidP="004F28AE">
      <w:pPr>
        <w:jc w:val="both"/>
        <w:rPr>
          <w:rFonts w:ascii="Century" w:hAnsi="Century"/>
          <w:sz w:val="20"/>
          <w:szCs w:val="20"/>
        </w:rPr>
      </w:pPr>
      <w:r w:rsidRPr="004F28AE">
        <w:rPr>
          <w:sz w:val="20"/>
          <w:szCs w:val="20"/>
          <w:lang w:val="id"/>
        </w:rPr>
        <w:t xml:space="preserve">1. Kompensasi yang </w:t>
      </w:r>
      <w:proofErr w:type="spellStart"/>
      <w:r w:rsidR="00D11FB7">
        <w:rPr>
          <w:sz w:val="20"/>
          <w:szCs w:val="20"/>
          <w:lang w:val="en-US"/>
        </w:rPr>
        <w:t>ditetapkan</w:t>
      </w:r>
      <w:proofErr w:type="spellEnd"/>
      <w:r w:rsidR="00D11FB7">
        <w:rPr>
          <w:sz w:val="20"/>
          <w:szCs w:val="20"/>
          <w:lang w:val="en-US"/>
        </w:rPr>
        <w:t xml:space="preserve"> pada </w:t>
      </w:r>
      <w:proofErr w:type="spellStart"/>
      <w:r w:rsidR="00D11FB7">
        <w:rPr>
          <w:sz w:val="20"/>
          <w:szCs w:val="20"/>
          <w:lang w:val="en-US"/>
        </w:rPr>
        <w:t>akad</w:t>
      </w:r>
      <w:proofErr w:type="spellEnd"/>
      <w:r w:rsidRPr="004F28AE">
        <w:rPr>
          <w:sz w:val="20"/>
          <w:szCs w:val="20"/>
          <w:lang w:val="id"/>
        </w:rPr>
        <w:t xml:space="preserve">. Yang dimaksud dengan ganti </w:t>
      </w:r>
      <w:proofErr w:type="spellStart"/>
      <w:r w:rsidR="00610E74">
        <w:rPr>
          <w:sz w:val="20"/>
          <w:szCs w:val="20"/>
          <w:lang w:val="en-US"/>
        </w:rPr>
        <w:t>kerugian</w:t>
      </w:r>
      <w:proofErr w:type="spellEnd"/>
      <w:r w:rsidR="00610E74">
        <w:rPr>
          <w:sz w:val="20"/>
          <w:szCs w:val="20"/>
          <w:lang w:val="en-US"/>
        </w:rPr>
        <w:t xml:space="preserve"> </w:t>
      </w:r>
      <w:r w:rsidRPr="004F28AE">
        <w:rPr>
          <w:sz w:val="20"/>
          <w:szCs w:val="20"/>
          <w:lang w:val="id"/>
        </w:rPr>
        <w:t xml:space="preserve">yang </w:t>
      </w:r>
      <w:proofErr w:type="spellStart"/>
      <w:r w:rsidR="00610E74">
        <w:rPr>
          <w:sz w:val="20"/>
          <w:szCs w:val="20"/>
          <w:lang w:val="en-US"/>
        </w:rPr>
        <w:t>ditetapkan</w:t>
      </w:r>
      <w:proofErr w:type="spellEnd"/>
      <w:r w:rsidR="00610E74">
        <w:rPr>
          <w:sz w:val="20"/>
          <w:szCs w:val="20"/>
          <w:lang w:val="en-US"/>
        </w:rPr>
        <w:t xml:space="preserve"> pada </w:t>
      </w:r>
      <w:proofErr w:type="spellStart"/>
      <w:r w:rsidR="00610E74">
        <w:rPr>
          <w:sz w:val="20"/>
          <w:szCs w:val="20"/>
          <w:lang w:val="en-US"/>
        </w:rPr>
        <w:t>akad</w:t>
      </w:r>
      <w:proofErr w:type="spellEnd"/>
      <w:r w:rsidR="00610E74">
        <w:rPr>
          <w:sz w:val="20"/>
          <w:szCs w:val="20"/>
          <w:lang w:val="en-US"/>
        </w:rPr>
        <w:t xml:space="preserve"> </w:t>
      </w:r>
      <w:proofErr w:type="spellStart"/>
      <w:r w:rsidR="00610E74">
        <w:rPr>
          <w:sz w:val="20"/>
          <w:szCs w:val="20"/>
          <w:lang w:val="en-US"/>
        </w:rPr>
        <w:t>ialah</w:t>
      </w:r>
      <w:proofErr w:type="spellEnd"/>
      <w:r w:rsidR="00610E74">
        <w:rPr>
          <w:sz w:val="20"/>
          <w:szCs w:val="20"/>
          <w:lang w:val="en-US"/>
        </w:rPr>
        <w:t xml:space="preserve"> </w:t>
      </w:r>
      <w:proofErr w:type="spellStart"/>
      <w:r w:rsidR="00610E74">
        <w:rPr>
          <w:sz w:val="20"/>
          <w:szCs w:val="20"/>
          <w:lang w:val="en-US"/>
        </w:rPr>
        <w:t>jenis</w:t>
      </w:r>
      <w:proofErr w:type="spellEnd"/>
      <w:r w:rsidR="00610E74">
        <w:rPr>
          <w:sz w:val="20"/>
          <w:szCs w:val="20"/>
          <w:lang w:val="en-US"/>
        </w:rPr>
        <w:t xml:space="preserve"> </w:t>
      </w:r>
      <w:r w:rsidRPr="004F28AE">
        <w:rPr>
          <w:sz w:val="20"/>
          <w:szCs w:val="20"/>
          <w:lang w:val="id"/>
        </w:rPr>
        <w:t xml:space="preserve">ganti </w:t>
      </w:r>
      <w:proofErr w:type="spellStart"/>
      <w:r w:rsidR="00610E74">
        <w:rPr>
          <w:sz w:val="20"/>
          <w:szCs w:val="20"/>
          <w:lang w:val="en-US"/>
        </w:rPr>
        <w:t>kerugian</w:t>
      </w:r>
      <w:proofErr w:type="spellEnd"/>
      <w:r w:rsidR="00610E74">
        <w:rPr>
          <w:sz w:val="20"/>
          <w:szCs w:val="20"/>
          <w:lang w:val="en-US"/>
        </w:rPr>
        <w:t xml:space="preserve"> yang </w:t>
      </w:r>
      <w:proofErr w:type="spellStart"/>
      <w:r w:rsidR="00610E74">
        <w:rPr>
          <w:sz w:val="20"/>
          <w:szCs w:val="20"/>
          <w:lang w:val="en-US"/>
        </w:rPr>
        <w:t>disebabkan</w:t>
      </w:r>
      <w:proofErr w:type="spellEnd"/>
      <w:r w:rsidR="00610E74">
        <w:rPr>
          <w:sz w:val="20"/>
          <w:szCs w:val="20"/>
          <w:lang w:val="en-US"/>
        </w:rPr>
        <w:t xml:space="preserve"> </w:t>
      </w:r>
      <w:r w:rsidRPr="004F28AE">
        <w:rPr>
          <w:sz w:val="20"/>
          <w:szCs w:val="20"/>
          <w:lang w:val="id"/>
        </w:rPr>
        <w:t xml:space="preserve">wanprestasi </w:t>
      </w:r>
      <w:proofErr w:type="spellStart"/>
      <w:r w:rsidR="00DE5520">
        <w:rPr>
          <w:sz w:val="20"/>
          <w:szCs w:val="20"/>
          <w:lang w:val="en-US"/>
        </w:rPr>
        <w:t>dengan</w:t>
      </w:r>
      <w:proofErr w:type="spellEnd"/>
      <w:r w:rsidR="00DE5520">
        <w:rPr>
          <w:sz w:val="20"/>
          <w:szCs w:val="20"/>
          <w:lang w:val="en-US"/>
        </w:rPr>
        <w:t xml:space="preserve"> </w:t>
      </w:r>
      <w:r w:rsidRPr="004F28AE">
        <w:rPr>
          <w:sz w:val="20"/>
          <w:szCs w:val="20"/>
          <w:lang w:val="id"/>
        </w:rPr>
        <w:t xml:space="preserve">bentuk </w:t>
      </w:r>
      <w:proofErr w:type="spellStart"/>
      <w:r w:rsidR="00816993">
        <w:rPr>
          <w:sz w:val="20"/>
          <w:szCs w:val="20"/>
          <w:lang w:val="en-US"/>
        </w:rPr>
        <w:t>serta</w:t>
      </w:r>
      <w:proofErr w:type="spellEnd"/>
      <w:r w:rsidR="00816993">
        <w:rPr>
          <w:sz w:val="20"/>
          <w:szCs w:val="20"/>
          <w:lang w:val="en-US"/>
        </w:rPr>
        <w:t xml:space="preserve"> </w:t>
      </w:r>
      <w:proofErr w:type="spellStart"/>
      <w:r w:rsidR="00816993">
        <w:rPr>
          <w:sz w:val="20"/>
          <w:szCs w:val="20"/>
          <w:lang w:val="en-US"/>
        </w:rPr>
        <w:t>besarannya</w:t>
      </w:r>
      <w:proofErr w:type="spellEnd"/>
      <w:r w:rsidR="00816993">
        <w:rPr>
          <w:sz w:val="20"/>
          <w:szCs w:val="20"/>
          <w:lang w:val="en-US"/>
        </w:rPr>
        <w:t xml:space="preserve"> </w:t>
      </w:r>
      <w:r w:rsidRPr="004F28AE">
        <w:rPr>
          <w:sz w:val="20"/>
          <w:szCs w:val="20"/>
          <w:lang w:val="id"/>
        </w:rPr>
        <w:t xml:space="preserve">ganti </w:t>
      </w:r>
      <w:proofErr w:type="spellStart"/>
      <w:r w:rsidR="00816993">
        <w:rPr>
          <w:sz w:val="20"/>
          <w:szCs w:val="20"/>
          <w:lang w:val="en-US"/>
        </w:rPr>
        <w:t>kerugian</w:t>
      </w:r>
      <w:proofErr w:type="spellEnd"/>
      <w:r w:rsidR="00816993">
        <w:rPr>
          <w:sz w:val="20"/>
          <w:szCs w:val="20"/>
          <w:lang w:val="en-US"/>
        </w:rPr>
        <w:t xml:space="preserve"> </w:t>
      </w:r>
      <w:proofErr w:type="spellStart"/>
      <w:r w:rsidR="00816993">
        <w:rPr>
          <w:sz w:val="20"/>
          <w:szCs w:val="20"/>
          <w:lang w:val="en-US"/>
        </w:rPr>
        <w:t>sudah</w:t>
      </w:r>
      <w:proofErr w:type="spellEnd"/>
      <w:r w:rsidR="00816993">
        <w:rPr>
          <w:sz w:val="20"/>
          <w:szCs w:val="20"/>
          <w:lang w:val="en-US"/>
        </w:rPr>
        <w:t xml:space="preserve"> </w:t>
      </w:r>
      <w:proofErr w:type="spellStart"/>
      <w:r w:rsidR="00816993">
        <w:rPr>
          <w:sz w:val="20"/>
          <w:szCs w:val="20"/>
          <w:lang w:val="en-US"/>
        </w:rPr>
        <w:t>dicatat</w:t>
      </w:r>
      <w:proofErr w:type="spellEnd"/>
      <w:r w:rsidR="00816993">
        <w:rPr>
          <w:sz w:val="20"/>
          <w:szCs w:val="20"/>
          <w:lang w:val="en-US"/>
        </w:rPr>
        <w:t xml:space="preserve"> </w:t>
      </w:r>
      <w:proofErr w:type="spellStart"/>
      <w:r w:rsidR="00816993">
        <w:rPr>
          <w:sz w:val="20"/>
          <w:szCs w:val="20"/>
          <w:lang w:val="en-US"/>
        </w:rPr>
        <w:t>serta</w:t>
      </w:r>
      <w:proofErr w:type="spellEnd"/>
      <w:r w:rsidR="00816993">
        <w:rPr>
          <w:sz w:val="20"/>
          <w:szCs w:val="20"/>
          <w:lang w:val="en-US"/>
        </w:rPr>
        <w:t xml:space="preserve"> </w:t>
      </w:r>
      <w:proofErr w:type="spellStart"/>
      <w:r w:rsidR="00816993">
        <w:rPr>
          <w:sz w:val="20"/>
          <w:szCs w:val="20"/>
          <w:lang w:val="en-US"/>
        </w:rPr>
        <w:t>ditetapkan</w:t>
      </w:r>
      <w:proofErr w:type="spellEnd"/>
      <w:r w:rsidR="00816993">
        <w:rPr>
          <w:sz w:val="20"/>
          <w:szCs w:val="20"/>
          <w:lang w:val="en-US"/>
        </w:rPr>
        <w:t xml:space="preserve"> </w:t>
      </w:r>
      <w:proofErr w:type="spellStart"/>
      <w:r w:rsidR="00816993">
        <w:rPr>
          <w:sz w:val="20"/>
          <w:szCs w:val="20"/>
          <w:lang w:val="en-US"/>
        </w:rPr>
        <w:t>secara</w:t>
      </w:r>
      <w:proofErr w:type="spellEnd"/>
      <w:r w:rsidR="00816993">
        <w:rPr>
          <w:sz w:val="20"/>
          <w:szCs w:val="20"/>
          <w:lang w:val="en-US"/>
        </w:rPr>
        <w:t xml:space="preserve"> </w:t>
      </w:r>
      <w:r w:rsidRPr="004F28AE">
        <w:rPr>
          <w:sz w:val="20"/>
          <w:szCs w:val="20"/>
          <w:lang w:val="id"/>
        </w:rPr>
        <w:t xml:space="preserve">pasti </w:t>
      </w:r>
      <w:r w:rsidR="00601840">
        <w:rPr>
          <w:sz w:val="20"/>
          <w:szCs w:val="20"/>
          <w:lang w:val="en-US"/>
        </w:rPr>
        <w:t xml:space="preserve">pada </w:t>
      </w:r>
      <w:proofErr w:type="spellStart"/>
      <w:r w:rsidR="00601840">
        <w:rPr>
          <w:sz w:val="20"/>
          <w:szCs w:val="20"/>
          <w:lang w:val="en-US"/>
        </w:rPr>
        <w:t>akad</w:t>
      </w:r>
      <w:proofErr w:type="spellEnd"/>
      <w:r w:rsidR="00601840">
        <w:rPr>
          <w:sz w:val="20"/>
          <w:szCs w:val="20"/>
          <w:lang w:val="en-US"/>
        </w:rPr>
        <w:t xml:space="preserve"> </w:t>
      </w:r>
      <w:proofErr w:type="spellStart"/>
      <w:r w:rsidR="00601840">
        <w:rPr>
          <w:sz w:val="20"/>
          <w:szCs w:val="20"/>
          <w:lang w:val="en-US"/>
        </w:rPr>
        <w:t>ketika</w:t>
      </w:r>
      <w:proofErr w:type="spellEnd"/>
      <w:r w:rsidR="00601840">
        <w:rPr>
          <w:sz w:val="20"/>
          <w:szCs w:val="20"/>
          <w:lang w:val="en-US"/>
        </w:rPr>
        <w:t xml:space="preserve"> </w:t>
      </w:r>
      <w:proofErr w:type="spellStart"/>
      <w:r w:rsidR="006C2ACC">
        <w:rPr>
          <w:sz w:val="20"/>
          <w:szCs w:val="20"/>
          <w:lang w:val="en-US"/>
        </w:rPr>
        <w:t>akad</w:t>
      </w:r>
      <w:proofErr w:type="spellEnd"/>
      <w:r w:rsidR="006C2ACC">
        <w:rPr>
          <w:sz w:val="20"/>
          <w:szCs w:val="20"/>
          <w:lang w:val="en-US"/>
        </w:rPr>
        <w:t xml:space="preserve"> </w:t>
      </w:r>
      <w:r w:rsidRPr="004F28AE">
        <w:rPr>
          <w:sz w:val="20"/>
          <w:szCs w:val="20"/>
          <w:lang w:val="id"/>
        </w:rPr>
        <w:t xml:space="preserve"> ditandatangani, padahal </w:t>
      </w:r>
      <w:proofErr w:type="spellStart"/>
      <w:r w:rsidR="00973124">
        <w:rPr>
          <w:sz w:val="20"/>
          <w:szCs w:val="20"/>
          <w:lang w:val="en-US"/>
        </w:rPr>
        <w:t>ketika</w:t>
      </w:r>
      <w:proofErr w:type="spellEnd"/>
      <w:r w:rsidR="00973124">
        <w:rPr>
          <w:sz w:val="20"/>
          <w:szCs w:val="20"/>
          <w:lang w:val="en-US"/>
        </w:rPr>
        <w:t xml:space="preserve"> </w:t>
      </w:r>
      <w:r w:rsidRPr="004F28AE">
        <w:rPr>
          <w:sz w:val="20"/>
          <w:szCs w:val="20"/>
          <w:lang w:val="id"/>
        </w:rPr>
        <w:t xml:space="preserve">itu tidak </w:t>
      </w:r>
      <w:proofErr w:type="spellStart"/>
      <w:r w:rsidR="00381EF6">
        <w:rPr>
          <w:sz w:val="20"/>
          <w:szCs w:val="20"/>
          <w:lang w:val="en-US"/>
        </w:rPr>
        <w:t>terdapat</w:t>
      </w:r>
      <w:proofErr w:type="spellEnd"/>
      <w:r w:rsidR="00381EF6">
        <w:rPr>
          <w:sz w:val="20"/>
          <w:szCs w:val="20"/>
          <w:lang w:val="en-US"/>
        </w:rPr>
        <w:t xml:space="preserve"> </w:t>
      </w:r>
      <w:r w:rsidRPr="004F28AE">
        <w:rPr>
          <w:sz w:val="20"/>
          <w:szCs w:val="20"/>
          <w:lang w:val="id"/>
        </w:rPr>
        <w:t>wanprestasi.</w:t>
      </w:r>
    </w:p>
    <w:p w14:paraId="5546BDFE" w14:textId="0A72FD08" w:rsidR="004F28AE" w:rsidRPr="004F28AE" w:rsidRDefault="00876F3A" w:rsidP="004F28AE">
      <w:pPr>
        <w:jc w:val="both"/>
        <w:rPr>
          <w:rFonts w:ascii="Century" w:hAnsi="Century"/>
          <w:sz w:val="20"/>
          <w:szCs w:val="20"/>
        </w:rPr>
      </w:pPr>
      <w:proofErr w:type="spellStart"/>
      <w:r>
        <w:rPr>
          <w:sz w:val="20"/>
          <w:szCs w:val="20"/>
          <w:lang w:val="en-US"/>
        </w:rPr>
        <w:t>Disamping</w:t>
      </w:r>
      <w:proofErr w:type="spellEnd"/>
      <w:r>
        <w:rPr>
          <w:sz w:val="20"/>
          <w:szCs w:val="20"/>
          <w:lang w:val="en-US"/>
        </w:rPr>
        <w:t xml:space="preserve"> </w:t>
      </w:r>
      <w:r w:rsidR="004F28AE" w:rsidRPr="004F28AE">
        <w:rPr>
          <w:sz w:val="20"/>
          <w:szCs w:val="20"/>
          <w:lang w:val="id"/>
        </w:rPr>
        <w:t xml:space="preserve">kerugian yang </w:t>
      </w:r>
      <w:proofErr w:type="spellStart"/>
      <w:r>
        <w:rPr>
          <w:sz w:val="20"/>
          <w:szCs w:val="20"/>
          <w:lang w:val="en-US"/>
        </w:rPr>
        <w:t>terjadi</w:t>
      </w:r>
      <w:proofErr w:type="spellEnd"/>
      <w:r>
        <w:rPr>
          <w:sz w:val="20"/>
          <w:szCs w:val="20"/>
          <w:lang w:val="en-US"/>
        </w:rPr>
        <w:t xml:space="preserve"> </w:t>
      </w:r>
      <w:r w:rsidR="004F28AE" w:rsidRPr="004F28AE">
        <w:rPr>
          <w:sz w:val="20"/>
          <w:szCs w:val="20"/>
          <w:lang w:val="id"/>
        </w:rPr>
        <w:t xml:space="preserve">akibat gagal bayar, kerugian </w:t>
      </w:r>
      <w:r w:rsidR="00357D07">
        <w:rPr>
          <w:sz w:val="20"/>
          <w:szCs w:val="20"/>
          <w:lang w:val="en-US"/>
        </w:rPr>
        <w:t xml:space="preserve">pun </w:t>
      </w:r>
      <w:r w:rsidR="004F28AE" w:rsidRPr="004F28AE">
        <w:rPr>
          <w:sz w:val="20"/>
          <w:szCs w:val="20"/>
          <w:lang w:val="id"/>
        </w:rPr>
        <w:t xml:space="preserve">bisa disebabkan </w:t>
      </w:r>
      <w:proofErr w:type="spellStart"/>
      <w:r w:rsidR="00313B0F">
        <w:rPr>
          <w:sz w:val="20"/>
          <w:szCs w:val="20"/>
          <w:lang w:val="en-US"/>
        </w:rPr>
        <w:t>sama</w:t>
      </w:r>
      <w:proofErr w:type="spellEnd"/>
      <w:r w:rsidR="00313B0F">
        <w:rPr>
          <w:sz w:val="20"/>
          <w:szCs w:val="20"/>
          <w:lang w:val="en-US"/>
        </w:rPr>
        <w:t xml:space="preserve"> Tindakan </w:t>
      </w:r>
      <w:proofErr w:type="spellStart"/>
      <w:r w:rsidR="00313B0F">
        <w:rPr>
          <w:sz w:val="20"/>
          <w:szCs w:val="20"/>
          <w:lang w:val="en-US"/>
        </w:rPr>
        <w:t>melanggar</w:t>
      </w:r>
      <w:proofErr w:type="spellEnd"/>
      <w:r w:rsidR="00313B0F">
        <w:rPr>
          <w:sz w:val="20"/>
          <w:szCs w:val="20"/>
          <w:lang w:val="en-US"/>
        </w:rPr>
        <w:t xml:space="preserve"> </w:t>
      </w:r>
      <w:r w:rsidR="004F28AE" w:rsidRPr="004F28AE">
        <w:rPr>
          <w:sz w:val="20"/>
          <w:szCs w:val="20"/>
          <w:lang w:val="id"/>
        </w:rPr>
        <w:t xml:space="preserve">hukum. Tindakan melanggar hukum diatur </w:t>
      </w:r>
      <w:r w:rsidR="00736BEC">
        <w:rPr>
          <w:sz w:val="20"/>
          <w:szCs w:val="20"/>
          <w:lang w:val="en-US"/>
        </w:rPr>
        <w:t xml:space="preserve">pada </w:t>
      </w:r>
      <w:r w:rsidR="004F28AE" w:rsidRPr="004F28AE">
        <w:rPr>
          <w:sz w:val="20"/>
          <w:szCs w:val="20"/>
          <w:lang w:val="id"/>
        </w:rPr>
        <w:t>Pasal 1365 dan Pasal 1366 KUH Perdata,</w:t>
      </w:r>
      <w:r w:rsidR="00644C7D">
        <w:rPr>
          <w:sz w:val="20"/>
          <w:szCs w:val="20"/>
          <w:lang w:val="en-US"/>
        </w:rPr>
        <w:t xml:space="preserve"> </w:t>
      </w:r>
      <w:proofErr w:type="spellStart"/>
      <w:r w:rsidR="00644C7D">
        <w:rPr>
          <w:sz w:val="20"/>
          <w:szCs w:val="20"/>
          <w:lang w:val="en-US"/>
        </w:rPr>
        <w:t>dalam</w:t>
      </w:r>
      <w:proofErr w:type="spellEnd"/>
      <w:r w:rsidR="00644C7D">
        <w:rPr>
          <w:sz w:val="20"/>
          <w:szCs w:val="20"/>
          <w:lang w:val="en-US"/>
        </w:rPr>
        <w:t xml:space="preserve"> </w:t>
      </w:r>
      <w:r w:rsidR="004F28AE" w:rsidRPr="004F28AE">
        <w:rPr>
          <w:sz w:val="20"/>
          <w:szCs w:val="20"/>
          <w:lang w:val="id"/>
        </w:rPr>
        <w:t xml:space="preserve">Pasal 1365 KUH Perdata </w:t>
      </w:r>
      <w:proofErr w:type="spellStart"/>
      <w:r w:rsidR="00644C7D">
        <w:rPr>
          <w:sz w:val="20"/>
          <w:szCs w:val="20"/>
          <w:lang w:val="en-US"/>
        </w:rPr>
        <w:t>memberi</w:t>
      </w:r>
      <w:proofErr w:type="spellEnd"/>
      <w:r w:rsidR="00644C7D">
        <w:rPr>
          <w:sz w:val="20"/>
          <w:szCs w:val="20"/>
          <w:lang w:val="en-US"/>
        </w:rPr>
        <w:t xml:space="preserve"> </w:t>
      </w:r>
      <w:proofErr w:type="spellStart"/>
      <w:r w:rsidR="00644C7D">
        <w:rPr>
          <w:sz w:val="20"/>
          <w:szCs w:val="20"/>
          <w:lang w:val="en-US"/>
        </w:rPr>
        <w:t>ketetapan</w:t>
      </w:r>
      <w:proofErr w:type="spellEnd"/>
      <w:r w:rsidR="00644C7D">
        <w:rPr>
          <w:sz w:val="20"/>
          <w:szCs w:val="20"/>
          <w:lang w:val="en-US"/>
        </w:rPr>
        <w:t xml:space="preserve"> </w:t>
      </w:r>
      <w:proofErr w:type="spellStart"/>
      <w:r w:rsidR="00644C7D">
        <w:rPr>
          <w:sz w:val="20"/>
          <w:szCs w:val="20"/>
          <w:lang w:val="en-US"/>
        </w:rPr>
        <w:t>mengenai</w:t>
      </w:r>
      <w:proofErr w:type="spellEnd"/>
      <w:r w:rsidR="00644C7D">
        <w:rPr>
          <w:sz w:val="20"/>
          <w:szCs w:val="20"/>
          <w:lang w:val="en-US"/>
        </w:rPr>
        <w:t xml:space="preserve"> </w:t>
      </w:r>
      <w:r w:rsidR="004F28AE" w:rsidRPr="004F28AE">
        <w:rPr>
          <w:sz w:val="20"/>
          <w:szCs w:val="20"/>
          <w:lang w:val="id"/>
        </w:rPr>
        <w:t xml:space="preserve">tindakan melanggar hukum </w:t>
      </w:r>
      <w:proofErr w:type="spellStart"/>
      <w:r w:rsidR="00644C7D">
        <w:rPr>
          <w:sz w:val="20"/>
          <w:szCs w:val="20"/>
          <w:lang w:val="en-US"/>
        </w:rPr>
        <w:t>terhadap</w:t>
      </w:r>
      <w:proofErr w:type="spellEnd"/>
      <w:r w:rsidR="00644C7D">
        <w:rPr>
          <w:sz w:val="20"/>
          <w:szCs w:val="20"/>
          <w:lang w:val="en-US"/>
        </w:rPr>
        <w:t xml:space="preserve"> </w:t>
      </w:r>
      <w:r w:rsidR="00B64C1C">
        <w:rPr>
          <w:sz w:val="20"/>
          <w:szCs w:val="20"/>
          <w:lang w:val="en-US"/>
        </w:rPr>
        <w:t>“</w:t>
      </w:r>
      <w:r w:rsidR="004F28AE" w:rsidRPr="004F28AE">
        <w:rPr>
          <w:sz w:val="20"/>
          <w:szCs w:val="20"/>
          <w:lang w:val="id"/>
        </w:rPr>
        <w:t>setiap tindakan melanggar hukum, yang menyebabkan kerugian bagi orang lain,</w:t>
      </w:r>
      <w:r w:rsidR="002F1D23">
        <w:rPr>
          <w:sz w:val="20"/>
          <w:szCs w:val="20"/>
          <w:lang w:val="en-US"/>
        </w:rPr>
        <w:t xml:space="preserve"> </w:t>
      </w:r>
      <w:proofErr w:type="spellStart"/>
      <w:r w:rsidR="00EC080E">
        <w:rPr>
          <w:sz w:val="20"/>
          <w:szCs w:val="20"/>
          <w:lang w:val="en-US"/>
        </w:rPr>
        <w:t>memberi</w:t>
      </w:r>
      <w:proofErr w:type="spellEnd"/>
      <w:r w:rsidR="00EC080E">
        <w:rPr>
          <w:sz w:val="20"/>
          <w:szCs w:val="20"/>
          <w:lang w:val="en-US"/>
        </w:rPr>
        <w:t xml:space="preserve"> </w:t>
      </w:r>
      <w:proofErr w:type="spellStart"/>
      <w:r w:rsidR="00EC080E">
        <w:rPr>
          <w:sz w:val="20"/>
          <w:szCs w:val="20"/>
          <w:lang w:val="en-US"/>
        </w:rPr>
        <w:t>kewajiban</w:t>
      </w:r>
      <w:proofErr w:type="spellEnd"/>
      <w:r w:rsidR="00EC080E">
        <w:rPr>
          <w:sz w:val="20"/>
          <w:szCs w:val="20"/>
          <w:lang w:val="en-US"/>
        </w:rPr>
        <w:t xml:space="preserve"> </w:t>
      </w:r>
      <w:proofErr w:type="spellStart"/>
      <w:r w:rsidR="007B5997">
        <w:rPr>
          <w:sz w:val="20"/>
          <w:szCs w:val="20"/>
          <w:lang w:val="en-US"/>
        </w:rPr>
        <w:t>kepada</w:t>
      </w:r>
      <w:proofErr w:type="spellEnd"/>
      <w:r w:rsidR="007B5997">
        <w:rPr>
          <w:sz w:val="20"/>
          <w:szCs w:val="20"/>
          <w:lang w:val="en-US"/>
        </w:rPr>
        <w:t xml:space="preserve"> </w:t>
      </w:r>
      <w:proofErr w:type="spellStart"/>
      <w:r w:rsidR="00EC080E">
        <w:rPr>
          <w:sz w:val="20"/>
          <w:szCs w:val="20"/>
          <w:lang w:val="en-US"/>
        </w:rPr>
        <w:t>individu</w:t>
      </w:r>
      <w:proofErr w:type="spellEnd"/>
      <w:r w:rsidR="00EC080E">
        <w:rPr>
          <w:sz w:val="20"/>
          <w:szCs w:val="20"/>
          <w:lang w:val="en-US"/>
        </w:rPr>
        <w:t xml:space="preserve"> </w:t>
      </w:r>
      <w:r w:rsidR="004F28AE" w:rsidRPr="004F28AE">
        <w:rPr>
          <w:sz w:val="20"/>
          <w:szCs w:val="20"/>
          <w:lang w:val="id"/>
        </w:rPr>
        <w:t xml:space="preserve">yang </w:t>
      </w:r>
      <w:proofErr w:type="spellStart"/>
      <w:r w:rsidR="007B5997">
        <w:rPr>
          <w:sz w:val="20"/>
          <w:szCs w:val="20"/>
          <w:lang w:val="en-US"/>
        </w:rPr>
        <w:t>dikarenakan</w:t>
      </w:r>
      <w:proofErr w:type="spellEnd"/>
      <w:r w:rsidR="007B5997">
        <w:rPr>
          <w:sz w:val="20"/>
          <w:szCs w:val="20"/>
          <w:lang w:val="en-US"/>
        </w:rPr>
        <w:t xml:space="preserve"> </w:t>
      </w:r>
      <w:r w:rsidR="004F28AE" w:rsidRPr="004F28AE">
        <w:rPr>
          <w:sz w:val="20"/>
          <w:szCs w:val="20"/>
          <w:lang w:val="id"/>
        </w:rPr>
        <w:t>kesalahan mengeluarkan kerugian, mengkompensasi kerugian</w:t>
      </w:r>
      <w:r w:rsidR="00C66597">
        <w:rPr>
          <w:sz w:val="20"/>
          <w:szCs w:val="20"/>
          <w:lang w:val="en-US"/>
        </w:rPr>
        <w:t>”</w:t>
      </w:r>
      <w:r w:rsidR="004F28AE" w:rsidRPr="004F28AE">
        <w:rPr>
          <w:sz w:val="20"/>
          <w:szCs w:val="20"/>
          <w:lang w:val="id"/>
        </w:rPr>
        <w:t xml:space="preserve">. </w:t>
      </w:r>
      <w:proofErr w:type="spellStart"/>
      <w:r w:rsidR="002F1D23">
        <w:rPr>
          <w:sz w:val="20"/>
          <w:szCs w:val="20"/>
          <w:lang w:val="en-US"/>
        </w:rPr>
        <w:t>Ketetapan</w:t>
      </w:r>
      <w:proofErr w:type="spellEnd"/>
      <w:r w:rsidR="002F1D23">
        <w:rPr>
          <w:sz w:val="20"/>
          <w:szCs w:val="20"/>
          <w:lang w:val="en-US"/>
        </w:rPr>
        <w:t xml:space="preserve"> </w:t>
      </w:r>
      <w:r w:rsidR="004F28AE" w:rsidRPr="004F28AE">
        <w:rPr>
          <w:sz w:val="20"/>
          <w:szCs w:val="20"/>
          <w:lang w:val="id"/>
        </w:rPr>
        <w:t xml:space="preserve">lain yang terdapat </w:t>
      </w:r>
      <w:r w:rsidR="00555079">
        <w:rPr>
          <w:sz w:val="20"/>
          <w:szCs w:val="20"/>
          <w:lang w:val="en-US"/>
        </w:rPr>
        <w:t xml:space="preserve">pada </w:t>
      </w:r>
      <w:r w:rsidR="004F28AE" w:rsidRPr="004F28AE">
        <w:rPr>
          <w:sz w:val="20"/>
          <w:szCs w:val="20"/>
          <w:lang w:val="id"/>
        </w:rPr>
        <w:t xml:space="preserve">Pasal 1366 KUH Perdata </w:t>
      </w:r>
      <w:proofErr w:type="spellStart"/>
      <w:r w:rsidR="0086087E">
        <w:rPr>
          <w:sz w:val="20"/>
          <w:szCs w:val="20"/>
          <w:lang w:val="en-US"/>
        </w:rPr>
        <w:t>ialah</w:t>
      </w:r>
      <w:proofErr w:type="spellEnd"/>
      <w:r w:rsidR="0086087E">
        <w:rPr>
          <w:sz w:val="20"/>
          <w:szCs w:val="20"/>
          <w:lang w:val="en-US"/>
        </w:rPr>
        <w:t xml:space="preserve"> “</w:t>
      </w:r>
      <w:r w:rsidR="004F28AE" w:rsidRPr="004F28AE">
        <w:rPr>
          <w:sz w:val="20"/>
          <w:szCs w:val="20"/>
          <w:lang w:val="id"/>
        </w:rPr>
        <w:t>setiap orang bertanggung jawab, tidak hanya atas kerugian yang disebabkan oleh tindakannya, tetapi juga atas kerugian yang disebabkan oleh kelalaian atau kecerobohan.</w:t>
      </w:r>
      <w:r w:rsidR="0086087E">
        <w:rPr>
          <w:sz w:val="20"/>
          <w:szCs w:val="20"/>
          <w:lang w:val="en-US"/>
        </w:rPr>
        <w:t>”</w:t>
      </w:r>
      <w:r w:rsidR="004F28AE" w:rsidRPr="004F28AE">
        <w:rPr>
          <w:sz w:val="20"/>
          <w:szCs w:val="20"/>
          <w:lang w:val="id"/>
        </w:rPr>
        <w:t xml:space="preserve"> [20]</w:t>
      </w:r>
    </w:p>
    <w:p w14:paraId="1F9FF9F6" w14:textId="186B892F" w:rsidR="004F28AE" w:rsidRPr="004F28AE" w:rsidRDefault="004F28AE" w:rsidP="004F28AE">
      <w:pPr>
        <w:jc w:val="both"/>
        <w:rPr>
          <w:rFonts w:ascii="Century" w:hAnsi="Century"/>
          <w:b/>
          <w:bCs/>
          <w:sz w:val="20"/>
          <w:szCs w:val="20"/>
          <w:lang w:val="id-ID"/>
        </w:rPr>
      </w:pPr>
      <w:r w:rsidRPr="004F28AE">
        <w:rPr>
          <w:sz w:val="20"/>
          <w:szCs w:val="20"/>
          <w:lang w:val="id"/>
        </w:rPr>
        <w:t xml:space="preserve">Klaim hak </w:t>
      </w:r>
      <w:r w:rsidR="00AC509B">
        <w:rPr>
          <w:sz w:val="20"/>
          <w:szCs w:val="20"/>
          <w:lang w:val="en-US"/>
        </w:rPr>
        <w:t xml:space="preserve">pada </w:t>
      </w:r>
      <w:proofErr w:type="spellStart"/>
      <w:r w:rsidR="00AC509B">
        <w:rPr>
          <w:sz w:val="20"/>
          <w:szCs w:val="20"/>
          <w:lang w:val="en-US"/>
        </w:rPr>
        <w:t>situa</w:t>
      </w:r>
      <w:r w:rsidR="00E61D51">
        <w:rPr>
          <w:sz w:val="20"/>
          <w:szCs w:val="20"/>
          <w:lang w:val="en-US"/>
        </w:rPr>
        <w:t>s</w:t>
      </w:r>
      <w:r w:rsidR="00AC509B">
        <w:rPr>
          <w:sz w:val="20"/>
          <w:szCs w:val="20"/>
          <w:lang w:val="en-US"/>
        </w:rPr>
        <w:t>i</w:t>
      </w:r>
      <w:proofErr w:type="spellEnd"/>
      <w:r w:rsidR="00AC509B">
        <w:rPr>
          <w:sz w:val="20"/>
          <w:szCs w:val="20"/>
          <w:lang w:val="en-US"/>
        </w:rPr>
        <w:t xml:space="preserve"> </w:t>
      </w:r>
      <w:r w:rsidRPr="004F28AE">
        <w:rPr>
          <w:sz w:val="20"/>
          <w:szCs w:val="20"/>
          <w:lang w:val="id"/>
        </w:rPr>
        <w:t xml:space="preserve">ini </w:t>
      </w:r>
      <w:proofErr w:type="spellStart"/>
      <w:r w:rsidR="00AC509B">
        <w:rPr>
          <w:sz w:val="20"/>
          <w:szCs w:val="20"/>
          <w:lang w:val="en-US"/>
        </w:rPr>
        <w:t>tak</w:t>
      </w:r>
      <w:proofErr w:type="spellEnd"/>
      <w:r w:rsidR="00AC509B">
        <w:rPr>
          <w:sz w:val="20"/>
          <w:szCs w:val="20"/>
          <w:lang w:val="en-US"/>
        </w:rPr>
        <w:t xml:space="preserve"> </w:t>
      </w:r>
      <w:r w:rsidRPr="004F28AE">
        <w:rPr>
          <w:sz w:val="20"/>
          <w:szCs w:val="20"/>
          <w:lang w:val="id"/>
        </w:rPr>
        <w:t xml:space="preserve">lain </w:t>
      </w:r>
      <w:proofErr w:type="spellStart"/>
      <w:r w:rsidR="00AC509B">
        <w:rPr>
          <w:sz w:val="20"/>
          <w:szCs w:val="20"/>
          <w:lang w:val="en-US"/>
        </w:rPr>
        <w:t>ialah</w:t>
      </w:r>
      <w:proofErr w:type="spellEnd"/>
      <w:r w:rsidR="00AC509B">
        <w:rPr>
          <w:sz w:val="20"/>
          <w:szCs w:val="20"/>
          <w:lang w:val="en-US"/>
        </w:rPr>
        <w:t xml:space="preserve"> </w:t>
      </w:r>
      <w:proofErr w:type="spellStart"/>
      <w:r w:rsidR="00AC509B">
        <w:rPr>
          <w:sz w:val="20"/>
          <w:szCs w:val="20"/>
          <w:lang w:val="en-US"/>
        </w:rPr>
        <w:t>perbuatan</w:t>
      </w:r>
      <w:proofErr w:type="spellEnd"/>
      <w:r w:rsidR="00AC509B">
        <w:rPr>
          <w:sz w:val="20"/>
          <w:szCs w:val="20"/>
          <w:lang w:val="en-US"/>
        </w:rPr>
        <w:t xml:space="preserve"> </w:t>
      </w:r>
      <w:r w:rsidRPr="004F28AE">
        <w:rPr>
          <w:sz w:val="20"/>
          <w:szCs w:val="20"/>
          <w:lang w:val="id"/>
        </w:rPr>
        <w:t xml:space="preserve">yang </w:t>
      </w:r>
      <w:proofErr w:type="spellStart"/>
      <w:r w:rsidR="00AC509B">
        <w:rPr>
          <w:sz w:val="20"/>
          <w:szCs w:val="20"/>
          <w:lang w:val="en-US"/>
        </w:rPr>
        <w:t>memiliki</w:t>
      </w:r>
      <w:proofErr w:type="spellEnd"/>
      <w:r w:rsidR="00AC509B">
        <w:rPr>
          <w:sz w:val="20"/>
          <w:szCs w:val="20"/>
          <w:lang w:val="en-US"/>
        </w:rPr>
        <w:t xml:space="preserve"> </w:t>
      </w:r>
      <w:proofErr w:type="spellStart"/>
      <w:r w:rsidR="00AC509B">
        <w:rPr>
          <w:sz w:val="20"/>
          <w:szCs w:val="20"/>
          <w:lang w:val="en-US"/>
        </w:rPr>
        <w:t>tujuan</w:t>
      </w:r>
      <w:proofErr w:type="spellEnd"/>
      <w:r w:rsidR="00AC509B">
        <w:rPr>
          <w:sz w:val="20"/>
          <w:szCs w:val="20"/>
          <w:lang w:val="en-US"/>
        </w:rPr>
        <w:t xml:space="preserve"> </w:t>
      </w:r>
      <w:proofErr w:type="spellStart"/>
      <w:r w:rsidR="00AC509B">
        <w:rPr>
          <w:sz w:val="20"/>
          <w:szCs w:val="20"/>
          <w:lang w:val="en-US"/>
        </w:rPr>
        <w:t>buat</w:t>
      </w:r>
      <w:proofErr w:type="spellEnd"/>
      <w:r w:rsidR="00AC509B">
        <w:rPr>
          <w:sz w:val="20"/>
          <w:szCs w:val="20"/>
          <w:lang w:val="en-US"/>
        </w:rPr>
        <w:t xml:space="preserve"> </w:t>
      </w:r>
      <w:proofErr w:type="spellStart"/>
      <w:r w:rsidR="00AC509B">
        <w:rPr>
          <w:sz w:val="20"/>
          <w:szCs w:val="20"/>
          <w:lang w:val="en-US"/>
        </w:rPr>
        <w:t>memperoleh</w:t>
      </w:r>
      <w:proofErr w:type="spellEnd"/>
      <w:r w:rsidR="00AC509B">
        <w:rPr>
          <w:sz w:val="20"/>
          <w:szCs w:val="20"/>
          <w:lang w:val="en-US"/>
        </w:rPr>
        <w:t xml:space="preserve"> </w:t>
      </w:r>
      <w:r w:rsidRPr="004F28AE">
        <w:rPr>
          <w:sz w:val="20"/>
          <w:szCs w:val="20"/>
          <w:lang w:val="id"/>
        </w:rPr>
        <w:t xml:space="preserve">perlindungan hukum yang </w:t>
      </w:r>
      <w:proofErr w:type="spellStart"/>
      <w:r w:rsidR="00BA177F">
        <w:rPr>
          <w:sz w:val="20"/>
          <w:szCs w:val="20"/>
          <w:lang w:val="en-US"/>
        </w:rPr>
        <w:t>diberi</w:t>
      </w:r>
      <w:proofErr w:type="spellEnd"/>
      <w:r w:rsidR="00BA177F">
        <w:rPr>
          <w:sz w:val="20"/>
          <w:szCs w:val="20"/>
          <w:lang w:val="en-US"/>
        </w:rPr>
        <w:t xml:space="preserve"> </w:t>
      </w:r>
      <w:proofErr w:type="spellStart"/>
      <w:r w:rsidR="00BA177F">
        <w:rPr>
          <w:sz w:val="20"/>
          <w:szCs w:val="20"/>
          <w:lang w:val="en-US"/>
        </w:rPr>
        <w:t>sama</w:t>
      </w:r>
      <w:proofErr w:type="spellEnd"/>
      <w:r w:rsidR="00BA177F">
        <w:rPr>
          <w:sz w:val="20"/>
          <w:szCs w:val="20"/>
          <w:lang w:val="en-US"/>
        </w:rPr>
        <w:t xml:space="preserve"> </w:t>
      </w:r>
      <w:r w:rsidRPr="004F28AE">
        <w:rPr>
          <w:sz w:val="20"/>
          <w:szCs w:val="20"/>
          <w:lang w:val="id"/>
        </w:rPr>
        <w:t xml:space="preserve">pengadilan </w:t>
      </w:r>
      <w:proofErr w:type="spellStart"/>
      <w:r w:rsidR="00BA177F">
        <w:rPr>
          <w:sz w:val="20"/>
          <w:szCs w:val="20"/>
          <w:lang w:val="en-US"/>
        </w:rPr>
        <w:t>guna</w:t>
      </w:r>
      <w:proofErr w:type="spellEnd"/>
      <w:r w:rsidR="00BA177F">
        <w:rPr>
          <w:sz w:val="20"/>
          <w:szCs w:val="20"/>
          <w:lang w:val="en-US"/>
        </w:rPr>
        <w:t xml:space="preserve"> </w:t>
      </w:r>
      <w:proofErr w:type="spellStart"/>
      <w:r w:rsidR="00BA177F">
        <w:rPr>
          <w:sz w:val="20"/>
          <w:szCs w:val="20"/>
          <w:lang w:val="en-US"/>
        </w:rPr>
        <w:t>melakukan</w:t>
      </w:r>
      <w:proofErr w:type="spellEnd"/>
      <w:r w:rsidR="00BA177F">
        <w:rPr>
          <w:sz w:val="20"/>
          <w:szCs w:val="20"/>
          <w:lang w:val="en-US"/>
        </w:rPr>
        <w:t xml:space="preserve"> </w:t>
      </w:r>
      <w:proofErr w:type="spellStart"/>
      <w:r w:rsidR="00BA177F">
        <w:rPr>
          <w:sz w:val="20"/>
          <w:szCs w:val="20"/>
          <w:lang w:val="en-US"/>
        </w:rPr>
        <w:t>penceghan</w:t>
      </w:r>
      <w:proofErr w:type="spellEnd"/>
      <w:r w:rsidR="00BA177F">
        <w:rPr>
          <w:sz w:val="20"/>
          <w:szCs w:val="20"/>
          <w:lang w:val="en-US"/>
        </w:rPr>
        <w:t xml:space="preserve"> </w:t>
      </w:r>
      <w:proofErr w:type="spellStart"/>
      <w:r w:rsidR="00BA177F">
        <w:rPr>
          <w:sz w:val="20"/>
          <w:szCs w:val="20"/>
          <w:lang w:val="en-US"/>
        </w:rPr>
        <w:t>perbuatan</w:t>
      </w:r>
      <w:proofErr w:type="spellEnd"/>
      <w:r w:rsidR="00BA177F">
        <w:rPr>
          <w:sz w:val="20"/>
          <w:szCs w:val="20"/>
          <w:lang w:val="en-US"/>
        </w:rPr>
        <w:t xml:space="preserve"> </w:t>
      </w:r>
      <w:r w:rsidRPr="004F28AE">
        <w:rPr>
          <w:sz w:val="20"/>
          <w:szCs w:val="20"/>
          <w:lang w:val="id"/>
        </w:rPr>
        <w:t xml:space="preserve">main hakim </w:t>
      </w:r>
      <w:proofErr w:type="spellStart"/>
      <w:r w:rsidR="00BA177F">
        <w:rPr>
          <w:sz w:val="20"/>
          <w:szCs w:val="20"/>
          <w:lang w:val="en-US"/>
        </w:rPr>
        <w:t>secara</w:t>
      </w:r>
      <w:proofErr w:type="spellEnd"/>
      <w:r w:rsidR="00BA177F">
        <w:rPr>
          <w:sz w:val="20"/>
          <w:szCs w:val="20"/>
          <w:lang w:val="en-US"/>
        </w:rPr>
        <w:t xml:space="preserve"> </w:t>
      </w:r>
      <w:r w:rsidRPr="004F28AE">
        <w:rPr>
          <w:sz w:val="20"/>
          <w:szCs w:val="20"/>
          <w:lang w:val="id"/>
        </w:rPr>
        <w:t xml:space="preserve">sendiri "eigenrechting". jurisdictie yang </w:t>
      </w:r>
      <w:r w:rsidR="00D04532">
        <w:rPr>
          <w:sz w:val="20"/>
          <w:szCs w:val="20"/>
          <w:lang w:val="en-US"/>
        </w:rPr>
        <w:t xml:space="preserve">pada </w:t>
      </w:r>
      <w:r w:rsidRPr="004F28AE">
        <w:rPr>
          <w:sz w:val="20"/>
          <w:szCs w:val="20"/>
          <w:lang w:val="id"/>
        </w:rPr>
        <w:t xml:space="preserve">praktiknya </w:t>
      </w:r>
      <w:proofErr w:type="spellStart"/>
      <w:r w:rsidR="00D04532">
        <w:rPr>
          <w:sz w:val="20"/>
          <w:szCs w:val="20"/>
          <w:lang w:val="en-US"/>
        </w:rPr>
        <w:t>dikenal</w:t>
      </w:r>
      <w:proofErr w:type="spellEnd"/>
      <w:r w:rsidR="00D04532">
        <w:rPr>
          <w:sz w:val="20"/>
          <w:szCs w:val="20"/>
          <w:lang w:val="en-US"/>
        </w:rPr>
        <w:t xml:space="preserve"> </w:t>
      </w:r>
      <w:proofErr w:type="spellStart"/>
      <w:r w:rsidR="00D04532">
        <w:rPr>
          <w:sz w:val="20"/>
          <w:szCs w:val="20"/>
          <w:lang w:val="en-US"/>
        </w:rPr>
        <w:t>sebagai</w:t>
      </w:r>
      <w:proofErr w:type="spellEnd"/>
      <w:r w:rsidR="00D04532">
        <w:rPr>
          <w:sz w:val="20"/>
          <w:szCs w:val="20"/>
          <w:lang w:val="en-US"/>
        </w:rPr>
        <w:t xml:space="preserve"> </w:t>
      </w:r>
      <w:r w:rsidRPr="004F28AE">
        <w:rPr>
          <w:sz w:val="20"/>
          <w:szCs w:val="20"/>
          <w:lang w:val="id"/>
        </w:rPr>
        <w:t xml:space="preserve">gugatan, </w:t>
      </w:r>
      <w:proofErr w:type="spellStart"/>
      <w:r w:rsidR="007D7687">
        <w:rPr>
          <w:sz w:val="20"/>
          <w:szCs w:val="20"/>
          <w:lang w:val="en-US"/>
        </w:rPr>
        <w:t>situasi</w:t>
      </w:r>
      <w:proofErr w:type="spellEnd"/>
      <w:r w:rsidR="007D7687">
        <w:rPr>
          <w:sz w:val="20"/>
          <w:szCs w:val="20"/>
          <w:lang w:val="en-US"/>
        </w:rPr>
        <w:t xml:space="preserve"> </w:t>
      </w:r>
      <w:r w:rsidRPr="004F28AE">
        <w:rPr>
          <w:sz w:val="20"/>
          <w:szCs w:val="20"/>
          <w:lang w:val="id"/>
        </w:rPr>
        <w:t xml:space="preserve">ini </w:t>
      </w:r>
      <w:proofErr w:type="spellStart"/>
      <w:r w:rsidR="007D7687">
        <w:rPr>
          <w:sz w:val="20"/>
          <w:szCs w:val="20"/>
          <w:lang w:val="en-US"/>
        </w:rPr>
        <w:t>tertuan</w:t>
      </w:r>
      <w:r w:rsidR="007735F0">
        <w:rPr>
          <w:sz w:val="20"/>
          <w:szCs w:val="20"/>
          <w:lang w:val="en-US"/>
        </w:rPr>
        <w:t>g</w:t>
      </w:r>
      <w:proofErr w:type="spellEnd"/>
      <w:r w:rsidR="007735F0">
        <w:rPr>
          <w:sz w:val="20"/>
          <w:szCs w:val="20"/>
          <w:lang w:val="en-US"/>
        </w:rPr>
        <w:t xml:space="preserve"> </w:t>
      </w:r>
      <w:r w:rsidR="007D7687">
        <w:rPr>
          <w:sz w:val="20"/>
          <w:szCs w:val="20"/>
          <w:lang w:val="en-US"/>
        </w:rPr>
        <w:t xml:space="preserve">pada </w:t>
      </w:r>
      <w:r w:rsidRPr="004F28AE">
        <w:rPr>
          <w:sz w:val="20"/>
          <w:szCs w:val="20"/>
          <w:lang w:val="id"/>
        </w:rPr>
        <w:t xml:space="preserve">Pasal 118 HIR </w:t>
      </w:r>
      <w:proofErr w:type="spellStart"/>
      <w:r w:rsidR="000371C0">
        <w:rPr>
          <w:sz w:val="20"/>
          <w:szCs w:val="20"/>
          <w:lang w:val="en-US"/>
        </w:rPr>
        <w:t>serta</w:t>
      </w:r>
      <w:proofErr w:type="spellEnd"/>
      <w:r w:rsidR="000371C0">
        <w:rPr>
          <w:sz w:val="20"/>
          <w:szCs w:val="20"/>
          <w:lang w:val="en-US"/>
        </w:rPr>
        <w:t xml:space="preserve"> </w:t>
      </w:r>
      <w:r w:rsidRPr="004F28AE">
        <w:rPr>
          <w:sz w:val="20"/>
          <w:szCs w:val="20"/>
          <w:lang w:val="id"/>
        </w:rPr>
        <w:t xml:space="preserve">Pasal 142 Rbg. </w:t>
      </w:r>
      <w:proofErr w:type="spellStart"/>
      <w:r w:rsidR="00660393">
        <w:rPr>
          <w:sz w:val="20"/>
          <w:szCs w:val="20"/>
          <w:lang w:val="en-US"/>
        </w:rPr>
        <w:t>se</w:t>
      </w:r>
      <w:r w:rsidR="000F1F2D">
        <w:rPr>
          <w:sz w:val="20"/>
          <w:szCs w:val="20"/>
          <w:lang w:val="en-US"/>
        </w:rPr>
        <w:t>baliknya</w:t>
      </w:r>
      <w:proofErr w:type="spellEnd"/>
      <w:r w:rsidR="000F1F2D">
        <w:rPr>
          <w:sz w:val="20"/>
          <w:szCs w:val="20"/>
          <w:lang w:val="en-US"/>
        </w:rPr>
        <w:t xml:space="preserve"> </w:t>
      </w:r>
      <w:r w:rsidRPr="004F28AE">
        <w:rPr>
          <w:sz w:val="20"/>
          <w:szCs w:val="20"/>
          <w:lang w:val="id"/>
        </w:rPr>
        <w:t xml:space="preserve">klaim atas hak yang </w:t>
      </w:r>
      <w:proofErr w:type="spellStart"/>
      <w:r w:rsidR="000F1F2D">
        <w:rPr>
          <w:sz w:val="20"/>
          <w:szCs w:val="20"/>
          <w:lang w:val="en-US"/>
        </w:rPr>
        <w:t>tak</w:t>
      </w:r>
      <w:proofErr w:type="spellEnd"/>
      <w:r w:rsidR="000F1F2D">
        <w:rPr>
          <w:sz w:val="20"/>
          <w:szCs w:val="20"/>
          <w:lang w:val="en-US"/>
        </w:rPr>
        <w:t xml:space="preserve"> </w:t>
      </w:r>
      <w:proofErr w:type="spellStart"/>
      <w:r w:rsidR="000F1F2D">
        <w:rPr>
          <w:sz w:val="20"/>
          <w:szCs w:val="20"/>
          <w:lang w:val="en-US"/>
        </w:rPr>
        <w:t>mem</w:t>
      </w:r>
      <w:r w:rsidR="00360BEB">
        <w:rPr>
          <w:sz w:val="20"/>
          <w:szCs w:val="20"/>
          <w:lang w:val="en-US"/>
        </w:rPr>
        <w:t>uat</w:t>
      </w:r>
      <w:proofErr w:type="spellEnd"/>
      <w:r w:rsidR="00360BEB">
        <w:rPr>
          <w:sz w:val="20"/>
          <w:szCs w:val="20"/>
          <w:lang w:val="en-US"/>
        </w:rPr>
        <w:t xml:space="preserve"> </w:t>
      </w:r>
      <w:r w:rsidRPr="004F28AE">
        <w:rPr>
          <w:sz w:val="20"/>
          <w:szCs w:val="20"/>
          <w:lang w:val="id"/>
        </w:rPr>
        <w:t xml:space="preserve">sengketa (Voluntaire jurisdictie) </w:t>
      </w:r>
      <w:proofErr w:type="spellStart"/>
      <w:r w:rsidR="0017632B">
        <w:rPr>
          <w:sz w:val="20"/>
          <w:szCs w:val="20"/>
          <w:lang w:val="en-US"/>
        </w:rPr>
        <w:t>maupun</w:t>
      </w:r>
      <w:proofErr w:type="spellEnd"/>
      <w:r w:rsidR="0017632B">
        <w:rPr>
          <w:sz w:val="20"/>
          <w:szCs w:val="20"/>
          <w:lang w:val="en-US"/>
        </w:rPr>
        <w:t xml:space="preserve"> pada </w:t>
      </w:r>
      <w:r w:rsidRPr="004F28AE">
        <w:rPr>
          <w:sz w:val="20"/>
          <w:szCs w:val="20"/>
          <w:lang w:val="id"/>
        </w:rPr>
        <w:t xml:space="preserve">praktiknya </w:t>
      </w:r>
      <w:proofErr w:type="spellStart"/>
      <w:r w:rsidR="006A566D">
        <w:rPr>
          <w:sz w:val="20"/>
          <w:szCs w:val="20"/>
          <w:lang w:val="en-US"/>
        </w:rPr>
        <w:t>dikenal</w:t>
      </w:r>
      <w:proofErr w:type="spellEnd"/>
      <w:r w:rsidR="006A566D">
        <w:rPr>
          <w:sz w:val="20"/>
          <w:szCs w:val="20"/>
          <w:lang w:val="en-US"/>
        </w:rPr>
        <w:t xml:space="preserve"> </w:t>
      </w:r>
      <w:r w:rsidRPr="004F28AE">
        <w:rPr>
          <w:sz w:val="20"/>
          <w:szCs w:val="20"/>
          <w:lang w:val="id"/>
        </w:rPr>
        <w:t xml:space="preserve">permintaan. Contoh permohonan meliputi permohonan </w:t>
      </w:r>
      <w:proofErr w:type="spellStart"/>
      <w:r w:rsidR="00684C45">
        <w:rPr>
          <w:sz w:val="20"/>
          <w:szCs w:val="20"/>
          <w:lang w:val="en-US"/>
        </w:rPr>
        <w:t>penentuan</w:t>
      </w:r>
      <w:proofErr w:type="spellEnd"/>
      <w:r w:rsidR="00684C45">
        <w:rPr>
          <w:sz w:val="20"/>
          <w:szCs w:val="20"/>
          <w:lang w:val="en-US"/>
        </w:rPr>
        <w:t xml:space="preserve"> </w:t>
      </w:r>
      <w:r w:rsidRPr="004F28AE">
        <w:rPr>
          <w:sz w:val="20"/>
          <w:szCs w:val="20"/>
          <w:lang w:val="id"/>
        </w:rPr>
        <w:t xml:space="preserve">pengampunan sebagaimana </w:t>
      </w:r>
      <w:proofErr w:type="spellStart"/>
      <w:r w:rsidR="00684C45">
        <w:rPr>
          <w:sz w:val="20"/>
          <w:szCs w:val="20"/>
          <w:lang w:val="en-US"/>
        </w:rPr>
        <w:t>telah</w:t>
      </w:r>
      <w:proofErr w:type="spellEnd"/>
      <w:r w:rsidR="00684C45">
        <w:rPr>
          <w:sz w:val="20"/>
          <w:szCs w:val="20"/>
          <w:lang w:val="en-US"/>
        </w:rPr>
        <w:t xml:space="preserve"> </w:t>
      </w:r>
      <w:proofErr w:type="spellStart"/>
      <w:r w:rsidR="00684C45">
        <w:rPr>
          <w:sz w:val="20"/>
          <w:szCs w:val="20"/>
          <w:lang w:val="en-US"/>
        </w:rPr>
        <w:t>tertuang</w:t>
      </w:r>
      <w:proofErr w:type="spellEnd"/>
      <w:r w:rsidR="00684C45">
        <w:rPr>
          <w:sz w:val="20"/>
          <w:szCs w:val="20"/>
          <w:lang w:val="en-US"/>
        </w:rPr>
        <w:t xml:space="preserve"> pada </w:t>
      </w:r>
      <w:r w:rsidRPr="004F28AE">
        <w:rPr>
          <w:sz w:val="20"/>
          <w:szCs w:val="20"/>
          <w:lang w:val="id"/>
        </w:rPr>
        <w:t>Pasal 229 HIR, 263 Rbg.</w:t>
      </w:r>
    </w:p>
    <w:p w14:paraId="4267B6AA" w14:textId="3CF50A7C" w:rsidR="00931146" w:rsidRPr="00691E44" w:rsidRDefault="00931146" w:rsidP="004F28AE">
      <w:pPr>
        <w:pStyle w:val="Heading1"/>
        <w:numPr>
          <w:ilvl w:val="0"/>
          <w:numId w:val="31"/>
        </w:numPr>
        <w:spacing w:before="240" w:line="300" w:lineRule="auto"/>
        <w:ind w:left="425" w:hanging="425"/>
        <w:jc w:val="left"/>
        <w:rPr>
          <w:rFonts w:ascii="Century" w:hAnsi="Century"/>
          <w:sz w:val="32"/>
          <w:szCs w:val="32"/>
        </w:rPr>
      </w:pPr>
      <w:r w:rsidRPr="00931146">
        <w:rPr>
          <w:sz w:val="32"/>
          <w:szCs w:val="32"/>
          <w:lang w:val="id"/>
        </w:rPr>
        <w:t>Kesimpulan</w:t>
      </w:r>
    </w:p>
    <w:p w14:paraId="7F95C639" w14:textId="097D2563" w:rsidR="00C868EC" w:rsidRPr="00091978" w:rsidRDefault="00C868EC" w:rsidP="00C868EC">
      <w:pPr>
        <w:jc w:val="both"/>
        <w:rPr>
          <w:rFonts w:ascii="Century" w:hAnsi="Century"/>
          <w:iCs/>
          <w:sz w:val="20"/>
          <w:szCs w:val="20"/>
          <w:lang w:val="zh-CN" w:eastAsia="zh-CN"/>
        </w:rPr>
      </w:pPr>
      <w:r w:rsidRPr="00C868EC">
        <w:rPr>
          <w:sz w:val="20"/>
          <w:szCs w:val="20"/>
          <w:lang w:val="id"/>
        </w:rPr>
        <w:t xml:space="preserve">Masalah dengan </w:t>
      </w:r>
      <w:r w:rsidRPr="00C868EC">
        <w:rPr>
          <w:i/>
          <w:sz w:val="20"/>
          <w:szCs w:val="20"/>
          <w:lang w:val="id"/>
        </w:rPr>
        <w:t>Opsi Biner</w:t>
      </w:r>
      <w:r w:rsidRPr="00C868EC">
        <w:rPr>
          <w:sz w:val="20"/>
          <w:szCs w:val="20"/>
          <w:lang w:val="id"/>
        </w:rPr>
        <w:t xml:space="preserve">. Pertama, kurangnya regulasi yang </w:t>
      </w:r>
      <w:proofErr w:type="spellStart"/>
      <w:r w:rsidR="00D512DE">
        <w:rPr>
          <w:sz w:val="20"/>
          <w:szCs w:val="20"/>
          <w:lang w:val="en-US"/>
        </w:rPr>
        <w:t>bisa</w:t>
      </w:r>
      <w:proofErr w:type="spellEnd"/>
      <w:r w:rsidR="00D512DE">
        <w:rPr>
          <w:sz w:val="20"/>
          <w:szCs w:val="20"/>
          <w:lang w:val="en-US"/>
        </w:rPr>
        <w:t xml:space="preserve"> </w:t>
      </w:r>
      <w:proofErr w:type="spellStart"/>
      <w:r w:rsidR="00D512DE">
        <w:rPr>
          <w:sz w:val="20"/>
          <w:szCs w:val="20"/>
          <w:lang w:val="en-US"/>
        </w:rPr>
        <w:t>melakukan</w:t>
      </w:r>
      <w:proofErr w:type="spellEnd"/>
      <w:r w:rsidR="00D512DE">
        <w:rPr>
          <w:sz w:val="20"/>
          <w:szCs w:val="20"/>
          <w:lang w:val="en-US"/>
        </w:rPr>
        <w:t xml:space="preserve"> </w:t>
      </w:r>
      <w:proofErr w:type="spellStart"/>
      <w:r w:rsidR="00D512DE">
        <w:rPr>
          <w:sz w:val="20"/>
          <w:szCs w:val="20"/>
          <w:lang w:val="en-US"/>
        </w:rPr>
        <w:t>pengaturan</w:t>
      </w:r>
      <w:proofErr w:type="spellEnd"/>
      <w:r w:rsidR="00D512DE">
        <w:rPr>
          <w:sz w:val="20"/>
          <w:szCs w:val="20"/>
          <w:lang w:val="en-US"/>
        </w:rPr>
        <w:t xml:space="preserve"> </w:t>
      </w:r>
      <w:proofErr w:type="spellStart"/>
      <w:r w:rsidR="00D512DE">
        <w:rPr>
          <w:sz w:val="20"/>
          <w:szCs w:val="20"/>
          <w:lang w:val="en-US"/>
        </w:rPr>
        <w:t>serta</w:t>
      </w:r>
      <w:proofErr w:type="spellEnd"/>
      <w:r w:rsidR="00D512DE">
        <w:rPr>
          <w:sz w:val="20"/>
          <w:szCs w:val="20"/>
          <w:lang w:val="en-US"/>
        </w:rPr>
        <w:t xml:space="preserve"> </w:t>
      </w:r>
      <w:proofErr w:type="spellStart"/>
      <w:r w:rsidR="00D512DE">
        <w:rPr>
          <w:sz w:val="20"/>
          <w:szCs w:val="20"/>
          <w:lang w:val="en-US"/>
        </w:rPr>
        <w:t>menentukan</w:t>
      </w:r>
      <w:proofErr w:type="spellEnd"/>
      <w:r w:rsidR="00D512DE">
        <w:rPr>
          <w:sz w:val="20"/>
          <w:szCs w:val="20"/>
          <w:lang w:val="en-US"/>
        </w:rPr>
        <w:t xml:space="preserve"> </w:t>
      </w:r>
      <w:r w:rsidRPr="00C868EC">
        <w:rPr>
          <w:sz w:val="20"/>
          <w:szCs w:val="20"/>
          <w:lang w:val="id"/>
        </w:rPr>
        <w:t xml:space="preserve">bahwa transaksi di dalamnya </w:t>
      </w:r>
      <w:proofErr w:type="spellStart"/>
      <w:r w:rsidR="00D512DE">
        <w:rPr>
          <w:sz w:val="20"/>
          <w:szCs w:val="20"/>
          <w:lang w:val="en-US"/>
        </w:rPr>
        <w:t>memperoleh</w:t>
      </w:r>
      <w:proofErr w:type="spellEnd"/>
      <w:r w:rsidR="00D512DE">
        <w:rPr>
          <w:sz w:val="20"/>
          <w:szCs w:val="20"/>
          <w:lang w:val="en-US"/>
        </w:rPr>
        <w:t xml:space="preserve"> </w:t>
      </w:r>
      <w:proofErr w:type="spellStart"/>
      <w:r w:rsidR="00D512DE">
        <w:rPr>
          <w:sz w:val="20"/>
          <w:szCs w:val="20"/>
          <w:lang w:val="en-US"/>
        </w:rPr>
        <w:t>perlindungan</w:t>
      </w:r>
      <w:proofErr w:type="spellEnd"/>
      <w:r w:rsidR="00D512DE">
        <w:rPr>
          <w:sz w:val="20"/>
          <w:szCs w:val="20"/>
          <w:lang w:val="en-US"/>
        </w:rPr>
        <w:t xml:space="preserve"> </w:t>
      </w:r>
      <w:proofErr w:type="spellStart"/>
      <w:r w:rsidR="00D512DE">
        <w:rPr>
          <w:sz w:val="20"/>
          <w:szCs w:val="20"/>
          <w:lang w:val="en-US"/>
        </w:rPr>
        <w:t>secara</w:t>
      </w:r>
      <w:proofErr w:type="spellEnd"/>
      <w:r w:rsidR="00D512DE">
        <w:rPr>
          <w:sz w:val="20"/>
          <w:szCs w:val="20"/>
          <w:lang w:val="en-US"/>
        </w:rPr>
        <w:t xml:space="preserve"> </w:t>
      </w:r>
      <w:r w:rsidRPr="00C868EC">
        <w:rPr>
          <w:sz w:val="20"/>
          <w:szCs w:val="20"/>
          <w:lang w:val="id"/>
        </w:rPr>
        <w:t xml:space="preserve">baik. Kedua, </w:t>
      </w:r>
      <w:proofErr w:type="spellStart"/>
      <w:r w:rsidR="00091978">
        <w:rPr>
          <w:sz w:val="20"/>
          <w:szCs w:val="20"/>
          <w:lang w:val="en-US"/>
        </w:rPr>
        <w:t>banyak</w:t>
      </w:r>
      <w:proofErr w:type="spellEnd"/>
      <w:r w:rsidR="00091978">
        <w:rPr>
          <w:sz w:val="20"/>
          <w:szCs w:val="20"/>
          <w:lang w:val="en-US"/>
        </w:rPr>
        <w:t xml:space="preserve"> </w:t>
      </w:r>
      <w:proofErr w:type="spellStart"/>
      <w:r w:rsidR="00091978">
        <w:rPr>
          <w:sz w:val="20"/>
          <w:szCs w:val="20"/>
          <w:lang w:val="en-US"/>
        </w:rPr>
        <w:t>terjadi</w:t>
      </w:r>
      <w:proofErr w:type="spellEnd"/>
      <w:r w:rsidR="00091978">
        <w:rPr>
          <w:sz w:val="20"/>
          <w:szCs w:val="20"/>
          <w:lang w:val="en-US"/>
        </w:rPr>
        <w:t xml:space="preserve"> </w:t>
      </w:r>
      <w:r w:rsidRPr="00091978">
        <w:rPr>
          <w:i/>
          <w:sz w:val="20"/>
          <w:szCs w:val="20"/>
          <w:lang w:val="id"/>
        </w:rPr>
        <w:t xml:space="preserve">penipuan </w:t>
      </w:r>
      <w:r w:rsidRPr="00091978">
        <w:rPr>
          <w:sz w:val="20"/>
          <w:szCs w:val="20"/>
          <w:lang w:val="id"/>
        </w:rPr>
        <w:t xml:space="preserve">atau setidaknya </w:t>
      </w:r>
      <w:proofErr w:type="spellStart"/>
      <w:r w:rsidR="00002333">
        <w:rPr>
          <w:sz w:val="20"/>
          <w:szCs w:val="20"/>
          <w:lang w:val="en-US"/>
        </w:rPr>
        <w:t>pengaduan</w:t>
      </w:r>
      <w:proofErr w:type="spellEnd"/>
      <w:r w:rsidR="00002333">
        <w:rPr>
          <w:sz w:val="20"/>
          <w:szCs w:val="20"/>
          <w:lang w:val="en-US"/>
        </w:rPr>
        <w:t xml:space="preserve"> </w:t>
      </w:r>
      <w:r w:rsidRPr="00091978">
        <w:rPr>
          <w:sz w:val="20"/>
          <w:szCs w:val="20"/>
          <w:lang w:val="id"/>
        </w:rPr>
        <w:t>investor</w:t>
      </w:r>
      <w:r w:rsidR="00002333">
        <w:rPr>
          <w:sz w:val="20"/>
          <w:szCs w:val="20"/>
          <w:lang w:val="en-US"/>
        </w:rPr>
        <w:t xml:space="preserve"> </w:t>
      </w:r>
      <w:proofErr w:type="spellStart"/>
      <w:r w:rsidR="00002333">
        <w:rPr>
          <w:sz w:val="20"/>
          <w:szCs w:val="20"/>
          <w:lang w:val="en-US"/>
        </w:rPr>
        <w:t>atau</w:t>
      </w:r>
      <w:proofErr w:type="spellEnd"/>
      <w:r w:rsidR="00002333">
        <w:rPr>
          <w:sz w:val="20"/>
          <w:szCs w:val="20"/>
          <w:lang w:val="en-US"/>
        </w:rPr>
        <w:t xml:space="preserve"> </w:t>
      </w:r>
      <w:proofErr w:type="spellStart"/>
      <w:r w:rsidR="00002333">
        <w:rPr>
          <w:sz w:val="20"/>
          <w:szCs w:val="20"/>
          <w:lang w:val="en-US"/>
        </w:rPr>
        <w:t>pemodal</w:t>
      </w:r>
      <w:proofErr w:type="spellEnd"/>
      <w:r w:rsidRPr="00091978">
        <w:rPr>
          <w:sz w:val="20"/>
          <w:szCs w:val="20"/>
          <w:lang w:val="id"/>
        </w:rPr>
        <w:t xml:space="preserve"> </w:t>
      </w:r>
      <w:proofErr w:type="spellStart"/>
      <w:r w:rsidR="00002333">
        <w:rPr>
          <w:sz w:val="20"/>
          <w:szCs w:val="20"/>
          <w:lang w:val="en-US"/>
        </w:rPr>
        <w:t>atas</w:t>
      </w:r>
      <w:proofErr w:type="spellEnd"/>
      <w:r w:rsidR="00002333">
        <w:rPr>
          <w:sz w:val="20"/>
          <w:szCs w:val="20"/>
          <w:lang w:val="en-US"/>
        </w:rPr>
        <w:t xml:space="preserve"> </w:t>
      </w:r>
      <w:r w:rsidRPr="00091978">
        <w:rPr>
          <w:sz w:val="20"/>
          <w:szCs w:val="20"/>
          <w:lang w:val="id"/>
        </w:rPr>
        <w:t xml:space="preserve">Binary Options yang telah </w:t>
      </w:r>
      <w:proofErr w:type="spellStart"/>
      <w:r w:rsidR="004B6400">
        <w:rPr>
          <w:sz w:val="20"/>
          <w:szCs w:val="20"/>
          <w:lang w:val="en-US"/>
        </w:rPr>
        <w:t>mengakibatkan</w:t>
      </w:r>
      <w:proofErr w:type="spellEnd"/>
      <w:r w:rsidR="004B6400">
        <w:rPr>
          <w:sz w:val="20"/>
          <w:szCs w:val="20"/>
          <w:lang w:val="en-US"/>
        </w:rPr>
        <w:t xml:space="preserve"> </w:t>
      </w:r>
      <w:proofErr w:type="spellStart"/>
      <w:r w:rsidR="004B6400">
        <w:rPr>
          <w:sz w:val="20"/>
          <w:szCs w:val="20"/>
          <w:lang w:val="en-US"/>
        </w:rPr>
        <w:t>kebanyakan</w:t>
      </w:r>
      <w:proofErr w:type="spellEnd"/>
      <w:r w:rsidRPr="00091978">
        <w:rPr>
          <w:sz w:val="20"/>
          <w:szCs w:val="20"/>
          <w:lang w:val="id"/>
        </w:rPr>
        <w:t xml:space="preserve"> negara </w:t>
      </w:r>
      <w:proofErr w:type="spellStart"/>
      <w:r w:rsidR="00423686">
        <w:rPr>
          <w:sz w:val="20"/>
          <w:szCs w:val="20"/>
          <w:lang w:val="en-US"/>
        </w:rPr>
        <w:t>melakukan</w:t>
      </w:r>
      <w:proofErr w:type="spellEnd"/>
      <w:r w:rsidR="00423686">
        <w:rPr>
          <w:sz w:val="20"/>
          <w:szCs w:val="20"/>
          <w:lang w:val="en-US"/>
        </w:rPr>
        <w:t xml:space="preserve"> </w:t>
      </w:r>
      <w:proofErr w:type="spellStart"/>
      <w:r w:rsidR="00423686">
        <w:rPr>
          <w:sz w:val="20"/>
          <w:szCs w:val="20"/>
          <w:lang w:val="en-US"/>
        </w:rPr>
        <w:t>perketatan</w:t>
      </w:r>
      <w:proofErr w:type="spellEnd"/>
      <w:r w:rsidR="00423686">
        <w:rPr>
          <w:sz w:val="20"/>
          <w:szCs w:val="20"/>
          <w:lang w:val="en-US"/>
        </w:rPr>
        <w:t xml:space="preserve"> </w:t>
      </w:r>
      <w:proofErr w:type="spellStart"/>
      <w:r w:rsidR="00423686">
        <w:rPr>
          <w:sz w:val="20"/>
          <w:szCs w:val="20"/>
          <w:lang w:val="en-US"/>
        </w:rPr>
        <w:t>maupun</w:t>
      </w:r>
      <w:proofErr w:type="spellEnd"/>
      <w:r w:rsidR="00423686">
        <w:rPr>
          <w:sz w:val="20"/>
          <w:szCs w:val="20"/>
          <w:lang w:val="en-US"/>
        </w:rPr>
        <w:t xml:space="preserve"> </w:t>
      </w:r>
      <w:proofErr w:type="spellStart"/>
      <w:r w:rsidR="00423686">
        <w:rPr>
          <w:sz w:val="20"/>
          <w:szCs w:val="20"/>
          <w:lang w:val="en-US"/>
        </w:rPr>
        <w:t>sampai</w:t>
      </w:r>
      <w:proofErr w:type="spellEnd"/>
      <w:r w:rsidR="00423686">
        <w:rPr>
          <w:sz w:val="20"/>
          <w:szCs w:val="20"/>
          <w:lang w:val="en-US"/>
        </w:rPr>
        <w:t xml:space="preserve"> </w:t>
      </w:r>
      <w:r w:rsidRPr="00091978">
        <w:rPr>
          <w:sz w:val="20"/>
          <w:szCs w:val="20"/>
          <w:lang w:val="id"/>
        </w:rPr>
        <w:t xml:space="preserve">melarang </w:t>
      </w:r>
      <w:r w:rsidRPr="00091978">
        <w:rPr>
          <w:i/>
          <w:sz w:val="20"/>
          <w:szCs w:val="20"/>
          <w:lang w:val="id"/>
        </w:rPr>
        <w:t>Binary Options</w:t>
      </w:r>
      <w:r w:rsidR="00F354C8">
        <w:rPr>
          <w:i/>
          <w:sz w:val="20"/>
          <w:szCs w:val="20"/>
          <w:lang w:val="en-US"/>
        </w:rPr>
        <w:t xml:space="preserve"> </w:t>
      </w:r>
      <w:proofErr w:type="spellStart"/>
      <w:r w:rsidR="00F354C8">
        <w:rPr>
          <w:sz w:val="20"/>
          <w:szCs w:val="20"/>
          <w:lang w:val="en-US"/>
        </w:rPr>
        <w:t>supaya</w:t>
      </w:r>
      <w:proofErr w:type="spellEnd"/>
      <w:r w:rsidR="00F354C8">
        <w:rPr>
          <w:sz w:val="20"/>
          <w:szCs w:val="20"/>
          <w:lang w:val="en-US"/>
        </w:rPr>
        <w:t xml:space="preserve"> </w:t>
      </w:r>
      <w:r w:rsidRPr="00091978">
        <w:rPr>
          <w:sz w:val="20"/>
          <w:szCs w:val="20"/>
          <w:lang w:val="id"/>
        </w:rPr>
        <w:t xml:space="preserve">meminimalisir </w:t>
      </w:r>
      <w:proofErr w:type="spellStart"/>
      <w:r w:rsidR="00F354C8">
        <w:rPr>
          <w:sz w:val="20"/>
          <w:szCs w:val="20"/>
          <w:lang w:val="en-US"/>
        </w:rPr>
        <w:t>peluan</w:t>
      </w:r>
      <w:proofErr w:type="spellEnd"/>
      <w:r w:rsidR="00F354C8">
        <w:rPr>
          <w:sz w:val="20"/>
          <w:szCs w:val="20"/>
          <w:lang w:val="en-US"/>
        </w:rPr>
        <w:t xml:space="preserve"> </w:t>
      </w:r>
      <w:proofErr w:type="spellStart"/>
      <w:r w:rsidR="00F354C8">
        <w:rPr>
          <w:sz w:val="20"/>
          <w:szCs w:val="20"/>
          <w:lang w:val="en-US"/>
        </w:rPr>
        <w:t>pemulihan</w:t>
      </w:r>
      <w:proofErr w:type="spellEnd"/>
      <w:r w:rsidR="00F354C8">
        <w:rPr>
          <w:sz w:val="20"/>
          <w:szCs w:val="20"/>
          <w:lang w:val="en-US"/>
        </w:rPr>
        <w:t xml:space="preserve"> </w:t>
      </w:r>
      <w:r w:rsidRPr="00091978">
        <w:rPr>
          <w:sz w:val="20"/>
          <w:szCs w:val="20"/>
          <w:lang w:val="id"/>
        </w:rPr>
        <w:t xml:space="preserve">sistem. Ketiga, </w:t>
      </w:r>
      <w:proofErr w:type="spellStart"/>
      <w:r w:rsidR="00446858">
        <w:rPr>
          <w:sz w:val="20"/>
          <w:szCs w:val="20"/>
          <w:lang w:val="en-US"/>
        </w:rPr>
        <w:t>berlandaskan</w:t>
      </w:r>
      <w:proofErr w:type="spellEnd"/>
      <w:r w:rsidR="00446858">
        <w:rPr>
          <w:sz w:val="20"/>
          <w:szCs w:val="20"/>
          <w:lang w:val="en-US"/>
        </w:rPr>
        <w:t xml:space="preserve"> </w:t>
      </w:r>
      <w:r w:rsidRPr="00091978">
        <w:rPr>
          <w:sz w:val="20"/>
          <w:szCs w:val="20"/>
          <w:lang w:val="id"/>
        </w:rPr>
        <w:t xml:space="preserve">konseptual, </w:t>
      </w:r>
      <w:r w:rsidRPr="00091978">
        <w:rPr>
          <w:i/>
          <w:sz w:val="20"/>
          <w:szCs w:val="20"/>
          <w:lang w:val="id"/>
        </w:rPr>
        <w:t>Opsi</w:t>
      </w:r>
      <w:r w:rsidRPr="00091978">
        <w:rPr>
          <w:sz w:val="20"/>
          <w:szCs w:val="20"/>
          <w:lang w:val="id"/>
        </w:rPr>
        <w:t xml:space="preserve"> Biner </w:t>
      </w:r>
      <w:r w:rsidR="00605566">
        <w:rPr>
          <w:sz w:val="20"/>
          <w:szCs w:val="20"/>
          <w:lang w:val="en-US"/>
        </w:rPr>
        <w:t xml:space="preserve">pun </w:t>
      </w:r>
      <w:proofErr w:type="spellStart"/>
      <w:r w:rsidR="00605566">
        <w:rPr>
          <w:sz w:val="20"/>
          <w:szCs w:val="20"/>
          <w:lang w:val="en-US"/>
        </w:rPr>
        <w:t>tak</w:t>
      </w:r>
      <w:proofErr w:type="spellEnd"/>
      <w:r w:rsidR="00605566">
        <w:rPr>
          <w:sz w:val="20"/>
          <w:szCs w:val="20"/>
          <w:lang w:val="en-US"/>
        </w:rPr>
        <w:t xml:space="preserve"> </w:t>
      </w:r>
      <w:r w:rsidRPr="00091978">
        <w:rPr>
          <w:sz w:val="20"/>
          <w:szCs w:val="20"/>
          <w:lang w:val="id"/>
        </w:rPr>
        <w:t xml:space="preserve">transparan </w:t>
      </w:r>
      <w:proofErr w:type="spellStart"/>
      <w:r w:rsidR="005934C6">
        <w:rPr>
          <w:sz w:val="20"/>
          <w:szCs w:val="20"/>
          <w:lang w:val="en-US"/>
        </w:rPr>
        <w:t>maupun</w:t>
      </w:r>
      <w:proofErr w:type="spellEnd"/>
      <w:r w:rsidR="005934C6">
        <w:rPr>
          <w:sz w:val="20"/>
          <w:szCs w:val="20"/>
          <w:lang w:val="en-US"/>
        </w:rPr>
        <w:t xml:space="preserve"> </w:t>
      </w:r>
      <w:proofErr w:type="spellStart"/>
      <w:r w:rsidR="005934C6">
        <w:rPr>
          <w:sz w:val="20"/>
          <w:szCs w:val="20"/>
          <w:lang w:val="en-US"/>
        </w:rPr>
        <w:t>sedikitnya</w:t>
      </w:r>
      <w:proofErr w:type="spellEnd"/>
      <w:r w:rsidR="005934C6">
        <w:rPr>
          <w:sz w:val="20"/>
          <w:szCs w:val="20"/>
          <w:lang w:val="en-US"/>
        </w:rPr>
        <w:t xml:space="preserve"> </w:t>
      </w:r>
      <w:proofErr w:type="spellStart"/>
      <w:r w:rsidR="00121273">
        <w:rPr>
          <w:sz w:val="20"/>
          <w:szCs w:val="20"/>
          <w:lang w:val="en-US"/>
        </w:rPr>
        <w:t>kurang</w:t>
      </w:r>
      <w:proofErr w:type="spellEnd"/>
      <w:r w:rsidR="00121273">
        <w:rPr>
          <w:sz w:val="20"/>
          <w:szCs w:val="20"/>
          <w:lang w:val="en-US"/>
        </w:rPr>
        <w:t xml:space="preserve"> </w:t>
      </w:r>
      <w:r w:rsidRPr="00091978">
        <w:rPr>
          <w:sz w:val="20"/>
          <w:szCs w:val="20"/>
          <w:lang w:val="id"/>
        </w:rPr>
        <w:t xml:space="preserve">informasi tentang risiko yang </w:t>
      </w:r>
      <w:proofErr w:type="spellStart"/>
      <w:r w:rsidR="00121273">
        <w:rPr>
          <w:sz w:val="20"/>
          <w:szCs w:val="20"/>
          <w:lang w:val="en-US"/>
        </w:rPr>
        <w:t>bisa</w:t>
      </w:r>
      <w:proofErr w:type="spellEnd"/>
      <w:r w:rsidR="00121273">
        <w:rPr>
          <w:sz w:val="20"/>
          <w:szCs w:val="20"/>
          <w:lang w:val="en-US"/>
        </w:rPr>
        <w:t xml:space="preserve"> </w:t>
      </w:r>
      <w:proofErr w:type="spellStart"/>
      <w:r w:rsidR="00121273">
        <w:rPr>
          <w:sz w:val="20"/>
          <w:szCs w:val="20"/>
          <w:lang w:val="en-US"/>
        </w:rPr>
        <w:t>timbul</w:t>
      </w:r>
      <w:proofErr w:type="spellEnd"/>
      <w:r w:rsidR="00121273">
        <w:rPr>
          <w:sz w:val="20"/>
          <w:szCs w:val="20"/>
          <w:lang w:val="en-US"/>
        </w:rPr>
        <w:t xml:space="preserve"> </w:t>
      </w:r>
      <w:r w:rsidRPr="00091978">
        <w:rPr>
          <w:sz w:val="20"/>
          <w:szCs w:val="20"/>
          <w:lang w:val="id"/>
        </w:rPr>
        <w:t xml:space="preserve">selama </w:t>
      </w:r>
      <w:r w:rsidR="003D21EA">
        <w:rPr>
          <w:sz w:val="20"/>
          <w:szCs w:val="20"/>
          <w:lang w:val="en-US"/>
        </w:rPr>
        <w:t xml:space="preserve">masa </w:t>
      </w:r>
      <w:r w:rsidRPr="00091978">
        <w:rPr>
          <w:sz w:val="20"/>
          <w:szCs w:val="20"/>
          <w:lang w:val="id"/>
        </w:rPr>
        <w:t xml:space="preserve">transaksi, </w:t>
      </w:r>
      <w:proofErr w:type="spellStart"/>
      <w:r w:rsidR="00C00C9A">
        <w:rPr>
          <w:sz w:val="20"/>
          <w:szCs w:val="20"/>
          <w:lang w:val="en-US"/>
        </w:rPr>
        <w:t>mengakibatkan</w:t>
      </w:r>
      <w:proofErr w:type="spellEnd"/>
      <w:r w:rsidR="00C00C9A">
        <w:rPr>
          <w:sz w:val="20"/>
          <w:szCs w:val="20"/>
          <w:lang w:val="en-US"/>
        </w:rPr>
        <w:t xml:space="preserve"> </w:t>
      </w:r>
      <w:r w:rsidRPr="00091978">
        <w:rPr>
          <w:sz w:val="20"/>
          <w:szCs w:val="20"/>
          <w:lang w:val="id"/>
        </w:rPr>
        <w:t xml:space="preserve">kekhawatiran </w:t>
      </w:r>
      <w:proofErr w:type="spellStart"/>
      <w:r w:rsidR="00F573BD">
        <w:rPr>
          <w:sz w:val="20"/>
          <w:szCs w:val="20"/>
          <w:lang w:val="en-US"/>
        </w:rPr>
        <w:t>serta</w:t>
      </w:r>
      <w:proofErr w:type="spellEnd"/>
      <w:r w:rsidR="00F573BD">
        <w:rPr>
          <w:sz w:val="20"/>
          <w:szCs w:val="20"/>
          <w:lang w:val="en-US"/>
        </w:rPr>
        <w:t xml:space="preserve"> </w:t>
      </w:r>
      <w:proofErr w:type="spellStart"/>
      <w:r w:rsidR="00845675">
        <w:rPr>
          <w:sz w:val="20"/>
          <w:szCs w:val="20"/>
          <w:lang w:val="en-US"/>
        </w:rPr>
        <w:t>ketakpastian</w:t>
      </w:r>
      <w:proofErr w:type="spellEnd"/>
      <w:r w:rsidR="00845675">
        <w:rPr>
          <w:sz w:val="20"/>
          <w:szCs w:val="20"/>
          <w:lang w:val="en-US"/>
        </w:rPr>
        <w:t xml:space="preserve"> pada </w:t>
      </w:r>
      <w:r w:rsidRPr="00091978">
        <w:rPr>
          <w:sz w:val="20"/>
          <w:szCs w:val="20"/>
          <w:lang w:val="id"/>
        </w:rPr>
        <w:t xml:space="preserve">transaksi yang menghasilkan </w:t>
      </w:r>
      <w:r w:rsidRPr="00091978">
        <w:rPr>
          <w:i/>
          <w:sz w:val="20"/>
          <w:szCs w:val="20"/>
          <w:lang w:val="id"/>
        </w:rPr>
        <w:t xml:space="preserve">Opsi Biner </w:t>
      </w:r>
      <w:r w:rsidRPr="00091978">
        <w:rPr>
          <w:sz w:val="20"/>
          <w:szCs w:val="20"/>
          <w:lang w:val="id"/>
        </w:rPr>
        <w:t xml:space="preserve">yang cenderung terlihat seperti pertaruhan belaka. Keempat, </w:t>
      </w:r>
      <w:r w:rsidRPr="00091978">
        <w:rPr>
          <w:i/>
          <w:sz w:val="20"/>
          <w:szCs w:val="20"/>
          <w:lang w:val="id"/>
        </w:rPr>
        <w:t xml:space="preserve">platform Binary Option </w:t>
      </w:r>
      <w:r w:rsidR="003F3F5A">
        <w:rPr>
          <w:sz w:val="20"/>
          <w:szCs w:val="20"/>
          <w:lang w:val="en-US"/>
        </w:rPr>
        <w:t xml:space="preserve">pun </w:t>
      </w:r>
      <w:proofErr w:type="spellStart"/>
      <w:r w:rsidR="003F3F5A">
        <w:rPr>
          <w:sz w:val="20"/>
          <w:szCs w:val="20"/>
          <w:lang w:val="en-US"/>
        </w:rPr>
        <w:t>tak</w:t>
      </w:r>
      <w:proofErr w:type="spellEnd"/>
      <w:r w:rsidR="003F3F5A">
        <w:rPr>
          <w:sz w:val="20"/>
          <w:szCs w:val="20"/>
          <w:lang w:val="en-US"/>
        </w:rPr>
        <w:t xml:space="preserve"> </w:t>
      </w:r>
      <w:r w:rsidRPr="00091978">
        <w:rPr>
          <w:sz w:val="20"/>
          <w:szCs w:val="20"/>
          <w:lang w:val="id"/>
        </w:rPr>
        <w:t xml:space="preserve">memiliki kantor perwakilan </w:t>
      </w:r>
      <w:r w:rsidR="000746C2">
        <w:rPr>
          <w:sz w:val="20"/>
          <w:szCs w:val="20"/>
          <w:lang w:val="en-US"/>
        </w:rPr>
        <w:t xml:space="preserve">pada </w:t>
      </w:r>
      <w:proofErr w:type="spellStart"/>
      <w:r w:rsidR="000746C2">
        <w:rPr>
          <w:sz w:val="20"/>
          <w:szCs w:val="20"/>
          <w:lang w:val="en-US"/>
        </w:rPr>
        <w:t>berbagai</w:t>
      </w:r>
      <w:proofErr w:type="spellEnd"/>
      <w:r w:rsidR="000746C2">
        <w:rPr>
          <w:sz w:val="20"/>
          <w:szCs w:val="20"/>
          <w:lang w:val="en-US"/>
        </w:rPr>
        <w:t xml:space="preserve"> </w:t>
      </w:r>
      <w:r w:rsidRPr="00091978">
        <w:rPr>
          <w:sz w:val="20"/>
          <w:szCs w:val="20"/>
          <w:lang w:val="id"/>
        </w:rPr>
        <w:t xml:space="preserve">negara yang ditargetkan </w:t>
      </w:r>
      <w:proofErr w:type="spellStart"/>
      <w:r w:rsidR="00A537D7">
        <w:rPr>
          <w:sz w:val="20"/>
          <w:szCs w:val="20"/>
          <w:lang w:val="en-US"/>
        </w:rPr>
        <w:t>menjadi</w:t>
      </w:r>
      <w:proofErr w:type="spellEnd"/>
      <w:r w:rsidR="00A537D7">
        <w:rPr>
          <w:sz w:val="20"/>
          <w:szCs w:val="20"/>
          <w:lang w:val="en-US"/>
        </w:rPr>
        <w:t xml:space="preserve"> </w:t>
      </w:r>
      <w:r w:rsidRPr="00091978">
        <w:rPr>
          <w:sz w:val="20"/>
          <w:szCs w:val="20"/>
          <w:lang w:val="id"/>
        </w:rPr>
        <w:t xml:space="preserve">pasar. Jadi ini menyulitkan </w:t>
      </w:r>
      <w:proofErr w:type="spellStart"/>
      <w:r w:rsidR="00E93DDE">
        <w:rPr>
          <w:sz w:val="20"/>
          <w:szCs w:val="20"/>
          <w:lang w:val="en-US"/>
        </w:rPr>
        <w:t>pemodal</w:t>
      </w:r>
      <w:proofErr w:type="spellEnd"/>
      <w:r w:rsidR="00E93DDE">
        <w:rPr>
          <w:sz w:val="20"/>
          <w:szCs w:val="20"/>
          <w:lang w:val="en-US"/>
        </w:rPr>
        <w:t xml:space="preserve"> </w:t>
      </w:r>
      <w:r w:rsidRPr="00091978">
        <w:rPr>
          <w:sz w:val="20"/>
          <w:szCs w:val="20"/>
          <w:lang w:val="id"/>
        </w:rPr>
        <w:t xml:space="preserve">untuk mengeluh tentang sesuatu di </w:t>
      </w:r>
      <w:r w:rsidRPr="00091978">
        <w:rPr>
          <w:i/>
          <w:sz w:val="20"/>
          <w:szCs w:val="20"/>
          <w:lang w:val="id"/>
        </w:rPr>
        <w:t>platform</w:t>
      </w:r>
      <w:r w:rsidRPr="00091978">
        <w:rPr>
          <w:sz w:val="20"/>
          <w:szCs w:val="20"/>
          <w:lang w:val="id"/>
        </w:rPr>
        <w:t xml:space="preserve">. Kelima, bahwa </w:t>
      </w:r>
      <w:r w:rsidRPr="00091978">
        <w:rPr>
          <w:i/>
          <w:sz w:val="20"/>
          <w:szCs w:val="20"/>
          <w:lang w:val="id"/>
        </w:rPr>
        <w:t xml:space="preserve">platform Opsi Biner </w:t>
      </w:r>
      <w:r w:rsidRPr="00091978">
        <w:rPr>
          <w:iCs/>
          <w:sz w:val="20"/>
          <w:szCs w:val="20"/>
          <w:lang w:val="id"/>
        </w:rPr>
        <w:t>tidak dalam bentuk Perseroan Terbatas.</w:t>
      </w:r>
    </w:p>
    <w:p w14:paraId="2FE26CFF" w14:textId="2D7B6A76" w:rsidR="00C868EC" w:rsidRPr="00C868EC" w:rsidRDefault="009B704A" w:rsidP="00C868EC">
      <w:pPr>
        <w:jc w:val="both"/>
        <w:rPr>
          <w:rFonts w:ascii="Century" w:hAnsi="Century"/>
          <w:color w:val="000000"/>
          <w:sz w:val="20"/>
          <w:szCs w:val="20"/>
        </w:rPr>
      </w:pPr>
      <w:proofErr w:type="spellStart"/>
      <w:r>
        <w:rPr>
          <w:sz w:val="20"/>
          <w:szCs w:val="20"/>
          <w:lang w:val="en-US"/>
        </w:rPr>
        <w:t>Berlandaskan</w:t>
      </w:r>
      <w:proofErr w:type="spellEnd"/>
      <w:r>
        <w:rPr>
          <w:sz w:val="20"/>
          <w:szCs w:val="20"/>
          <w:lang w:val="en-US"/>
        </w:rPr>
        <w:t xml:space="preserve"> pada </w:t>
      </w:r>
      <w:proofErr w:type="spellStart"/>
      <w:r>
        <w:rPr>
          <w:sz w:val="20"/>
          <w:szCs w:val="20"/>
          <w:lang w:val="en-US"/>
        </w:rPr>
        <w:t>ketetapan</w:t>
      </w:r>
      <w:proofErr w:type="spellEnd"/>
      <w:r>
        <w:rPr>
          <w:sz w:val="20"/>
          <w:szCs w:val="20"/>
          <w:lang w:val="en-US"/>
        </w:rPr>
        <w:t xml:space="preserve"> </w:t>
      </w:r>
      <w:proofErr w:type="spellStart"/>
      <w:r>
        <w:rPr>
          <w:sz w:val="20"/>
          <w:szCs w:val="20"/>
          <w:lang w:val="en-US"/>
        </w:rPr>
        <w:t>tentang</w:t>
      </w:r>
      <w:proofErr w:type="spellEnd"/>
      <w:r>
        <w:rPr>
          <w:sz w:val="20"/>
          <w:szCs w:val="20"/>
          <w:lang w:val="en-US"/>
        </w:rPr>
        <w:t xml:space="preserve"> </w:t>
      </w:r>
      <w:r w:rsidR="00C868EC" w:rsidRPr="00091978">
        <w:rPr>
          <w:sz w:val="20"/>
          <w:szCs w:val="20"/>
          <w:lang w:val="id"/>
        </w:rPr>
        <w:t xml:space="preserve">Kontrak Berjangka, </w:t>
      </w:r>
      <w:r w:rsidR="00C868EC" w:rsidRPr="00091978">
        <w:rPr>
          <w:i/>
          <w:sz w:val="20"/>
          <w:szCs w:val="20"/>
          <w:lang w:val="id"/>
        </w:rPr>
        <w:t xml:space="preserve">Opsi </w:t>
      </w:r>
      <w:r w:rsidR="00C868EC" w:rsidRPr="00091978">
        <w:rPr>
          <w:sz w:val="20"/>
          <w:szCs w:val="20"/>
          <w:lang w:val="id"/>
        </w:rPr>
        <w:t xml:space="preserve"> Binary ini </w:t>
      </w:r>
      <w:proofErr w:type="spellStart"/>
      <w:r w:rsidR="000B575A">
        <w:rPr>
          <w:sz w:val="20"/>
          <w:szCs w:val="20"/>
          <w:lang w:val="en-US"/>
        </w:rPr>
        <w:t>tak</w:t>
      </w:r>
      <w:proofErr w:type="spellEnd"/>
      <w:r w:rsidR="000B575A">
        <w:rPr>
          <w:sz w:val="20"/>
          <w:szCs w:val="20"/>
          <w:lang w:val="en-US"/>
        </w:rPr>
        <w:t xml:space="preserve"> </w:t>
      </w:r>
      <w:proofErr w:type="spellStart"/>
      <w:r w:rsidR="000B575A">
        <w:rPr>
          <w:sz w:val="20"/>
          <w:szCs w:val="20"/>
          <w:lang w:val="en-US"/>
        </w:rPr>
        <w:t>bisa</w:t>
      </w:r>
      <w:proofErr w:type="spellEnd"/>
      <w:r w:rsidR="000B575A">
        <w:rPr>
          <w:sz w:val="20"/>
          <w:szCs w:val="20"/>
          <w:lang w:val="en-US"/>
        </w:rPr>
        <w:t xml:space="preserve"> </w:t>
      </w:r>
      <w:proofErr w:type="spellStart"/>
      <w:r w:rsidR="000B575A">
        <w:rPr>
          <w:sz w:val="20"/>
          <w:szCs w:val="20"/>
          <w:lang w:val="en-US"/>
        </w:rPr>
        <w:t>dinyatakan</w:t>
      </w:r>
      <w:proofErr w:type="spellEnd"/>
      <w:r w:rsidR="000B575A">
        <w:rPr>
          <w:sz w:val="20"/>
          <w:szCs w:val="20"/>
          <w:lang w:val="en-US"/>
        </w:rPr>
        <w:t xml:space="preserve"> </w:t>
      </w:r>
      <w:r w:rsidR="00C868EC" w:rsidRPr="00091978">
        <w:rPr>
          <w:sz w:val="20"/>
          <w:szCs w:val="20"/>
          <w:lang w:val="id"/>
        </w:rPr>
        <w:t xml:space="preserve">terpenuhi karena jika </w:t>
      </w:r>
      <w:proofErr w:type="spellStart"/>
      <w:r w:rsidR="000B575A">
        <w:rPr>
          <w:sz w:val="20"/>
          <w:szCs w:val="20"/>
          <w:lang w:val="en-US"/>
        </w:rPr>
        <w:t>diamati</w:t>
      </w:r>
      <w:proofErr w:type="spellEnd"/>
      <w:r w:rsidR="000B575A">
        <w:rPr>
          <w:sz w:val="20"/>
          <w:szCs w:val="20"/>
          <w:lang w:val="en-US"/>
        </w:rPr>
        <w:t xml:space="preserve"> </w:t>
      </w:r>
      <w:proofErr w:type="spellStart"/>
      <w:r w:rsidR="000B575A">
        <w:rPr>
          <w:sz w:val="20"/>
          <w:szCs w:val="20"/>
          <w:lang w:val="en-US"/>
        </w:rPr>
        <w:t>melalui</w:t>
      </w:r>
      <w:proofErr w:type="spellEnd"/>
      <w:r w:rsidR="000B575A">
        <w:rPr>
          <w:sz w:val="20"/>
          <w:szCs w:val="20"/>
          <w:lang w:val="en-US"/>
        </w:rPr>
        <w:t xml:space="preserve"> </w:t>
      </w:r>
      <w:r w:rsidR="00C868EC" w:rsidRPr="00091978">
        <w:rPr>
          <w:sz w:val="20"/>
          <w:szCs w:val="20"/>
          <w:lang w:val="id"/>
        </w:rPr>
        <w:t xml:space="preserve">paradigma </w:t>
      </w:r>
      <w:proofErr w:type="spellStart"/>
      <w:r w:rsidR="000B575A">
        <w:rPr>
          <w:sz w:val="20"/>
          <w:szCs w:val="20"/>
          <w:lang w:val="en-US"/>
        </w:rPr>
        <w:t>menjadi</w:t>
      </w:r>
      <w:proofErr w:type="spellEnd"/>
      <w:r w:rsidR="000B575A">
        <w:rPr>
          <w:sz w:val="20"/>
          <w:szCs w:val="20"/>
          <w:lang w:val="en-US"/>
        </w:rPr>
        <w:t xml:space="preserve"> </w:t>
      </w:r>
      <w:r w:rsidR="00C868EC" w:rsidRPr="00091978">
        <w:rPr>
          <w:sz w:val="20"/>
          <w:szCs w:val="20"/>
          <w:lang w:val="id"/>
        </w:rPr>
        <w:t xml:space="preserve">Komoditas, </w:t>
      </w:r>
      <w:proofErr w:type="spellStart"/>
      <w:r w:rsidR="00FD09B2">
        <w:rPr>
          <w:sz w:val="20"/>
          <w:szCs w:val="20"/>
          <w:lang w:val="en-US"/>
        </w:rPr>
        <w:t>sehingga</w:t>
      </w:r>
      <w:proofErr w:type="spellEnd"/>
      <w:r w:rsidR="00FD09B2">
        <w:rPr>
          <w:sz w:val="20"/>
          <w:szCs w:val="20"/>
          <w:lang w:val="en-US"/>
        </w:rPr>
        <w:t xml:space="preserve"> </w:t>
      </w:r>
      <w:r w:rsidR="00C868EC" w:rsidRPr="00091978">
        <w:rPr>
          <w:sz w:val="20"/>
          <w:szCs w:val="20"/>
          <w:lang w:val="id"/>
        </w:rPr>
        <w:t xml:space="preserve">Opsi </w:t>
      </w:r>
      <w:r w:rsidR="00C868EC" w:rsidRPr="00091978">
        <w:rPr>
          <w:i/>
          <w:sz w:val="20"/>
          <w:szCs w:val="20"/>
          <w:lang w:val="id"/>
        </w:rPr>
        <w:t xml:space="preserve">Binary </w:t>
      </w:r>
      <w:r w:rsidR="00C868EC" w:rsidRPr="00091978">
        <w:rPr>
          <w:sz w:val="20"/>
          <w:szCs w:val="20"/>
          <w:lang w:val="id"/>
        </w:rPr>
        <w:t xml:space="preserve"> ini </w:t>
      </w:r>
      <w:proofErr w:type="spellStart"/>
      <w:r w:rsidR="00FD09B2">
        <w:rPr>
          <w:sz w:val="20"/>
          <w:szCs w:val="20"/>
          <w:lang w:val="en-US"/>
        </w:rPr>
        <w:t>tak</w:t>
      </w:r>
      <w:proofErr w:type="spellEnd"/>
      <w:r w:rsidR="00FD09B2">
        <w:rPr>
          <w:sz w:val="20"/>
          <w:szCs w:val="20"/>
          <w:lang w:val="en-US"/>
        </w:rPr>
        <w:t xml:space="preserve"> </w:t>
      </w:r>
      <w:proofErr w:type="spellStart"/>
      <w:r w:rsidR="00FD09B2">
        <w:rPr>
          <w:sz w:val="20"/>
          <w:szCs w:val="20"/>
          <w:lang w:val="en-US"/>
        </w:rPr>
        <w:t>bisa</w:t>
      </w:r>
      <w:proofErr w:type="spellEnd"/>
      <w:r w:rsidR="00FD09B2">
        <w:rPr>
          <w:sz w:val="20"/>
          <w:szCs w:val="20"/>
          <w:lang w:val="en-US"/>
        </w:rPr>
        <w:t xml:space="preserve"> </w:t>
      </w:r>
      <w:r w:rsidR="00C868EC" w:rsidRPr="00091978">
        <w:rPr>
          <w:sz w:val="20"/>
          <w:szCs w:val="20"/>
          <w:lang w:val="id"/>
        </w:rPr>
        <w:t xml:space="preserve">dipenuhi karena unsur Komoditas yang mengacu </w:t>
      </w:r>
      <w:proofErr w:type="spellStart"/>
      <w:r w:rsidR="00337279">
        <w:rPr>
          <w:sz w:val="20"/>
          <w:szCs w:val="20"/>
          <w:lang w:val="en-US"/>
        </w:rPr>
        <w:t>dalam</w:t>
      </w:r>
      <w:proofErr w:type="spellEnd"/>
      <w:r w:rsidR="00C868EC" w:rsidRPr="00091978">
        <w:rPr>
          <w:sz w:val="20"/>
          <w:szCs w:val="20"/>
          <w:lang w:val="id"/>
        </w:rPr>
        <w:t xml:space="preserve"> "penyebab tertentu" </w:t>
      </w:r>
      <w:r w:rsidR="007B785B">
        <w:rPr>
          <w:sz w:val="20"/>
          <w:szCs w:val="20"/>
          <w:lang w:val="en-US"/>
        </w:rPr>
        <w:t xml:space="preserve">pada </w:t>
      </w:r>
      <w:r w:rsidR="00C868EC" w:rsidRPr="00091978">
        <w:rPr>
          <w:sz w:val="20"/>
          <w:szCs w:val="20"/>
          <w:lang w:val="id"/>
        </w:rPr>
        <w:t xml:space="preserve">kontrak yang </w:t>
      </w:r>
      <w:proofErr w:type="spellStart"/>
      <w:r w:rsidR="00A035D9">
        <w:rPr>
          <w:sz w:val="20"/>
          <w:szCs w:val="20"/>
          <w:lang w:val="en-US"/>
        </w:rPr>
        <w:t>tak</w:t>
      </w:r>
      <w:proofErr w:type="spellEnd"/>
      <w:r w:rsidR="00A035D9">
        <w:rPr>
          <w:sz w:val="20"/>
          <w:szCs w:val="20"/>
          <w:lang w:val="en-US"/>
        </w:rPr>
        <w:t xml:space="preserve"> </w:t>
      </w:r>
      <w:r w:rsidR="00C868EC" w:rsidRPr="00091978">
        <w:rPr>
          <w:sz w:val="20"/>
          <w:szCs w:val="20"/>
          <w:lang w:val="id"/>
        </w:rPr>
        <w:t xml:space="preserve">relevan </w:t>
      </w:r>
      <w:proofErr w:type="spellStart"/>
      <w:r w:rsidR="006C3875">
        <w:rPr>
          <w:sz w:val="20"/>
          <w:szCs w:val="20"/>
          <w:lang w:val="en-US"/>
        </w:rPr>
        <w:t>terhadap</w:t>
      </w:r>
      <w:proofErr w:type="spellEnd"/>
      <w:r w:rsidR="006C3875">
        <w:rPr>
          <w:sz w:val="20"/>
          <w:szCs w:val="20"/>
          <w:lang w:val="en-US"/>
        </w:rPr>
        <w:t xml:space="preserve"> </w:t>
      </w:r>
      <w:r w:rsidR="00C868EC" w:rsidRPr="00091978">
        <w:rPr>
          <w:sz w:val="20"/>
          <w:szCs w:val="20"/>
          <w:lang w:val="id"/>
        </w:rPr>
        <w:t xml:space="preserve">skema yang ada </w:t>
      </w:r>
      <w:r w:rsidR="006C3875">
        <w:rPr>
          <w:sz w:val="20"/>
          <w:szCs w:val="20"/>
          <w:lang w:val="en-US"/>
        </w:rPr>
        <w:t>Dalam</w:t>
      </w:r>
      <w:r w:rsidR="00C868EC" w:rsidRPr="00091978">
        <w:rPr>
          <w:sz w:val="20"/>
          <w:szCs w:val="20"/>
          <w:lang w:val="id"/>
        </w:rPr>
        <w:t xml:space="preserve"> </w:t>
      </w:r>
      <w:r w:rsidR="00C868EC" w:rsidRPr="00091978">
        <w:rPr>
          <w:i/>
          <w:sz w:val="20"/>
          <w:szCs w:val="20"/>
          <w:lang w:val="id"/>
        </w:rPr>
        <w:t xml:space="preserve">Opsi Biner. </w:t>
      </w:r>
      <w:r w:rsidR="00DD5E8A">
        <w:rPr>
          <w:sz w:val="20"/>
          <w:szCs w:val="20"/>
          <w:lang w:val="en-US"/>
        </w:rPr>
        <w:t xml:space="preserve">Supaya </w:t>
      </w:r>
      <w:proofErr w:type="spellStart"/>
      <w:r w:rsidR="00DD5E8A">
        <w:rPr>
          <w:sz w:val="20"/>
          <w:szCs w:val="20"/>
          <w:lang w:val="en-US"/>
        </w:rPr>
        <w:t>mengacu</w:t>
      </w:r>
      <w:proofErr w:type="spellEnd"/>
      <w:r w:rsidR="00DD5E8A">
        <w:rPr>
          <w:sz w:val="20"/>
          <w:szCs w:val="20"/>
          <w:lang w:val="en-US"/>
        </w:rPr>
        <w:t xml:space="preserve"> </w:t>
      </w:r>
      <w:proofErr w:type="spellStart"/>
      <w:r w:rsidR="00DD5E8A">
        <w:rPr>
          <w:sz w:val="20"/>
          <w:szCs w:val="20"/>
          <w:lang w:val="en-US"/>
        </w:rPr>
        <w:t>kepada</w:t>
      </w:r>
      <w:proofErr w:type="spellEnd"/>
      <w:r w:rsidR="00DD5E8A">
        <w:rPr>
          <w:sz w:val="20"/>
          <w:szCs w:val="20"/>
          <w:lang w:val="en-US"/>
        </w:rPr>
        <w:t xml:space="preserve"> </w:t>
      </w:r>
      <w:r w:rsidR="00C868EC" w:rsidRPr="00091978">
        <w:rPr>
          <w:sz w:val="20"/>
          <w:szCs w:val="20"/>
          <w:lang w:val="id"/>
        </w:rPr>
        <w:t xml:space="preserve">pasal 1457 KUHP tentang frasa "menyerahkan suatu benda", maka transaksi tersebut </w:t>
      </w:r>
      <w:proofErr w:type="spellStart"/>
      <w:r w:rsidR="00054F77">
        <w:rPr>
          <w:sz w:val="20"/>
          <w:szCs w:val="20"/>
          <w:lang w:val="en-US"/>
        </w:rPr>
        <w:t>tak</w:t>
      </w:r>
      <w:proofErr w:type="spellEnd"/>
      <w:r w:rsidR="00054F77">
        <w:rPr>
          <w:sz w:val="20"/>
          <w:szCs w:val="20"/>
          <w:lang w:val="en-US"/>
        </w:rPr>
        <w:t xml:space="preserve"> </w:t>
      </w:r>
      <w:proofErr w:type="spellStart"/>
      <w:r w:rsidR="00054F77">
        <w:rPr>
          <w:sz w:val="20"/>
          <w:szCs w:val="20"/>
          <w:lang w:val="en-US"/>
        </w:rPr>
        <w:t>bisa</w:t>
      </w:r>
      <w:proofErr w:type="spellEnd"/>
      <w:r w:rsidR="00054F77">
        <w:rPr>
          <w:sz w:val="20"/>
          <w:szCs w:val="20"/>
          <w:lang w:val="en-US"/>
        </w:rPr>
        <w:t xml:space="preserve"> </w:t>
      </w:r>
      <w:proofErr w:type="spellStart"/>
      <w:r w:rsidR="00054F77">
        <w:rPr>
          <w:sz w:val="20"/>
          <w:szCs w:val="20"/>
          <w:lang w:val="en-US"/>
        </w:rPr>
        <w:t>disebutkan</w:t>
      </w:r>
      <w:proofErr w:type="spellEnd"/>
      <w:r w:rsidR="00054F77">
        <w:rPr>
          <w:sz w:val="20"/>
          <w:szCs w:val="20"/>
          <w:lang w:val="en-US"/>
        </w:rPr>
        <w:t xml:space="preserve"> </w:t>
      </w:r>
      <w:proofErr w:type="spellStart"/>
      <w:r w:rsidR="00054F77">
        <w:rPr>
          <w:sz w:val="20"/>
          <w:szCs w:val="20"/>
          <w:lang w:val="en-US"/>
        </w:rPr>
        <w:t>menjadi</w:t>
      </w:r>
      <w:proofErr w:type="spellEnd"/>
      <w:r w:rsidR="00054F77">
        <w:rPr>
          <w:sz w:val="20"/>
          <w:szCs w:val="20"/>
          <w:lang w:val="en-US"/>
        </w:rPr>
        <w:t xml:space="preserve"> </w:t>
      </w:r>
      <w:r w:rsidR="00C868EC" w:rsidRPr="00091978">
        <w:rPr>
          <w:sz w:val="20"/>
          <w:szCs w:val="20"/>
          <w:lang w:val="id"/>
        </w:rPr>
        <w:t xml:space="preserve">jual beli. Bisnis platform binary option </w:t>
      </w:r>
      <w:proofErr w:type="spellStart"/>
      <w:r w:rsidR="00E23218">
        <w:rPr>
          <w:color w:val="000000"/>
          <w:sz w:val="20"/>
          <w:szCs w:val="20"/>
          <w:lang w:val="en-US"/>
        </w:rPr>
        <w:t>tak</w:t>
      </w:r>
      <w:proofErr w:type="spellEnd"/>
      <w:r w:rsidR="00E23218">
        <w:rPr>
          <w:color w:val="000000"/>
          <w:sz w:val="20"/>
          <w:szCs w:val="20"/>
          <w:lang w:val="en-US"/>
        </w:rPr>
        <w:t xml:space="preserve"> </w:t>
      </w:r>
      <w:r w:rsidR="00C868EC" w:rsidRPr="00091978">
        <w:rPr>
          <w:color w:val="000000"/>
          <w:sz w:val="20"/>
          <w:szCs w:val="20"/>
          <w:lang w:val="id"/>
        </w:rPr>
        <w:t xml:space="preserve">memiliki badan hukum berbentuk perseroan terbatas </w:t>
      </w:r>
      <w:r w:rsidR="00C868EC" w:rsidRPr="00091978">
        <w:rPr>
          <w:sz w:val="20"/>
          <w:szCs w:val="20"/>
          <w:lang w:val="id"/>
        </w:rPr>
        <w:t xml:space="preserve"> dan tidak mendapatkan izin dari CoFTRA sebagai lembaga yang memiliki kewenangan untuk </w:t>
      </w:r>
      <w:r w:rsidR="00C868EC" w:rsidRPr="00091978">
        <w:rPr>
          <w:color w:val="000000"/>
          <w:sz w:val="20"/>
          <w:szCs w:val="20"/>
          <w:lang w:val="id"/>
        </w:rPr>
        <w:t>izin usaha Perdagangan Berjangka Komoditi, dan juga dalam platform binary tidak memiliki tempat sebagai domisili bisnisnya,  Sehingga</w:t>
      </w:r>
      <w:r w:rsidR="00C868EC" w:rsidRPr="00C868EC">
        <w:rPr>
          <w:color w:val="000000"/>
          <w:sz w:val="20"/>
          <w:szCs w:val="20"/>
          <w:lang w:val="id"/>
        </w:rPr>
        <w:t xml:space="preserve"> sulit bagi orang untuk menuntut dan mencari alamat. kantor Ketika ada masalah dalam transaksi. Oleh karena itu, pratform tidak </w:t>
      </w:r>
      <w:r w:rsidR="00C868EC" w:rsidRPr="00C868EC">
        <w:rPr>
          <w:color w:val="000000"/>
          <w:sz w:val="20"/>
          <w:szCs w:val="20"/>
          <w:lang w:val="id"/>
        </w:rPr>
        <w:lastRenderedPageBreak/>
        <w:t xml:space="preserve">dapat diajukan ke gugatan perdata, meskipun atas dasar kebangkrutan. Karena tidak memenuhi unsur-unsur dalam persyaratan pengajuan pailit baik perorangan maupun perusahaan serta tidak memenuhi unsur-unsur perjanjian dalam perdata. </w:t>
      </w:r>
    </w:p>
    <w:p w14:paraId="08E30BBD" w14:textId="77777777" w:rsidR="00931146" w:rsidRPr="00691E44" w:rsidRDefault="00931146" w:rsidP="004F28AE">
      <w:pPr>
        <w:pStyle w:val="Heading1"/>
        <w:numPr>
          <w:ilvl w:val="0"/>
          <w:numId w:val="31"/>
        </w:numPr>
        <w:spacing w:before="240" w:line="300" w:lineRule="auto"/>
        <w:ind w:left="425" w:hanging="425"/>
        <w:jc w:val="left"/>
        <w:rPr>
          <w:rFonts w:ascii="Century" w:hAnsi="Century"/>
          <w:sz w:val="32"/>
          <w:szCs w:val="32"/>
        </w:rPr>
      </w:pPr>
      <w:r w:rsidRPr="004F28AE">
        <w:rPr>
          <w:sz w:val="32"/>
          <w:szCs w:val="32"/>
          <w:lang w:val="id"/>
        </w:rPr>
        <w:t>Referensi</w:t>
      </w:r>
    </w:p>
    <w:p w14:paraId="3A6A091B" w14:textId="5202BF51" w:rsidR="004F28AE" w:rsidRPr="00C868EC" w:rsidRDefault="002C1523" w:rsidP="00C868EC">
      <w:pPr>
        <w:widowControl w:val="0"/>
        <w:autoSpaceDE w:val="0"/>
        <w:autoSpaceDN w:val="0"/>
        <w:adjustRightInd w:val="0"/>
        <w:spacing w:after="80"/>
        <w:ind w:left="640" w:hanging="640"/>
        <w:rPr>
          <w:rFonts w:ascii="Century" w:hAnsi="Century"/>
          <w:noProof/>
          <w:sz w:val="20"/>
          <w:szCs w:val="20"/>
        </w:rPr>
      </w:pPr>
      <w:r w:rsidRPr="00C868EC">
        <w:rPr>
          <w:sz w:val="20"/>
          <w:szCs w:val="20"/>
          <w:lang w:val="id"/>
        </w:rPr>
        <w:fldChar w:fldCharType="begin" w:fldLock="1"/>
      </w:r>
      <w:r w:rsidRPr="00C868EC">
        <w:rPr>
          <w:sz w:val="20"/>
          <w:szCs w:val="20"/>
          <w:lang w:val="id"/>
        </w:rPr>
        <w:instrText xml:space="preserve">ADDIN Mendeley Bibliography CSL_BIBLIOGRAPHY </w:instrText>
      </w:r>
      <w:r w:rsidRPr="00C868EC">
        <w:rPr>
          <w:sz w:val="20"/>
          <w:szCs w:val="20"/>
          <w:lang w:val="id"/>
        </w:rPr>
        <w:fldChar w:fldCharType="separate"/>
      </w:r>
      <w:r w:rsidR="004F28AE" w:rsidRPr="00C868EC">
        <w:rPr>
          <w:noProof/>
          <w:sz w:val="20"/>
          <w:szCs w:val="20"/>
          <w:lang w:val="id"/>
        </w:rPr>
        <w:t>[1] Ahmad Firjatullah Hasanuddin, "Ahmad Firjatullah Hasanuddin, 'Pendapat Majelis Ulama Indonesia (MUI) Kabupaten Malang tentang Perdagangan Opsi Biner'. Skripsi , Universitas Islam Negeri Malang (2019)," 2019.</w:t>
      </w:r>
    </w:p>
    <w:p w14:paraId="10EC239C"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[2] Zulfatul Mukarromah, "Zulfatul Mukarromah, 'Forex Online Trading (FOT) dalam Perspektif Hukum Ekonomi Islam (Studi Kasus Pengguna FOT)', At-Turost: Journal of Islamic Studies (2020), hlm. 55.," </w:t>
      </w:r>
      <w:r w:rsidRPr="00C868EC">
        <w:rPr>
          <w:i/>
          <w:iCs/>
          <w:noProof/>
          <w:sz w:val="20"/>
          <w:szCs w:val="20"/>
          <w:lang w:val="id"/>
        </w:rPr>
        <w:t>At-Turost J. Islam. Stud.</w:t>
      </w:r>
      <w:r>
        <w:rPr>
          <w:lang w:val="id"/>
        </w:rPr>
        <w:t xml:space="preserve"> </w:t>
      </w:r>
      <w:r w:rsidRPr="00C868EC">
        <w:rPr>
          <w:noProof/>
          <w:sz w:val="20"/>
          <w:szCs w:val="20"/>
          <w:lang w:val="id"/>
        </w:rPr>
        <w:t>, 2020.</w:t>
      </w:r>
    </w:p>
    <w:p w14:paraId="4E1EC022"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[3] Ana Rokhmatussa'dyah dan Suratman, </w:t>
      </w:r>
      <w:r w:rsidRPr="00C868EC">
        <w:rPr>
          <w:i/>
          <w:iCs/>
          <w:noProof/>
          <w:sz w:val="20"/>
          <w:szCs w:val="20"/>
          <w:lang w:val="id"/>
        </w:rPr>
        <w:t>Ana Rokhmatussa'dyah dan Suratman. (2015). Hukum Investasi dan Pasar Modal. Jakarta: Sinar Grafis, halaman 165-166.</w:t>
      </w:r>
      <w:r>
        <w:rPr>
          <w:lang w:val="id"/>
        </w:rPr>
        <w:t xml:space="preserve"> </w:t>
      </w:r>
      <w:r w:rsidRPr="00C868EC">
        <w:rPr>
          <w:noProof/>
          <w:sz w:val="20"/>
          <w:szCs w:val="20"/>
          <w:lang w:val="id"/>
        </w:rPr>
        <w:t xml:space="preserve"> 2015.</w:t>
      </w:r>
    </w:p>
    <w:p w14:paraId="0CBDB57E"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[4] Allysthia M. Renti D., "Allysthia M. Renti D., Commodity Futures Trading and Legal Studies of Forex Derivative Contracts and Foreign Stock Indices in the Futures Trading Industry in Indonesia , Jurnal Hukum dan Pembangunan, Tahun ke-42, No.1 (Januari-Maret 2012), p.122 -139.," </w:t>
      </w:r>
      <w:r w:rsidRPr="00C868EC">
        <w:rPr>
          <w:i/>
          <w:iCs/>
          <w:noProof/>
          <w:sz w:val="20"/>
          <w:szCs w:val="20"/>
          <w:lang w:val="id"/>
        </w:rPr>
        <w:t>J. Law Dev.</w:t>
      </w:r>
      <w:r>
        <w:rPr>
          <w:lang w:val="id"/>
        </w:rPr>
        <w:t xml:space="preserve"> , </w:t>
      </w:r>
      <w:r w:rsidRPr="00C868EC">
        <w:rPr>
          <w:noProof/>
          <w:sz w:val="20"/>
          <w:szCs w:val="20"/>
          <w:lang w:val="id"/>
        </w:rPr>
        <w:t>vol. 1, hlm. 124, 2012.</w:t>
      </w:r>
    </w:p>
    <w:p w14:paraId="64E84DC8"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[5] Allysthia M. Renti D., "Allysthia M. Renti D., Commodity Futures Trading and Legal Studies of Forex Derivative Contracts and Foreign Stock Indices in the Futures Trading Industry in Indonesia , Jurnal Hukum dan Pembangunan, Tahun ke-42, No.1 (Januari-Maret 2012), p.122 -139.," </w:t>
      </w:r>
      <w:r w:rsidRPr="00C868EC">
        <w:rPr>
          <w:i/>
          <w:iCs/>
          <w:noProof/>
          <w:sz w:val="20"/>
          <w:szCs w:val="20"/>
          <w:lang w:val="id"/>
        </w:rPr>
        <w:t>J. Law Dev.</w:t>
      </w:r>
      <w:r>
        <w:rPr>
          <w:lang w:val="id"/>
        </w:rPr>
        <w:t xml:space="preserve"> , </w:t>
      </w:r>
      <w:r w:rsidRPr="00C868EC">
        <w:rPr>
          <w:noProof/>
          <w:sz w:val="20"/>
          <w:szCs w:val="20"/>
          <w:lang w:val="id"/>
        </w:rPr>
        <w:t>vol. 1, 2012.</w:t>
      </w:r>
    </w:p>
    <w:p w14:paraId="3EFCD589"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[6] Syamsiah, "Menurut (Syamsiah, 2017) cryptocurrency adalah sistem mata uang virtual yang berfungsi seperti mata uang standar yang memungkinkan pengguna melakukan pembayaran virtual untuk transaksi. bisnis yang terjadi tanpa biaya layanan tetapi mempertahankan kepercayaan terpusat," 2017.</w:t>
      </w:r>
    </w:p>
    <w:p w14:paraId="0498C77C"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[7] ESMA, "ESMA, ESMA Setuju Untuk Melarang Opsi Biner dan Membatasi CFDS Untuk Melindungi Investor Ritel, diakses dari https:// www.esma.europa.eu/press-news/esma-news/esma-agrees-prohibit-binary-options-and-restrict-cfds-protect-retail-investors, diakses pada 2 8 Ma." https://www.esma.europa.eu/press-news/esma-news/esma-agrees-prohibit-binary-options-and-restrict-cfds-protect-retail-investors</w:t>
      </w:r>
    </w:p>
    <w:p w14:paraId="742983EF"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[8]E. Parlemen </w:t>
      </w:r>
      <w:r w:rsidRPr="00C868EC">
        <w:rPr>
          <w:i/>
          <w:iCs/>
          <w:noProof/>
          <w:sz w:val="20"/>
          <w:szCs w:val="20"/>
          <w:lang w:val="id"/>
        </w:rPr>
        <w:t>dkk.</w:t>
      </w:r>
      <w:r>
        <w:rPr>
          <w:lang w:val="id"/>
        </w:rPr>
        <w:t xml:space="preserve"> , </w:t>
      </w:r>
      <w:r w:rsidRPr="00C868EC">
        <w:rPr>
          <w:noProof/>
          <w:sz w:val="20"/>
          <w:szCs w:val="20"/>
          <w:lang w:val="id"/>
        </w:rPr>
        <w:t>"Esma 35-43-1906," vol. 2012, no. 600, 2019.</w:t>
      </w:r>
    </w:p>
    <w:p w14:paraId="77B76840"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[9]Komisi Sekuritas dan Bursa AS, "Opsi biner dan Penipuan," no. 800, 2016.</w:t>
      </w:r>
    </w:p>
    <w:p w14:paraId="522745FA"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[10] Komisi Sekuritas dan Bursa Siprus, "dia Komisi Sekuritas dan Bursa Siprus, Pengumuman 05.03.2012 tentang Pengawasan BinaryOption , diakses dari," 2022. http://www.cysec.gov.cy/Downloads/English/Announcements/2012/EPEY/Announcement</w:t>
      </w:r>
    </w:p>
    <w:p w14:paraId="47B462DC"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[11] Hikma Dirgantara, "Hikma Dirgantara https://investasi.kontan.co.id/news/bappebti-pastikan-transaksi-binary-option-illegal-di-indonesia-illegal, CoFTRA Memastikan Transaksi Opsi Binary di Indonesia Ilegal, diakses dari , pada 2 Mei 2022 , pukul 1 0 . 4 jam 5 sore.," 2022. https://investasi.kontan.co.id/news/bappebti-pastikan-transaksi-binary-option-illegal-di-indonesia-illegal</w:t>
      </w:r>
    </w:p>
    <w:p w14:paraId="6E415FFF"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[12]ugustinus Simanjuntak, "ugustinus Simanjuntak, Hukum Bisnis: Pemahaman Integratif antara Hukum dan Praktik Bisnis , Penerbit RajaGrafindo Persada, Depok, 2018, hlm.185.," </w:t>
      </w:r>
      <w:r w:rsidRPr="00C868EC">
        <w:rPr>
          <w:i/>
          <w:iCs/>
          <w:noProof/>
          <w:sz w:val="20"/>
          <w:szCs w:val="20"/>
          <w:lang w:val="id"/>
        </w:rPr>
        <w:t>Raja Graf. Persada Publ.</w:t>
      </w:r>
      <w:r>
        <w:rPr>
          <w:lang w:val="id"/>
        </w:rPr>
        <w:t xml:space="preserve"> , </w:t>
      </w:r>
      <w:r w:rsidRPr="00C868EC">
        <w:rPr>
          <w:noProof/>
          <w:sz w:val="20"/>
          <w:szCs w:val="20"/>
          <w:lang w:val="id"/>
        </w:rPr>
        <w:t>hlm. 185, 2018.</w:t>
      </w:r>
    </w:p>
    <w:p w14:paraId="5D0C9DD0"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[13] Badan Pengawas Perdagangan Berjangka Komoditi (CoFTRA), "Badan Pengawas Perdagangan Berjangka Komoditi (CoFTRA), Awal Tahun 2021, KKPK Tingkatkan Pengawasan Kegiatan Perdagangan Berjangka Komoditi Tidak Berizin, Siaran Pers, Jakarta, 11 Februari 2021, diakses dari http://bappebti.go.id/resources/docs/siaran_pers_2," </w:t>
      </w:r>
      <w:r w:rsidRPr="00C868EC">
        <w:rPr>
          <w:i/>
          <w:iCs/>
          <w:noProof/>
          <w:sz w:val="20"/>
          <w:szCs w:val="20"/>
          <w:lang w:val="id"/>
        </w:rPr>
        <w:t>CoFTRA Meningkatkan Pengawasan Kegiatan Perdagangan Berjangka Komoditi Tidak Berizin, Siaran Pers,</w:t>
      </w:r>
      <w:r>
        <w:rPr>
          <w:lang w:val="id"/>
        </w:rPr>
        <w:t xml:space="preserve"> </w:t>
      </w:r>
      <w:r w:rsidRPr="00C868EC">
        <w:rPr>
          <w:noProof/>
          <w:sz w:val="20"/>
          <w:szCs w:val="20"/>
          <w:lang w:val="id"/>
        </w:rPr>
        <w:t>2021.</w:t>
      </w:r>
    </w:p>
    <w:p w14:paraId="480F2F38"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[14] Undang-Undang Nomor 32 Tahun 1997 sebagaimana Telah Diubah dengan Undang-Undang Nomor 10 Tahun 2011 tentang Perdagangan Berjangka Komoditi, </w:t>
      </w:r>
      <w:r w:rsidRPr="00C868EC">
        <w:rPr>
          <w:i/>
          <w:iCs/>
          <w:noProof/>
          <w:sz w:val="20"/>
          <w:szCs w:val="20"/>
          <w:lang w:val="id"/>
        </w:rPr>
        <w:t>Undang-Undang Nomor 32 Tahun 1997 sebagaimana Telah Diubah dengan Undang-Undang Nomor 10 Tahun 2011 tentang Perdagangan Berjangka Komoditi Pasal 6 dan 12 ayat 1</w:t>
      </w:r>
      <w:r w:rsidRPr="00C868EC">
        <w:rPr>
          <w:noProof/>
          <w:sz w:val="20"/>
          <w:szCs w:val="20"/>
          <w:lang w:val="id"/>
        </w:rPr>
        <w:t xml:space="preserve">. </w:t>
      </w:r>
    </w:p>
    <w:p w14:paraId="09935E73"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[15] Eduardus Tandelilin, "Eduardus Tandelilin, Analisis Investasi dan Manajemen Portofolio, Penerbit BPFE, Yogyakarta, 2001. Seperti dikutip Sedana, Wirya, Komang Dharmawan, dan Ni Made Asih, Penentuan Harga Komoditas Kedelai Berjangka Menggunakan Mean Reversion Model , </w:t>
      </w:r>
      <w:r w:rsidRPr="00C868EC">
        <w:rPr>
          <w:i/>
          <w:iCs/>
          <w:noProof/>
          <w:sz w:val="20"/>
          <w:szCs w:val="20"/>
          <w:lang w:val="id"/>
        </w:rPr>
        <w:t>E-</w:t>
      </w:r>
      <w:r w:rsidRPr="00C868EC">
        <w:rPr>
          <w:i/>
          <w:iCs/>
          <w:noProof/>
          <w:sz w:val="20"/>
          <w:szCs w:val="20"/>
          <w:lang w:val="id"/>
        </w:rPr>
        <w:lastRenderedPageBreak/>
        <w:t>Jur," e-Jurnal Math.</w:t>
      </w:r>
      <w:r>
        <w:rPr>
          <w:lang w:val="id"/>
        </w:rPr>
        <w:t xml:space="preserve"> , </w:t>
      </w:r>
      <w:r w:rsidRPr="00C868EC">
        <w:rPr>
          <w:noProof/>
          <w:sz w:val="20"/>
          <w:szCs w:val="20"/>
          <w:lang w:val="id"/>
        </w:rPr>
        <w:t>vol. 5, hlm. 170–175, 2001.</w:t>
      </w:r>
    </w:p>
    <w:p w14:paraId="759B12DA"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[16]M. Faishal dan A. Fadhil, "PERLINDUNGAN HUKUM WARALABAPEMILIK WARALABA RAHASIA DAGANG DALAM WARALABA DAN PERJANJIAN KERJA PERLINDUNGAN HUKUM WARALABAWARSOR RAHASIA DAGANG DALAM WARALABA DAN PERJANJIAN KERJA," 2020.</w:t>
      </w:r>
    </w:p>
    <w:p w14:paraId="592F346C"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[17] Abdulkadir Muhammad, </w:t>
      </w:r>
      <w:r w:rsidRPr="00C868EC">
        <w:rPr>
          <w:i/>
          <w:iCs/>
          <w:noProof/>
          <w:sz w:val="20"/>
          <w:szCs w:val="20"/>
          <w:lang w:val="id"/>
        </w:rPr>
        <w:t>Abdulkadir Muhammad, Hukum Perdata Indonesia , Penerbit Gambar Aditya Bakti, Bandung, 2000, hlm.125.</w:t>
      </w:r>
      <w:r>
        <w:rPr>
          <w:lang w:val="id"/>
        </w:rPr>
        <w:t xml:space="preserve"> </w:t>
      </w:r>
      <w:r w:rsidRPr="00C868EC">
        <w:rPr>
          <w:noProof/>
          <w:sz w:val="20"/>
          <w:szCs w:val="20"/>
          <w:lang w:val="id"/>
        </w:rPr>
        <w:t xml:space="preserve"> 2000.</w:t>
      </w:r>
    </w:p>
    <w:p w14:paraId="02FAFD90"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[18] Abdul Kadir Muhammad, </w:t>
      </w:r>
      <w:r w:rsidRPr="00C868EC">
        <w:rPr>
          <w:i/>
          <w:iCs/>
          <w:noProof/>
          <w:sz w:val="20"/>
          <w:szCs w:val="20"/>
          <w:lang w:val="id"/>
        </w:rPr>
        <w:t>Hukum Perdata Indonesia</w:t>
      </w:r>
      <w:r w:rsidRPr="00C868EC">
        <w:rPr>
          <w:noProof/>
          <w:sz w:val="20"/>
          <w:szCs w:val="20"/>
          <w:lang w:val="id"/>
        </w:rPr>
        <w:t>. Bandung: PT. Citra Aditya Bakti, 1990.</w:t>
      </w:r>
    </w:p>
    <w:p w14:paraId="71DE271F"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[19]C. S. T. K. C.S.T. Kansil, "Pengantar Ilmu Hukum Dan Tata Hukum Indonesia cetakan kedua belas," </w:t>
      </w:r>
      <w:r w:rsidRPr="00C868EC">
        <w:rPr>
          <w:i/>
          <w:iCs/>
          <w:noProof/>
          <w:sz w:val="20"/>
          <w:szCs w:val="20"/>
          <w:lang w:val="id"/>
        </w:rPr>
        <w:t>Psikologi Profesional</w:t>
      </w:r>
      <w:r w:rsidRPr="00C868EC">
        <w:rPr>
          <w:noProof/>
          <w:sz w:val="20"/>
          <w:szCs w:val="20"/>
          <w:lang w:val="id"/>
        </w:rPr>
        <w:t>. 2002.</w:t>
      </w:r>
    </w:p>
    <w:p w14:paraId="728FB7BD" w14:textId="77777777" w:rsidR="004F28AE" w:rsidRPr="00C868EC" w:rsidRDefault="004F28AE" w:rsidP="00C868EC">
      <w:pPr>
        <w:widowControl w:val="0"/>
        <w:autoSpaceDE w:val="0"/>
        <w:autoSpaceDN w:val="0"/>
        <w:adjustRightInd w:val="0"/>
        <w:spacing w:after="80"/>
        <w:ind w:left="640" w:hanging="640"/>
        <w:rPr>
          <w:rFonts w:ascii="Century" w:hAnsi="Century"/>
          <w:noProof/>
          <w:sz w:val="20"/>
          <w:szCs w:val="20"/>
        </w:rPr>
      </w:pPr>
      <w:r w:rsidRPr="00C868EC">
        <w:rPr>
          <w:noProof/>
          <w:sz w:val="20"/>
          <w:szCs w:val="20"/>
          <w:lang w:val="id"/>
        </w:rPr>
        <w:t xml:space="preserve">[20]L. Rasyid dan Herinawati, </w:t>
      </w:r>
      <w:r w:rsidRPr="00C868EC">
        <w:rPr>
          <w:i/>
          <w:iCs/>
          <w:noProof/>
          <w:sz w:val="20"/>
          <w:szCs w:val="20"/>
          <w:lang w:val="id"/>
        </w:rPr>
        <w:t>PENGANTAR HUKUM ACARA PERDATA.</w:t>
      </w:r>
      <w:r w:rsidRPr="00C868EC">
        <w:rPr>
          <w:noProof/>
          <w:sz w:val="20"/>
          <w:szCs w:val="20"/>
          <w:lang w:val="id"/>
        </w:rPr>
        <w:t xml:space="preserve"> 2015.</w:t>
      </w:r>
    </w:p>
    <w:p w14:paraId="2FD28110" w14:textId="64709265" w:rsidR="00931146" w:rsidRPr="006144F8" w:rsidRDefault="002C1523" w:rsidP="00C868EC">
      <w:pPr>
        <w:pStyle w:val="FootnoteText"/>
        <w:spacing w:after="80"/>
        <w:ind w:firstLine="0"/>
        <w:rPr>
          <w:rFonts w:ascii="Century" w:hAnsi="Century"/>
          <w:sz w:val="24"/>
          <w:szCs w:val="24"/>
          <w:lang w:val="id-ID"/>
        </w:rPr>
      </w:pPr>
      <w:r w:rsidRPr="00C868EC">
        <w:rPr>
          <w:rFonts w:ascii="Century" w:hAnsi="Century"/>
          <w:lang w:val="id-ID"/>
        </w:rPr>
        <w:fldChar w:fldCharType="end"/>
      </w:r>
    </w:p>
    <w:tbl>
      <w:tblPr>
        <w:tblW w:w="8505" w:type="dxa"/>
        <w:tblBorders>
          <w:top w:val="single" w:sz="4" w:space="0" w:color="auto"/>
          <w:bottom w:val="single" w:sz="4" w:space="0" w:color="auto"/>
        </w:tblBorders>
        <w:tblLook w:val="04A0" w:firstRow="1" w:lastRow="0" w:firstColumn="1" w:lastColumn="0" w:noHBand="0" w:noVBand="1"/>
      </w:tblPr>
      <w:tblGrid>
        <w:gridCol w:w="1536"/>
        <w:gridCol w:w="6969"/>
      </w:tblGrid>
      <w:tr w:rsidR="00931146" w:rsidRPr="006144F8" w14:paraId="3EB4DF2A" w14:textId="77777777" w:rsidTr="002243F9">
        <w:trPr>
          <w:trHeight w:val="624"/>
        </w:trPr>
        <w:tc>
          <w:tcPr>
            <w:tcW w:w="1533" w:type="dxa"/>
            <w:shd w:val="clear" w:color="auto" w:fill="auto"/>
            <w:vAlign w:val="center"/>
          </w:tcPr>
          <w:p w14:paraId="39AE15AF" w14:textId="483AA559" w:rsidR="00931146" w:rsidRPr="002243F9" w:rsidRDefault="00C868EC" w:rsidP="002243F9">
            <w:pPr>
              <w:spacing w:before="60" w:after="60"/>
              <w:rPr>
                <w:rFonts w:ascii="Century" w:hAnsi="Century"/>
                <w:lang w:val="en-US"/>
              </w:rPr>
            </w:pPr>
            <w:r>
              <w:rPr>
                <w:rFonts w:ascii="Century" w:hAnsi="Century"/>
                <w:noProof/>
                <w:color w:val="008CBA"/>
                <w:sz w:val="20"/>
                <w:szCs w:val="20"/>
                <w:shd w:val="clear" w:color="auto" w:fill="FFFFFF"/>
                <w:lang w:val="en-US"/>
              </w:rPr>
              <w:drawing>
                <wp:inline distT="0" distB="0" distL="0" distR="0" wp14:anchorId="604DA025" wp14:editId="28510BB3">
                  <wp:extent cx="838200" cy="297180"/>
                  <wp:effectExtent l="0" t="0" r="0" b="0"/>
                  <wp:docPr id="5" name="Picture 12" descr="Lisensi Commons reat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sidR="00931146" w:rsidRPr="002243F9">
              <w:rPr>
                <w:rFonts w:ascii="Century" w:hAnsi="Century"/>
                <w:color w:val="222222"/>
                <w:sz w:val="20"/>
                <w:szCs w:val="20"/>
              </w:rPr>
              <w:t xml:space="preserve"> </w:t>
            </w:r>
          </w:p>
        </w:tc>
        <w:tc>
          <w:tcPr>
            <w:tcW w:w="6972" w:type="dxa"/>
            <w:shd w:val="clear" w:color="auto" w:fill="auto"/>
          </w:tcPr>
          <w:p w14:paraId="6682B05D" w14:textId="77777777" w:rsidR="00931146" w:rsidRPr="002243F9" w:rsidRDefault="00931146" w:rsidP="002243F9">
            <w:pPr>
              <w:spacing w:before="60" w:after="60"/>
              <w:jc w:val="both"/>
              <w:rPr>
                <w:rFonts w:ascii="Century" w:hAnsi="Century"/>
                <w:noProof/>
                <w:color w:val="008CBA"/>
                <w:shd w:val="clear" w:color="auto" w:fill="FFFFFF"/>
                <w:lang w:val="en-US"/>
              </w:rPr>
            </w:pPr>
            <w:r w:rsidRPr="002243F9">
              <w:rPr>
                <w:color w:val="222222"/>
                <w:sz w:val="20"/>
                <w:lang w:val="id"/>
              </w:rPr>
              <w:t xml:space="preserve">Karya ini dilisensikan di bawah </w:t>
            </w:r>
            <w:hyperlink r:id="rId12" w:history="1">
              <w:r w:rsidRPr="002243F9">
                <w:rPr>
                  <w:rStyle w:val="Hyperlink"/>
                  <w:sz w:val="20"/>
                  <w:u w:val="none"/>
                  <w:lang w:val="id"/>
                </w:rPr>
                <w:t>Lisensi Internasional Creative Commons Attribution-NonCommercial 4.0</w:t>
              </w:r>
            </w:hyperlink>
          </w:p>
        </w:tc>
      </w:tr>
    </w:tbl>
    <w:p w14:paraId="3BE22001" w14:textId="72813922" w:rsidR="00931146" w:rsidRPr="006144F8" w:rsidRDefault="00931146" w:rsidP="00931146">
      <w:pPr>
        <w:pStyle w:val="FootnoteText"/>
        <w:spacing w:after="80"/>
        <w:ind w:left="709" w:hanging="709"/>
        <w:rPr>
          <w:rFonts w:ascii="Century" w:hAnsi="Century"/>
          <w:sz w:val="24"/>
          <w:szCs w:val="24"/>
          <w:lang w:val="id-ID"/>
        </w:rPr>
      </w:pPr>
    </w:p>
    <w:sectPr w:rsidR="00931146" w:rsidRPr="006144F8" w:rsidSect="009A0F2E">
      <w:headerReference w:type="even" r:id="rId13"/>
      <w:headerReference w:type="default" r:id="rId14"/>
      <w:footerReference w:type="default" r:id="rId15"/>
      <w:headerReference w:type="first" r:id="rId16"/>
      <w:footerReference w:type="first" r:id="rId17"/>
      <w:pgSz w:w="11901" w:h="16817"/>
      <w:pgMar w:top="1418" w:right="1701" w:bottom="1134" w:left="1701"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0FBC" w14:textId="77777777" w:rsidR="00456872" w:rsidRDefault="00456872" w:rsidP="00293926">
      <w:r>
        <w:rPr>
          <w:lang w:val="id"/>
        </w:rPr>
        <w:separator/>
      </w:r>
    </w:p>
  </w:endnote>
  <w:endnote w:type="continuationSeparator" w:id="0">
    <w:p w14:paraId="66E34691" w14:textId="77777777" w:rsidR="00456872" w:rsidRDefault="00456872" w:rsidP="00293926">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NewRomanPS-Italic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Look w:val="04A0" w:firstRow="1" w:lastRow="0" w:firstColumn="1" w:lastColumn="0" w:noHBand="0" w:noVBand="1"/>
    </w:tblPr>
    <w:tblGrid>
      <w:gridCol w:w="7797"/>
      <w:gridCol w:w="709"/>
    </w:tblGrid>
    <w:tr w:rsidR="00691E44" w14:paraId="5760D2E9" w14:textId="77777777" w:rsidTr="002243F9">
      <w:tc>
        <w:tcPr>
          <w:tcW w:w="7797" w:type="dxa"/>
          <w:shd w:val="clear" w:color="auto" w:fill="auto"/>
        </w:tcPr>
        <w:p w14:paraId="56298FDD" w14:textId="770219F2" w:rsidR="00691E44" w:rsidRPr="002243F9" w:rsidRDefault="003977F4" w:rsidP="002243F9">
          <w:pPr>
            <w:pStyle w:val="Footer"/>
            <w:tabs>
              <w:tab w:val="clear" w:pos="4680"/>
              <w:tab w:val="clear" w:pos="9360"/>
              <w:tab w:val="left" w:pos="0"/>
            </w:tabs>
            <w:spacing w:before="40" w:after="40"/>
            <w:ind w:hanging="110"/>
            <w:jc w:val="both"/>
            <w:rPr>
              <w:rFonts w:ascii="Century" w:hAnsi="Century"/>
              <w:sz w:val="20"/>
              <w:szCs w:val="20"/>
            </w:rPr>
          </w:pPr>
          <w:r w:rsidRPr="002243F9">
            <w:rPr>
              <w:sz w:val="20"/>
              <w:szCs w:val="20"/>
              <w:highlight w:val="yellow"/>
              <w:lang w:val="id"/>
            </w:rPr>
            <w:t>Prosiding 1</w:t>
          </w:r>
          <w:r w:rsidR="00011510">
            <w:rPr>
              <w:sz w:val="20"/>
              <w:szCs w:val="20"/>
              <w:highlight w:val="yellow"/>
              <w:lang w:val="id"/>
            </w:rPr>
            <w:t>7</w:t>
          </w:r>
          <w:r w:rsidRPr="002243F9">
            <w:rPr>
              <w:sz w:val="20"/>
              <w:szCs w:val="20"/>
              <w:highlight w:val="yellow"/>
              <w:vertAlign w:val="superscript"/>
              <w:lang w:val="id"/>
            </w:rPr>
            <w:t>Th</w:t>
          </w:r>
          <w:r w:rsidRPr="002243F9">
            <w:rPr>
              <w:sz w:val="20"/>
              <w:szCs w:val="20"/>
              <w:highlight w:val="yellow"/>
              <w:lang w:val="id"/>
            </w:rPr>
            <w:t xml:space="preserve"> </w:t>
          </w:r>
          <w:r w:rsidR="00793A5C" w:rsidRPr="002243F9">
            <w:rPr>
              <w:sz w:val="20"/>
              <w:szCs w:val="20"/>
              <w:highlight w:val="yellow"/>
              <w:lang w:val="id"/>
            </w:rPr>
            <w:t xml:space="preserve">Urecol: </w:t>
          </w:r>
          <w:r w:rsidRPr="002243F9">
            <w:rPr>
              <w:sz w:val="20"/>
              <w:szCs w:val="20"/>
              <w:highlight w:val="yellow"/>
              <w:lang w:val="id"/>
            </w:rPr>
            <w:t>Seri .................</w:t>
          </w:r>
        </w:p>
      </w:tc>
      <w:tc>
        <w:tcPr>
          <w:tcW w:w="709" w:type="dxa"/>
          <w:shd w:val="clear" w:color="auto" w:fill="auto"/>
        </w:tcPr>
        <w:p w14:paraId="1381031B" w14:textId="77777777" w:rsidR="00691E44" w:rsidRPr="002243F9" w:rsidRDefault="00691E44" w:rsidP="002243F9">
          <w:pPr>
            <w:pStyle w:val="Footer"/>
            <w:spacing w:before="40" w:after="40"/>
            <w:jc w:val="right"/>
            <w:rPr>
              <w:rFonts w:ascii="Century" w:hAnsi="Century"/>
              <w:sz w:val="20"/>
              <w:szCs w:val="20"/>
            </w:rPr>
          </w:pPr>
          <w:r w:rsidRPr="002243F9">
            <w:rPr>
              <w:sz w:val="20"/>
              <w:szCs w:val="20"/>
              <w:lang w:val="id"/>
            </w:rPr>
            <w:fldChar w:fldCharType="begin"/>
          </w:r>
          <w:r w:rsidRPr="002243F9">
            <w:rPr>
              <w:sz w:val="20"/>
              <w:szCs w:val="20"/>
              <w:lang w:val="id"/>
            </w:rPr>
            <w:instrText xml:space="preserve"> PAGE   \* MERGEFORMAT </w:instrText>
          </w:r>
          <w:r w:rsidRPr="002243F9">
            <w:rPr>
              <w:sz w:val="20"/>
              <w:szCs w:val="20"/>
              <w:lang w:val="id"/>
            </w:rPr>
            <w:fldChar w:fldCharType="separate"/>
          </w:r>
          <w:r w:rsidR="00302F1B">
            <w:rPr>
              <w:noProof/>
              <w:sz w:val="20"/>
              <w:szCs w:val="20"/>
              <w:lang w:val="id"/>
            </w:rPr>
            <w:t>6</w:t>
          </w:r>
          <w:r w:rsidRPr="002243F9">
            <w:rPr>
              <w:noProof/>
              <w:sz w:val="20"/>
              <w:szCs w:val="20"/>
              <w:lang w:val="id"/>
            </w:rPr>
            <w:fldChar w:fldCharType="end"/>
          </w:r>
        </w:p>
      </w:tc>
    </w:tr>
  </w:tbl>
  <w:p w14:paraId="38882603" w14:textId="77777777" w:rsidR="00691E44" w:rsidRDefault="0069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Look w:val="04A0" w:firstRow="1" w:lastRow="0" w:firstColumn="1" w:lastColumn="0" w:noHBand="0" w:noVBand="1"/>
    </w:tblPr>
    <w:tblGrid>
      <w:gridCol w:w="7797"/>
      <w:gridCol w:w="709"/>
    </w:tblGrid>
    <w:tr w:rsidR="00691E44" w14:paraId="36E25CEE" w14:textId="77777777" w:rsidTr="002243F9">
      <w:tc>
        <w:tcPr>
          <w:tcW w:w="7797" w:type="dxa"/>
          <w:shd w:val="clear" w:color="auto" w:fill="auto"/>
        </w:tcPr>
        <w:p w14:paraId="0AC0E2DC" w14:textId="77777777" w:rsidR="00691E44" w:rsidRPr="002243F9" w:rsidRDefault="00691E44" w:rsidP="002243F9">
          <w:pPr>
            <w:pStyle w:val="Footer"/>
            <w:tabs>
              <w:tab w:val="clear" w:pos="4680"/>
              <w:tab w:val="clear" w:pos="9360"/>
              <w:tab w:val="left" w:pos="0"/>
            </w:tabs>
            <w:spacing w:before="40" w:after="40"/>
            <w:ind w:hanging="110"/>
            <w:jc w:val="both"/>
            <w:rPr>
              <w:rFonts w:ascii="Century" w:hAnsi="Century"/>
              <w:sz w:val="20"/>
              <w:szCs w:val="20"/>
            </w:rPr>
          </w:pPr>
        </w:p>
      </w:tc>
      <w:tc>
        <w:tcPr>
          <w:tcW w:w="709" w:type="dxa"/>
          <w:shd w:val="clear" w:color="auto" w:fill="auto"/>
        </w:tcPr>
        <w:p w14:paraId="24CBBB6F" w14:textId="77777777" w:rsidR="00691E44" w:rsidRPr="002243F9" w:rsidRDefault="00691E44" w:rsidP="002243F9">
          <w:pPr>
            <w:pStyle w:val="Footer"/>
            <w:spacing w:before="40" w:after="40"/>
            <w:jc w:val="right"/>
            <w:rPr>
              <w:rFonts w:ascii="Century" w:hAnsi="Century"/>
              <w:sz w:val="20"/>
              <w:szCs w:val="20"/>
            </w:rPr>
          </w:pPr>
          <w:r w:rsidRPr="002243F9">
            <w:rPr>
              <w:sz w:val="20"/>
              <w:szCs w:val="20"/>
              <w:lang w:val="id"/>
            </w:rPr>
            <w:fldChar w:fldCharType="begin"/>
          </w:r>
          <w:r w:rsidRPr="002243F9">
            <w:rPr>
              <w:sz w:val="20"/>
              <w:szCs w:val="20"/>
              <w:lang w:val="id"/>
            </w:rPr>
            <w:instrText xml:space="preserve"> PAGE   \* MERGEFORMAT </w:instrText>
          </w:r>
          <w:r w:rsidRPr="002243F9">
            <w:rPr>
              <w:sz w:val="20"/>
              <w:szCs w:val="20"/>
              <w:lang w:val="id"/>
            </w:rPr>
            <w:fldChar w:fldCharType="separate"/>
          </w:r>
          <w:r w:rsidR="00302F1B">
            <w:rPr>
              <w:noProof/>
              <w:sz w:val="20"/>
              <w:szCs w:val="20"/>
              <w:lang w:val="id"/>
            </w:rPr>
            <w:t>1</w:t>
          </w:r>
          <w:r w:rsidRPr="002243F9">
            <w:rPr>
              <w:noProof/>
              <w:sz w:val="20"/>
              <w:szCs w:val="20"/>
              <w:lang w:val="id"/>
            </w:rPr>
            <w:fldChar w:fldCharType="end"/>
          </w:r>
        </w:p>
      </w:tc>
    </w:tr>
  </w:tbl>
  <w:p w14:paraId="2513D481" w14:textId="77777777" w:rsidR="00384494" w:rsidRPr="00D5299D" w:rsidRDefault="003844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3AA3" w14:textId="77777777" w:rsidR="00456872" w:rsidRDefault="00456872" w:rsidP="00293926">
      <w:r>
        <w:rPr>
          <w:lang w:val="id"/>
        </w:rPr>
        <w:separator/>
      </w:r>
    </w:p>
  </w:footnote>
  <w:footnote w:type="continuationSeparator" w:id="0">
    <w:p w14:paraId="6563CFCB" w14:textId="77777777" w:rsidR="00456872" w:rsidRDefault="00456872" w:rsidP="00293926">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88FE" w14:textId="77777777" w:rsidR="00384494" w:rsidRPr="00B1121E" w:rsidRDefault="00384494" w:rsidP="000B53AC">
    <w:pPr>
      <w:pStyle w:val="Header"/>
      <w:tabs>
        <w:tab w:val="clear" w:pos="4680"/>
        <w:tab w:val="clear" w:pos="9360"/>
        <w:tab w:val="center" w:pos="5812"/>
        <w:tab w:val="right" w:pos="8499"/>
      </w:tabs>
      <w:ind w:left="5529" w:hanging="5529"/>
      <w:jc w:val="right"/>
      <w:rPr>
        <w:highlight w:val="yellow"/>
        <w:lang w:val="id-ID"/>
      </w:rPr>
    </w:pPr>
    <w:r w:rsidRPr="00B1121E">
      <w:rPr>
        <w:highlight w:val="yellow"/>
        <w:lang w:val="id"/>
      </w:rPr>
      <w:fldChar w:fldCharType="begin"/>
    </w:r>
    <w:r w:rsidRPr="00B1121E">
      <w:rPr>
        <w:highlight w:val="yellow"/>
        <w:lang w:val="id"/>
      </w:rPr>
      <w:instrText xml:space="preserve"> PAGE   \* MERGEFORMAT </w:instrText>
    </w:r>
    <w:r w:rsidRPr="00B1121E">
      <w:rPr>
        <w:highlight w:val="yellow"/>
        <w:lang w:val="id"/>
      </w:rPr>
      <w:fldChar w:fldCharType="separate"/>
    </w:r>
    <w:r w:rsidR="001F4249">
      <w:rPr>
        <w:noProof/>
        <w:highlight w:val="yellow"/>
        <w:lang w:val="id"/>
      </w:rPr>
      <w:t>2</w:t>
    </w:r>
    <w:r w:rsidRPr="00B1121E">
      <w:rPr>
        <w:noProof/>
        <w:highlight w:val="yellow"/>
        <w:lang w:val="id"/>
      </w:rPr>
      <w:fldChar w:fldCharType="end"/>
    </w:r>
    <w:r w:rsidRPr="00B1121E">
      <w:rPr>
        <w:noProof/>
        <w:highlight w:val="yellow"/>
        <w:lang w:val="id"/>
      </w:rPr>
      <w:tab/>
    </w:r>
    <w:r w:rsidR="00B1121E" w:rsidRPr="00B1121E">
      <w:rPr>
        <w:noProof/>
        <w:highlight w:val="yellow"/>
        <w:lang w:val="id"/>
      </w:rPr>
      <w:t xml:space="preserve">                   Jurnal Tarbiyatuna</w:t>
    </w:r>
    <w:r w:rsidR="00B1121E" w:rsidRPr="00B1121E">
      <w:rPr>
        <w:noProof/>
        <w:highlight w:val="yellow"/>
        <w:lang w:val="id"/>
      </w:rPr>
      <w:br/>
      <w:t>Vol. .... Tidak. ..... (20......)</w:t>
    </w:r>
  </w:p>
  <w:p w14:paraId="1AD76958" w14:textId="290D2132" w:rsidR="00384494" w:rsidRPr="00D5299D" w:rsidRDefault="00C868EC">
    <w:pPr>
      <w:pStyle w:val="Header"/>
    </w:pPr>
    <w:r>
      <w:rPr>
        <w:noProof/>
        <w:lang w:val="id"/>
      </w:rPr>
      <mc:AlternateContent>
        <mc:Choice Requires="wps">
          <w:drawing>
            <wp:anchor distT="4294967294" distB="4294967294" distL="114300" distR="114300" simplePos="0" relativeHeight="251657216" behindDoc="0" locked="0" layoutInCell="1" allowOverlap="1" wp14:anchorId="072BD9E2" wp14:editId="3A389DDE">
              <wp:simplePos x="0" y="0"/>
              <wp:positionH relativeFrom="margin">
                <wp:posOffset>635</wp:posOffset>
              </wp:positionH>
              <wp:positionV relativeFrom="paragraph">
                <wp:posOffset>61594</wp:posOffset>
              </wp:positionV>
              <wp:extent cx="540004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32" coordsize="21600,21600" o:oned="t" filled="f" o:spt="32" path="m,l21600,21600e" w14:anchorId="05E6779B">
              <v:path fillok="f" arrowok="t" o:connecttype="none"/>
              <o:lock v:ext="edit" shapetype="t"/>
            </v:shapetype>
            <v:shape id="AutoShape 2" style="position:absolute;margin-left:.05pt;margin-top:4.85pt;width:425.2pt;height:0;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ySuAEAAFYDAAAOAAAAZHJzL2Uyb0RvYy54bWysU8Fu2zAMvQ/YPwi6L3aCZt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7qub9JM&#10;1MVXQXNJDMTxu8FRZKOVHAlsP8QNep9GijQvZeDwwDHTguaSkKt6vLfOlck6L6ZWfl0uliWB0Vmd&#10;nTmMqd9tHIkD5N0oX+kxed6GEe69LmCDAf3tbEew7sVOxZ0/S5PVyKvHzQ71aUsXydLwCsvzouXt&#10;eHsv2a+/w/oPAAAA//8DAFBLAwQUAAYACAAAACEArkRs3tgAAAAEAQAADwAAAGRycy9kb3ducmV2&#10;LnhtbEyOwW7CMBBE70j8g7VIvaBig5QW0jgIVeqhxwJSr0u8TQLxOoodkvL1Nb20x6cZzbxsO9pG&#10;XKnztWMNy4UCQVw4U3Op4Xh4e1yD8AHZYOOYNHyTh20+nWSYGjfwB133oRRxhH2KGqoQ2lRKX1Rk&#10;0S9cSxyzL9dZDBG7UpoOhzhuG7lS6klarDk+VNjSa0XFZd9bDeT7ZKl2G1se32/D/HN1Ow/tQeuH&#10;2bh7ARFoDH9luOtHdcij08n1bLxo7iyChs0ziBiuE5WAOP2yzDP5Xz7/AQAA//8DAFBLAQItABQA&#10;BgAIAAAAIQC2gziS/gAAAOEBAAATAAAAAAAAAAAAAAAAAAAAAABbQ29udGVudF9UeXBlc10ueG1s&#10;UEsBAi0AFAAGAAgAAAAhADj9If/WAAAAlAEAAAsAAAAAAAAAAAAAAAAALwEAAF9yZWxzLy5yZWxz&#10;UEsBAi0AFAAGAAgAAAAhAIjKrJK4AQAAVgMAAA4AAAAAAAAAAAAAAAAALgIAAGRycy9lMm9Eb2Mu&#10;eG1sUEsBAi0AFAAGAAgAAAAhAK5EbN7YAAAABAEAAA8AAAAAAAAAAAAAAAAAEgQAAGRycy9kb3du&#10;cmV2LnhtbFBLBQYAAAAABAAEAPMAAAAXBQ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889F" w14:textId="18F3E9C0" w:rsidR="00384494" w:rsidRPr="003D50B7" w:rsidRDefault="00C868EC" w:rsidP="00A44B2F">
    <w:pPr>
      <w:pStyle w:val="Header"/>
      <w:tabs>
        <w:tab w:val="clear" w:pos="4680"/>
        <w:tab w:val="clear" w:pos="9360"/>
        <w:tab w:val="left" w:pos="7284"/>
      </w:tabs>
      <w:rPr>
        <w:rFonts w:ascii="Century" w:hAnsi="Century"/>
        <w:sz w:val="20"/>
        <w:szCs w:val="20"/>
      </w:rPr>
    </w:pPr>
    <w:r>
      <w:rPr>
        <w:noProof/>
        <w:lang w:val="id"/>
      </w:rPr>
      <w:drawing>
        <wp:anchor distT="0" distB="0" distL="114300" distR="114300" simplePos="0" relativeHeight="251658240" behindDoc="0" locked="0" layoutInCell="1" allowOverlap="1" wp14:anchorId="38525AAA" wp14:editId="56B28061">
          <wp:simplePos x="0" y="0"/>
          <wp:positionH relativeFrom="margin">
            <wp:posOffset>4901565</wp:posOffset>
          </wp:positionH>
          <wp:positionV relativeFrom="paragraph">
            <wp:posOffset>-34290</wp:posOffset>
          </wp:positionV>
          <wp:extent cx="917575" cy="574040"/>
          <wp:effectExtent l="0" t="0" r="0" b="0"/>
          <wp:wrapNone/>
          <wp:docPr id="3" name="Picture 21" descr="Logo, nama perusahaa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2055"/>
                  <a:stretch>
                    <a:fillRect/>
                  </a:stretch>
                </pic:blipFill>
                <pic:spPr bwMode="auto">
                  <a:xfrm>
                    <a:off x="0" y="0"/>
                    <a:ext cx="917575" cy="574040"/>
                  </a:xfrm>
                  <a:prstGeom prst="rect">
                    <a:avLst/>
                  </a:prstGeom>
                  <a:noFill/>
                </pic:spPr>
              </pic:pic>
            </a:graphicData>
          </a:graphic>
          <wp14:sizeRelH relativeFrom="page">
            <wp14:pctWidth>0</wp14:pctWidth>
          </wp14:sizeRelH>
          <wp14:sizeRelV relativeFrom="page">
            <wp14:pctHeight>0</wp14:pctHeight>
          </wp14:sizeRelV>
        </wp:anchor>
      </w:drawing>
    </w:r>
    <w:r w:rsidR="003D50B7" w:rsidRPr="003D50B7">
      <w:rPr>
        <w:color w:val="212529"/>
        <w:sz w:val="20"/>
        <w:szCs w:val="20"/>
        <w:shd w:val="clear" w:color="auto" w:fill="FFFFFF"/>
        <w:lang w:val="id"/>
      </w:rPr>
      <w:t>e-ISSN: 2621-0584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59E7" w14:textId="772A65D1" w:rsidR="00A36695" w:rsidRPr="002243F9" w:rsidRDefault="00C868EC" w:rsidP="003D50B7">
    <w:pPr>
      <w:pStyle w:val="Header"/>
      <w:tabs>
        <w:tab w:val="clear" w:pos="9360"/>
      </w:tabs>
      <w:ind w:right="1553"/>
      <w:jc w:val="right"/>
      <w:rPr>
        <w:rFonts w:ascii="Century" w:hAnsi="Century"/>
        <w:sz w:val="20"/>
        <w:szCs w:val="20"/>
      </w:rPr>
    </w:pPr>
    <w:r>
      <w:rPr>
        <w:noProof/>
        <w:lang w:val="id"/>
      </w:rPr>
      <w:drawing>
        <wp:anchor distT="0" distB="0" distL="114300" distR="114300" simplePos="0" relativeHeight="251659264" behindDoc="0" locked="0" layoutInCell="1" allowOverlap="1" wp14:anchorId="4A6D0200" wp14:editId="77E06909">
          <wp:simplePos x="0" y="0"/>
          <wp:positionH relativeFrom="margin">
            <wp:align>right</wp:align>
          </wp:positionH>
          <wp:positionV relativeFrom="paragraph">
            <wp:posOffset>3810</wp:posOffset>
          </wp:positionV>
          <wp:extent cx="936625" cy="32766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327660"/>
                  </a:xfrm>
                  <a:prstGeom prst="rect">
                    <a:avLst/>
                  </a:prstGeom>
                  <a:noFill/>
                </pic:spPr>
              </pic:pic>
            </a:graphicData>
          </a:graphic>
          <wp14:sizeRelH relativeFrom="page">
            <wp14:pctWidth>0</wp14:pctWidth>
          </wp14:sizeRelH>
          <wp14:sizeRelV relativeFrom="page">
            <wp14:pctHeight>0</wp14:pctHeight>
          </wp14:sizeRelV>
        </wp:anchor>
      </w:drawing>
    </w:r>
    <w:r w:rsidR="00A36695" w:rsidRPr="003D50B7">
      <w:rPr>
        <w:sz w:val="20"/>
        <w:szCs w:val="20"/>
        <w:lang w:val="id"/>
      </w:rPr>
      <w:t>Itu 1</w:t>
    </w:r>
    <w:r w:rsidR="00011510">
      <w:rPr>
        <w:sz w:val="20"/>
        <w:szCs w:val="20"/>
        <w:lang w:val="id"/>
      </w:rPr>
      <w:t>7</w:t>
    </w:r>
    <w:r w:rsidR="00A36695" w:rsidRPr="003D50B7">
      <w:rPr>
        <w:sz w:val="20"/>
        <w:szCs w:val="20"/>
        <w:vertAlign w:val="superscript"/>
        <w:lang w:val="id"/>
      </w:rPr>
      <w:t>Th</w:t>
    </w:r>
    <w:r w:rsidR="00A36695" w:rsidRPr="003D50B7">
      <w:rPr>
        <w:sz w:val="20"/>
        <w:szCs w:val="20"/>
        <w:lang w:val="id"/>
      </w:rPr>
      <w:t xml:space="preserve"> Kolokumer Penelitian Universitas 202</w:t>
    </w:r>
    <w:r w:rsidR="00011510">
      <w:rPr>
        <w:sz w:val="20"/>
        <w:szCs w:val="20"/>
        <w:lang w:val="id"/>
      </w:rPr>
      <w:t>3</w:t>
    </w:r>
  </w:p>
  <w:p w14:paraId="07F4C3B2" w14:textId="4A271127" w:rsidR="00BF72DA" w:rsidRPr="002243F9" w:rsidRDefault="00302F1B" w:rsidP="00A36695">
    <w:pPr>
      <w:pStyle w:val="Header"/>
      <w:tabs>
        <w:tab w:val="clear" w:pos="9360"/>
      </w:tabs>
      <w:ind w:right="1560"/>
      <w:jc w:val="right"/>
      <w:rPr>
        <w:rFonts w:ascii="Century" w:hAnsi="Century"/>
        <w:sz w:val="20"/>
        <w:szCs w:val="20"/>
      </w:rPr>
    </w:pPr>
    <w:r>
      <w:rPr>
        <w:sz w:val="20"/>
        <w:szCs w:val="20"/>
        <w:lang w:val="id"/>
      </w:rPr>
      <w:t xml:space="preserve">Universitas Muhammadiyah </w:t>
    </w:r>
    <w:r w:rsidR="00011510">
      <w:rPr>
        <w:sz w:val="20"/>
        <w:szCs w:val="20"/>
        <w:lang w:val="id"/>
      </w:rPr>
      <w:t>Yogyakarta</w:t>
    </w:r>
  </w:p>
  <w:p w14:paraId="54042FCC" w14:textId="33E2A2D1" w:rsidR="00384494" w:rsidRPr="00BF72DA" w:rsidRDefault="00C868EC" w:rsidP="00BF72DA">
    <w:pPr>
      <w:pStyle w:val="Header"/>
      <w:tabs>
        <w:tab w:val="clear" w:pos="4680"/>
        <w:tab w:val="clear" w:pos="9360"/>
        <w:tab w:val="left" w:pos="5850"/>
      </w:tabs>
      <w:rPr>
        <w:lang w:val="id-ID"/>
      </w:rPr>
    </w:pPr>
    <w:r>
      <w:rPr>
        <w:noProof/>
        <w:lang w:val="id"/>
      </w:rPr>
      <mc:AlternateContent>
        <mc:Choice Requires="wps">
          <w:drawing>
            <wp:anchor distT="4294967295" distB="4294967295" distL="114300" distR="114300" simplePos="0" relativeHeight="251656192" behindDoc="0" locked="0" layoutInCell="1" allowOverlap="1" wp14:anchorId="52F29676" wp14:editId="672C91CF">
              <wp:simplePos x="0" y="0"/>
              <wp:positionH relativeFrom="column">
                <wp:posOffset>635</wp:posOffset>
              </wp:positionH>
              <wp:positionV relativeFrom="paragraph">
                <wp:posOffset>97789</wp:posOffset>
              </wp:positionV>
              <wp:extent cx="5400040" cy="0"/>
              <wp:effectExtent l="0" t="19050" r="1016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a:solidFill>
                          <a:srgbClr val="9BBB59">
                            <a:lumMod val="75000"/>
                          </a:srgbClr>
                        </a:solidFill>
                        <a:round/>
                        <a:headEnd/>
                        <a:tailEn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77933c" strokeweigh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wIwgEAAGsDAAAOAAAAZHJzL2Uyb0RvYy54bWysU8tu2zAQvBfoPxC815LTuE0EywHsNL2k&#10;jYEkH7CmKIkoySW4tCX/fUnaVl+3oBeC3Mfs7OxyeTcazQ7Sk0Jb8/ms5ExagY2yXc1fXx4+3HBG&#10;AWwDGq2s+VESv1u9f7ccXCWvsEfdSM8iiKVqcDXvQ3BVUZDopQGaoZM2Olv0BkJ8+q5oPAwR3eji&#10;qiw/FQP6xnkUkiha709Ovsr4bStFeGpbkoHpmkduIZ8+n7t0FqslVJ0H1ytxpgFvYGFA2Vh0grqH&#10;AGzv1T9QRgmPhG2YCTQFtq0SMvcQu5mXf3Xz3IOTuZcoDrlJJvp/sOL7YWO3PlEXo312jyh+ELO4&#10;6cF2MhN4Obo4uHmSqhgcVVNKepDberYbvmETY2AfMKswtt4kyNgfG7PYx0lsOQYmonFxXZbldZyJ&#10;uPgKqC6JzlP4KtGwdKm5VjbpABUcHikkIlBdQpLZ4oPSOs9SWzbU/OPNvCxzBqFWTfKmOPLdbqM9&#10;O0Bch9v1er24zUF6b2IHJ/PnReSVm53ic70/gDzubZPr9RKaL+d7AKVP98hP27NeSaK0j1TtsDlu&#10;/UXHONEMfN6+tDK/v3P2rz+y+gkAAP//AwBQSwMEFAAGAAgAAAAhADHuE6PZAAAABgEAAA8AAABk&#10;cnMvZG93bnJldi54bWxMjs1OwzAQhO9IvIO1SFxQ6xQIitI4FSB6RaX0AbbxNgnE68h2fvr2uOIA&#10;l5FmZjX7FZvZdGIk51vLClbLBARxZXXLtYLD53aRgfABWWNnmRScycOmvL4qMNd24g8a96EWcYR9&#10;jgqaEPpcSl81ZNAvbU8cu5N1BkO0rpba4RTHTSfvk+RJGmw5fmiwp9eGqu/9YBTQ9mH3hefh5e3d&#10;Tau7cedO2cEpdXszP69BBJrD3zFc8CM6lJHpaAfWXnQXL0LU9BFEbLM0SUEcfwNZFvI/fvkDAAD/&#10;/wMAUEsBAi0AFAAGAAgAAAAhALaDOJL+AAAA4QEAABMAAAAAAAAAAAAAAAAAAAAAAFtDb250ZW50&#10;X1R5cGVzXS54bWxQSwECLQAUAAYACAAAACEAOP0h/9YAAACUAQAACwAAAAAAAAAAAAAAAAAvAQAA&#10;X3JlbHMvLnJlbHNQSwECLQAUAAYACAAAACEABtVcCMIBAABrAwAADgAAAAAAAAAAAAAAAAAuAgAA&#10;ZHJzL2Uyb0RvYy54bWxQSwECLQAUAAYACAAAACEAMe4To9kAAAAGAQAADwAAAAAAAAAAAAAAAAAc&#10;BAAAZHJzL2Rvd25yZXYueG1sUEsFBgAAAAAEAAQA8wAAACIFAAAAAA==&#10;" from=".05pt,7.7pt" to="425.25pt,7.7pt" w14:anchorId="54145C76"/>
          </w:pict>
        </mc:Fallback>
      </mc:AlternateContent>
    </w:r>
    <w:r w:rsidR="00BF72DA">
      <w:rPr>
        <w:lang w:val="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8" type="#_x0000_t75" style="width:169.1pt;height:169.1pt;visibility:visible" o:bullet="t">
        <v:imagedata r:id="rId1" o:title=""/>
      </v:shape>
    </w:pict>
  </w:numPicBullet>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5D0264E"/>
    <w:multiLevelType w:val="hybridMultilevel"/>
    <w:tmpl w:val="91887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C6C69"/>
    <w:multiLevelType w:val="multilevel"/>
    <w:tmpl w:val="2ACA00E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22524F59"/>
    <w:multiLevelType w:val="hybridMultilevel"/>
    <w:tmpl w:val="AA8E7EAE"/>
    <w:lvl w:ilvl="0" w:tplc="30D24C32">
      <w:start w:val="1"/>
      <w:numFmt w:val="decimal"/>
      <w:lvlText w:val="%1."/>
      <w:lvlJc w:val="left"/>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91902FD"/>
    <w:multiLevelType w:val="multilevel"/>
    <w:tmpl w:val="491902FD"/>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4D93362A"/>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9FD12B2"/>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6"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8"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96119065">
    <w:abstractNumId w:val="0"/>
  </w:num>
  <w:num w:numId="2" w16cid:durableId="1629892523">
    <w:abstractNumId w:val="6"/>
  </w:num>
  <w:num w:numId="3" w16cid:durableId="257561408">
    <w:abstractNumId w:val="25"/>
  </w:num>
  <w:num w:numId="4" w16cid:durableId="1999071144">
    <w:abstractNumId w:val="17"/>
  </w:num>
  <w:num w:numId="5" w16cid:durableId="532038931">
    <w:abstractNumId w:val="8"/>
  </w:num>
  <w:num w:numId="6" w16cid:durableId="1880973913">
    <w:abstractNumId w:val="27"/>
  </w:num>
  <w:num w:numId="7" w16cid:durableId="391078826">
    <w:abstractNumId w:val="24"/>
  </w:num>
  <w:num w:numId="8" w16cid:durableId="367875589">
    <w:abstractNumId w:val="11"/>
  </w:num>
  <w:num w:numId="9" w16cid:durableId="1603955493">
    <w:abstractNumId w:val="20"/>
  </w:num>
  <w:num w:numId="10" w16cid:durableId="982202386">
    <w:abstractNumId w:val="0"/>
  </w:num>
  <w:num w:numId="11" w16cid:durableId="1246764411">
    <w:abstractNumId w:val="0"/>
  </w:num>
  <w:num w:numId="12" w16cid:durableId="378553613">
    <w:abstractNumId w:val="0"/>
  </w:num>
  <w:num w:numId="13" w16cid:durableId="813177545">
    <w:abstractNumId w:val="28"/>
  </w:num>
  <w:num w:numId="14" w16cid:durableId="250819064">
    <w:abstractNumId w:val="7"/>
  </w:num>
  <w:num w:numId="15" w16cid:durableId="810757196">
    <w:abstractNumId w:val="29"/>
  </w:num>
  <w:num w:numId="16" w16cid:durableId="993799503">
    <w:abstractNumId w:val="26"/>
  </w:num>
  <w:num w:numId="17" w16cid:durableId="183792536">
    <w:abstractNumId w:val="10"/>
  </w:num>
  <w:num w:numId="18" w16cid:durableId="883059071">
    <w:abstractNumId w:val="12"/>
  </w:num>
  <w:num w:numId="19" w16cid:durableId="1159881018">
    <w:abstractNumId w:val="9"/>
  </w:num>
  <w:num w:numId="20" w16cid:durableId="1013070644">
    <w:abstractNumId w:val="13"/>
  </w:num>
  <w:num w:numId="21" w16cid:durableId="1685127777">
    <w:abstractNumId w:val="2"/>
  </w:num>
  <w:num w:numId="22" w16cid:durableId="2001541257">
    <w:abstractNumId w:val="18"/>
  </w:num>
  <w:num w:numId="23" w16cid:durableId="57676035">
    <w:abstractNumId w:val="22"/>
  </w:num>
  <w:num w:numId="24" w16cid:durableId="2079859313">
    <w:abstractNumId w:val="5"/>
  </w:num>
  <w:num w:numId="25" w16cid:durableId="2100708241">
    <w:abstractNumId w:val="16"/>
  </w:num>
  <w:num w:numId="26" w16cid:durableId="915676150">
    <w:abstractNumId w:val="23"/>
  </w:num>
  <w:num w:numId="27" w16cid:durableId="2108693312">
    <w:abstractNumId w:val="21"/>
  </w:num>
  <w:num w:numId="28" w16cid:durableId="459302408">
    <w:abstractNumId w:val="14"/>
  </w:num>
  <w:num w:numId="29" w16cid:durableId="1412971298">
    <w:abstractNumId w:val="15"/>
  </w:num>
  <w:num w:numId="30" w16cid:durableId="17699219">
    <w:abstractNumId w:val="4"/>
  </w:num>
  <w:num w:numId="31" w16cid:durableId="1359894278">
    <w:abstractNumId w:val="3"/>
  </w:num>
  <w:num w:numId="32" w16cid:durableId="434400105">
    <w:abstractNumId w:val="1"/>
  </w:num>
  <w:num w:numId="33" w16cid:durableId="374744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50">
      <o:colormru v:ext="edit" colors="#1e299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DYwNTMzsjC3tDRW0lEKTi0uzszPAykwqgUAGRFvfCwAAAA="/>
  </w:docVars>
  <w:rsids>
    <w:rsidRoot w:val="00293926"/>
    <w:rsid w:val="000021ED"/>
    <w:rsid w:val="00002333"/>
    <w:rsid w:val="000050CC"/>
    <w:rsid w:val="0000629B"/>
    <w:rsid w:val="00011510"/>
    <w:rsid w:val="0001760D"/>
    <w:rsid w:val="000228F2"/>
    <w:rsid w:val="00023DE8"/>
    <w:rsid w:val="00030613"/>
    <w:rsid w:val="00032540"/>
    <w:rsid w:val="000338CD"/>
    <w:rsid w:val="00035408"/>
    <w:rsid w:val="000371C0"/>
    <w:rsid w:val="00037625"/>
    <w:rsid w:val="0003786B"/>
    <w:rsid w:val="00040A09"/>
    <w:rsid w:val="0004130D"/>
    <w:rsid w:val="00041A78"/>
    <w:rsid w:val="00044206"/>
    <w:rsid w:val="00046531"/>
    <w:rsid w:val="00047BC8"/>
    <w:rsid w:val="000505E9"/>
    <w:rsid w:val="00053787"/>
    <w:rsid w:val="00054431"/>
    <w:rsid w:val="00054F77"/>
    <w:rsid w:val="000571A5"/>
    <w:rsid w:val="000636AB"/>
    <w:rsid w:val="00063A93"/>
    <w:rsid w:val="00063E59"/>
    <w:rsid w:val="0007093C"/>
    <w:rsid w:val="000746C2"/>
    <w:rsid w:val="00074772"/>
    <w:rsid w:val="00077057"/>
    <w:rsid w:val="00081269"/>
    <w:rsid w:val="0008272B"/>
    <w:rsid w:val="00082776"/>
    <w:rsid w:val="00090746"/>
    <w:rsid w:val="000908CF"/>
    <w:rsid w:val="00091978"/>
    <w:rsid w:val="00091BB7"/>
    <w:rsid w:val="000A156F"/>
    <w:rsid w:val="000A287F"/>
    <w:rsid w:val="000B0712"/>
    <w:rsid w:val="000B1D15"/>
    <w:rsid w:val="000B3F20"/>
    <w:rsid w:val="000B53AC"/>
    <w:rsid w:val="000B575A"/>
    <w:rsid w:val="000C1187"/>
    <w:rsid w:val="000C207B"/>
    <w:rsid w:val="000C2775"/>
    <w:rsid w:val="000C53F9"/>
    <w:rsid w:val="000C707A"/>
    <w:rsid w:val="000D6E7C"/>
    <w:rsid w:val="000E0D8D"/>
    <w:rsid w:val="000E3140"/>
    <w:rsid w:val="000E4390"/>
    <w:rsid w:val="000E5AC8"/>
    <w:rsid w:val="000E6908"/>
    <w:rsid w:val="000E78C4"/>
    <w:rsid w:val="000F156B"/>
    <w:rsid w:val="000F1F2D"/>
    <w:rsid w:val="000F3787"/>
    <w:rsid w:val="000F3D7B"/>
    <w:rsid w:val="000F443C"/>
    <w:rsid w:val="000F5DE2"/>
    <w:rsid w:val="00102579"/>
    <w:rsid w:val="00110884"/>
    <w:rsid w:val="00110B5D"/>
    <w:rsid w:val="00110D7A"/>
    <w:rsid w:val="0011155E"/>
    <w:rsid w:val="00112859"/>
    <w:rsid w:val="00115242"/>
    <w:rsid w:val="001154D7"/>
    <w:rsid w:val="00117E95"/>
    <w:rsid w:val="001203CF"/>
    <w:rsid w:val="00121273"/>
    <w:rsid w:val="00126B1E"/>
    <w:rsid w:val="00127420"/>
    <w:rsid w:val="0013448A"/>
    <w:rsid w:val="00145154"/>
    <w:rsid w:val="00145777"/>
    <w:rsid w:val="00146AF0"/>
    <w:rsid w:val="00147AFF"/>
    <w:rsid w:val="00151BB5"/>
    <w:rsid w:val="00152D3C"/>
    <w:rsid w:val="001552C4"/>
    <w:rsid w:val="001576BC"/>
    <w:rsid w:val="00161814"/>
    <w:rsid w:val="00163ABD"/>
    <w:rsid w:val="0016510F"/>
    <w:rsid w:val="00167E53"/>
    <w:rsid w:val="001725B9"/>
    <w:rsid w:val="00173074"/>
    <w:rsid w:val="0017530E"/>
    <w:rsid w:val="00175434"/>
    <w:rsid w:val="0017573A"/>
    <w:rsid w:val="0017632B"/>
    <w:rsid w:val="00176E32"/>
    <w:rsid w:val="001817B0"/>
    <w:rsid w:val="001873FF"/>
    <w:rsid w:val="001974A2"/>
    <w:rsid w:val="001A61A2"/>
    <w:rsid w:val="001B69FA"/>
    <w:rsid w:val="001B79EB"/>
    <w:rsid w:val="001C1125"/>
    <w:rsid w:val="001C5F2B"/>
    <w:rsid w:val="001D36FF"/>
    <w:rsid w:val="001D47C1"/>
    <w:rsid w:val="001E192B"/>
    <w:rsid w:val="001E2388"/>
    <w:rsid w:val="001E31F8"/>
    <w:rsid w:val="001E60E1"/>
    <w:rsid w:val="001F3853"/>
    <w:rsid w:val="001F4249"/>
    <w:rsid w:val="001F5BA1"/>
    <w:rsid w:val="00200F8D"/>
    <w:rsid w:val="002021A8"/>
    <w:rsid w:val="00202B38"/>
    <w:rsid w:val="002047C6"/>
    <w:rsid w:val="00207F69"/>
    <w:rsid w:val="00212BAB"/>
    <w:rsid w:val="00213621"/>
    <w:rsid w:val="00221E47"/>
    <w:rsid w:val="002243F9"/>
    <w:rsid w:val="00224401"/>
    <w:rsid w:val="00225280"/>
    <w:rsid w:val="00227E7F"/>
    <w:rsid w:val="00237E48"/>
    <w:rsid w:val="00240052"/>
    <w:rsid w:val="00240998"/>
    <w:rsid w:val="0024415B"/>
    <w:rsid w:val="00245376"/>
    <w:rsid w:val="0024610E"/>
    <w:rsid w:val="00264AC4"/>
    <w:rsid w:val="002660CD"/>
    <w:rsid w:val="00266E7F"/>
    <w:rsid w:val="002705C8"/>
    <w:rsid w:val="00272648"/>
    <w:rsid w:val="0027424F"/>
    <w:rsid w:val="00276836"/>
    <w:rsid w:val="00282D36"/>
    <w:rsid w:val="00283222"/>
    <w:rsid w:val="00285537"/>
    <w:rsid w:val="00286B28"/>
    <w:rsid w:val="002915DF"/>
    <w:rsid w:val="00292E71"/>
    <w:rsid w:val="00293926"/>
    <w:rsid w:val="00294E37"/>
    <w:rsid w:val="00295FAA"/>
    <w:rsid w:val="002A0E30"/>
    <w:rsid w:val="002A1E7D"/>
    <w:rsid w:val="002A415A"/>
    <w:rsid w:val="002A70E3"/>
    <w:rsid w:val="002B5120"/>
    <w:rsid w:val="002B7B87"/>
    <w:rsid w:val="002C1523"/>
    <w:rsid w:val="002C1704"/>
    <w:rsid w:val="002C23B3"/>
    <w:rsid w:val="002C4154"/>
    <w:rsid w:val="002C6501"/>
    <w:rsid w:val="002C7827"/>
    <w:rsid w:val="002D0DA2"/>
    <w:rsid w:val="002D39A3"/>
    <w:rsid w:val="002D667D"/>
    <w:rsid w:val="002D7F5D"/>
    <w:rsid w:val="002E1FA4"/>
    <w:rsid w:val="002E2C98"/>
    <w:rsid w:val="002F1D23"/>
    <w:rsid w:val="00300A72"/>
    <w:rsid w:val="00301A47"/>
    <w:rsid w:val="00302F1B"/>
    <w:rsid w:val="00304E6E"/>
    <w:rsid w:val="003107B0"/>
    <w:rsid w:val="00310EE8"/>
    <w:rsid w:val="00311AE0"/>
    <w:rsid w:val="00312797"/>
    <w:rsid w:val="00313052"/>
    <w:rsid w:val="00313B0F"/>
    <w:rsid w:val="00314CAD"/>
    <w:rsid w:val="00322DA0"/>
    <w:rsid w:val="003239C0"/>
    <w:rsid w:val="00324F24"/>
    <w:rsid w:val="00326F02"/>
    <w:rsid w:val="003336E0"/>
    <w:rsid w:val="0033483B"/>
    <w:rsid w:val="00334EDD"/>
    <w:rsid w:val="00336E51"/>
    <w:rsid w:val="00337279"/>
    <w:rsid w:val="00345867"/>
    <w:rsid w:val="00357D07"/>
    <w:rsid w:val="00360BEB"/>
    <w:rsid w:val="003618ED"/>
    <w:rsid w:val="00364283"/>
    <w:rsid w:val="003660FE"/>
    <w:rsid w:val="0037518E"/>
    <w:rsid w:val="0037539A"/>
    <w:rsid w:val="00375FCD"/>
    <w:rsid w:val="00381EF6"/>
    <w:rsid w:val="0038258A"/>
    <w:rsid w:val="003835B0"/>
    <w:rsid w:val="00384494"/>
    <w:rsid w:val="0038465B"/>
    <w:rsid w:val="00386D66"/>
    <w:rsid w:val="00386EE8"/>
    <w:rsid w:val="00387622"/>
    <w:rsid w:val="00393DFE"/>
    <w:rsid w:val="003949E5"/>
    <w:rsid w:val="003960DD"/>
    <w:rsid w:val="003977F4"/>
    <w:rsid w:val="003A020E"/>
    <w:rsid w:val="003A3BAF"/>
    <w:rsid w:val="003A4E3A"/>
    <w:rsid w:val="003A644C"/>
    <w:rsid w:val="003B3DEF"/>
    <w:rsid w:val="003B6BBA"/>
    <w:rsid w:val="003B72E9"/>
    <w:rsid w:val="003C0384"/>
    <w:rsid w:val="003C1B8E"/>
    <w:rsid w:val="003C27EE"/>
    <w:rsid w:val="003C6E39"/>
    <w:rsid w:val="003D04FB"/>
    <w:rsid w:val="003D21EA"/>
    <w:rsid w:val="003D33B2"/>
    <w:rsid w:val="003D3C70"/>
    <w:rsid w:val="003D50B7"/>
    <w:rsid w:val="003D6B58"/>
    <w:rsid w:val="003D724A"/>
    <w:rsid w:val="003F3F5A"/>
    <w:rsid w:val="003F72A5"/>
    <w:rsid w:val="0040101D"/>
    <w:rsid w:val="00401116"/>
    <w:rsid w:val="0040748F"/>
    <w:rsid w:val="00411003"/>
    <w:rsid w:val="004118D0"/>
    <w:rsid w:val="00414CEF"/>
    <w:rsid w:val="0042066B"/>
    <w:rsid w:val="0042101D"/>
    <w:rsid w:val="00423686"/>
    <w:rsid w:val="00427B94"/>
    <w:rsid w:val="00431B2E"/>
    <w:rsid w:val="0043249B"/>
    <w:rsid w:val="0043260C"/>
    <w:rsid w:val="004338E0"/>
    <w:rsid w:val="004359DE"/>
    <w:rsid w:val="004429A4"/>
    <w:rsid w:val="004433AD"/>
    <w:rsid w:val="00446689"/>
    <w:rsid w:val="00446858"/>
    <w:rsid w:val="00450CE9"/>
    <w:rsid w:val="00450DE7"/>
    <w:rsid w:val="00453FFB"/>
    <w:rsid w:val="00454C97"/>
    <w:rsid w:val="00456872"/>
    <w:rsid w:val="00460DD4"/>
    <w:rsid w:val="00463CBA"/>
    <w:rsid w:val="00465749"/>
    <w:rsid w:val="00472D9C"/>
    <w:rsid w:val="004802A0"/>
    <w:rsid w:val="00482A6A"/>
    <w:rsid w:val="004903A3"/>
    <w:rsid w:val="004929EC"/>
    <w:rsid w:val="00493901"/>
    <w:rsid w:val="00495905"/>
    <w:rsid w:val="00497FEF"/>
    <w:rsid w:val="004A5CD9"/>
    <w:rsid w:val="004A6756"/>
    <w:rsid w:val="004A7A5B"/>
    <w:rsid w:val="004B11DC"/>
    <w:rsid w:val="004B310A"/>
    <w:rsid w:val="004B3E80"/>
    <w:rsid w:val="004B6400"/>
    <w:rsid w:val="004B6AA2"/>
    <w:rsid w:val="004C0035"/>
    <w:rsid w:val="004C4038"/>
    <w:rsid w:val="004C4A7F"/>
    <w:rsid w:val="004C69ED"/>
    <w:rsid w:val="004D3936"/>
    <w:rsid w:val="004D6EB5"/>
    <w:rsid w:val="004D7B9F"/>
    <w:rsid w:val="004E3FB0"/>
    <w:rsid w:val="004E41C8"/>
    <w:rsid w:val="004E566F"/>
    <w:rsid w:val="004F09DE"/>
    <w:rsid w:val="004F28AE"/>
    <w:rsid w:val="004F421E"/>
    <w:rsid w:val="004F5A6C"/>
    <w:rsid w:val="004F772D"/>
    <w:rsid w:val="00502744"/>
    <w:rsid w:val="0051053F"/>
    <w:rsid w:val="00510FED"/>
    <w:rsid w:val="00511026"/>
    <w:rsid w:val="005117C9"/>
    <w:rsid w:val="00511A9D"/>
    <w:rsid w:val="0052036B"/>
    <w:rsid w:val="00530E84"/>
    <w:rsid w:val="005335CD"/>
    <w:rsid w:val="005405F0"/>
    <w:rsid w:val="00540973"/>
    <w:rsid w:val="00541F40"/>
    <w:rsid w:val="00542FE9"/>
    <w:rsid w:val="00543E0E"/>
    <w:rsid w:val="00547A6C"/>
    <w:rsid w:val="0055245E"/>
    <w:rsid w:val="005524AF"/>
    <w:rsid w:val="00553FC8"/>
    <w:rsid w:val="00555079"/>
    <w:rsid w:val="00555203"/>
    <w:rsid w:val="00563C49"/>
    <w:rsid w:val="00566423"/>
    <w:rsid w:val="005747FE"/>
    <w:rsid w:val="0057634D"/>
    <w:rsid w:val="00577E16"/>
    <w:rsid w:val="00584BDF"/>
    <w:rsid w:val="00585FAF"/>
    <w:rsid w:val="00590DCA"/>
    <w:rsid w:val="005928E2"/>
    <w:rsid w:val="005934C6"/>
    <w:rsid w:val="00596BD5"/>
    <w:rsid w:val="005A2334"/>
    <w:rsid w:val="005B13F4"/>
    <w:rsid w:val="005B5DAE"/>
    <w:rsid w:val="005B6279"/>
    <w:rsid w:val="005B689C"/>
    <w:rsid w:val="005C065F"/>
    <w:rsid w:val="005C2A6B"/>
    <w:rsid w:val="005C7EA8"/>
    <w:rsid w:val="005D460E"/>
    <w:rsid w:val="005D5024"/>
    <w:rsid w:val="005D54D9"/>
    <w:rsid w:val="005D66D8"/>
    <w:rsid w:val="005E3A39"/>
    <w:rsid w:val="005E5A83"/>
    <w:rsid w:val="005E632A"/>
    <w:rsid w:val="005F2923"/>
    <w:rsid w:val="005F3634"/>
    <w:rsid w:val="005F5629"/>
    <w:rsid w:val="00601840"/>
    <w:rsid w:val="0060300C"/>
    <w:rsid w:val="00605566"/>
    <w:rsid w:val="006103A0"/>
    <w:rsid w:val="00610E74"/>
    <w:rsid w:val="00611E10"/>
    <w:rsid w:val="00612AD6"/>
    <w:rsid w:val="006144F8"/>
    <w:rsid w:val="0061533B"/>
    <w:rsid w:val="00621840"/>
    <w:rsid w:val="006218C2"/>
    <w:rsid w:val="00622817"/>
    <w:rsid w:val="00623C76"/>
    <w:rsid w:val="006257DB"/>
    <w:rsid w:val="0062627C"/>
    <w:rsid w:val="00627D1E"/>
    <w:rsid w:val="00634B54"/>
    <w:rsid w:val="006370BB"/>
    <w:rsid w:val="00644C7D"/>
    <w:rsid w:val="00654A0A"/>
    <w:rsid w:val="006550EA"/>
    <w:rsid w:val="00655286"/>
    <w:rsid w:val="00660393"/>
    <w:rsid w:val="00660977"/>
    <w:rsid w:val="006621F3"/>
    <w:rsid w:val="006636AD"/>
    <w:rsid w:val="00665EA2"/>
    <w:rsid w:val="0066685D"/>
    <w:rsid w:val="006672EF"/>
    <w:rsid w:val="006708E8"/>
    <w:rsid w:val="00673245"/>
    <w:rsid w:val="006748CE"/>
    <w:rsid w:val="006750E3"/>
    <w:rsid w:val="00675D6C"/>
    <w:rsid w:val="00680845"/>
    <w:rsid w:val="00681968"/>
    <w:rsid w:val="0068375B"/>
    <w:rsid w:val="006844AD"/>
    <w:rsid w:val="00684C45"/>
    <w:rsid w:val="00687D7F"/>
    <w:rsid w:val="00690CB1"/>
    <w:rsid w:val="006913D5"/>
    <w:rsid w:val="0069165B"/>
    <w:rsid w:val="00691E44"/>
    <w:rsid w:val="0069271C"/>
    <w:rsid w:val="006967FB"/>
    <w:rsid w:val="006A4E43"/>
    <w:rsid w:val="006A5143"/>
    <w:rsid w:val="006A566D"/>
    <w:rsid w:val="006A6126"/>
    <w:rsid w:val="006A65F0"/>
    <w:rsid w:val="006B0B41"/>
    <w:rsid w:val="006B3C78"/>
    <w:rsid w:val="006B522D"/>
    <w:rsid w:val="006B708E"/>
    <w:rsid w:val="006C2ACC"/>
    <w:rsid w:val="006C3875"/>
    <w:rsid w:val="006C6527"/>
    <w:rsid w:val="006D036C"/>
    <w:rsid w:val="006D0C19"/>
    <w:rsid w:val="006D39EF"/>
    <w:rsid w:val="006D6320"/>
    <w:rsid w:val="006E0E28"/>
    <w:rsid w:val="006E383C"/>
    <w:rsid w:val="006E5B2D"/>
    <w:rsid w:val="006F45AB"/>
    <w:rsid w:val="006F5186"/>
    <w:rsid w:val="006F53B0"/>
    <w:rsid w:val="006F53FD"/>
    <w:rsid w:val="006F7DB7"/>
    <w:rsid w:val="007032B6"/>
    <w:rsid w:val="007044C8"/>
    <w:rsid w:val="00706562"/>
    <w:rsid w:val="00710A38"/>
    <w:rsid w:val="007226DF"/>
    <w:rsid w:val="0072447F"/>
    <w:rsid w:val="0072507B"/>
    <w:rsid w:val="007279A2"/>
    <w:rsid w:val="00735D11"/>
    <w:rsid w:val="00736BEC"/>
    <w:rsid w:val="00737F3F"/>
    <w:rsid w:val="00740E09"/>
    <w:rsid w:val="0074321F"/>
    <w:rsid w:val="0074797A"/>
    <w:rsid w:val="00751E74"/>
    <w:rsid w:val="007546BD"/>
    <w:rsid w:val="007560F3"/>
    <w:rsid w:val="00765FC3"/>
    <w:rsid w:val="00767359"/>
    <w:rsid w:val="00772FBD"/>
    <w:rsid w:val="007735F0"/>
    <w:rsid w:val="00774D5E"/>
    <w:rsid w:val="00784662"/>
    <w:rsid w:val="007910FB"/>
    <w:rsid w:val="00791BD2"/>
    <w:rsid w:val="00793A5C"/>
    <w:rsid w:val="007962E9"/>
    <w:rsid w:val="007966E9"/>
    <w:rsid w:val="00796F09"/>
    <w:rsid w:val="007A0F30"/>
    <w:rsid w:val="007A0F46"/>
    <w:rsid w:val="007A3D3B"/>
    <w:rsid w:val="007A4ABE"/>
    <w:rsid w:val="007B28EA"/>
    <w:rsid w:val="007B5997"/>
    <w:rsid w:val="007B785B"/>
    <w:rsid w:val="007B7D97"/>
    <w:rsid w:val="007C4309"/>
    <w:rsid w:val="007D7687"/>
    <w:rsid w:val="007E19C8"/>
    <w:rsid w:val="007E6BE8"/>
    <w:rsid w:val="007E7267"/>
    <w:rsid w:val="007F536D"/>
    <w:rsid w:val="00800594"/>
    <w:rsid w:val="008024A0"/>
    <w:rsid w:val="0081246F"/>
    <w:rsid w:val="0081359E"/>
    <w:rsid w:val="00816797"/>
    <w:rsid w:val="00816993"/>
    <w:rsid w:val="00820665"/>
    <w:rsid w:val="00820925"/>
    <w:rsid w:val="00822940"/>
    <w:rsid w:val="008264B3"/>
    <w:rsid w:val="00832974"/>
    <w:rsid w:val="00832F86"/>
    <w:rsid w:val="008349C2"/>
    <w:rsid w:val="008421C4"/>
    <w:rsid w:val="008433C1"/>
    <w:rsid w:val="00845675"/>
    <w:rsid w:val="00852BDB"/>
    <w:rsid w:val="008556C7"/>
    <w:rsid w:val="0086087E"/>
    <w:rsid w:val="00863430"/>
    <w:rsid w:val="008635E1"/>
    <w:rsid w:val="00864881"/>
    <w:rsid w:val="00866250"/>
    <w:rsid w:val="00866723"/>
    <w:rsid w:val="00872DEB"/>
    <w:rsid w:val="00872F81"/>
    <w:rsid w:val="0087313F"/>
    <w:rsid w:val="00873D5C"/>
    <w:rsid w:val="0087452F"/>
    <w:rsid w:val="00876F3A"/>
    <w:rsid w:val="00877B2C"/>
    <w:rsid w:val="00880051"/>
    <w:rsid w:val="00880412"/>
    <w:rsid w:val="0088278C"/>
    <w:rsid w:val="008837D7"/>
    <w:rsid w:val="00894D1D"/>
    <w:rsid w:val="008B0BE6"/>
    <w:rsid w:val="008B1E5D"/>
    <w:rsid w:val="008B5E7F"/>
    <w:rsid w:val="008C1777"/>
    <w:rsid w:val="008C6BEE"/>
    <w:rsid w:val="008D14C9"/>
    <w:rsid w:val="008D1E0F"/>
    <w:rsid w:val="008D2577"/>
    <w:rsid w:val="008D354A"/>
    <w:rsid w:val="008D5F7C"/>
    <w:rsid w:val="008D60A7"/>
    <w:rsid w:val="008E1BCC"/>
    <w:rsid w:val="008E1F7B"/>
    <w:rsid w:val="008E34F6"/>
    <w:rsid w:val="008E4C13"/>
    <w:rsid w:val="008F6604"/>
    <w:rsid w:val="00901E41"/>
    <w:rsid w:val="009058CB"/>
    <w:rsid w:val="00907D29"/>
    <w:rsid w:val="00912220"/>
    <w:rsid w:val="00915F36"/>
    <w:rsid w:val="00916EEF"/>
    <w:rsid w:val="00926BC0"/>
    <w:rsid w:val="00926E07"/>
    <w:rsid w:val="00927075"/>
    <w:rsid w:val="00931146"/>
    <w:rsid w:val="009374AC"/>
    <w:rsid w:val="0094223F"/>
    <w:rsid w:val="00943F5B"/>
    <w:rsid w:val="009443C6"/>
    <w:rsid w:val="00944A1B"/>
    <w:rsid w:val="009460FA"/>
    <w:rsid w:val="00951C56"/>
    <w:rsid w:val="0095503A"/>
    <w:rsid w:val="0096049C"/>
    <w:rsid w:val="00966203"/>
    <w:rsid w:val="00972435"/>
    <w:rsid w:val="00973124"/>
    <w:rsid w:val="009769DF"/>
    <w:rsid w:val="009808F4"/>
    <w:rsid w:val="0098238C"/>
    <w:rsid w:val="009941EB"/>
    <w:rsid w:val="009942D6"/>
    <w:rsid w:val="00994FDA"/>
    <w:rsid w:val="009A0F2E"/>
    <w:rsid w:val="009A3EF0"/>
    <w:rsid w:val="009A55B0"/>
    <w:rsid w:val="009B1B2B"/>
    <w:rsid w:val="009B1C19"/>
    <w:rsid w:val="009B245D"/>
    <w:rsid w:val="009B704A"/>
    <w:rsid w:val="009C0EA9"/>
    <w:rsid w:val="009C1F10"/>
    <w:rsid w:val="009C3C4B"/>
    <w:rsid w:val="009C3DFC"/>
    <w:rsid w:val="009D21BE"/>
    <w:rsid w:val="009F12A0"/>
    <w:rsid w:val="009F2D3C"/>
    <w:rsid w:val="009F7C49"/>
    <w:rsid w:val="00A015C3"/>
    <w:rsid w:val="00A032A8"/>
    <w:rsid w:val="00A035D9"/>
    <w:rsid w:val="00A04C8A"/>
    <w:rsid w:val="00A077B0"/>
    <w:rsid w:val="00A16646"/>
    <w:rsid w:val="00A210AC"/>
    <w:rsid w:val="00A22A43"/>
    <w:rsid w:val="00A24E7C"/>
    <w:rsid w:val="00A33AD9"/>
    <w:rsid w:val="00A34E6E"/>
    <w:rsid w:val="00A36695"/>
    <w:rsid w:val="00A44B2F"/>
    <w:rsid w:val="00A458A5"/>
    <w:rsid w:val="00A50B3D"/>
    <w:rsid w:val="00A533B7"/>
    <w:rsid w:val="00A537D7"/>
    <w:rsid w:val="00A609CD"/>
    <w:rsid w:val="00A63AA1"/>
    <w:rsid w:val="00A64689"/>
    <w:rsid w:val="00A66149"/>
    <w:rsid w:val="00A70417"/>
    <w:rsid w:val="00A709CE"/>
    <w:rsid w:val="00A77D62"/>
    <w:rsid w:val="00A81498"/>
    <w:rsid w:val="00A84B88"/>
    <w:rsid w:val="00A854A0"/>
    <w:rsid w:val="00A861C3"/>
    <w:rsid w:val="00A86C6D"/>
    <w:rsid w:val="00A954E4"/>
    <w:rsid w:val="00AA193B"/>
    <w:rsid w:val="00AA20EB"/>
    <w:rsid w:val="00AA6CAE"/>
    <w:rsid w:val="00AA70E1"/>
    <w:rsid w:val="00AA7EF8"/>
    <w:rsid w:val="00AB19B7"/>
    <w:rsid w:val="00AB28CF"/>
    <w:rsid w:val="00AB361A"/>
    <w:rsid w:val="00AB3865"/>
    <w:rsid w:val="00AB44B6"/>
    <w:rsid w:val="00AB613A"/>
    <w:rsid w:val="00AC4B71"/>
    <w:rsid w:val="00AC4FF6"/>
    <w:rsid w:val="00AC509B"/>
    <w:rsid w:val="00AC5A5B"/>
    <w:rsid w:val="00AD03B1"/>
    <w:rsid w:val="00AD7F32"/>
    <w:rsid w:val="00AE2B02"/>
    <w:rsid w:val="00AE383E"/>
    <w:rsid w:val="00AE51BE"/>
    <w:rsid w:val="00AF3B76"/>
    <w:rsid w:val="00AF4AE2"/>
    <w:rsid w:val="00AF77EB"/>
    <w:rsid w:val="00B0116F"/>
    <w:rsid w:val="00B01F65"/>
    <w:rsid w:val="00B03EB6"/>
    <w:rsid w:val="00B043D1"/>
    <w:rsid w:val="00B0534D"/>
    <w:rsid w:val="00B1121E"/>
    <w:rsid w:val="00B11885"/>
    <w:rsid w:val="00B139C8"/>
    <w:rsid w:val="00B20F88"/>
    <w:rsid w:val="00B227FB"/>
    <w:rsid w:val="00B2380E"/>
    <w:rsid w:val="00B238AD"/>
    <w:rsid w:val="00B25A1E"/>
    <w:rsid w:val="00B26048"/>
    <w:rsid w:val="00B31503"/>
    <w:rsid w:val="00B36383"/>
    <w:rsid w:val="00B442AD"/>
    <w:rsid w:val="00B559FE"/>
    <w:rsid w:val="00B6235F"/>
    <w:rsid w:val="00B63E35"/>
    <w:rsid w:val="00B64C1C"/>
    <w:rsid w:val="00B678E3"/>
    <w:rsid w:val="00B76927"/>
    <w:rsid w:val="00B76F97"/>
    <w:rsid w:val="00B774F9"/>
    <w:rsid w:val="00B85F4A"/>
    <w:rsid w:val="00B8602F"/>
    <w:rsid w:val="00B87EB0"/>
    <w:rsid w:val="00B90D2E"/>
    <w:rsid w:val="00B915C6"/>
    <w:rsid w:val="00B91770"/>
    <w:rsid w:val="00BA0A06"/>
    <w:rsid w:val="00BA1257"/>
    <w:rsid w:val="00BA177F"/>
    <w:rsid w:val="00BA4C45"/>
    <w:rsid w:val="00BA4CA4"/>
    <w:rsid w:val="00BA6A62"/>
    <w:rsid w:val="00BB68FD"/>
    <w:rsid w:val="00BC31CA"/>
    <w:rsid w:val="00BD1ABD"/>
    <w:rsid w:val="00BD1D67"/>
    <w:rsid w:val="00BD38A5"/>
    <w:rsid w:val="00BD5008"/>
    <w:rsid w:val="00BD7AD2"/>
    <w:rsid w:val="00BD7D2F"/>
    <w:rsid w:val="00BE3844"/>
    <w:rsid w:val="00BE4A8B"/>
    <w:rsid w:val="00BE7B4A"/>
    <w:rsid w:val="00BF3E23"/>
    <w:rsid w:val="00BF6563"/>
    <w:rsid w:val="00BF72DA"/>
    <w:rsid w:val="00C00C9A"/>
    <w:rsid w:val="00C03900"/>
    <w:rsid w:val="00C157A9"/>
    <w:rsid w:val="00C16D01"/>
    <w:rsid w:val="00C17B6F"/>
    <w:rsid w:val="00C20314"/>
    <w:rsid w:val="00C21F00"/>
    <w:rsid w:val="00C2415E"/>
    <w:rsid w:val="00C241D0"/>
    <w:rsid w:val="00C24364"/>
    <w:rsid w:val="00C30CCD"/>
    <w:rsid w:val="00C330FE"/>
    <w:rsid w:val="00C36872"/>
    <w:rsid w:val="00C45945"/>
    <w:rsid w:val="00C46D6E"/>
    <w:rsid w:val="00C50C73"/>
    <w:rsid w:val="00C515B4"/>
    <w:rsid w:val="00C63E41"/>
    <w:rsid w:val="00C66597"/>
    <w:rsid w:val="00C715B2"/>
    <w:rsid w:val="00C7255C"/>
    <w:rsid w:val="00C730D7"/>
    <w:rsid w:val="00C77B3A"/>
    <w:rsid w:val="00C80677"/>
    <w:rsid w:val="00C81619"/>
    <w:rsid w:val="00C82C96"/>
    <w:rsid w:val="00C8455D"/>
    <w:rsid w:val="00C85E9D"/>
    <w:rsid w:val="00C868EC"/>
    <w:rsid w:val="00C8727D"/>
    <w:rsid w:val="00C87CDE"/>
    <w:rsid w:val="00C91965"/>
    <w:rsid w:val="00CA0239"/>
    <w:rsid w:val="00CA4588"/>
    <w:rsid w:val="00CA5BB1"/>
    <w:rsid w:val="00CB47A9"/>
    <w:rsid w:val="00CB4AAD"/>
    <w:rsid w:val="00CB5143"/>
    <w:rsid w:val="00CB67FD"/>
    <w:rsid w:val="00CC102F"/>
    <w:rsid w:val="00CC3237"/>
    <w:rsid w:val="00CC6CD7"/>
    <w:rsid w:val="00CD0094"/>
    <w:rsid w:val="00CD0FE8"/>
    <w:rsid w:val="00CD25A8"/>
    <w:rsid w:val="00CD3A70"/>
    <w:rsid w:val="00CD3BCB"/>
    <w:rsid w:val="00CD79CD"/>
    <w:rsid w:val="00CE046C"/>
    <w:rsid w:val="00CE2AB1"/>
    <w:rsid w:val="00CE342E"/>
    <w:rsid w:val="00CE3891"/>
    <w:rsid w:val="00CE4D7E"/>
    <w:rsid w:val="00CF3D23"/>
    <w:rsid w:val="00CF6708"/>
    <w:rsid w:val="00D029F6"/>
    <w:rsid w:val="00D04532"/>
    <w:rsid w:val="00D04CE3"/>
    <w:rsid w:val="00D11FB7"/>
    <w:rsid w:val="00D13A64"/>
    <w:rsid w:val="00D175AC"/>
    <w:rsid w:val="00D21699"/>
    <w:rsid w:val="00D268B1"/>
    <w:rsid w:val="00D27108"/>
    <w:rsid w:val="00D27B91"/>
    <w:rsid w:val="00D31CC6"/>
    <w:rsid w:val="00D36166"/>
    <w:rsid w:val="00D455DF"/>
    <w:rsid w:val="00D47018"/>
    <w:rsid w:val="00D5113B"/>
    <w:rsid w:val="00D512DE"/>
    <w:rsid w:val="00D528FB"/>
    <w:rsid w:val="00D5299D"/>
    <w:rsid w:val="00D529D8"/>
    <w:rsid w:val="00D57B19"/>
    <w:rsid w:val="00D620B9"/>
    <w:rsid w:val="00D64188"/>
    <w:rsid w:val="00D67770"/>
    <w:rsid w:val="00D71463"/>
    <w:rsid w:val="00D76DB1"/>
    <w:rsid w:val="00D810BD"/>
    <w:rsid w:val="00D815C2"/>
    <w:rsid w:val="00D910D5"/>
    <w:rsid w:val="00D92A2D"/>
    <w:rsid w:val="00D9326C"/>
    <w:rsid w:val="00D97467"/>
    <w:rsid w:val="00D9799F"/>
    <w:rsid w:val="00DA2257"/>
    <w:rsid w:val="00DA4102"/>
    <w:rsid w:val="00DB5F38"/>
    <w:rsid w:val="00DB6267"/>
    <w:rsid w:val="00DB6E89"/>
    <w:rsid w:val="00DC0884"/>
    <w:rsid w:val="00DC26BE"/>
    <w:rsid w:val="00DD2017"/>
    <w:rsid w:val="00DD2022"/>
    <w:rsid w:val="00DD3E3C"/>
    <w:rsid w:val="00DD5E8A"/>
    <w:rsid w:val="00DD7E77"/>
    <w:rsid w:val="00DE472C"/>
    <w:rsid w:val="00DE5185"/>
    <w:rsid w:val="00DE53C3"/>
    <w:rsid w:val="00DE5520"/>
    <w:rsid w:val="00DE59A0"/>
    <w:rsid w:val="00DF02A2"/>
    <w:rsid w:val="00DF08EF"/>
    <w:rsid w:val="00DF70A7"/>
    <w:rsid w:val="00E0304A"/>
    <w:rsid w:val="00E07E1E"/>
    <w:rsid w:val="00E1058C"/>
    <w:rsid w:val="00E109E4"/>
    <w:rsid w:val="00E1327C"/>
    <w:rsid w:val="00E21200"/>
    <w:rsid w:val="00E23218"/>
    <w:rsid w:val="00E23C60"/>
    <w:rsid w:val="00E24647"/>
    <w:rsid w:val="00E252C7"/>
    <w:rsid w:val="00E35C83"/>
    <w:rsid w:val="00E41419"/>
    <w:rsid w:val="00E41BCE"/>
    <w:rsid w:val="00E430AB"/>
    <w:rsid w:val="00E47B9D"/>
    <w:rsid w:val="00E47F93"/>
    <w:rsid w:val="00E528FE"/>
    <w:rsid w:val="00E5788C"/>
    <w:rsid w:val="00E61D51"/>
    <w:rsid w:val="00E641DD"/>
    <w:rsid w:val="00E65364"/>
    <w:rsid w:val="00E65FDB"/>
    <w:rsid w:val="00E72A1D"/>
    <w:rsid w:val="00E73233"/>
    <w:rsid w:val="00E7481B"/>
    <w:rsid w:val="00E7763E"/>
    <w:rsid w:val="00E779E0"/>
    <w:rsid w:val="00E8047F"/>
    <w:rsid w:val="00E833FE"/>
    <w:rsid w:val="00E87ECE"/>
    <w:rsid w:val="00E90C1A"/>
    <w:rsid w:val="00E93147"/>
    <w:rsid w:val="00E93DDE"/>
    <w:rsid w:val="00E95B95"/>
    <w:rsid w:val="00EA0AF4"/>
    <w:rsid w:val="00EA108E"/>
    <w:rsid w:val="00EA13EF"/>
    <w:rsid w:val="00EA2A8A"/>
    <w:rsid w:val="00EA2C44"/>
    <w:rsid w:val="00EA2C72"/>
    <w:rsid w:val="00EA2EA1"/>
    <w:rsid w:val="00EA4C64"/>
    <w:rsid w:val="00EA6219"/>
    <w:rsid w:val="00EA75D6"/>
    <w:rsid w:val="00EB30C7"/>
    <w:rsid w:val="00EB4913"/>
    <w:rsid w:val="00EB6DB5"/>
    <w:rsid w:val="00EC080E"/>
    <w:rsid w:val="00EC0C3E"/>
    <w:rsid w:val="00EC0F8C"/>
    <w:rsid w:val="00EC2577"/>
    <w:rsid w:val="00EC25EA"/>
    <w:rsid w:val="00EC3903"/>
    <w:rsid w:val="00ED35AC"/>
    <w:rsid w:val="00EE1C49"/>
    <w:rsid w:val="00EE47A6"/>
    <w:rsid w:val="00EE5936"/>
    <w:rsid w:val="00EF2493"/>
    <w:rsid w:val="00EF63BE"/>
    <w:rsid w:val="00EF7F3C"/>
    <w:rsid w:val="00F01C92"/>
    <w:rsid w:val="00F04201"/>
    <w:rsid w:val="00F131A9"/>
    <w:rsid w:val="00F171DF"/>
    <w:rsid w:val="00F203EF"/>
    <w:rsid w:val="00F25055"/>
    <w:rsid w:val="00F25D13"/>
    <w:rsid w:val="00F3112D"/>
    <w:rsid w:val="00F31ECF"/>
    <w:rsid w:val="00F32CD6"/>
    <w:rsid w:val="00F354C8"/>
    <w:rsid w:val="00F3604A"/>
    <w:rsid w:val="00F36CB5"/>
    <w:rsid w:val="00F36D98"/>
    <w:rsid w:val="00F41976"/>
    <w:rsid w:val="00F47DC3"/>
    <w:rsid w:val="00F50867"/>
    <w:rsid w:val="00F52068"/>
    <w:rsid w:val="00F53ABE"/>
    <w:rsid w:val="00F573BD"/>
    <w:rsid w:val="00F638D7"/>
    <w:rsid w:val="00F6434B"/>
    <w:rsid w:val="00F65B98"/>
    <w:rsid w:val="00F67830"/>
    <w:rsid w:val="00F86199"/>
    <w:rsid w:val="00F87AA8"/>
    <w:rsid w:val="00F9162A"/>
    <w:rsid w:val="00F969DD"/>
    <w:rsid w:val="00FA594C"/>
    <w:rsid w:val="00FB02FA"/>
    <w:rsid w:val="00FB285B"/>
    <w:rsid w:val="00FB2987"/>
    <w:rsid w:val="00FB41F5"/>
    <w:rsid w:val="00FB6547"/>
    <w:rsid w:val="00FC18FA"/>
    <w:rsid w:val="00FC42E1"/>
    <w:rsid w:val="00FC64A7"/>
    <w:rsid w:val="00FD09B2"/>
    <w:rsid w:val="00FD268F"/>
    <w:rsid w:val="00FD3528"/>
    <w:rsid w:val="00FD6388"/>
    <w:rsid w:val="00FD7683"/>
    <w:rsid w:val="00FE07AB"/>
    <w:rsid w:val="00FE134B"/>
    <w:rsid w:val="00FE1577"/>
    <w:rsid w:val="00FE35BA"/>
    <w:rsid w:val="00FE390C"/>
    <w:rsid w:val="00FE74C3"/>
    <w:rsid w:val="00FF33F0"/>
    <w:rsid w:val="00FF5268"/>
    <w:rsid w:val="00FF5E44"/>
    <w:rsid w:val="00FF61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e2992"/>
    </o:shapedefaults>
    <o:shapelayout v:ext="edit">
      <o:idmap v:ext="edit" data="2"/>
    </o:shapelayout>
  </w:shapeDefaults>
  <w:decimalSymbol w:val=","/>
  <w:listSeparator w:val=";"/>
  <w14:docId w14:val="2179D5DC"/>
  <w15:docId w15:val="{E9E3F5A3-372B-49EE-9495-86B24A9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rPr>
      <w:rFonts w:ascii="Times New Roman" w:eastAsia="Times New Roman" w:hAnsi="Times New Roman" w:cs="Times New Roman"/>
      <w:sz w:val="24"/>
      <w:szCs w:val="24"/>
      <w:lang w:val="en-GB" w:eastAsia="en-US"/>
    </w:rPr>
  </w:style>
  <w:style w:type="paragraph" w:styleId="Heading1">
    <w:name w:val="heading 1"/>
    <w:basedOn w:val="Title"/>
    <w:next w:val="Normal"/>
    <w:link w:val="Heading1Char"/>
    <w:uiPriority w:val="9"/>
    <w:qFormat/>
    <w:rsid w:val="00623C76"/>
    <w:pPr>
      <w:spacing w:line="360" w:lineRule="auto"/>
      <w:outlineLvl w:val="0"/>
    </w:pPr>
    <w:rPr>
      <w:rFonts w:ascii="Cambria" w:hAnsi="Cambria"/>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imes New Roman"/>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1F3853"/>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link w:val="Title"/>
    <w:rsid w:val="00293926"/>
    <w:rPr>
      <w:rFonts w:ascii="Times New Roman" w:eastAsia="Times New Roman" w:hAnsi="Times New Roman" w:cs="Times New Roman"/>
      <w:b/>
      <w:bCs/>
      <w:sz w:val="24"/>
      <w:szCs w:val="24"/>
    </w:rPr>
  </w:style>
  <w:style w:type="character" w:styleId="Hyperlink">
    <w:name w:val="Hyperlink"/>
    <w:uiPriority w:val="99"/>
    <w:unhideWhenUsed/>
    <w:rsid w:val="00293926"/>
    <w:rPr>
      <w:color w:val="0000FF"/>
      <w:u w:val="single"/>
    </w:rPr>
  </w:style>
  <w:style w:type="character" w:styleId="FootnoteReference">
    <w:name w:val="footnote reference"/>
    <w:uiPriority w:val="99"/>
    <w:qFormat/>
    <w:rsid w:val="00293926"/>
    <w:rPr>
      <w:rFonts w:ascii="Times New Roman" w:hAnsi="Times New Roman" w:cs="Times New Roman"/>
      <w:vertAlign w:val="superscript"/>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99"/>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pPr>
    <w:rPr>
      <w:rFonts w:ascii="Times New Roman" w:hAnsi="Times New Roman" w:cs="Times New Roman"/>
      <w:color w:val="000000"/>
      <w:sz w:val="24"/>
      <w:szCs w:val="24"/>
      <w:lang w:val="en-US" w:eastAsia="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link w:val="Heading1"/>
    <w:uiPriority w:val="9"/>
    <w:rsid w:val="00623C76"/>
    <w:rPr>
      <w:rFonts w:ascii="Cambria" w:eastAsia="Times New Roman" w:hAnsi="Cambria" w:cs="Times New Roman"/>
      <w:b/>
      <w:bCs/>
      <w:sz w:val="24"/>
      <w:szCs w:val="24"/>
    </w:rPr>
  </w:style>
  <w:style w:type="character" w:customStyle="1" w:styleId="Heading2Char">
    <w:name w:val="Heading 2 Char"/>
    <w:link w:val="Heading2"/>
    <w:uiPriority w:val="9"/>
    <w:rsid w:val="008E4C13"/>
    <w:rPr>
      <w:rFonts w:ascii="Cambria Math" w:eastAsia="Calibri" w:hAnsi="Cambria Math" w:cs="Times New Roman"/>
      <w:b/>
      <w:bCs/>
      <w:sz w:val="24"/>
      <w:szCs w:val="24"/>
      <w:lang w:val="en-US"/>
    </w:rPr>
  </w:style>
  <w:style w:type="table" w:styleId="TableGrid">
    <w:name w:val="Table Grid"/>
    <w:basedOn w:val="TableNormal"/>
    <w:uiPriority w:val="59"/>
    <w:rsid w:val="00CB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Calibri" w:hAnsi="Calibr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link w:val="CommentText"/>
    <w:uiPriority w:val="99"/>
    <w:semiHidden/>
    <w:rsid w:val="00035408"/>
    <w:rPr>
      <w:rFonts w:ascii="Calibri" w:eastAsia="Calibri" w:hAnsi="Calibri" w:cs="Times New Roman"/>
      <w:sz w:val="20"/>
      <w:szCs w:val="20"/>
      <w:lang w:val="en-US"/>
    </w:rPr>
  </w:style>
  <w:style w:type="character" w:styleId="FollowedHyperlink">
    <w:name w:val="FollowedHyperlink"/>
    <w:uiPriority w:val="99"/>
    <w:semiHidden/>
    <w:unhideWhenUsed/>
    <w:rsid w:val="00AC5A5B"/>
    <w:rPr>
      <w:color w:val="800080"/>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link w:val="Heading3"/>
    <w:uiPriority w:val="9"/>
    <w:semiHidden/>
    <w:rsid w:val="00285537"/>
    <w:rPr>
      <w:rFonts w:ascii="Cambria" w:eastAsia="Times New Roman" w:hAnsi="Cambria" w:cs="Times New Roman"/>
      <w:color w:val="243F60"/>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99"/>
    <w:locked/>
    <w:rsid w:val="00B11885"/>
    <w:rPr>
      <w:rFonts w:ascii="Calibri" w:eastAsia="Calibri" w:hAnsi="Calibri" w:cs="Arial"/>
      <w:lang w:val="en-US"/>
    </w:rPr>
  </w:style>
  <w:style w:type="character" w:customStyle="1" w:styleId="Heading4Char">
    <w:name w:val="Heading 4 Char"/>
    <w:link w:val="Heading4"/>
    <w:uiPriority w:val="9"/>
    <w:semiHidden/>
    <w:rsid w:val="001F3853"/>
    <w:rPr>
      <w:rFonts w:ascii="Cambria" w:eastAsia="Times New Roman" w:hAnsi="Cambria" w:cs="Times New Roman"/>
      <w:i/>
      <w:iCs/>
      <w:color w:val="365F91"/>
      <w:sz w:val="24"/>
      <w:szCs w:val="24"/>
      <w:lang w:val="en-GB"/>
    </w:rPr>
  </w:style>
  <w:style w:type="paragraph" w:customStyle="1" w:styleId="Normal1">
    <w:name w:val="Normal1"/>
    <w:rsid w:val="006A65F0"/>
    <w:rPr>
      <w:rFonts w:ascii="Times New Roman" w:eastAsia="Times New Roman" w:hAnsi="Times New Roman" w:cs="Times New Roman"/>
      <w:sz w:val="24"/>
      <w:szCs w:val="24"/>
      <w:lang w:val="en-US" w:eastAsia="en-GB"/>
    </w:rPr>
  </w:style>
  <w:style w:type="character" w:customStyle="1" w:styleId="UnresolvedMention1">
    <w:name w:val="Unresolved Mention1"/>
    <w:uiPriority w:val="99"/>
    <w:semiHidden/>
    <w:unhideWhenUsed/>
    <w:rsid w:val="00FE07AB"/>
    <w:rPr>
      <w:color w:val="605E5C"/>
      <w:shd w:val="clear" w:color="auto" w:fill="E1DFDD"/>
    </w:rPr>
  </w:style>
  <w:style w:type="character" w:styleId="UnresolvedMention">
    <w:name w:val="Unresolved Mention"/>
    <w:uiPriority w:val="99"/>
    <w:semiHidden/>
    <w:unhideWhenUsed/>
    <w:rsid w:val="00304E6E"/>
    <w:rPr>
      <w:color w:val="605E5C"/>
      <w:shd w:val="clear" w:color="auto" w:fill="E1DFDD"/>
    </w:rPr>
  </w:style>
  <w:style w:type="table" w:customStyle="1" w:styleId="TableGrid1">
    <w:name w:val="Table Grid1"/>
    <w:basedOn w:val="TableNormal"/>
    <w:uiPriority w:val="59"/>
    <w:qFormat/>
    <w:rsid w:val="003977F4"/>
    <w:pPr>
      <w:spacing w:after="160" w:line="259" w:lineRule="auto"/>
    </w:pPr>
    <w:rPr>
      <w:rFonts w:ascii="Times New Roman" w:eastAsia="MS Mincho"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3977F4"/>
    <w:rPr>
      <w:color w:val="808080"/>
    </w:rPr>
  </w:style>
  <w:style w:type="paragraph" w:customStyle="1" w:styleId="Judul">
    <w:name w:val="Judul"/>
    <w:basedOn w:val="Normal"/>
    <w:link w:val="JudulChar"/>
    <w:qFormat/>
    <w:rsid w:val="006A4E43"/>
    <w:pPr>
      <w:spacing w:line="276" w:lineRule="auto"/>
      <w:jc w:val="center"/>
    </w:pPr>
    <w:rPr>
      <w:b/>
      <w:bCs/>
      <w:sz w:val="32"/>
      <w:szCs w:val="48"/>
      <w:lang w:val="en-US"/>
    </w:rPr>
  </w:style>
  <w:style w:type="character" w:customStyle="1" w:styleId="JudulChar">
    <w:name w:val="Judul Char"/>
    <w:link w:val="Judul"/>
    <w:rsid w:val="006A4E43"/>
    <w:rPr>
      <w:rFonts w:ascii="Times New Roman" w:eastAsia="Times New Roman" w:hAnsi="Times New Roman" w:cs="Times New Roman"/>
      <w:b/>
      <w:bCs/>
      <w:sz w:val="32"/>
      <w:szCs w:val="48"/>
      <w:lang w:val="en-US" w:eastAsia="en-US"/>
    </w:rPr>
  </w:style>
  <w:style w:type="character" w:customStyle="1" w:styleId="15">
    <w:name w:val="15"/>
    <w:rsid w:val="00DA2257"/>
    <w:rPr>
      <w:rFonts w:ascii="Cambria" w:eastAsia="DengXian" w:hAnsi="Cambria" w:cs="Times New Roman" w:hint="default"/>
      <w:b/>
      <w:bCs/>
    </w:rPr>
  </w:style>
  <w:style w:type="paragraph" w:styleId="BodyText">
    <w:name w:val="Body Text"/>
    <w:basedOn w:val="Normal"/>
    <w:link w:val="BodyTextChar"/>
    <w:uiPriority w:val="99"/>
    <w:unhideWhenUsed/>
    <w:rsid w:val="00820665"/>
    <w:pPr>
      <w:spacing w:before="100" w:beforeAutospacing="1" w:after="100" w:afterAutospacing="1" w:line="254" w:lineRule="auto"/>
    </w:pPr>
    <w:rPr>
      <w:lang w:val="zh-CN" w:eastAsia="zh-CN"/>
    </w:rPr>
  </w:style>
  <w:style w:type="character" w:customStyle="1" w:styleId="BodyTextChar">
    <w:name w:val="Body Text Char"/>
    <w:basedOn w:val="DefaultParagraphFont"/>
    <w:link w:val="BodyText"/>
    <w:uiPriority w:val="99"/>
    <w:rsid w:val="00820665"/>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1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nc/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nisetiyawan@unimugo.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80E5FD5-0886-484E-9A49-1BCB06D2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7</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44148</CharactersWithSpaces>
  <SharedDoc>false</SharedDoc>
  <HLinks>
    <vt:vector size="18" baseType="variant">
      <vt:variant>
        <vt:i4>2555949</vt:i4>
      </vt:variant>
      <vt:variant>
        <vt:i4>6</vt:i4>
      </vt:variant>
      <vt:variant>
        <vt:i4>0</vt:i4>
      </vt:variant>
      <vt:variant>
        <vt:i4>5</vt:i4>
      </vt:variant>
      <vt:variant>
        <vt:lpwstr>http://creativecommons.org/licenses/by-nc/4.0/</vt:lpwstr>
      </vt:variant>
      <vt:variant>
        <vt:lpwstr/>
      </vt:variant>
      <vt:variant>
        <vt:i4>2555949</vt:i4>
      </vt:variant>
      <vt:variant>
        <vt:i4>3</vt:i4>
      </vt:variant>
      <vt:variant>
        <vt:i4>0</vt:i4>
      </vt:variant>
      <vt:variant>
        <vt:i4>5</vt:i4>
      </vt:variant>
      <vt:variant>
        <vt:lpwstr>http://creativecommons.org/licenses/by-nc/4.0/</vt:lpwstr>
      </vt:variant>
      <vt:variant>
        <vt:lpwstr/>
      </vt:variant>
      <vt:variant>
        <vt:i4>3080204</vt:i4>
      </vt:variant>
      <vt:variant>
        <vt:i4>0</vt:i4>
      </vt:variant>
      <vt:variant>
        <vt:i4>0</vt:i4>
      </vt:variant>
      <vt:variant>
        <vt:i4>5</vt:i4>
      </vt:variant>
      <vt:variant>
        <vt:lpwstr>mailto:emailanda@gamial.com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Ardiansyah Ahmad</cp:lastModifiedBy>
  <cp:revision>360</cp:revision>
  <cp:lastPrinted>2021-07-07T04:43:00Z</cp:lastPrinted>
  <dcterms:created xsi:type="dcterms:W3CDTF">2023-01-17T02:39:00Z</dcterms:created>
  <dcterms:modified xsi:type="dcterms:W3CDTF">2023-07-25T13:58:00Z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236bc882-35ca-333c-8cb4-62b828af3577</vt:lpwstr>
  </property>
  <property fmtid="{D5CDD505-2E9C-101B-9397-08002B2CF9AE}" pid="24" name="Mendeley Citation Style_1">
    <vt:lpwstr>http://www.zotero.org/styles/ieee</vt:lpwstr>
  </property>
</Properties>
</file>