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4056" w14:textId="19C0610A" w:rsidR="00F70BB8" w:rsidRDefault="00F70BB8" w:rsidP="00F70BB8">
      <w:pPr>
        <w:spacing w:line="360" w:lineRule="auto"/>
        <w:jc w:val="center"/>
        <w:rPr>
          <w:sz w:val="24"/>
          <w:szCs w:val="24"/>
        </w:rPr>
      </w:pPr>
      <w:r>
        <w:rPr>
          <w:b/>
          <w:sz w:val="24"/>
          <w:szCs w:val="24"/>
        </w:rPr>
        <w:t>TITLE</w:t>
      </w:r>
      <w:r>
        <w:rPr>
          <w:sz w:val="24"/>
          <w:szCs w:val="24"/>
        </w:rPr>
        <w:t xml:space="preserve"> </w:t>
      </w:r>
    </w:p>
    <w:p w14:paraId="74580445" w14:textId="77777777" w:rsidR="00F70BB8" w:rsidRDefault="00F70BB8" w:rsidP="00F70BB8">
      <w:pPr>
        <w:spacing w:line="360" w:lineRule="auto"/>
        <w:jc w:val="both"/>
        <w:rPr>
          <w:sz w:val="24"/>
          <w:szCs w:val="24"/>
        </w:rPr>
      </w:pPr>
      <w:r w:rsidRPr="00AD6D1A">
        <w:rPr>
          <w:sz w:val="24"/>
          <w:szCs w:val="24"/>
        </w:rPr>
        <w:t xml:space="preserve">The Ameliorant Application </w:t>
      </w:r>
      <w:r>
        <w:rPr>
          <w:sz w:val="24"/>
          <w:szCs w:val="24"/>
        </w:rPr>
        <w:t>i</w:t>
      </w:r>
      <w:r w:rsidRPr="00AD6D1A">
        <w:rPr>
          <w:sz w:val="24"/>
          <w:szCs w:val="24"/>
        </w:rPr>
        <w:t xml:space="preserve">n </w:t>
      </w:r>
      <w:r>
        <w:rPr>
          <w:sz w:val="24"/>
          <w:szCs w:val="24"/>
        </w:rPr>
        <w:t>t</w:t>
      </w:r>
      <w:r w:rsidRPr="00AD6D1A">
        <w:rPr>
          <w:sz w:val="24"/>
          <w:szCs w:val="24"/>
        </w:rPr>
        <w:t xml:space="preserve">he Form </w:t>
      </w:r>
      <w:r>
        <w:rPr>
          <w:sz w:val="24"/>
          <w:szCs w:val="24"/>
        </w:rPr>
        <w:t>o</w:t>
      </w:r>
      <w:r w:rsidRPr="00AD6D1A">
        <w:rPr>
          <w:sz w:val="24"/>
          <w:szCs w:val="24"/>
        </w:rPr>
        <w:t xml:space="preserve">f Rice Biomass </w:t>
      </w:r>
      <w:r>
        <w:rPr>
          <w:sz w:val="24"/>
          <w:szCs w:val="24"/>
        </w:rPr>
        <w:t>a</w:t>
      </w:r>
      <w:r w:rsidRPr="00AD6D1A">
        <w:rPr>
          <w:sz w:val="24"/>
          <w:szCs w:val="24"/>
        </w:rPr>
        <w:t xml:space="preserve">nd Rice Hull Ash Improved Nutrient Uptake </w:t>
      </w:r>
      <w:r>
        <w:rPr>
          <w:sz w:val="24"/>
          <w:szCs w:val="24"/>
        </w:rPr>
        <w:t>a</w:t>
      </w:r>
      <w:r w:rsidRPr="00AD6D1A">
        <w:rPr>
          <w:sz w:val="24"/>
          <w:szCs w:val="24"/>
        </w:rPr>
        <w:t xml:space="preserve">nd Soybean Yield </w:t>
      </w:r>
      <w:r>
        <w:rPr>
          <w:sz w:val="24"/>
          <w:szCs w:val="24"/>
        </w:rPr>
        <w:t>i</w:t>
      </w:r>
      <w:r w:rsidRPr="00AD6D1A">
        <w:rPr>
          <w:sz w:val="24"/>
          <w:szCs w:val="24"/>
        </w:rPr>
        <w:t>n Tidal Swamps Under Saturated Soil Culture</w:t>
      </w:r>
    </w:p>
    <w:p w14:paraId="6FA8D3E2" w14:textId="77777777" w:rsidR="00F70BB8" w:rsidRDefault="00F70BB8" w:rsidP="00F70BB8">
      <w:pPr>
        <w:spacing w:line="360" w:lineRule="auto"/>
        <w:jc w:val="both"/>
        <w:rPr>
          <w:sz w:val="24"/>
          <w:szCs w:val="24"/>
        </w:rPr>
      </w:pPr>
    </w:p>
    <w:p w14:paraId="3AD57904" w14:textId="750C3A2C" w:rsidR="00F70BB8" w:rsidRDefault="00F70BB8" w:rsidP="00F70BB8">
      <w:pPr>
        <w:spacing w:line="360" w:lineRule="auto"/>
        <w:jc w:val="center"/>
        <w:rPr>
          <w:sz w:val="24"/>
          <w:szCs w:val="24"/>
        </w:rPr>
      </w:pPr>
      <w:r>
        <w:rPr>
          <w:b/>
          <w:sz w:val="24"/>
          <w:szCs w:val="24"/>
        </w:rPr>
        <w:t>ABSTRACT</w:t>
      </w:r>
    </w:p>
    <w:p w14:paraId="2A90684B" w14:textId="7120A3AA" w:rsidR="00F70BB8" w:rsidRDefault="00F70BB8" w:rsidP="00F70BB8">
      <w:pPr>
        <w:spacing w:line="360" w:lineRule="auto"/>
        <w:jc w:val="both"/>
        <w:rPr>
          <w:sz w:val="24"/>
          <w:szCs w:val="24"/>
        </w:rPr>
      </w:pPr>
      <w:r w:rsidRPr="00EC3A5E">
        <w:rPr>
          <w:sz w:val="24"/>
          <w:szCs w:val="24"/>
        </w:rPr>
        <w:t>Saturated soil culture (SSC) is a promising technology to cultivate soybean in the acid soil tidal swamp soil restrictions. However, improvement of this technology was obligatory. This study aimed to evaluate the effect of ameliorant addition in the form of rice biomass and rice hull on soybean production. The second purpose was to assay nutrient uptake to the plant and soybean growth under a saturated soil culture technique. The experiment was arranged in a split plot factorial design with two factors, i.e., rice biomass and rice hull ash. Four levels in the main factor were: without biomass immersion (T0), one immersion of short (3 cm above the root) rice stubble (T1), one immersion of usual (panicle harvested only) rice straw (T2), and two immersions of regular rice straw cut to the soil (T3). The four levels in the subfactor were 0 t ha</w:t>
      </w:r>
      <w:r w:rsidRPr="00351AB8">
        <w:rPr>
          <w:sz w:val="24"/>
          <w:szCs w:val="24"/>
          <w:vertAlign w:val="superscript"/>
        </w:rPr>
        <w:t>-1</w:t>
      </w:r>
      <w:r w:rsidRPr="00EC3A5E">
        <w:rPr>
          <w:sz w:val="24"/>
          <w:szCs w:val="24"/>
        </w:rPr>
        <w:t xml:space="preserve"> (A0), 0.25 t ha</w:t>
      </w:r>
      <w:r w:rsidRPr="00F70BB8">
        <w:rPr>
          <w:sz w:val="24"/>
          <w:szCs w:val="24"/>
          <w:vertAlign w:val="superscript"/>
        </w:rPr>
        <w:t>-1</w:t>
      </w:r>
      <w:r w:rsidRPr="00EC3A5E">
        <w:rPr>
          <w:sz w:val="24"/>
          <w:szCs w:val="24"/>
        </w:rPr>
        <w:t xml:space="preserve"> (A1), 0.50 t ha</w:t>
      </w:r>
      <w:r w:rsidRPr="00F70BB8">
        <w:rPr>
          <w:sz w:val="24"/>
          <w:szCs w:val="24"/>
          <w:vertAlign w:val="superscript"/>
        </w:rPr>
        <w:t>-1</w:t>
      </w:r>
      <w:r w:rsidRPr="00EC3A5E">
        <w:rPr>
          <w:sz w:val="24"/>
          <w:szCs w:val="24"/>
        </w:rPr>
        <w:t xml:space="preserve"> (A2), and 0.75 t ha</w:t>
      </w:r>
      <w:r w:rsidRPr="00F70BB8">
        <w:rPr>
          <w:sz w:val="24"/>
          <w:szCs w:val="24"/>
          <w:vertAlign w:val="superscript"/>
        </w:rPr>
        <w:t>-1</w:t>
      </w:r>
      <w:r w:rsidRPr="00EC3A5E">
        <w:rPr>
          <w:sz w:val="24"/>
          <w:szCs w:val="24"/>
        </w:rPr>
        <w:t xml:space="preserve"> (A3) of rice hull ash dosage. The results showed that the ameliorant in the form of rice biomass and rice hull ash improved the soil chemical characteristics, i.e., the increase in pH to be neutral and more suitable for plant growth due to the high nutrient availability for soybean. There was a significant correlation between nutrient uptake (nitrogen, phosphorus, potassium and calcium) and soybean production. The results of the experiment showed no interaction between rice biomass application and rice hull ash addition on the yield. The best treatment on the first factor was one immersion of biomass with a usual cut of rice straw (T2) and 0.5 t ha</w:t>
      </w:r>
      <w:r w:rsidRPr="00F70BB8">
        <w:rPr>
          <w:sz w:val="24"/>
          <w:szCs w:val="24"/>
          <w:vertAlign w:val="superscript"/>
        </w:rPr>
        <w:t>-1</w:t>
      </w:r>
      <w:r>
        <w:rPr>
          <w:sz w:val="24"/>
          <w:szCs w:val="24"/>
          <w:vertAlign w:val="superscript"/>
        </w:rPr>
        <w:t xml:space="preserve"> </w:t>
      </w:r>
      <w:r w:rsidRPr="00EC3A5E">
        <w:rPr>
          <w:sz w:val="24"/>
          <w:szCs w:val="24"/>
        </w:rPr>
        <w:t>ash rice hull ash addition to the tidal swamp soil.</w:t>
      </w:r>
    </w:p>
    <w:p w14:paraId="00FDD6EC" w14:textId="77777777" w:rsidR="00F70BB8" w:rsidRDefault="00F70BB8" w:rsidP="00F70BB8">
      <w:pPr>
        <w:spacing w:line="360" w:lineRule="auto"/>
        <w:jc w:val="both"/>
        <w:rPr>
          <w:sz w:val="24"/>
          <w:szCs w:val="24"/>
        </w:rPr>
      </w:pPr>
    </w:p>
    <w:p w14:paraId="252ACEC3" w14:textId="0C33B05D" w:rsidR="00F70BB8" w:rsidRDefault="00F70BB8" w:rsidP="00F70BB8">
      <w:pPr>
        <w:spacing w:line="360" w:lineRule="auto"/>
        <w:rPr>
          <w:sz w:val="24"/>
          <w:szCs w:val="24"/>
        </w:rPr>
      </w:pPr>
      <w:r>
        <w:rPr>
          <w:b/>
          <w:sz w:val="24"/>
          <w:szCs w:val="24"/>
        </w:rPr>
        <w:t>KEYWORDS</w:t>
      </w:r>
      <w:r>
        <w:rPr>
          <w:sz w:val="24"/>
          <w:szCs w:val="24"/>
        </w:rPr>
        <w:t xml:space="preserve"> </w:t>
      </w:r>
    </w:p>
    <w:p w14:paraId="764ADD10" w14:textId="5107E126" w:rsidR="00F70BB8" w:rsidRDefault="00F70BB8" w:rsidP="00F70BB8">
      <w:pPr>
        <w:spacing w:line="360" w:lineRule="auto"/>
        <w:jc w:val="both"/>
        <w:rPr>
          <w:sz w:val="24"/>
          <w:szCs w:val="24"/>
        </w:rPr>
      </w:pPr>
      <w:r w:rsidRPr="00EC3A5E">
        <w:rPr>
          <w:sz w:val="24"/>
          <w:szCs w:val="24"/>
        </w:rPr>
        <w:t>nitrogen; phosphorus; potassium; rice stubble; soybean production</w:t>
      </w:r>
    </w:p>
    <w:p w14:paraId="310FAC6E" w14:textId="77777777" w:rsidR="00F70BB8" w:rsidRDefault="00F70BB8" w:rsidP="00F70BB8">
      <w:pPr>
        <w:spacing w:line="360" w:lineRule="auto"/>
        <w:jc w:val="both"/>
        <w:rPr>
          <w:sz w:val="24"/>
          <w:szCs w:val="24"/>
        </w:rPr>
      </w:pPr>
    </w:p>
    <w:p w14:paraId="4156D2B3" w14:textId="3601A026" w:rsidR="00F70BB8" w:rsidRDefault="00F70BB8" w:rsidP="00F70BB8">
      <w:pPr>
        <w:spacing w:line="360" w:lineRule="auto"/>
        <w:jc w:val="both"/>
        <w:rPr>
          <w:sz w:val="24"/>
          <w:szCs w:val="24"/>
        </w:rPr>
      </w:pPr>
      <w:r>
        <w:rPr>
          <w:b/>
          <w:sz w:val="24"/>
          <w:szCs w:val="24"/>
        </w:rPr>
        <w:t>INTRODUCTION</w:t>
      </w:r>
      <w:r>
        <w:rPr>
          <w:sz w:val="24"/>
          <w:szCs w:val="24"/>
        </w:rPr>
        <w:t xml:space="preserve"> </w:t>
      </w:r>
    </w:p>
    <w:p w14:paraId="3ADDF598" w14:textId="77777777" w:rsidR="00F70BB8" w:rsidRPr="0042450A" w:rsidRDefault="00F70BB8" w:rsidP="00F70BB8">
      <w:pPr>
        <w:autoSpaceDE w:val="0"/>
        <w:autoSpaceDN w:val="0"/>
        <w:adjustRightInd w:val="0"/>
        <w:spacing w:line="360" w:lineRule="auto"/>
        <w:ind w:firstLine="720"/>
        <w:jc w:val="both"/>
        <w:rPr>
          <w:sz w:val="24"/>
          <w:szCs w:val="24"/>
        </w:rPr>
      </w:pPr>
      <w:r w:rsidRPr="0042450A">
        <w:rPr>
          <w:sz w:val="24"/>
          <w:szCs w:val="24"/>
        </w:rPr>
        <w:t>Soybean (</w:t>
      </w:r>
      <w:r w:rsidRPr="0042450A">
        <w:rPr>
          <w:i/>
          <w:sz w:val="24"/>
          <w:szCs w:val="24"/>
        </w:rPr>
        <w:t>Glycine max</w:t>
      </w:r>
      <w:r w:rsidRPr="0042450A">
        <w:rPr>
          <w:sz w:val="24"/>
          <w:szCs w:val="24"/>
        </w:rPr>
        <w:t xml:space="preserve"> (L.) Merr) is one of the staple food crops in Indonesia in addition to rice and corn </w:t>
      </w:r>
      <w:r w:rsidRPr="0042450A">
        <w:rPr>
          <w:sz w:val="24"/>
          <w:szCs w:val="24"/>
        </w:rPr>
        <w:fldChar w:fldCharType="begin" w:fldLock="1"/>
      </w:r>
      <w:r>
        <w:rPr>
          <w:sz w:val="24"/>
          <w:szCs w:val="24"/>
        </w:rPr>
        <w:instrText>ADDIN CSL_CITATION {"citationItems":[{"id":"ITEM-1","itemData":{"author":[{"dropping-particle":"","family":"BPS","given":"[Badan Pusat Statistik Indonesia]","non-dropping-particle":"","parse-names":false,"suffix":""}],"id":"ITEM-1","issued":{"date-parts":[["2018"]]},"title":"Tabel Grafik Unduh Data Produktivitas Kedelai","type":"article"},"uris":["http://www.mendeley.com/documents/?uuid=4b3dee2f-2add-4f58-a8e8-83a84c25a1d2"]}],"mendeley":{"formattedCitation":"(BPS, 2018)","plainTextFormattedCitation":"(BPS, 2018)","previouslyFormattedCitation":"(BPS, 2018)"},"properties":{"noteIndex":0},"schema":"https://github.com/citation-style-language/schema/raw/master/csl-citation.json"}</w:instrText>
      </w:r>
      <w:r w:rsidRPr="0042450A">
        <w:rPr>
          <w:sz w:val="24"/>
          <w:szCs w:val="24"/>
        </w:rPr>
        <w:fldChar w:fldCharType="separate"/>
      </w:r>
      <w:r w:rsidRPr="0042450A">
        <w:rPr>
          <w:noProof/>
          <w:sz w:val="24"/>
          <w:szCs w:val="24"/>
        </w:rPr>
        <w:t>(BPS, 2018)</w:t>
      </w:r>
      <w:r w:rsidRPr="0042450A">
        <w:rPr>
          <w:sz w:val="24"/>
          <w:szCs w:val="24"/>
        </w:rPr>
        <w:fldChar w:fldCharType="end"/>
      </w:r>
      <w:r w:rsidRPr="0042450A">
        <w:rPr>
          <w:sz w:val="24"/>
          <w:szCs w:val="24"/>
        </w:rPr>
        <w:t xml:space="preserve">. Soybean has a unique chemical composition, and it is one of the most valuable sources of plant foods that provide 60% world vegetable protein that considered good as subtituent animal protein </w:t>
      </w:r>
      <w:r w:rsidRPr="0042450A">
        <w:rPr>
          <w:sz w:val="24"/>
          <w:szCs w:val="24"/>
        </w:rPr>
        <w:fldChar w:fldCharType="begin" w:fldLock="1"/>
      </w:r>
      <w:r w:rsidRPr="0042450A">
        <w:rPr>
          <w:sz w:val="24"/>
          <w:szCs w:val="24"/>
        </w:rPr>
        <w:instrText>ADDIN CSL_CITATION {"citationItems":[{"id":"ITEM-1","itemData":{"DOI":"10.1016/j.foodchem.2018.11.035","ISSN":"18737072","abstract":"Soybean seed quality is often determined by its constituents which are important to sustain overall nutritional aspects. The objective of this study was to investigate the effects of soil moisture stress during reproductive stage on seed quality and composition. Plants were subjected to five levels of soil moisture stresses at flowering, and yield and quality traits were examined at maturity. Seed protein, palmitic and linoleic acids, sucrose, raffinose, stachyose, N, P, K, and Ca significantly decreased whereas oil, stearic, oleic and linolenic acids, Fe, Mg, Zn, Cu, and B increased in response to soil moisture deficiency. The relationship between seed protein and oil was negatively correlated. The changes in seed constituents could be due to changes in nutrient accumulation and partitioning in soybean seeds under water stress. This information suggests the requirement of adequate soil moisture during flowering and seed formation stages to obtain the higher nutritional value of soybean seeds.","author":[{"dropping-particle":"","family":"Wijewardana","given":"Chathurika","non-dropping-particle":"","parse-names":false,"suffix":""},{"dropping-particle":"","family":"Reddy","given":"K. Raja","non-dropping-particle":"","parse-names":false,"suffix":""},{"dropping-particle":"","family":"Bellaloui","given":"Nacer","non-dropping-particle":"","parse-names":false,"suffix":""}],"container-title":"Food Chemistry","id":"ITEM-1","issue":"7 November 2018","issued":{"date-parts":[["2019"]]},"page":"92-100","publisher":"Elsevier Ltd","title":"Soybean seed physiology, quality, and chemical composition under soil moisture stress","type":"article-journal","volume":"278"},"uris":["http://www.mendeley.com/documents/?uuid=53a19d86-e5b3-48a2-9a6a-97f93e5b4ad5"]}],"mendeley":{"formattedCitation":"(Wijewardana et al., 2019)","plainTextFormattedCitation":"(Wijewardana et al., 2019)","previouslyFormattedCitation":"(Wijewardana et al., 2019)"},"properties":{"noteIndex":0},"schema":"https://github.com/citation-style-language/schema/raw/master/csl-citation.json"}</w:instrText>
      </w:r>
      <w:r w:rsidRPr="0042450A">
        <w:rPr>
          <w:sz w:val="24"/>
          <w:szCs w:val="24"/>
        </w:rPr>
        <w:fldChar w:fldCharType="separate"/>
      </w:r>
      <w:r w:rsidRPr="0042450A">
        <w:rPr>
          <w:noProof/>
          <w:sz w:val="24"/>
          <w:szCs w:val="24"/>
        </w:rPr>
        <w:t>(Wijewardana et al., 2019)</w:t>
      </w:r>
      <w:r w:rsidRPr="0042450A">
        <w:rPr>
          <w:sz w:val="24"/>
          <w:szCs w:val="24"/>
        </w:rPr>
        <w:fldChar w:fldCharType="end"/>
      </w:r>
      <w:r w:rsidRPr="0042450A">
        <w:rPr>
          <w:sz w:val="24"/>
          <w:szCs w:val="24"/>
        </w:rPr>
        <w:t>. Isoflavone content in soybean has various benefits for humans because it is an anticancer compound,</w:t>
      </w:r>
      <w:r w:rsidRPr="0042450A">
        <w:t xml:space="preserve"> </w:t>
      </w:r>
      <w:r w:rsidRPr="0042450A">
        <w:rPr>
          <w:sz w:val="24"/>
          <w:szCs w:val="24"/>
        </w:rPr>
        <w:t xml:space="preserve">prevent degenerative diseases, such as coronary heart disease and hypertension </w:t>
      </w:r>
      <w:r w:rsidRPr="0042450A">
        <w:rPr>
          <w:sz w:val="24"/>
          <w:szCs w:val="24"/>
        </w:rPr>
        <w:fldChar w:fldCharType="begin" w:fldLock="1"/>
      </w:r>
      <w:r w:rsidRPr="0042450A">
        <w:rPr>
          <w:sz w:val="24"/>
          <w:szCs w:val="24"/>
        </w:rPr>
        <w:instrText>ADDIN CSL_CITATION {"citationItems":[{"id":"ITEM-1","itemData":{"DOI":"10.14710/ijred.3.1.37-43","ISSN":"22524940","abstract":"These last few years, the name of soybeans soared as a source of biodiesel. Soy biodiesel is an alternative fuel produced from soybean oil. Soybean potential as an alternative renewable energy source because it is expected to have the highest energy content compared to other alternative fuels. Opportunities to develop biodiesel using soybean oil in Indonesia is quite large, considering the soybean is a commodity that is already known and widely cultivated almost in all over Indonesia. In addition, the use of soybean for biofuel feedstock is expected to motivate farmers to cultivate soybeans, so their use is not limited to non-energy raw materials. Soybean varieties that have a high oil content as well as high yield is a source of major biodiesel feedstock. From 73 soybean varieties that have been released in Indonesia, has an average oil content of 18%. Varieties with high oil content can be used as raw material for biodiesel. Research on the use of soy as an ingredient of energy crops (biodiesel) have been carried out. In fact, soybean oil is the vegetable oil feedstock for most of the biodiesel being produced in the United States today. With the potential for soybean crops in Indonesia, both in terms of availability of land and varieties, the use of soybean oil for biofuel development in Indonesia is the flagship prospective materials for bio fuel substitute than other plants in the future.","author":[{"dropping-particle":"","family":"Muchlish Adie","given":"M.","non-dropping-particle":"","parse-names":false,"suffix":""},{"dropping-particle":"","family":"Krisnawati","given":"Ayda","non-dropping-particle":"","parse-names":false,"suffix":""}],"container-title":"International Journal of Renewable Energy Development","id":"ITEM-1","issue":"1","issued":{"date-parts":[["2014"]]},"page":"37-43","title":"Soybean opportunity as source of new energy in Indonesia","type":"article-journal","volume":"3"},"uris":["http://www.mendeley.com/documents/?uuid=ac6298cf-024d-4ecb-bfff-87bdecdc4a3d"]},{"id":"ITEM-2","itemData":{"DOI":"10.5897/JMPR11.363","ISSN":"19960875","abstract":"Flavonoids and phenolic acids make up one of the most pervasive groups of plant phenolics. Due to their importance in plants and human health, it would be useful to have a better understanding of flavonoid concentration and biological activities that could indicate their potentials as therapeutic agents, and also for predicting and controlling the quality of medicinal herbs. Plants and herbs consumed by humans may contain thousands of different phenolic acid and flavonoid components. The effect of dietary phenolics is currently of great interest due to their antioxidative and possible anticarcinogenic activities. Phenolic acids and flavonoids also function as reducing agents, free radical scavengers, and quenchers of singlet oxygen formation. In addition, flavonoids and phenolic acids components play important roles in the control of cancer and other human diseases.","author":[{"dropping-particle":"","family":"M. Akram","given":"","non-dropping-particle":"","parse-names":false,"suffix":""}],"container-title":"Journal of Medicinal Plants Research","id":"ITEM-2","issue":"32","issued":{"date-parts":[["2011"]]},"page":"6697-6703","title":"Flavonoids and phenolic acids: Role and biochemical activity in plants and human","type":"article-journal","volume":"5"},"uris":["http://www.mendeley.com/documents/?uuid=45877c28-b2ff-48a3-816e-5245cf2ffbb9"]}],"mendeley":{"formattedCitation":"(M. Akram, 2011; Muchlish Adie &amp; Krisnawati, 2014)","plainTextFormattedCitation":"(M. Akram, 2011; Muchlish Adie &amp; Krisnawati, 2014)","previouslyFormattedCitation":"(M. Akram, 2011; Muchlish Adie &amp; Krisnawati, 2014)"},"properties":{"noteIndex":0},"schema":"https://github.com/citation-style-language/schema/raw/master/csl-citation.json"}</w:instrText>
      </w:r>
      <w:r w:rsidRPr="0042450A">
        <w:rPr>
          <w:sz w:val="24"/>
          <w:szCs w:val="24"/>
        </w:rPr>
        <w:fldChar w:fldCharType="separate"/>
      </w:r>
      <w:r w:rsidRPr="0042450A">
        <w:rPr>
          <w:noProof/>
          <w:sz w:val="24"/>
          <w:szCs w:val="24"/>
        </w:rPr>
        <w:t>(M. Akram, 2011; Muchlish Adie &amp; Krisnawati, 2014)</w:t>
      </w:r>
      <w:r w:rsidRPr="0042450A">
        <w:rPr>
          <w:sz w:val="24"/>
          <w:szCs w:val="24"/>
        </w:rPr>
        <w:fldChar w:fldCharType="end"/>
      </w:r>
      <w:r w:rsidRPr="0042450A">
        <w:rPr>
          <w:sz w:val="24"/>
          <w:szCs w:val="24"/>
        </w:rPr>
        <w:t xml:space="preserve">. In Indonesia, the level of soybean consumption reached 2.2 million tons, and 53.32% of it was fulfilled by import </w:t>
      </w:r>
      <w:r w:rsidRPr="0042450A">
        <w:rPr>
          <w:sz w:val="24"/>
          <w:szCs w:val="24"/>
        </w:rPr>
        <w:fldChar w:fldCharType="begin" w:fldLock="1"/>
      </w:r>
      <w:r w:rsidRPr="0042450A">
        <w:rPr>
          <w:sz w:val="24"/>
          <w:szCs w:val="24"/>
        </w:rPr>
        <w:instrText>ADDIN CSL_CITATION {"citationItems":[{"id":"ITEM-1","itemData":{"author":[{"dropping-particle":"","family":"Surahman","given":"M","non-dropping-particle":"","parse-names":false,"suffix":""},{"dropping-particle":"","family":"Ghulamahdi","given":"M","non-dropping-particle":"","parse-names":false,"suffix":""},{"dropping-particle":"","family":"Murdianto","given":"","non-dropping-particle":"","parse-names":false,"suffix":""},{"dropping-particle":"","family":"Prastowo","given":"","non-dropping-particle":"","parse-names":false,"suffix":""},{"dropping-particle":"","family":"Sutrisno","given":"","non-dropping-particle":"","parse-names":false,"suffix":""},{"dropping-particle":"","family":"Sapei","given":"A","non-dropping-particle":"","parse-names":false,"suffix":""},{"dropping-particle":"","family":"Purwanto","given":"YJ","non-dropping-particle":"","parse-names":false,"suffix":""},{"dropping-particle":"","family":"Suharnoto","given":"Y","non-dropping-particle":"","parse-names":false,"suffix":""},{"dropping-particle":"","family":"Wijaya","given":"H","non-dropping-particle":"","parse-names":false,"suffix":""},{"dropping-particle":"","family":"Suwarto","given":"","non-dropping-particle":"","parse-names":false,"suffix":""},{"dropping-particle":"","family":"Sehabudin","given":"U","non-dropping-particle":"","parse-names":false,"suffix":""},{"dropping-particle":"","family":"Budiman","given":"C","non-dropping-particle":"","parse-names":false,"suffix":""},{"dropping-particle":"","family":"Nindita","given":"Anggi","non-dropping-particle":"","parse-names":false,"suffix":""},{"dropping-particle":"","family":"Furqoni","given":"H","non-dropping-particle":"","parse-names":false,"suffix":""},{"dropping-particle":"","family":"Ritonga","given":"A W","non-dropping-particle":"","parse-names":false,"suffix":""},{"dropping-particle":"","family":"Zamzani","given":"A","non-dropping-particle":"","parse-names":false,"suffix":""},{"dropping-particle":"","family":"Amarilis","given":"A","non-dropping-particle":"","parse-names":false,"suffix":""},{"dropping-particle":"","family":"Rau","given":"M I","non-dropping-particle":"","parse-names":false,"suffix":""}],"container-title":"IOP Conference Series: Earth and Environmental Science 196 (Forum IPIMA)","id":"ITEM-1","issued":{"date-parts":[["2018"]]},"page":"1-7","title":"Five steps toward the Indonesian soybean self-sufficiency","type":"paper-conference"},"uris":["http://www.mendeley.com/documents/?uuid=6a5ac049-e61d-418c-a677-8290fa34ae8d"]}],"mendeley":{"formattedCitation":"(Surahman et al., 2018)","plainTextFormattedCitation":"(Surahman et al., 2018)","previouslyFormattedCitation":"(Surahman et al., 2018)"},"properties":{"noteIndex":0},"schema":"https://github.com/citation-style-language/schema/raw/master/csl-citation.json"}</w:instrText>
      </w:r>
      <w:r w:rsidRPr="0042450A">
        <w:rPr>
          <w:sz w:val="24"/>
          <w:szCs w:val="24"/>
        </w:rPr>
        <w:fldChar w:fldCharType="separate"/>
      </w:r>
      <w:r w:rsidRPr="0042450A">
        <w:rPr>
          <w:noProof/>
          <w:sz w:val="24"/>
          <w:szCs w:val="24"/>
        </w:rPr>
        <w:t>(Surahman et al., 2018)</w:t>
      </w:r>
      <w:r w:rsidRPr="0042450A">
        <w:rPr>
          <w:sz w:val="24"/>
          <w:szCs w:val="24"/>
        </w:rPr>
        <w:fldChar w:fldCharType="end"/>
      </w:r>
      <w:r w:rsidRPr="0042450A">
        <w:rPr>
          <w:sz w:val="24"/>
          <w:szCs w:val="24"/>
        </w:rPr>
        <w:t xml:space="preserve">. The extensification program by tidal swamp utilization is </w:t>
      </w:r>
      <w:r w:rsidRPr="0042450A">
        <w:rPr>
          <w:sz w:val="24"/>
          <w:szCs w:val="24"/>
        </w:rPr>
        <w:lastRenderedPageBreak/>
        <w:t xml:space="preserve">beneficial to increasing soybean production </w:t>
      </w:r>
      <w:r w:rsidRPr="0042450A">
        <w:rPr>
          <w:sz w:val="24"/>
          <w:szCs w:val="24"/>
        </w:rPr>
        <w:fldChar w:fldCharType="begin" w:fldLock="1"/>
      </w:r>
      <w:r w:rsidRPr="0042450A">
        <w:rPr>
          <w:sz w:val="24"/>
          <w:szCs w:val="24"/>
        </w:rPr>
        <w:instrText>ADDIN CSL_CITATION {"citationItems":[{"id":"ITEM-1","itemData":{"DOI":"10.13057/biodiv/d200822","ISSN":"20854722","abstract":"Toyip, Ghulamahdi M, Sopandie D, Aziz SA, Sutandi A, Purwanto MYJ. 2019. Physiological responses of four soybean varieties and their effect to the yield in several saturated soil culture modification. Biodiversitas 20: 2266-2272. This study aimed to evaluate the production and physiological response of four soybean varieties in saturated soil culture (SSC), compared to conventional dry culture on tidal swamp soil growing media. Four popular varieties in Indonesia, namely Anjasmoro, Grobogan, Tanggamus and Malika, were planted on undisturbed intact tidal swamp soil from Jambi from November 2016 to March 2017 at Bogor. Randomized completely block design with two factors applied in this work, i.e. 4 varieties namely Anjasmoro, Grobogan, Tanggamus and Malika; and 9 culture methods such as dry culture as control of no SSC (i), 1 months SSC (ii), 1.5 months SSC (iii), 2 months SSC (iv), continuous SSC (v), 1 months SSC with water improvement (vi), 1.5 months SSC with water improvement (vii), 2 months SSC with water improvement (viii), and continuous SSC with water improvement (ix). The results showed that (i) pod production per plant was significantly affected by the interaction of both factors; (ii) different varieties lead to significant different of physiological response, i.e. photosynthetic rate, transpiration rate, stomatal conductance and water use efficiency; (iii) the variation of culture methods only showed a significant effect on photosynthetic rate, i.e. saturated soil culture with water improvement (SSC WI) showed 48% and 18% higher photosynthetic rate than dry culture and regular SSC methods, respectively. Pod production was positively correlated to photosynthetic rates and water use efficiency; and negatively correlated to transpiration and stomatal conductance. The highest number of pod production per plant was achieved by Malika variety that planted in 2 months SSC WI.","author":[{"dropping-particle":"","family":"Toyip","given":"","non-dropping-particle":"","parse-names":false,"suffix":""},{"dropping-particle":"","family":"Ghulamahdi","given":"Munif","non-dropping-particle":"","parse-names":false,"suffix":""},{"dropping-particle":"","family":"Sopandie","given":"Didy","non-dropping-particle":"","parse-names":false,"suffix":""},{"dropping-particle":"","family":"Aziz","given":"Sandra A.","non-dropping-particle":"","parse-names":false,"suffix":""},{"dropping-particle":"","family":"Sutandi","given":"Atang","non-dropping-particle":"","parse-names":false,"suffix":""},{"dropping-particle":"","family":"Purwanto","given":"M. Yanuar J.","non-dropping-particle":"","parse-names":false,"suffix":""}],"container-title":"Biodiversitas","id":"ITEM-1","issue":"8","issued":{"date-parts":[["2019"]]},"page":"2266-2272","title":"Physiological responses of four soybean varieties and their effect to the yield in several saturated soil culture modification","type":"article-journal","volume":"20"},"uris":["http://www.mendeley.com/documents/?uuid=2fca3268-a7c1-4081-b557-799cb7e4e5df"]},{"id":"ITEM-2","itemData":{"abstract":"The aim of this study is to formulate an alternative policy that can be carried out by the government to encourage the increased production of soybeans which are needed to achieve self-sufficiency in Indonesia soybean on the trade liberalization era. Econometric model of Indonesia soybean economy was built through the system of simultaneous equations and the parameter estimation used the Two Stage Least Square (2SLS). Alternative formulation of policies carried out by using the ex-ante simulation. The results showed as follow: (1) Increased soybean productivity by 1.5% together with the soybean harvested area by 3% has not been able to increase domestic soybean production in conditions of self-sufficiency. Indonesia's soybean imports still 68.69% of the total demand for soybeans Indonesia (2) Alternative policies to achieve soybean self-sufficiency in trade liberalization era was to increase the soybean productivity up to 1.60 tons/ha and increasing harvest area up to 1.89 million ha or increasing the soybean productivity up to 2.00 tons/ha and increasing harvested area up to 1.51millio ha.","author":[{"dropping-particle":"","family":"Firdaus","given":"M","non-dropping-particle":"","parse-names":false,"suffix":""}],"container-title":"Journal of Basic and Applied Scientific Research","id":"ITEM-2","issue":"1","issued":{"date-parts":[["2015"]]},"page":"105-110","title":"Self sufficiency outlook of Indonesia soybean on the era of trade liberalization","type":"article-journal","volume":"5"},"uris":["http://www.mendeley.com/documents/?uuid=22d0ad60-92c7-49da-bac1-df13aeff7b76"]}],"mendeley":{"formattedCitation":"(Firdaus, 2015; Toyip et al., 2019)","plainTextFormattedCitation":"(Firdaus, 2015; Toyip et al., 2019)","previouslyFormattedCitation":"(Firdaus, 2015; Toyip et al., 2019)"},"properties":{"noteIndex":0},"schema":"https://github.com/citation-style-language/schema/raw/master/csl-citation.json"}</w:instrText>
      </w:r>
      <w:r w:rsidRPr="0042450A">
        <w:rPr>
          <w:sz w:val="24"/>
          <w:szCs w:val="24"/>
        </w:rPr>
        <w:fldChar w:fldCharType="separate"/>
      </w:r>
      <w:r w:rsidRPr="0042450A">
        <w:rPr>
          <w:noProof/>
          <w:sz w:val="24"/>
          <w:szCs w:val="24"/>
        </w:rPr>
        <w:t>(Firdaus, 2015; Toyip et al., 2019)</w:t>
      </w:r>
      <w:r w:rsidRPr="0042450A">
        <w:rPr>
          <w:sz w:val="24"/>
          <w:szCs w:val="24"/>
        </w:rPr>
        <w:fldChar w:fldCharType="end"/>
      </w:r>
      <w:r w:rsidRPr="0042450A">
        <w:rPr>
          <w:sz w:val="24"/>
          <w:szCs w:val="24"/>
        </w:rPr>
        <w:t xml:space="preserve">. </w:t>
      </w:r>
    </w:p>
    <w:p w14:paraId="70239684" w14:textId="77777777" w:rsidR="00F70BB8" w:rsidRPr="0042450A" w:rsidRDefault="00F70BB8" w:rsidP="001F6538">
      <w:pPr>
        <w:spacing w:line="360" w:lineRule="auto"/>
        <w:ind w:firstLine="720"/>
        <w:jc w:val="both"/>
        <w:rPr>
          <w:sz w:val="24"/>
          <w:szCs w:val="24"/>
        </w:rPr>
      </w:pPr>
      <w:r w:rsidRPr="0042450A">
        <w:rPr>
          <w:sz w:val="24"/>
          <w:szCs w:val="24"/>
        </w:rPr>
        <w:t xml:space="preserve">Cultivation problems in tidal swamp areas are related to the quality of the soil. The characteristics of soil on tidal swamps are high acidity, high aluminum content, and pyrite concentration </w:t>
      </w:r>
      <w:r w:rsidRPr="0042450A">
        <w:rPr>
          <w:sz w:val="24"/>
          <w:szCs w:val="24"/>
        </w:rPr>
        <w:fldChar w:fldCharType="begin" w:fldLock="1"/>
      </w:r>
      <w:r w:rsidRPr="0042450A">
        <w:rPr>
          <w:sz w:val="24"/>
          <w:szCs w:val="24"/>
        </w:rPr>
        <w:instrText>ADDIN CSL_CITATION {"citationItems":[{"id":"ITEM-1","itemData":{"DOI":"10.1016/j.geoderma.2017.07.006","ISSN":"00167061","abstract":"Literature about the historical and current recognition of kinds, names and classification for, overall processes (sulfidization and sulfuricization) that form and conditions that induce the formation of potential, active and post-active acid sulfate soils are reviewed to set the stage for papers presented elsewhere in this special issue of Geoderma that contains some of the papers presented at the Eighth International Acid Sulfate Soils Conference held at the University of Maryland, College Park, MD, USA, July 17–23, 2016. Mention is made and examples cited of environmental problems such as AMD (acid mine drainage) and ARD (acid rock drainage), fish kills in waters receiving drainage from acid sulfate soils, even from ones considered post-active, and special land reclamation and management practices to produce crops on land disturbed (often deeply) by humans (including engineers poorly educated about acid sulfate soils) or by natural causes (sea level rise or fall, or extreme drought, such as the recent “Millennium Drought” in the Murray-Darling Basin of Australia. The global distribution of acid sulfate soils is considered, recognizing that post-active ones are extensive, with many likely currently unrecognized, although features in some of them, such as silcrete and ferricrete, likely owe their origin to acid sulfate weathering phenomena. Most coastal subaqueous soils are influenced by sulfidization and constitute sulfidic materials that if dredged and deposited in upland disposal areas become exposed to aerobic conditions and are likely to give rise to active acid sulfate soils with sulfuric horizons.","author":[{"dropping-particle":"","family":"Fanning","given":"Delvin S.","non-dropping-particle":"","parse-names":false,"suffix":""},{"dropping-particle":"","family":"Rabenhorst","given":"Martin C.","non-dropping-particle":"","parse-names":false,"suffix":""},{"dropping-particle":"","family":"Fitzpatrick","given":"Robert W.","non-dropping-particle":"","parse-names":false,"suffix":""}],"container-title":"Geoderma","id":"ITEM-1","issue":"August","issued":{"date-parts":[["2017"]]},"page":"191-206","publisher":"Elsevier","title":"Historical developments in the understanding of acid sulfate soils","type":"article-journal","volume":"308"},"uris":["http://www.mendeley.com/documents/?uuid=e029a6d5-a383-47ef-9119-3393089b9b59"]}],"mendeley":{"formattedCitation":"(Fanning et al., 2017)","plainTextFormattedCitation":"(Fanning et al., 2017)","previouslyFormattedCitation":"(Fanning et al., 2017)"},"properties":{"noteIndex":0},"schema":"https://github.com/citation-style-language/schema/raw/master/csl-citation.json"}</w:instrText>
      </w:r>
      <w:r w:rsidRPr="0042450A">
        <w:rPr>
          <w:sz w:val="24"/>
          <w:szCs w:val="24"/>
        </w:rPr>
        <w:fldChar w:fldCharType="separate"/>
      </w:r>
      <w:r w:rsidRPr="0042450A">
        <w:rPr>
          <w:noProof/>
          <w:sz w:val="24"/>
          <w:szCs w:val="24"/>
        </w:rPr>
        <w:t>(Fanning et al., 2017)</w:t>
      </w:r>
      <w:r w:rsidRPr="0042450A">
        <w:rPr>
          <w:sz w:val="24"/>
          <w:szCs w:val="24"/>
        </w:rPr>
        <w:fldChar w:fldCharType="end"/>
      </w:r>
      <w:r w:rsidRPr="0042450A">
        <w:rPr>
          <w:sz w:val="24"/>
          <w:szCs w:val="24"/>
        </w:rPr>
        <w:t xml:space="preserve">. Additionally, the low availability of essential nutrients thus becomes a limiting factor for soybean plant growth </w:t>
      </w:r>
      <w:r w:rsidRPr="0042450A">
        <w:rPr>
          <w:sz w:val="24"/>
          <w:szCs w:val="24"/>
        </w:rPr>
        <w:fldChar w:fldCharType="begin" w:fldLock="1"/>
      </w:r>
      <w:r w:rsidRPr="0042450A">
        <w:rPr>
          <w:sz w:val="24"/>
          <w:szCs w:val="24"/>
        </w:rPr>
        <w:instrText>ADDIN CSL_CITATION {"citationItems":[{"id":"ITEM-1","itemData":{"DOI":"10.1088/1755-1315/648/1/012158","ISSN":"17551315","abstract":"Low productivity is one of the main problems to increase shallot productivity in tidal swamp lands. Biofertilizer is an alternative to increase soil fertility, plant productivity, inorganic fertilizer efficiency, and decrease environmental pollution. The aim of this research was to test the biofertilizer formula containing decomposer (Trichoderma sp), P-solubilizer (Bacillus sp), and N-fixer (Azospirillium sp and Azotobacter sp) to increase soil chemical properties and shallot productivity in tidal swamp lands. This research was conducted from July - September 2018 in Wanaraya District, Barito Kuala Regency, South Kalimantan. The treatments involved (A) No fertilizer, (B) NPK (recommendation dose), (C) Biofertilizer, (D) Biofertilizer + NPK (50% of recommended dose), (E) Biofertilizer + NPK (75% of recommended dose). The treatment was arranged by randomized completely block design with four replications. Recommended dose of NPK fertilizer was NPK compound 500 kg ha-1, SP-36 150 kg ha-1, dan KCl 200 kg ha-1. Research results showed that biofertilizer formula combined by inorganic NPK fertilizer as much as 50 to 75 % of recommended dose could increase soil chemical properties and yielded as much as 2.39 to 6.19% compared to NPK fertilizer with recommended dose. For further development, this biofertilizer need to be tested at several locations with broader plot size.","author":[{"dropping-particle":"","family":"Mukhlis","given":"","non-dropping-particle":"","parse-names":false,"suffix":""},{"dropping-particle":"","family":"Lestari","given":"Y.","non-dropping-particle":"","parse-names":false,"suffix":""},{"dropping-particle":"","family":"Yufdy","given":"M. P.","non-dropping-particle":"","parse-names":false,"suffix":""},{"dropping-particle":"","family":"Razie","given":"F.","non-dropping-particle":"","parse-names":false,"suffix":""}],"container-title":"IOP Conference Series: Earth and Environmental Science","id":"ITEM-1","issue":"1","issued":{"date-parts":[["2021"]]},"title":"Effectiveness of biofertilizer formula on soil chemical properties and shallot productivity in tidal swamp land","type":"article-journal","volume":"648"},"uris":["http://www.mendeley.com/documents/?uuid=483338af-592d-4d08-bd19-adcf23f2fc10"]}],"mendeley":{"formattedCitation":"(Mukhlis et al., 2021)","plainTextFormattedCitation":"(Mukhlis et al., 2021)","previouslyFormattedCitation":"(Mukhlis et al., 2021)"},"properties":{"noteIndex":0},"schema":"https://github.com/citation-style-language/schema/raw/master/csl-citation.json"}</w:instrText>
      </w:r>
      <w:r w:rsidRPr="0042450A">
        <w:rPr>
          <w:sz w:val="24"/>
          <w:szCs w:val="24"/>
        </w:rPr>
        <w:fldChar w:fldCharType="separate"/>
      </w:r>
      <w:r w:rsidRPr="0042450A">
        <w:rPr>
          <w:noProof/>
          <w:sz w:val="24"/>
          <w:szCs w:val="24"/>
        </w:rPr>
        <w:t>(Mukhlis et al., 2021)</w:t>
      </w:r>
      <w:r w:rsidRPr="0042450A">
        <w:rPr>
          <w:sz w:val="24"/>
          <w:szCs w:val="24"/>
        </w:rPr>
        <w:fldChar w:fldCharType="end"/>
      </w:r>
      <w:r w:rsidRPr="0042450A">
        <w:rPr>
          <w:sz w:val="24"/>
          <w:szCs w:val="24"/>
        </w:rPr>
        <w:t xml:space="preserve">. Saturated soil culture (SSC) has proven to become a new technology to maintain soil restriction for plant growth in tidal swamp areas. This technology concept was to maintain soil quality through water level regulation several centimeters below ground level. Sufficient nutrient availability is essential for soybean growth and production </w:t>
      </w:r>
      <w:r w:rsidRPr="0042450A">
        <w:rPr>
          <w:sz w:val="24"/>
          <w:szCs w:val="24"/>
        </w:rPr>
        <w:fldChar w:fldCharType="begin" w:fldLock="1"/>
      </w:r>
      <w:r w:rsidRPr="0042450A">
        <w:rPr>
          <w:sz w:val="24"/>
          <w:szCs w:val="24"/>
        </w:rPr>
        <w:instrText>ADDIN CSL_CITATION {"citationItems":[{"id":"ITEM-1","itemData":{"DOI":"10.1016/bs.agron.2017.10.003","ISBN":"9780128152836","ISSN":"00652113","abstract":"In the coming decades there will be increasing pressure on global food systems, and agriculture will have the challenge to provide food security for a growing world population without impacting environmental security. Accordingly, it will be necessary to use modern technologies in agroecosystems in order to supply sufficient food and decrease the negative impacts on the environment induced by chemical fertilization and by inadequate disposal or reuse of agricultural wastes. A combination of biotechnology and nanotechnology has the potential to revolutionize agricultural systems and provide solutions for current and future problems. These include the development and use of smart fertilizers with controlled nutrient release, together with bioformulations based on bacteria or enzymes. This study was designed to provide a critical review of information related to current food security issues and the role of smart fertilizer development in future food production. We concentrate on advances in the development of controlled-release biofertilizers and the use of harvesting residues as coating and carrier materials.","author":[{"dropping-particle":"","family":"Calabi-Floody","given":"Marcela","non-dropping-particle":"","parse-names":false,"suffix":""},{"dropping-particle":"","family":"Medina","given":"Jorge","non-dropping-particle":"","parse-names":false,"suffix":""},{"dropping-particle":"","family":"Rumpel","given":"Cornelia","non-dropping-particle":"","parse-names":false,"suffix":""},{"dropping-particle":"","family":"Condron","given":"Leo M.","non-dropping-particle":"","parse-names":false,"suffix":""},{"dropping-particle":"","family":"Hernandez","given":"Marcela","non-dropping-particle":"","parse-names":false,"suffix":""},{"dropping-particle":"","family":"Dumont","given":"Marc","non-dropping-particle":"","parse-names":false,"suffix":""},{"dropping-particle":"","family":"Mora","given":"Maria de la Luz","non-dropping-particle":"","parse-names":false,"suffix":""}],"container-title":"Advances in Agronomy","edition":"1","id":"ITEM-1","issued":{"date-parts":[["2018"]]},"number-of-pages":"1-59","publisher":"Elsevier Inc.","title":"Smart Fertilizers as a Strategy for Sustainable Agriculture","type":"book","volume":"147"},"uris":["http://www.mendeley.com/documents/?uuid=74e313cd-a229-4005-a076-943cd6bced55"]}],"mendeley":{"formattedCitation":"(Calabi-Floody et al., 2018)","plainTextFormattedCitation":"(Calabi-Floody et al., 2018)","previouslyFormattedCitation":"(Calabi-Floody et al., 2018)"},"properties":{"noteIndex":0},"schema":"https://github.com/citation-style-language/schema/raw/master/csl-citation.json"}</w:instrText>
      </w:r>
      <w:r w:rsidRPr="0042450A">
        <w:rPr>
          <w:sz w:val="24"/>
          <w:szCs w:val="24"/>
        </w:rPr>
        <w:fldChar w:fldCharType="separate"/>
      </w:r>
      <w:r w:rsidRPr="0042450A">
        <w:rPr>
          <w:noProof/>
          <w:sz w:val="24"/>
          <w:szCs w:val="24"/>
        </w:rPr>
        <w:t>(Calabi-Floody et al., 2018)</w:t>
      </w:r>
      <w:r w:rsidRPr="0042450A">
        <w:rPr>
          <w:sz w:val="24"/>
          <w:szCs w:val="24"/>
        </w:rPr>
        <w:fldChar w:fldCharType="end"/>
      </w:r>
      <w:r w:rsidRPr="0042450A">
        <w:rPr>
          <w:sz w:val="24"/>
          <w:szCs w:val="24"/>
        </w:rPr>
        <w:t>.</w:t>
      </w:r>
    </w:p>
    <w:p w14:paraId="20523F0A" w14:textId="77777777" w:rsidR="00F70BB8" w:rsidRPr="0042450A" w:rsidRDefault="00F70BB8" w:rsidP="001F6538">
      <w:pPr>
        <w:spacing w:line="360" w:lineRule="auto"/>
        <w:ind w:firstLine="720"/>
        <w:jc w:val="both"/>
        <w:rPr>
          <w:sz w:val="24"/>
          <w:szCs w:val="24"/>
        </w:rPr>
      </w:pPr>
      <w:r w:rsidRPr="0042450A">
        <w:rPr>
          <w:sz w:val="24"/>
          <w:szCs w:val="24"/>
        </w:rPr>
        <w:t xml:space="preserve">Ameliorants could increase the availability of nutrients in the soil to maintain the sustainability of crop production in the tidal swamp area </w:t>
      </w:r>
      <w:r w:rsidRPr="0042450A">
        <w:rPr>
          <w:sz w:val="24"/>
          <w:szCs w:val="24"/>
        </w:rPr>
        <w:fldChar w:fldCharType="begin" w:fldLock="1"/>
      </w:r>
      <w:r w:rsidRPr="0042450A">
        <w:rPr>
          <w:sz w:val="24"/>
          <w:szCs w:val="24"/>
        </w:rPr>
        <w:instrText>ADDIN CSL_CITATION {"citationItems":[{"id":"ITEM-1","itemData":{"DOI":"10.1016/j.catena.2018.10.041","ISSN":"03418162","abstract":"Biochar is a promising material for soil amendment. However, the sustained effects of biochar vs. straw returning on cultivation in Albic soil are poorly understood. Two-year pot experiments were conducted to explore these effects and to compare the effect of different amounts of biochar on Albic soil. By the end of the 2-year experiment, biochar (10 g·kg−1 each year) and straw (30 g·kg−1 each year) returning had reduced the soil bulk density by 6.62% and 10.30%, respectively, and the higher-level biochar (30 g·kg−1 one-time addition) treatment had significantly reduced the density by 9.93%. The structure of Albic soil also changed: the ratio of the solid soil phase decreased annually, while the gas phase increased. The stability of soil aggregates significantly increased, with straw returning mainly affecting large grains and the biochar affecting grains of all sizes but particularly decreasing the amount of small grains. Biochar treatments altered the maximum field capacity and pH, which increased by 11.85% and 6.70%, respectively, on average. Straw, straw-biochar returning and both biochar amendment levels increased the total and available nitrogen, phosphorus, and potassium contents in Albic soil. Compared to those under straw returning, the contents of total nitrogen and phosphorus under biochar returning were increased by 9.83% and 25.56%, respectively, and the soil organic matter content of the biochar treatment increased significantly. Straw and straw-biochar returning had positive effects on soybean agronomic traits and nutrient (nitrogen, phosphorus, and potassium) absorption. The soybean yield of the biochar treatment was significantly increased by 10% compared to that of the straw returning, and this yield-improvement was maintained for 2 years. Compared to straw returning, biochar returning showed considerable advantages in overcoming the main limitations of cultivating Albic soil, such as increasing the soil pH and fertility, reducing the soil bulk density, and promoting crop nutrient absorption and yield. Overall, the treatment of 30 g·kg−1 biochar was the optimal treatment for Albic soil.","author":[{"dropping-particle":"","family":"Xiu","given":"Liqun","non-dropping-particle":"","parse-names":false,"suffix":""},{"dropping-particle":"","family":"Zhang","given":"Weiming","non-dropping-particle":"","parse-names":false,"suffix":""},{"dropping-particle":"","family":"Sun","given":"Yuanyuan","non-dropping-particle":"","parse-names":false,"suffix":""},{"dropping-particle":"","family":"Wu","given":"Di","non-dropping-particle":"","parse-names":false,"suffix":""},{"dropping-particle":"","family":"Meng","given":"Jun","non-dropping-particle":"","parse-names":false,"suffix":""},{"dropping-particle":"","family":"Chen","given":"Wenfu","non-dropping-particle":"","parse-names":false,"suffix":""}],"container-title":"Catena","id":"ITEM-1","issue":"October 2018","issued":{"date-parts":[["2019"]]},"page":"481-493","title":"Effects of biochar and straw returning on the key cultivation limitations of Albic soil and soybean growth over 2 years","type":"article-journal","volume":"173"},"uris":["http://www.mendeley.com/documents/?uuid=a9d8ac4d-324e-4f88-ba6d-9127a236b4d1"]}],"mendeley":{"formattedCitation":"(Xiu et al., 2019)","plainTextFormattedCitation":"(Xiu et al., 2019)","previouslyFormattedCitation":"(Xiu et al., 2019)"},"properties":{"noteIndex":0},"schema":"https://github.com/citation-style-language/schema/raw/master/csl-citation.json"}</w:instrText>
      </w:r>
      <w:r w:rsidRPr="0042450A">
        <w:rPr>
          <w:sz w:val="24"/>
          <w:szCs w:val="24"/>
        </w:rPr>
        <w:fldChar w:fldCharType="separate"/>
      </w:r>
      <w:r w:rsidRPr="0042450A">
        <w:rPr>
          <w:noProof/>
          <w:sz w:val="24"/>
          <w:szCs w:val="24"/>
        </w:rPr>
        <w:t>(Xiu et al., 2019)</w:t>
      </w:r>
      <w:r w:rsidRPr="0042450A">
        <w:rPr>
          <w:sz w:val="24"/>
          <w:szCs w:val="24"/>
        </w:rPr>
        <w:fldChar w:fldCharType="end"/>
      </w:r>
      <w:r w:rsidRPr="0042450A">
        <w:rPr>
          <w:sz w:val="24"/>
          <w:szCs w:val="24"/>
        </w:rPr>
        <w:t xml:space="preserve">. Ameliorant utilization increases soil pH and nutrients availability in tidal swamp land  </w:t>
      </w:r>
      <w:r w:rsidRPr="0042450A">
        <w:rPr>
          <w:sz w:val="24"/>
          <w:szCs w:val="24"/>
        </w:rPr>
        <w:fldChar w:fldCharType="begin" w:fldLock="1"/>
      </w:r>
      <w:r w:rsidRPr="0042450A">
        <w:rPr>
          <w:sz w:val="24"/>
          <w:szCs w:val="24"/>
        </w:rPr>
        <w:instrText>ADDIN CSL_CITATION {"citationItems":[{"id":"ITEM-1","itemData":{"DOI":"10.1088/1755-1315/648/1/012167","ISSN":"17551315","abstract":"This study aim was to determine the effectiveness of various types of ameliorant in improving soil chemical properties and rice yields in actual acid sulfate soils. The study was conducted in Tamban Baru Tengah village, Tamban Catur Subdistrict, Kapuas, Central Kalimantan, from April-September 2019. The research design used a Randomized Block Design with treatment (A1) 5 t ha-1 of lime given once at the beginning, (A2) 3 t ha-1 lime + 2 t ha-1 lime given at the rice age of 1 month, (A3) 3 t ha-1 lime + 2 t ha-1 'Porre' organic fertilizer, (A4) 3 t ha-1 lime + 2 t ha-1 rice husk ask. Each treatment was replicated 4 times. Periodic soil observations included pH H2O, EC, SO42-, Fe2+ and Al3+, plant height, tillers number, and rice yields were observed. The results showed that the ameliorant treatment was able to reduce concentration of Fe2+ at planting from 6400 ppm to 1000-1500 ppm, SO42- from 8000 ppm to 2100 to 4300 ppm, Al3+ from 16.31 cmol(+) kg-1 to 5.2-6.7 cmol(+) kg-1. Lime combined with \"Porre\"organic fertilizer (A3) gave the highest rice yield (&gt;17% higher than A1). The use of \"Porre\"organic fertilizer was able to reduce the use of lime in tidal swampland.","author":[{"dropping-particle":"","family":"Maftu'Ah","given":"E.","non-dropping-particle":"","parse-names":false,"suffix":""},{"dropping-particle":"","family":"Lestari","given":"Y.","non-dropping-particle":"","parse-names":false,"suffix":""},{"dropping-particle":"","family":"Pangaribuan","given":"E. B.","non-dropping-particle":"","parse-names":false,"suffix":""},{"dropping-particle":"","family":"Mayasari","given":"V.","non-dropping-particle":"","parse-names":false,"suffix":""}],"container-title":"IOP Conference Series: Earth and Environmental Science","id":"ITEM-1","issue":"1","issued":{"date-parts":[["2021"]]},"title":"Amelioration of actual acid sulfate soils to improve soil chemical properties and rice yields","type":"article-journal","volume":"648"},"uris":["http://www.mendeley.com/documents/?uuid=912f0c79-7e16-4b26-a283-71cf076a83bf"]}],"mendeley":{"formattedCitation":"(Maftu’Ah et al., 2021)","plainTextFormattedCitation":"(Maftu’Ah et al., 2021)","previouslyFormattedCitation":"(Maftu’Ah et al., 2021)"},"properties":{"noteIndex":0},"schema":"https://github.com/citation-style-language/schema/raw/master/csl-citation.json"}</w:instrText>
      </w:r>
      <w:r w:rsidRPr="0042450A">
        <w:rPr>
          <w:sz w:val="24"/>
          <w:szCs w:val="24"/>
        </w:rPr>
        <w:fldChar w:fldCharType="separate"/>
      </w:r>
      <w:r w:rsidRPr="0042450A">
        <w:rPr>
          <w:noProof/>
          <w:sz w:val="24"/>
          <w:szCs w:val="24"/>
        </w:rPr>
        <w:t>(Maftu’Ah et al., 2021)</w:t>
      </w:r>
      <w:r w:rsidRPr="0042450A">
        <w:rPr>
          <w:sz w:val="24"/>
          <w:szCs w:val="24"/>
        </w:rPr>
        <w:fldChar w:fldCharType="end"/>
      </w:r>
      <w:r w:rsidRPr="0042450A">
        <w:rPr>
          <w:sz w:val="24"/>
          <w:szCs w:val="24"/>
        </w:rPr>
        <w:t xml:space="preserve">. Biomass from agricultural waste products is utilizable as an ameliorant directly or through advanced processing </w:t>
      </w:r>
      <w:r w:rsidRPr="0042450A">
        <w:rPr>
          <w:sz w:val="24"/>
          <w:szCs w:val="24"/>
        </w:rPr>
        <w:fldChar w:fldCharType="begin" w:fldLock="1"/>
      </w:r>
      <w:r w:rsidRPr="0042450A">
        <w:rPr>
          <w:sz w:val="24"/>
          <w:szCs w:val="24"/>
        </w:rPr>
        <w:instrText>ADDIN CSL_CITATION {"citationItems":[{"id":"ITEM-1","itemData":{"DOI":"10.1016/j.jclepro.2018.08.002","ISSN":"0959-6526","author":[{"dropping-particle":"De","family":"Bhowmick","given":"Goldy","non-dropping-particle":"","parse-names":false,"suffix":""},{"dropping-particle":"","family":"Sarmah","given":"Ajit K","non-dropping-particle":"","parse-names":false,"suffix":""},{"dropping-particle":"","family":"Sen","given":"Ramkrishna","non-dropping-particle":"","parse-names":false,"suffix":""}],"container-title":"Journal of Cleaner Production","id":"ITEM-1","issued":{"date-parts":[["2018"]]},"publisher":"Elsevier Ltd","title":"Production and characterization of value added biochar using seaweed, rice husk and pine sawdust: A parametric study","type":"article-journal"},"uris":["http://www.mendeley.com/documents/?uuid=cd7f5785-643c-4b30-bced-feed4fa45b91"]}],"mendeley":{"formattedCitation":"(Bhowmick et al., 2018)","plainTextFormattedCitation":"(Bhowmick et al., 2018)","previouslyFormattedCitation":"(Bhowmick et al., 2018)"},"properties":{"noteIndex":0},"schema":"https://github.com/citation-style-language/schema/raw/master/csl-citation.json"}</w:instrText>
      </w:r>
      <w:r w:rsidRPr="0042450A">
        <w:rPr>
          <w:sz w:val="24"/>
          <w:szCs w:val="24"/>
        </w:rPr>
        <w:fldChar w:fldCharType="separate"/>
      </w:r>
      <w:r w:rsidRPr="0042450A">
        <w:rPr>
          <w:noProof/>
          <w:sz w:val="24"/>
          <w:szCs w:val="24"/>
        </w:rPr>
        <w:t>(Bhowmick et al., 2018)</w:t>
      </w:r>
      <w:r w:rsidRPr="0042450A">
        <w:rPr>
          <w:sz w:val="24"/>
          <w:szCs w:val="24"/>
        </w:rPr>
        <w:fldChar w:fldCharType="end"/>
      </w:r>
      <w:r w:rsidRPr="0042450A">
        <w:rPr>
          <w:sz w:val="24"/>
          <w:szCs w:val="24"/>
        </w:rPr>
        <w:t xml:space="preserve">. Various studies using ameliorants, mainly rice hull ash or combined with other forms, have been carried out and have been proven to increase the productivity of food crops in acid soil tidal swamp, including soybeans </w:t>
      </w:r>
      <w:r w:rsidRPr="0042450A">
        <w:rPr>
          <w:sz w:val="24"/>
          <w:szCs w:val="24"/>
        </w:rPr>
        <w:fldChar w:fldCharType="begin" w:fldLock="1"/>
      </w:r>
      <w:r w:rsidRPr="0042450A">
        <w:rPr>
          <w:sz w:val="24"/>
          <w:szCs w:val="24"/>
        </w:rPr>
        <w:instrText>ADDIN CSL_CITATION {"citationItems":[{"id":"ITEM-1","itemData":{"DOI":"10.1088/1755-1315/807/4/042023","ISSN":"17551315","abstract":"Tidal swampland is one type of suboptimal land that can be developed to increase food crop production in Indonesia. However, tidal land contains a lot of Al3+ because it has acid soil reactions. Previous research found that the critical period for soybean plants against Al3+ stress was at the beginning of growth until 20 days after planting. This study aims to obtain the appropriate ameliorant to overcome Al3+ stress during the critical period of soybean growth. An experiment on the types of ameliorant and the application time was arranged in a randomized block design repeated three times. The kinds of ameliorant tested were no ameliorant, dolomite, husk charcoal, husk ash, and straw. Each ameliorant was given 2 tonnes ha-1 before planting in dry cultivation (DC), before planting in saturated soil culture (SSC), 10 days after planting (DAP) on DC, 10 DAP for SSC, 20 DAP on DC, and 20 DAP on SSC. The experiment results are consistent with studies of saturated soil culture, which show that soybean in water-saturated culture has better growth than dry cultivation. In all kinds of ameliorant and at all times, saturated soil culture had more effect on the growth and production of soybeans. The kind of ameliorant only affected the number of branches, and the highest number of branches was obtained in soybean treated with dolomite ameliorant. However, it was not significantly different from other ameliorants.","author":[{"dropping-particle":"","family":"Sagala","given":"D.","non-dropping-particle":"","parse-names":false,"suffix":""},{"dropping-particle":"","family":"Suzanna","given":"E.","non-dropping-particle":"","parse-names":false,"suffix":""},{"dropping-particle":"","family":"Prihanani","given":"","non-dropping-particle":"","parse-names":false,"suffix":""}],"container-title":"IOP Conference Series: Earth and Environmental Science","id":"ITEM-1","issue":"4","issued":{"date-parts":[["2021"]]},"title":"The effect of améliorant kind and its application time on soybean growth in tidal land soil","type":"article-journal","volume":"807"},"uris":["http://www.mendeley.com/documents/?uuid=cd0b20ab-5376-4de3-a1c2-e1341263a0cc"]}],"mendeley":{"formattedCitation":"(Sagala et al., 2021)","plainTextFormattedCitation":"(Sagala et al., 2021)","previouslyFormattedCitation":"(Sagala et al., 2021)"},"properties":{"noteIndex":0},"schema":"https://github.com/citation-style-language/schema/raw/master/csl-citation.json"}</w:instrText>
      </w:r>
      <w:r w:rsidRPr="0042450A">
        <w:rPr>
          <w:sz w:val="24"/>
          <w:szCs w:val="24"/>
        </w:rPr>
        <w:fldChar w:fldCharType="separate"/>
      </w:r>
      <w:r w:rsidRPr="0042450A">
        <w:rPr>
          <w:noProof/>
          <w:sz w:val="24"/>
          <w:szCs w:val="24"/>
        </w:rPr>
        <w:t>(Sagala et al., 2021)</w:t>
      </w:r>
      <w:r w:rsidRPr="0042450A">
        <w:rPr>
          <w:sz w:val="24"/>
          <w:szCs w:val="24"/>
        </w:rPr>
        <w:fldChar w:fldCharType="end"/>
      </w:r>
      <w:r w:rsidRPr="0042450A">
        <w:rPr>
          <w:sz w:val="24"/>
          <w:szCs w:val="24"/>
        </w:rPr>
        <w:t xml:space="preserve">, maize </w:t>
      </w:r>
      <w:r w:rsidRPr="0042450A">
        <w:rPr>
          <w:sz w:val="24"/>
          <w:szCs w:val="24"/>
        </w:rPr>
        <w:fldChar w:fldCharType="begin" w:fldLock="1"/>
      </w:r>
      <w:r w:rsidRPr="0042450A">
        <w:rPr>
          <w:sz w:val="24"/>
          <w:szCs w:val="24"/>
        </w:rPr>
        <w:instrText>ADDIN CSL_CITATION {"citationItems":[{"id":"ITEM-1","itemData":{"DOI":"10.1088/1755-1315/1133/1/012008","ISSN":"1755-1307","abstract":"There was research at Karya Bhakti Village. Rantau Rasau Sub District. Tanjung Jabung Timur District. Jambi Province from March until July 2022. This research used a randomized complete block design with three factors and three replications. The factor I is variety consisted of 1) Pioneer-27. 2) Bisi-18. 3) Bima-20-URI. and 4) NK-Sumo. Factor II is an ameliorant combination consisting of 1) without ameliorant. 2) oil palm empty fruit bunches compost. 3) oil palm empty fruit bunches compost + cow dung fertilizer. 4) oil palm empty fruit bunches compost + cow dung fertilizer + dolomite ). 5) Compost from oil palm fruit bunches that have been removed, cow manure fertilizer, dolomite, and rice husk ash. The application system for factor III consists of 1) disseminating to the bed surface. and 2) seed cover in the planting hole. The research result has shown that the ameliorant application did not affect the growth of corn. The corn grown in the complete ameliorant was better than without the ameliorant. The interaction between ameliorant combinations. ameliorant application. And variety affected on seed dry weight cob-1. The highest yield of corn was obtained on NK-Sumo and Bima-20-URI in the complete ameliorant with seed cover application.","author":[{"dropping-particle":"","family":"Ghulamahdi","given":"Munif","non-dropping-particle":"","parse-names":false,"suffix":""},{"dropping-particle":"","family":"Sulistyono","given":"Eko","non-dropping-particle":"","parse-names":false,"suffix":""},{"dropping-particle":"","family":"Syukri","given":"M","non-dropping-particle":"","parse-names":false,"suffix":""}],"container-title":"IOP Conference Series: Earth and Environmental Science","id":"ITEM-1","issue":"1","issued":{"date-parts":[["2023"]]},"page":"012008","title":"Growth and yield on four varieties of corn on different ameliorant combination and application system under culture of saturated soil on tidal swamp","type":"article-journal","volume":"1133"},"uris":["http://www.mendeley.com/documents/?uuid=d1b4c8b0-72bc-4790-baea-c6f99ba82b5b"]}],"mendeley":{"formattedCitation":"(Ghulamahdi et al., 2023)","plainTextFormattedCitation":"(Ghulamahdi et al., 2023)","previouslyFormattedCitation":"(Ghulamahdi et al., 2023)"},"properties":{"noteIndex":0},"schema":"https://github.com/citation-style-language/schema/raw/master/csl-citation.json"}</w:instrText>
      </w:r>
      <w:r w:rsidRPr="0042450A">
        <w:rPr>
          <w:sz w:val="24"/>
          <w:szCs w:val="24"/>
        </w:rPr>
        <w:fldChar w:fldCharType="separate"/>
      </w:r>
      <w:r w:rsidRPr="0042450A">
        <w:rPr>
          <w:noProof/>
          <w:sz w:val="24"/>
          <w:szCs w:val="24"/>
          <w:lang w:val="nb-NO"/>
        </w:rPr>
        <w:t>(Ghulamahdi et al., 2023)</w:t>
      </w:r>
      <w:r w:rsidRPr="0042450A">
        <w:rPr>
          <w:sz w:val="24"/>
          <w:szCs w:val="24"/>
        </w:rPr>
        <w:fldChar w:fldCharType="end"/>
      </w:r>
      <w:r w:rsidRPr="0042450A">
        <w:rPr>
          <w:sz w:val="24"/>
          <w:szCs w:val="24"/>
          <w:lang w:val="nb-NO"/>
        </w:rPr>
        <w:t xml:space="preserve">, and </w:t>
      </w:r>
      <w:r w:rsidRPr="0042450A">
        <w:rPr>
          <w:rStyle w:val="tlid-translation"/>
          <w:sz w:val="24"/>
          <w:szCs w:val="24"/>
          <w:lang w:val="nb-NO"/>
        </w:rPr>
        <w:t xml:space="preserve">paddy </w:t>
      </w:r>
      <w:r w:rsidRPr="0042450A">
        <w:rPr>
          <w:rStyle w:val="tlid-translation"/>
          <w:sz w:val="24"/>
          <w:szCs w:val="24"/>
          <w:lang w:val="nb-NO"/>
        </w:rPr>
        <w:fldChar w:fldCharType="begin" w:fldLock="1"/>
      </w:r>
      <w:r w:rsidRPr="0042450A">
        <w:rPr>
          <w:rStyle w:val="tlid-translation"/>
          <w:sz w:val="24"/>
          <w:szCs w:val="24"/>
          <w:lang w:val="nb-NO"/>
        </w:rPr>
        <w:instrText>ADDIN CSL_CITATION {"citationItems":[{"id":"ITEM-1","itemData":{"DOI":"10.1088/1755-1315/1133/1/012009","ISSN":"1755-1307","abstract":"Water management is the primary key to agricultural cultivation in the tidal swamps. Saturated soil culture (SSC) technology could decrease pyrite reduction more than conventional systems. The humic acid application will improve soil fertility by chelating Fe and Al. This study was conducted in the plastic house in Karya Bhakti Rantau Rasau Village Sub District Tanjabtim District Jambi Province, from March until June 2022. This study objective is to paddy response to the peat humic acid Saturated Soil Culture (SSC) within tidal swamps. This study used a design randomized. block complete with 2 factors and 4 replicates. The first factors. was a variety consisting. IR 64 and INPARA 4. The second factors was a peat humic acid concentration consisting of: without humic acid, 0,04 g/bucket, 0,08 g/bucket, and 0,12 g/bucket humic acid. Paddy was cultivated in the bucket with 10 kg of soil. Paddy cultivated tree plants per bucket. The research result showed that the INPARA 4 growth was better than IR 64. The lowest shoot Fe content was obtained on INPARA 4 variety with humic acid 0,12 g/bucket.","author":[{"dropping-particle":"","family":"Yartiwi","given":"","non-dropping-particle":"","parse-names":false,"suffix":""},{"dropping-particle":"","family":"Ghulamahdi","given":"M","non-dropping-particle":"","parse-names":false,"suffix":""},{"dropping-particle":"","family":"Sulistyono","given":"E","non-dropping-particle":"","parse-names":false,"suffix":""},{"dropping-particle":"","family":"Lubis","given":"I","non-dropping-particle":"","parse-names":false,"suffix":""},{"dropping-particle":"","family":"Sastro","given":"Y","non-dropping-particle":"","parse-names":false,"suffix":""}],"container-title":"IOP Conference Series: Earth and Environmental Science","id":"ITEM-1","issue":"1","issued":{"date-parts":[["2023"]]},"page":"012009","title":"Response of rice peat humic acid ameliorant. saturated,. soil. culture. (SSC) within tidal. swamps","type":"article-journal","volume":"1133"},"uris":["http://www.mendeley.com/documents/?uuid=a0ad2866-80a9-445f-9d5e-b2eb62f0d638"]},{"id":"ITEM-2","itemData":{"DOI":"10.1088/1755-1315/648/1/012183","ISSN":"17551315","abstract":"To support the government's program towards world food barns in 2045, the use of sub-optimal wetlands such as peatlands and tidal land is a viable alternative. The problem of acidity in both types of land can be controlled, one of which is by providing ameliorant. Thus, the purposes of this study were to examine the effect of ameliorant application in increasing soil pH, as well as its influence in increasing the growth and production of paddy plants. The study was conducted using a nested factorial completely randomized design. The factors were soil (peat soil/l1 and tidal swampland/l2) and ameliorant types (without ameliorant/p0, dolomite/p1, chicken manure/p2, paddy husk ash/p3, paddy husk charcoal/p4, and baglog oyster mushroom waste/p5) that given 10 t ha-1 each. The results showed that all ameliorants applied could increase soil pH, growth, and paddy yield. Dolomite, chicken manure, and baglog oyster mushroom waste significantly elevated the pH of peat and tidal soils. The highest paddy productivity was at chicken manure application. The application of ameliorant increased soil pH to be suitable pH for paddy growing on peat and tidal soils.","author":[{"dropping-particle":"","family":"Saputra","given":"R. A.","non-dropping-particle":"","parse-names":false,"suffix":""},{"dropping-particle":"","family":"Sari","given":"N. N.","non-dropping-particle":"","parse-names":false,"suffix":""}],"container-title":"IOP Conference Series: Earth and Environmental Science","id":"ITEM-2","issue":"1","issued":{"date-parts":[["2021"]]},"title":"Ameliorant engineering to elevate soil pH, growth, and productivity of paddy on peat and tidal land","type":"article-journal","volume":"648"},"uris":["http://www.mendeley.com/documents/?uuid=89dfea30-f8ab-47b0-9f2f-b331e9c24741"]}],"mendeley":{"formattedCitation":"(Saputra &amp; Sari, 2021; Yartiwi et al., 2023)","plainTextFormattedCitation":"(Saputra &amp; Sari, 2021; Yartiwi et al., 2023)","previouslyFormattedCitation":"(Saputra &amp; Sari, 2021; Yartiwi et al., 2023)"},"properties":{"noteIndex":0},"schema":"https://github.com/citation-style-language/schema/raw/master/csl-citation.json"}</w:instrText>
      </w:r>
      <w:r w:rsidRPr="0042450A">
        <w:rPr>
          <w:rStyle w:val="tlid-translation"/>
          <w:sz w:val="24"/>
          <w:szCs w:val="24"/>
          <w:lang w:val="nb-NO"/>
        </w:rPr>
        <w:fldChar w:fldCharType="separate"/>
      </w:r>
      <w:r w:rsidRPr="0042450A">
        <w:rPr>
          <w:rStyle w:val="tlid-translation"/>
          <w:noProof/>
          <w:sz w:val="24"/>
          <w:szCs w:val="24"/>
          <w:lang w:val="nb-NO"/>
        </w:rPr>
        <w:t>(Saputra &amp; Sari, 2021; Yartiwi et al., 2023)</w:t>
      </w:r>
      <w:r w:rsidRPr="0042450A">
        <w:rPr>
          <w:rStyle w:val="tlid-translation"/>
          <w:sz w:val="24"/>
          <w:szCs w:val="24"/>
          <w:lang w:val="nb-NO"/>
        </w:rPr>
        <w:fldChar w:fldCharType="end"/>
      </w:r>
      <w:r w:rsidRPr="0042450A">
        <w:rPr>
          <w:sz w:val="24"/>
          <w:szCs w:val="24"/>
        </w:rPr>
        <w:t xml:space="preserve">. This </w:t>
      </w:r>
      <w:r w:rsidRPr="0042450A">
        <w:rPr>
          <w:rStyle w:val="tlid-translation"/>
          <w:sz w:val="24"/>
          <w:szCs w:val="24"/>
        </w:rPr>
        <w:t xml:space="preserve">research </w:t>
      </w:r>
      <w:r w:rsidRPr="0042450A">
        <w:rPr>
          <w:sz w:val="24"/>
          <w:szCs w:val="24"/>
        </w:rPr>
        <w:t>aimed to obtain technology for biomass utilization and obtain optimum rates of rice hull ash as an ameliorant to improve soil quality in tidal swamps, especially in increasing nutrient content and soybean crop production.</w:t>
      </w:r>
    </w:p>
    <w:p w14:paraId="0E492A7E" w14:textId="77777777" w:rsidR="00F70BB8" w:rsidRDefault="00F70BB8" w:rsidP="00F70BB8">
      <w:pPr>
        <w:spacing w:line="360" w:lineRule="auto"/>
        <w:jc w:val="both"/>
        <w:rPr>
          <w:b/>
          <w:sz w:val="24"/>
          <w:szCs w:val="24"/>
        </w:rPr>
      </w:pPr>
    </w:p>
    <w:p w14:paraId="27EFDEAB" w14:textId="77777777" w:rsidR="00F70BB8" w:rsidRDefault="00F70BB8" w:rsidP="00F70BB8">
      <w:pPr>
        <w:spacing w:line="360" w:lineRule="auto"/>
        <w:jc w:val="both"/>
        <w:rPr>
          <w:sz w:val="24"/>
          <w:szCs w:val="24"/>
        </w:rPr>
      </w:pPr>
      <w:r>
        <w:rPr>
          <w:b/>
          <w:sz w:val="24"/>
          <w:szCs w:val="24"/>
        </w:rPr>
        <w:t>MATERIALS AND METHODS</w:t>
      </w:r>
      <w:r>
        <w:rPr>
          <w:sz w:val="24"/>
          <w:szCs w:val="24"/>
        </w:rPr>
        <w:t xml:space="preserve"> (Times New Roman 12)</w:t>
      </w:r>
    </w:p>
    <w:p w14:paraId="383E171F" w14:textId="77777777" w:rsidR="00F70BB8" w:rsidRPr="0042450A" w:rsidRDefault="00F70BB8" w:rsidP="00F70BB8">
      <w:pPr>
        <w:pStyle w:val="Paragraf"/>
        <w:spacing w:line="360" w:lineRule="auto"/>
        <w:ind w:firstLine="720"/>
        <w:rPr>
          <w:rFonts w:cs="Times New Roman"/>
          <w:szCs w:val="24"/>
          <w:lang w:val="en-US"/>
        </w:rPr>
      </w:pPr>
      <w:r w:rsidRPr="0042450A">
        <w:rPr>
          <w:rFonts w:cs="Times New Roman"/>
          <w:szCs w:val="24"/>
        </w:rPr>
        <w:t xml:space="preserve">The </w:t>
      </w:r>
      <w:r w:rsidRPr="0042450A">
        <w:rPr>
          <w:rFonts w:cs="Times New Roman"/>
          <w:szCs w:val="24"/>
          <w:lang w:val="en-US"/>
        </w:rPr>
        <w:t>experiment</w:t>
      </w:r>
      <w:r w:rsidRPr="0042450A">
        <w:rPr>
          <w:rFonts w:cs="Times New Roman"/>
          <w:szCs w:val="24"/>
        </w:rPr>
        <w:t xml:space="preserve"> was conduct</w:t>
      </w:r>
      <w:r w:rsidRPr="0042450A">
        <w:rPr>
          <w:rFonts w:cs="Times New Roman"/>
          <w:szCs w:val="24"/>
          <w:lang w:val="en-US"/>
        </w:rPr>
        <w:t>ed</w:t>
      </w:r>
      <w:r w:rsidRPr="0042450A">
        <w:rPr>
          <w:rFonts w:cs="Times New Roman"/>
          <w:szCs w:val="24"/>
        </w:rPr>
        <w:t xml:space="preserve"> in Simpang </w:t>
      </w:r>
      <w:r w:rsidRPr="0042450A">
        <w:rPr>
          <w:rFonts w:cs="Times New Roman"/>
          <w:szCs w:val="24"/>
          <w:lang w:val="en-GB"/>
        </w:rPr>
        <w:t>Village -</w:t>
      </w:r>
      <w:r w:rsidRPr="0042450A">
        <w:rPr>
          <w:rFonts w:eastAsia="Times New Roman" w:cs="Times New Roman"/>
          <w:szCs w:val="24"/>
          <w:shd w:val="clear" w:color="auto" w:fill="FFFFFF"/>
        </w:rPr>
        <w:t>1.270796S, 104.113425E</w:t>
      </w:r>
      <w:r w:rsidRPr="0042450A">
        <w:rPr>
          <w:rFonts w:cs="Times New Roman"/>
          <w:szCs w:val="24"/>
        </w:rPr>
        <w:t xml:space="preserve">, Berbak District, Tanjung Jabung </w:t>
      </w:r>
      <w:r w:rsidRPr="0042450A">
        <w:rPr>
          <w:rFonts w:cs="Times New Roman"/>
          <w:szCs w:val="24"/>
          <w:lang w:val="en-GB"/>
        </w:rPr>
        <w:t>East</w:t>
      </w:r>
      <w:r w:rsidRPr="0042450A">
        <w:rPr>
          <w:rFonts w:cs="Times New Roman"/>
          <w:szCs w:val="24"/>
        </w:rPr>
        <w:t xml:space="preserve"> Regency, Jambi Province</w:t>
      </w:r>
      <w:r w:rsidRPr="0042450A">
        <w:rPr>
          <w:rFonts w:cs="Times New Roman"/>
          <w:szCs w:val="24"/>
          <w:lang w:val="en-GB"/>
        </w:rPr>
        <w:t>, Indonesia,</w:t>
      </w:r>
      <w:r w:rsidRPr="0042450A">
        <w:rPr>
          <w:rFonts w:cs="Times New Roman"/>
          <w:szCs w:val="24"/>
        </w:rPr>
        <w:t xml:space="preserve"> from May</w:t>
      </w:r>
      <w:r w:rsidRPr="0042450A">
        <w:rPr>
          <w:rFonts w:cs="Times New Roman"/>
          <w:szCs w:val="24"/>
          <w:lang w:val="en-US"/>
        </w:rPr>
        <w:t xml:space="preserve"> to </w:t>
      </w:r>
      <w:r w:rsidRPr="0042450A">
        <w:rPr>
          <w:rFonts w:cs="Times New Roman"/>
          <w:szCs w:val="24"/>
        </w:rPr>
        <w:t>November 201</w:t>
      </w:r>
      <w:r w:rsidRPr="0042450A">
        <w:rPr>
          <w:rFonts w:cs="Times New Roman"/>
          <w:szCs w:val="24"/>
          <w:lang w:val="en-US"/>
        </w:rPr>
        <w:t>8</w:t>
      </w:r>
      <w:r w:rsidRPr="0042450A">
        <w:rPr>
          <w:rFonts w:cs="Times New Roman"/>
          <w:szCs w:val="24"/>
        </w:rPr>
        <w:t xml:space="preserve">. </w:t>
      </w:r>
      <w:r w:rsidRPr="0042450A">
        <w:rPr>
          <w:rFonts w:cs="Times New Roman"/>
          <w:szCs w:val="24"/>
          <w:lang w:val="en-US"/>
        </w:rPr>
        <w:t>Nitrogen, phosphorus, potassium, and calcium in plant tissue were analyzed in the Post Harvest Laboratory, Faculty of Agriculture, IPB University. Soil chemical and physical properties from the site were examined in the Soil Laboratory, Soil Research Institute, Ministry of Agriculture, Republic of Indonesia.</w:t>
      </w:r>
    </w:p>
    <w:p w14:paraId="4109C14D" w14:textId="77777777" w:rsidR="00F70BB8" w:rsidRPr="0042450A" w:rsidRDefault="00F70BB8" w:rsidP="00F70BB8">
      <w:pPr>
        <w:pStyle w:val="Paragraf"/>
        <w:spacing w:line="360" w:lineRule="auto"/>
        <w:ind w:firstLine="720"/>
        <w:rPr>
          <w:rFonts w:cs="Times New Roman"/>
          <w:szCs w:val="24"/>
        </w:rPr>
      </w:pPr>
      <w:r w:rsidRPr="0042450A">
        <w:rPr>
          <w:rFonts w:cs="Times New Roman"/>
          <w:szCs w:val="24"/>
          <w:lang w:val="en-ID"/>
        </w:rPr>
        <w:t xml:space="preserve">The plant </w:t>
      </w:r>
      <w:r w:rsidRPr="0042450A">
        <w:rPr>
          <w:rFonts w:cs="Times New Roman"/>
          <w:szCs w:val="24"/>
        </w:rPr>
        <w:t xml:space="preserve">materials </w:t>
      </w:r>
      <w:r w:rsidRPr="0042450A">
        <w:rPr>
          <w:rFonts w:cs="Times New Roman"/>
          <w:szCs w:val="24"/>
          <w:lang w:val="en-US"/>
        </w:rPr>
        <w:t>in this experiment</w:t>
      </w:r>
      <w:r w:rsidRPr="0042450A">
        <w:rPr>
          <w:rFonts w:cs="Times New Roman"/>
          <w:szCs w:val="24"/>
        </w:rPr>
        <w:t xml:space="preserve"> </w:t>
      </w:r>
      <w:r w:rsidRPr="0042450A">
        <w:rPr>
          <w:rFonts w:cs="Times New Roman"/>
          <w:szCs w:val="24"/>
          <w:lang w:val="en-US"/>
        </w:rPr>
        <w:t>were</w:t>
      </w:r>
      <w:r w:rsidRPr="0042450A">
        <w:rPr>
          <w:rFonts w:cs="Times New Roman"/>
          <w:szCs w:val="24"/>
        </w:rPr>
        <w:t xml:space="preserve"> soybean seeds,</w:t>
      </w:r>
      <w:r w:rsidRPr="0042450A">
        <w:rPr>
          <w:rFonts w:cs="Times New Roman"/>
          <w:szCs w:val="24"/>
          <w:lang w:val="en-US"/>
        </w:rPr>
        <w:t xml:space="preserve"> </w:t>
      </w:r>
      <w:r w:rsidRPr="0042450A">
        <w:rPr>
          <w:rFonts w:cs="Times New Roman"/>
          <w:szCs w:val="24"/>
          <w:lang w:val="en-ID"/>
        </w:rPr>
        <w:t xml:space="preserve">namely, </w:t>
      </w:r>
      <w:r w:rsidRPr="0042450A">
        <w:rPr>
          <w:rFonts w:cs="Times New Roman"/>
          <w:szCs w:val="24"/>
        </w:rPr>
        <w:t xml:space="preserve">Grobogan </w:t>
      </w:r>
      <w:r w:rsidRPr="0042450A">
        <w:rPr>
          <w:rFonts w:cs="Times New Roman"/>
          <w:szCs w:val="24"/>
          <w:lang w:val="en-US"/>
        </w:rPr>
        <w:t>(</w:t>
      </w:r>
      <w:r w:rsidRPr="0042450A">
        <w:rPr>
          <w:rFonts w:cs="Times New Roman"/>
          <w:szCs w:val="24"/>
        </w:rPr>
        <w:t xml:space="preserve">large seed </w:t>
      </w:r>
      <w:r w:rsidRPr="0042450A">
        <w:rPr>
          <w:rFonts w:cs="Times New Roman"/>
          <w:szCs w:val="24"/>
          <w:lang w:val="en-ID"/>
        </w:rPr>
        <w:t>variety)</w:t>
      </w:r>
      <w:r w:rsidRPr="0042450A">
        <w:rPr>
          <w:rFonts w:cs="Times New Roman"/>
          <w:szCs w:val="24"/>
        </w:rPr>
        <w:t xml:space="preserve">, Anjasmoro, Tanggamus, </w:t>
      </w:r>
      <w:r w:rsidRPr="0042450A">
        <w:rPr>
          <w:rFonts w:cs="Times New Roman"/>
          <w:szCs w:val="24"/>
          <w:lang w:val="en-US"/>
        </w:rPr>
        <w:t xml:space="preserve">and </w:t>
      </w:r>
      <w:r w:rsidRPr="0042450A">
        <w:rPr>
          <w:rFonts w:cs="Times New Roman"/>
          <w:szCs w:val="24"/>
        </w:rPr>
        <w:t>Malika</w:t>
      </w:r>
      <w:r w:rsidRPr="0042450A">
        <w:rPr>
          <w:rFonts w:cs="Times New Roman"/>
          <w:szCs w:val="24"/>
          <w:lang w:val="en-ID"/>
        </w:rPr>
        <w:t xml:space="preserve">. </w:t>
      </w:r>
      <w:r w:rsidRPr="0042450A">
        <w:rPr>
          <w:rFonts w:cs="Times New Roman"/>
          <w:szCs w:val="24"/>
        </w:rPr>
        <w:t>Ameliorant</w:t>
      </w:r>
      <w:r w:rsidRPr="0042450A">
        <w:rPr>
          <w:rFonts w:cs="Times New Roman"/>
          <w:szCs w:val="24"/>
          <w:lang w:val="en-ID"/>
        </w:rPr>
        <w:t xml:space="preserve"> treatments were </w:t>
      </w:r>
      <w:r w:rsidRPr="0042450A">
        <w:rPr>
          <w:rFonts w:cs="Times New Roman"/>
          <w:szCs w:val="24"/>
          <w:lang w:val="en-GB"/>
        </w:rPr>
        <w:t xml:space="preserve">rice hull </w:t>
      </w:r>
      <w:r w:rsidRPr="0042450A">
        <w:rPr>
          <w:rFonts w:cs="Times New Roman"/>
          <w:szCs w:val="24"/>
        </w:rPr>
        <w:t xml:space="preserve">ash and rice </w:t>
      </w:r>
      <w:r w:rsidRPr="0042450A">
        <w:rPr>
          <w:rFonts w:cs="Times New Roman"/>
          <w:szCs w:val="24"/>
          <w:lang w:val="en-GB"/>
        </w:rPr>
        <w:t>biomass</w:t>
      </w:r>
      <w:r w:rsidRPr="0042450A">
        <w:rPr>
          <w:rFonts w:cs="Times New Roman"/>
          <w:szCs w:val="24"/>
        </w:rPr>
        <w:t xml:space="preserve">, N fertilizer, inoculant </w:t>
      </w:r>
      <w:r w:rsidRPr="0042450A">
        <w:rPr>
          <w:rFonts w:cs="Times New Roman"/>
          <w:i/>
          <w:szCs w:val="24"/>
        </w:rPr>
        <w:t>Rhizobium sp</w:t>
      </w:r>
      <w:r w:rsidRPr="0042450A">
        <w:rPr>
          <w:rFonts w:cs="Times New Roman"/>
          <w:szCs w:val="24"/>
        </w:rPr>
        <w:t>.</w:t>
      </w:r>
      <w:r w:rsidRPr="0042450A">
        <w:rPr>
          <w:rFonts w:cs="Times New Roman"/>
          <w:szCs w:val="24"/>
          <w:lang w:val="en-ID"/>
        </w:rPr>
        <w:t xml:space="preserve"> were also supporting materials. </w:t>
      </w:r>
      <w:r w:rsidRPr="0042450A">
        <w:rPr>
          <w:rFonts w:cs="Times New Roman"/>
          <w:szCs w:val="24"/>
        </w:rPr>
        <w:t>This experiment was arranged in a split plot factorial design with three replication</w:t>
      </w:r>
      <w:r w:rsidRPr="0042450A">
        <w:rPr>
          <w:rFonts w:cs="Times New Roman"/>
          <w:szCs w:val="24"/>
          <w:lang w:val="en-US"/>
        </w:rPr>
        <w:t>s</w:t>
      </w:r>
      <w:r w:rsidRPr="0042450A">
        <w:rPr>
          <w:rFonts w:cs="Times New Roman"/>
          <w:szCs w:val="24"/>
        </w:rPr>
        <w:t>. The main factor was the rice biomass application</w:t>
      </w:r>
      <w:r w:rsidRPr="0042450A">
        <w:rPr>
          <w:rFonts w:cs="Times New Roman"/>
          <w:szCs w:val="24"/>
          <w:lang w:val="en-US"/>
        </w:rPr>
        <w:t xml:space="preserve">, which </w:t>
      </w:r>
      <w:r w:rsidRPr="0042450A">
        <w:rPr>
          <w:rFonts w:cs="Times New Roman"/>
          <w:szCs w:val="24"/>
        </w:rPr>
        <w:t>consisted of four levels: T0=without biomass application, T1=one immersion of short rice stubble (3 cm cut above the root), T2=one immersion of usual cut rice straw, and T3=tw</w:t>
      </w:r>
      <w:r w:rsidRPr="0042450A">
        <w:rPr>
          <w:rFonts w:cs="Times New Roman"/>
          <w:szCs w:val="24"/>
          <w:lang w:val="en-US"/>
        </w:rPr>
        <w:t>o</w:t>
      </w:r>
      <w:r w:rsidRPr="0042450A">
        <w:rPr>
          <w:rFonts w:cs="Times New Roman"/>
          <w:szCs w:val="24"/>
        </w:rPr>
        <w:t xml:space="preserve"> immersion of ordinary rice straw to the soil. The short rice stubble was prepared by harvesting rice </w:t>
      </w:r>
      <w:r w:rsidRPr="0042450A">
        <w:rPr>
          <w:rFonts w:cs="Times New Roman"/>
          <w:szCs w:val="24"/>
        </w:rPr>
        <w:lastRenderedPageBreak/>
        <w:t>straw and left 3 cm above the ground. The regular cut rice straw was composed of the usual harvest that only cut away the rice panicle. The subfactor was the rice hull ash dosage</w:t>
      </w:r>
      <w:r w:rsidRPr="0042450A">
        <w:rPr>
          <w:rFonts w:cs="Times New Roman"/>
          <w:szCs w:val="24"/>
          <w:lang w:val="en-US"/>
        </w:rPr>
        <w:t xml:space="preserve">, which </w:t>
      </w:r>
      <w:r w:rsidRPr="0042450A">
        <w:rPr>
          <w:rFonts w:cs="Times New Roman"/>
          <w:szCs w:val="24"/>
        </w:rPr>
        <w:t>also consisted of four levels; A0=0, 0.25, A1=0.50, and A3=0.75 t ha</w:t>
      </w:r>
      <w:r w:rsidRPr="0042450A">
        <w:rPr>
          <w:rFonts w:cs="Times New Roman"/>
          <w:szCs w:val="24"/>
          <w:vertAlign w:val="superscript"/>
        </w:rPr>
        <w:t>-1</w:t>
      </w:r>
      <w:r w:rsidRPr="0042450A">
        <w:rPr>
          <w:rFonts w:cs="Times New Roman"/>
          <w:szCs w:val="24"/>
        </w:rPr>
        <w:t>. Each combination treatment was repeated four times, so there were 64 experimental units. The main plot was biomass application, while the subplot was rice hull ash.</w:t>
      </w:r>
    </w:p>
    <w:p w14:paraId="2E4973ED" w14:textId="77777777" w:rsidR="00F70BB8" w:rsidRPr="0042450A" w:rsidRDefault="00F70BB8" w:rsidP="00F70BB8">
      <w:pPr>
        <w:autoSpaceDE w:val="0"/>
        <w:autoSpaceDN w:val="0"/>
        <w:adjustRightInd w:val="0"/>
        <w:spacing w:line="360" w:lineRule="auto"/>
        <w:ind w:firstLine="720"/>
        <w:jc w:val="both"/>
        <w:rPr>
          <w:sz w:val="24"/>
          <w:szCs w:val="24"/>
        </w:rPr>
      </w:pPr>
      <w:r w:rsidRPr="0042450A">
        <w:rPr>
          <w:sz w:val="24"/>
          <w:szCs w:val="24"/>
        </w:rPr>
        <w:t xml:space="preserve">Land preparation was carried out after the rice harvesting season so that rice stubble remained. The rice biomass was immersed entirely in the soil layer in all treatments except the control (T0). The rice straw was directly mixed in the soil (one way) using a hand tractor and then submerged for ten days. The inundation water was then reduced to make the soil muddy. The trench in the SSC treatment was digged by using </w:t>
      </w:r>
      <w:r w:rsidRPr="0042450A">
        <w:rPr>
          <w:i/>
          <w:sz w:val="24"/>
          <w:szCs w:val="24"/>
        </w:rPr>
        <w:t>singkal</w:t>
      </w:r>
      <w:r w:rsidRPr="0042450A">
        <w:rPr>
          <w:sz w:val="24"/>
          <w:szCs w:val="24"/>
        </w:rPr>
        <w:t xml:space="preserve"> funnel maker (SPS BJA IPB). Treatment in the second immersion was two immersion periods, followed by two inundations before digging the SSC trench. The rice stubble was cleared in the control treatment before the land was submerged for ten days and then equipped with an SSC trench. All plots were treated with 1 t ha</w:t>
      </w:r>
      <w:r w:rsidRPr="0042450A">
        <w:rPr>
          <w:sz w:val="24"/>
          <w:szCs w:val="24"/>
          <w:vertAlign w:val="superscript"/>
        </w:rPr>
        <w:t>-1</w:t>
      </w:r>
      <w:r w:rsidRPr="0042450A">
        <w:rPr>
          <w:sz w:val="24"/>
          <w:szCs w:val="24"/>
        </w:rPr>
        <w:t xml:space="preserve"> agricultural lime (CaCO</w:t>
      </w:r>
      <w:r w:rsidRPr="0042450A">
        <w:rPr>
          <w:sz w:val="24"/>
          <w:szCs w:val="24"/>
          <w:vertAlign w:val="subscript"/>
        </w:rPr>
        <w:t>3</w:t>
      </w:r>
      <w:r w:rsidRPr="0042450A">
        <w:rPr>
          <w:sz w:val="24"/>
          <w:szCs w:val="24"/>
        </w:rPr>
        <w:t xml:space="preserve"> + MgCO</w:t>
      </w:r>
      <w:r w:rsidRPr="0042450A">
        <w:rPr>
          <w:sz w:val="24"/>
          <w:szCs w:val="24"/>
          <w:vertAlign w:val="subscript"/>
        </w:rPr>
        <w:t>3</w:t>
      </w:r>
      <w:r w:rsidRPr="0042450A">
        <w:rPr>
          <w:sz w:val="24"/>
          <w:szCs w:val="24"/>
        </w:rPr>
        <w:t xml:space="preserve"> 80%), 27 kg ha</w:t>
      </w:r>
      <w:r w:rsidRPr="0042450A">
        <w:rPr>
          <w:sz w:val="24"/>
          <w:szCs w:val="24"/>
          <w:vertAlign w:val="superscript"/>
        </w:rPr>
        <w:t>-1</w:t>
      </w:r>
      <w:r w:rsidRPr="0042450A">
        <w:rPr>
          <w:sz w:val="24"/>
          <w:szCs w:val="24"/>
        </w:rPr>
        <w:t xml:space="preserve"> phosphorus fertilizer, and 40 kg ha</w:t>
      </w:r>
      <w:r w:rsidRPr="0042450A">
        <w:rPr>
          <w:sz w:val="24"/>
          <w:szCs w:val="24"/>
          <w:vertAlign w:val="superscript"/>
        </w:rPr>
        <w:t>-1</w:t>
      </w:r>
      <w:r w:rsidRPr="0042450A">
        <w:rPr>
          <w:sz w:val="24"/>
          <w:szCs w:val="24"/>
        </w:rPr>
        <w:t xml:space="preserve"> potassium fertilizer before incubation for five days. </w:t>
      </w:r>
    </w:p>
    <w:p w14:paraId="52F1137A" w14:textId="77777777" w:rsidR="00F70BB8" w:rsidRPr="0042450A" w:rsidRDefault="00F70BB8" w:rsidP="00F70BB8">
      <w:pPr>
        <w:autoSpaceDE w:val="0"/>
        <w:autoSpaceDN w:val="0"/>
        <w:adjustRightInd w:val="0"/>
        <w:spacing w:line="360" w:lineRule="auto"/>
        <w:ind w:firstLine="720"/>
        <w:jc w:val="both"/>
        <w:rPr>
          <w:sz w:val="24"/>
          <w:szCs w:val="24"/>
        </w:rPr>
      </w:pPr>
      <w:r w:rsidRPr="0042450A">
        <w:rPr>
          <w:sz w:val="24"/>
          <w:szCs w:val="24"/>
        </w:rPr>
        <w:t>The rice hull for the ash form was collected from rice milling shelters. Rice hull was then burned on the open area, followed by air cooling, and then incubated for one week.</w:t>
      </w:r>
      <w:r w:rsidRPr="0042450A">
        <w:rPr>
          <w:noProof/>
          <w:sz w:val="24"/>
          <w:szCs w:val="24"/>
        </w:rPr>
        <w:t xml:space="preserve"> The rice h</w:t>
      </w:r>
      <w:r w:rsidRPr="0042450A">
        <w:rPr>
          <w:sz w:val="24"/>
          <w:szCs w:val="24"/>
          <w:lang w:val="id-ID"/>
        </w:rPr>
        <w:t>ull ash</w:t>
      </w:r>
      <w:r w:rsidRPr="0042450A">
        <w:rPr>
          <w:sz w:val="24"/>
          <w:szCs w:val="24"/>
        </w:rPr>
        <w:t xml:space="preserve"> resulting from</w:t>
      </w:r>
      <w:r w:rsidRPr="0042450A">
        <w:rPr>
          <w:sz w:val="24"/>
          <w:szCs w:val="24"/>
          <w:lang w:val="id-ID"/>
        </w:rPr>
        <w:t xml:space="preserve"> the </w:t>
      </w:r>
      <w:r w:rsidRPr="0042450A">
        <w:rPr>
          <w:sz w:val="24"/>
          <w:szCs w:val="24"/>
          <w:lang w:val="en-ID"/>
        </w:rPr>
        <w:t>rice hull</w:t>
      </w:r>
      <w:r w:rsidRPr="0042450A">
        <w:rPr>
          <w:sz w:val="24"/>
          <w:szCs w:val="24"/>
          <w:lang w:val="id-ID"/>
        </w:rPr>
        <w:t xml:space="preserve"> was</w:t>
      </w:r>
      <w:r w:rsidRPr="0042450A">
        <w:rPr>
          <w:sz w:val="24"/>
          <w:szCs w:val="24"/>
        </w:rPr>
        <w:t xml:space="preserve"> 17.26% w/w</w:t>
      </w:r>
      <w:r w:rsidRPr="0042450A">
        <w:rPr>
          <w:sz w:val="24"/>
          <w:szCs w:val="24"/>
          <w:lang w:val="id-ID"/>
        </w:rPr>
        <w:t>.</w:t>
      </w:r>
      <w:r w:rsidRPr="0042450A">
        <w:rPr>
          <w:sz w:val="24"/>
          <w:szCs w:val="24"/>
        </w:rPr>
        <w:t xml:space="preserve"> The application of ash was as a seed cover on the planting hole. The experimental plot was made with a size of 2 m x 5 m x 0.25 m. The distance between plots and between replications was made as wide as 30 cm and 50 cm, respectively. The plant spacing was 40 cm x 12.5 cm with two seeds for each planting hole so that in total, there were 400 000 plants per ha. The planting furrow was made by using a hand tractor. Before planting, the seeds were mixed with </w:t>
      </w:r>
      <w:r w:rsidRPr="0042450A">
        <w:rPr>
          <w:i/>
          <w:sz w:val="24"/>
          <w:szCs w:val="24"/>
        </w:rPr>
        <w:t>Rhizobium sp</w:t>
      </w:r>
      <w:r w:rsidRPr="0042450A">
        <w:rPr>
          <w:sz w:val="24"/>
          <w:szCs w:val="24"/>
        </w:rPr>
        <w:t xml:space="preserve">. inoculant as much as 5 g per kg of seed and </w:t>
      </w:r>
      <w:r w:rsidRPr="0042450A">
        <w:rPr>
          <w:i/>
          <w:iCs/>
          <w:sz w:val="24"/>
          <w:szCs w:val="24"/>
        </w:rPr>
        <w:t>carbosulfan</w:t>
      </w:r>
      <w:r w:rsidRPr="0042450A">
        <w:rPr>
          <w:sz w:val="24"/>
          <w:szCs w:val="24"/>
        </w:rPr>
        <w:t xml:space="preserve"> 25.53% with a 20 g kg</w:t>
      </w:r>
      <w:r w:rsidRPr="0042450A">
        <w:rPr>
          <w:sz w:val="24"/>
          <w:szCs w:val="24"/>
          <w:vertAlign w:val="superscript"/>
        </w:rPr>
        <w:t>-1</w:t>
      </w:r>
      <w:r w:rsidRPr="0042450A">
        <w:rPr>
          <w:sz w:val="24"/>
          <w:szCs w:val="24"/>
        </w:rPr>
        <w:t xml:space="preserve"> seed concentration. Replanting was performed one week after planting. Nitrogen fertilizer was sprayed at 2, 3, and 4 weeks after planting with a 4.6 g l</w:t>
      </w:r>
      <w:r w:rsidRPr="00911C57">
        <w:rPr>
          <w:sz w:val="24"/>
          <w:szCs w:val="24"/>
          <w:vertAlign w:val="superscript"/>
        </w:rPr>
        <w:t>-1</w:t>
      </w:r>
      <w:r w:rsidRPr="0042450A">
        <w:rPr>
          <w:sz w:val="24"/>
          <w:szCs w:val="24"/>
        </w:rPr>
        <w:t xml:space="preserve"> water concentration. Pests and diseases were prevented by spraying an insecticide </w:t>
      </w:r>
      <w:r w:rsidRPr="0042450A">
        <w:rPr>
          <w:i/>
          <w:iCs/>
          <w:sz w:val="24"/>
          <w:szCs w:val="24"/>
        </w:rPr>
        <w:t>(cypermethrin)</w:t>
      </w:r>
      <w:r w:rsidRPr="0042450A">
        <w:rPr>
          <w:sz w:val="24"/>
          <w:szCs w:val="24"/>
        </w:rPr>
        <w:t xml:space="preserve"> at a dose of 0.5 l ha</w:t>
      </w:r>
      <w:r w:rsidRPr="0042450A">
        <w:rPr>
          <w:sz w:val="24"/>
          <w:szCs w:val="24"/>
          <w:vertAlign w:val="superscript"/>
        </w:rPr>
        <w:t>-1</w:t>
      </w:r>
      <w:r w:rsidRPr="0042450A">
        <w:rPr>
          <w:sz w:val="24"/>
          <w:szCs w:val="24"/>
        </w:rPr>
        <w:t>. Weed control was carried out manually at 3 and 6 weeks after planting. The variables observed were the number of pods (pods per plant), grain weight on square 2.5 m</w:t>
      </w:r>
      <w:r w:rsidRPr="0042450A">
        <w:rPr>
          <w:sz w:val="24"/>
          <w:szCs w:val="24"/>
          <w:vertAlign w:val="superscript"/>
        </w:rPr>
        <w:t>-2</w:t>
      </w:r>
      <w:r w:rsidRPr="0042450A">
        <w:rPr>
          <w:sz w:val="24"/>
          <w:szCs w:val="24"/>
        </w:rPr>
        <w:t xml:space="preserve"> (g), production per ha and nutrient uptake level (nitrogen, phosphorus, potassium, calcium) of the soybean crop.</w:t>
      </w:r>
    </w:p>
    <w:p w14:paraId="05851AFF" w14:textId="77777777" w:rsidR="00F70BB8" w:rsidRPr="0042450A" w:rsidRDefault="00F70BB8" w:rsidP="00F70BB8">
      <w:pPr>
        <w:pStyle w:val="IJASEITParagraph"/>
        <w:spacing w:line="360" w:lineRule="auto"/>
        <w:ind w:firstLine="720"/>
        <w:rPr>
          <w:sz w:val="24"/>
          <w:lang w:val="en-US"/>
        </w:rPr>
      </w:pPr>
      <w:r w:rsidRPr="0042450A">
        <w:rPr>
          <w:sz w:val="24"/>
          <w:lang w:val="en-US"/>
        </w:rPr>
        <w:t>Statistical Analysis Software (SAS) version 9.4. was used for the analysis of variance (ANOVA). The Duncan Multiple Range Test (DMRT) evaluated any significant differences between treatments at a level of confidence of 5%.</w:t>
      </w:r>
    </w:p>
    <w:p w14:paraId="5E695CC9" w14:textId="77777777" w:rsidR="00F70BB8" w:rsidRDefault="00F70BB8" w:rsidP="00F70BB8">
      <w:pPr>
        <w:spacing w:line="360" w:lineRule="auto"/>
        <w:jc w:val="both"/>
        <w:rPr>
          <w:sz w:val="24"/>
          <w:szCs w:val="24"/>
        </w:rPr>
      </w:pPr>
    </w:p>
    <w:p w14:paraId="0B19750C" w14:textId="77777777" w:rsidR="00F70BB8" w:rsidRDefault="00F70BB8" w:rsidP="00F70BB8">
      <w:pPr>
        <w:spacing w:line="360" w:lineRule="auto"/>
        <w:jc w:val="both"/>
        <w:rPr>
          <w:sz w:val="24"/>
          <w:szCs w:val="24"/>
        </w:rPr>
      </w:pPr>
      <w:r>
        <w:rPr>
          <w:b/>
          <w:sz w:val="24"/>
          <w:szCs w:val="24"/>
        </w:rPr>
        <w:t>RESULTS AND DISCUSSION</w:t>
      </w:r>
      <w:r>
        <w:rPr>
          <w:sz w:val="24"/>
          <w:szCs w:val="24"/>
        </w:rPr>
        <w:t xml:space="preserve"> (Times New Roman 12)</w:t>
      </w:r>
    </w:p>
    <w:p w14:paraId="6AAC01A8" w14:textId="77777777" w:rsidR="00F70BB8" w:rsidRPr="0042450A" w:rsidRDefault="00F70BB8" w:rsidP="00F70BB8">
      <w:pPr>
        <w:spacing w:before="120" w:after="120" w:line="360" w:lineRule="auto"/>
        <w:rPr>
          <w:i/>
          <w:sz w:val="24"/>
          <w:szCs w:val="24"/>
        </w:rPr>
      </w:pPr>
      <w:r w:rsidRPr="0042450A">
        <w:rPr>
          <w:i/>
          <w:sz w:val="24"/>
          <w:szCs w:val="24"/>
        </w:rPr>
        <w:t xml:space="preserve">Ameliorant effect on tidal swamp soil physical and chemical characteristics </w:t>
      </w:r>
    </w:p>
    <w:p w14:paraId="63C881FD" w14:textId="77777777" w:rsidR="00F70BB8" w:rsidRPr="0042450A" w:rsidRDefault="00F70BB8" w:rsidP="00F70BB8">
      <w:pPr>
        <w:spacing w:line="360" w:lineRule="auto"/>
        <w:ind w:firstLine="720"/>
        <w:jc w:val="both"/>
        <w:rPr>
          <w:sz w:val="24"/>
          <w:szCs w:val="24"/>
          <w:lang w:val="id-ID"/>
        </w:rPr>
      </w:pPr>
      <w:r w:rsidRPr="0042450A">
        <w:rPr>
          <w:noProof/>
          <w:sz w:val="24"/>
          <w:szCs w:val="24"/>
        </w:rPr>
        <w:lastRenderedPageBreak/>
        <w:t xml:space="preserve">The chemical analysis of rice biomass showed that the ash, silicate, nitrogen, phosphorus, potassium, and calcium contents were 12.08%, 7.92%, 1.3%, 0.09%, 0.52%, and 0.19%, respectively. </w:t>
      </w:r>
      <w:r w:rsidRPr="0042450A">
        <w:rPr>
          <w:sz w:val="24"/>
          <w:szCs w:val="24"/>
        </w:rPr>
        <w:t>R</w:t>
      </w:r>
      <w:r w:rsidRPr="0042450A">
        <w:rPr>
          <w:sz w:val="24"/>
          <w:szCs w:val="24"/>
          <w:lang w:val="en-ID"/>
        </w:rPr>
        <w:t xml:space="preserve">ice </w:t>
      </w:r>
      <w:r w:rsidRPr="0042450A">
        <w:rPr>
          <w:sz w:val="24"/>
          <w:szCs w:val="24"/>
          <w:lang w:val="id-ID"/>
        </w:rPr>
        <w:t>hull ash contains 1.25% humic acid.</w:t>
      </w:r>
      <w:r w:rsidRPr="0042450A">
        <w:rPr>
          <w:sz w:val="24"/>
          <w:szCs w:val="24"/>
        </w:rPr>
        <w:t xml:space="preserve"> </w:t>
      </w:r>
      <w:r w:rsidRPr="0042450A">
        <w:rPr>
          <w:sz w:val="24"/>
          <w:szCs w:val="24"/>
          <w:lang w:val="id-ID"/>
        </w:rPr>
        <w:t xml:space="preserve">Applying biomass and rice hull ash </w:t>
      </w:r>
      <w:r w:rsidRPr="0042450A">
        <w:rPr>
          <w:sz w:val="24"/>
          <w:szCs w:val="24"/>
          <w:lang w:val="en-ID"/>
        </w:rPr>
        <w:t>increased</w:t>
      </w:r>
      <w:r w:rsidRPr="0042450A">
        <w:rPr>
          <w:sz w:val="24"/>
          <w:szCs w:val="24"/>
          <w:lang w:val="id-ID"/>
        </w:rPr>
        <w:t xml:space="preserve"> </w:t>
      </w:r>
      <w:r w:rsidRPr="0042450A">
        <w:rPr>
          <w:sz w:val="24"/>
          <w:szCs w:val="24"/>
        </w:rPr>
        <w:t xml:space="preserve">the </w:t>
      </w:r>
      <w:r w:rsidRPr="0042450A">
        <w:rPr>
          <w:sz w:val="24"/>
          <w:szCs w:val="24"/>
          <w:lang w:val="id-ID"/>
        </w:rPr>
        <w:t>physical and chemical quality</w:t>
      </w:r>
      <w:r w:rsidRPr="0042450A">
        <w:rPr>
          <w:sz w:val="24"/>
          <w:szCs w:val="24"/>
          <w:lang w:val="en-ID"/>
        </w:rPr>
        <w:t xml:space="preserve"> in the </w:t>
      </w:r>
      <w:r w:rsidRPr="0042450A">
        <w:rPr>
          <w:sz w:val="24"/>
          <w:szCs w:val="24"/>
          <w:lang w:val="id-ID"/>
        </w:rPr>
        <w:t xml:space="preserve">tidal </w:t>
      </w:r>
      <w:r w:rsidRPr="0042450A">
        <w:rPr>
          <w:sz w:val="24"/>
          <w:szCs w:val="24"/>
        </w:rPr>
        <w:t>swamp</w:t>
      </w:r>
      <w:r w:rsidRPr="0042450A">
        <w:rPr>
          <w:sz w:val="24"/>
          <w:szCs w:val="24"/>
          <w:lang w:val="id-ID"/>
        </w:rPr>
        <w:t xml:space="preserve"> soil. </w:t>
      </w:r>
    </w:p>
    <w:p w14:paraId="1E2FBFB2" w14:textId="77777777" w:rsidR="00F70BB8" w:rsidRDefault="00F70BB8" w:rsidP="00F70BB8">
      <w:pPr>
        <w:spacing w:line="360" w:lineRule="auto"/>
        <w:ind w:firstLine="720"/>
        <w:jc w:val="both"/>
        <w:rPr>
          <w:sz w:val="24"/>
          <w:szCs w:val="24"/>
          <w:lang w:val="id-ID"/>
        </w:rPr>
      </w:pPr>
      <w:r w:rsidRPr="0042450A">
        <w:rPr>
          <w:sz w:val="24"/>
          <w:szCs w:val="24"/>
          <w:lang w:val="id-ID"/>
        </w:rPr>
        <w:t xml:space="preserve">The soil texture was altered after the application of rice biomass and rice hull ash. The effect of </w:t>
      </w:r>
      <w:r w:rsidRPr="0042450A">
        <w:rPr>
          <w:sz w:val="24"/>
          <w:szCs w:val="24"/>
        </w:rPr>
        <w:t xml:space="preserve">the </w:t>
      </w:r>
      <w:r w:rsidRPr="0042450A">
        <w:rPr>
          <w:sz w:val="24"/>
          <w:szCs w:val="24"/>
          <w:lang w:val="id-ID"/>
        </w:rPr>
        <w:t xml:space="preserve">ameliorant was also indicated by the increase </w:t>
      </w:r>
      <w:r w:rsidRPr="0042450A">
        <w:rPr>
          <w:sz w:val="24"/>
          <w:szCs w:val="24"/>
        </w:rPr>
        <w:t>in</w:t>
      </w:r>
      <w:r w:rsidRPr="0042450A">
        <w:rPr>
          <w:sz w:val="24"/>
          <w:szCs w:val="24"/>
          <w:lang w:val="id-ID"/>
        </w:rPr>
        <w:t xml:space="preserve"> pH, N, P, K, S, cations, cation exchange capacity (CEC), humic acid, and base saturation of </w:t>
      </w:r>
      <w:r w:rsidRPr="0042450A">
        <w:rPr>
          <w:sz w:val="24"/>
          <w:szCs w:val="24"/>
        </w:rPr>
        <w:t xml:space="preserve">the </w:t>
      </w:r>
      <w:r w:rsidRPr="0042450A">
        <w:rPr>
          <w:sz w:val="24"/>
          <w:szCs w:val="24"/>
          <w:lang w:val="id-ID"/>
        </w:rPr>
        <w:t>tidal swamp (Table 1). This positive effect improved the suitability of soil conditions for soybean plant growth</w:t>
      </w:r>
      <w:r w:rsidRPr="0042450A">
        <w:rPr>
          <w:sz w:val="24"/>
          <w:szCs w:val="24"/>
          <w:lang w:val="en-ID"/>
        </w:rPr>
        <w:t>.</w:t>
      </w:r>
      <w:r w:rsidRPr="0042450A">
        <w:rPr>
          <w:sz w:val="24"/>
          <w:szCs w:val="24"/>
          <w:lang w:val="id-ID"/>
        </w:rPr>
        <w:t xml:space="preserve"> In addition, the application of biomass and rice hull ash c</w:t>
      </w:r>
      <w:r w:rsidRPr="0042450A">
        <w:rPr>
          <w:sz w:val="24"/>
          <w:szCs w:val="24"/>
          <w:lang w:val="en-ID"/>
        </w:rPr>
        <w:t>ould</w:t>
      </w:r>
      <w:r w:rsidRPr="0042450A">
        <w:rPr>
          <w:sz w:val="24"/>
          <w:szCs w:val="24"/>
          <w:lang w:val="id-ID"/>
        </w:rPr>
        <w:t xml:space="preserve"> also reduce the content of toxic compounds</w:t>
      </w:r>
      <w:r w:rsidRPr="0042450A">
        <w:rPr>
          <w:sz w:val="24"/>
          <w:szCs w:val="24"/>
        </w:rPr>
        <w:t xml:space="preserve"> </w:t>
      </w:r>
      <w:r w:rsidRPr="0042450A">
        <w:rPr>
          <w:sz w:val="24"/>
          <w:szCs w:val="24"/>
          <w:lang w:val="id-ID"/>
        </w:rPr>
        <w:t xml:space="preserve">(Table 1). </w:t>
      </w:r>
      <w:r w:rsidRPr="0042450A">
        <w:rPr>
          <w:sz w:val="24"/>
          <w:szCs w:val="24"/>
          <w:lang w:val="en-ID"/>
        </w:rPr>
        <w:t>This finding was in agreement with previous studies reporting that the use of a</w:t>
      </w:r>
      <w:r w:rsidRPr="0042450A">
        <w:rPr>
          <w:sz w:val="24"/>
          <w:szCs w:val="24"/>
          <w:lang w:val="id-ID"/>
        </w:rPr>
        <w:t>meliorant</w:t>
      </w:r>
      <w:r w:rsidRPr="0042450A">
        <w:rPr>
          <w:sz w:val="24"/>
          <w:szCs w:val="24"/>
        </w:rPr>
        <w:t>s</w:t>
      </w:r>
      <w:r w:rsidRPr="0042450A">
        <w:rPr>
          <w:sz w:val="24"/>
          <w:szCs w:val="24"/>
          <w:lang w:val="id-ID"/>
        </w:rPr>
        <w:t xml:space="preserve"> </w:t>
      </w:r>
      <w:r w:rsidRPr="0042450A">
        <w:rPr>
          <w:sz w:val="24"/>
          <w:szCs w:val="24"/>
          <w:lang w:val="en-ID"/>
        </w:rPr>
        <w:t>reduced</w:t>
      </w:r>
      <w:r w:rsidRPr="0042450A">
        <w:rPr>
          <w:sz w:val="24"/>
          <w:szCs w:val="24"/>
          <w:lang w:val="id-ID"/>
        </w:rPr>
        <w:t xml:space="preserve"> the toxicity of Fe and Al ions, increased the </w:t>
      </w:r>
      <w:r w:rsidRPr="0042450A">
        <w:rPr>
          <w:sz w:val="24"/>
          <w:szCs w:val="24"/>
          <w:lang w:val="en-ID"/>
        </w:rPr>
        <w:t xml:space="preserve">soil CEC, increased the </w:t>
      </w:r>
      <w:r w:rsidRPr="0042450A">
        <w:rPr>
          <w:sz w:val="24"/>
          <w:szCs w:val="24"/>
          <w:lang w:val="id-ID"/>
        </w:rPr>
        <w:t xml:space="preserve">availability of </w:t>
      </w:r>
      <w:r w:rsidRPr="0042450A">
        <w:rPr>
          <w:sz w:val="24"/>
          <w:szCs w:val="24"/>
          <w:lang w:val="en-ID"/>
        </w:rPr>
        <w:t>C-</w:t>
      </w:r>
      <w:r w:rsidRPr="0042450A">
        <w:rPr>
          <w:sz w:val="24"/>
          <w:szCs w:val="24"/>
          <w:lang w:val="id-ID"/>
        </w:rPr>
        <w:t>organic</w:t>
      </w:r>
      <w:r w:rsidRPr="0042450A">
        <w:rPr>
          <w:sz w:val="24"/>
          <w:szCs w:val="24"/>
          <w:lang w:val="en-ID"/>
        </w:rPr>
        <w:t xml:space="preserve"> and several </w:t>
      </w:r>
      <w:r w:rsidRPr="0042450A">
        <w:rPr>
          <w:sz w:val="24"/>
          <w:szCs w:val="24"/>
          <w:lang w:val="id-ID"/>
        </w:rPr>
        <w:t>nutrients</w:t>
      </w:r>
      <w:r w:rsidRPr="0042450A">
        <w:rPr>
          <w:sz w:val="24"/>
          <w:szCs w:val="24"/>
        </w:rPr>
        <w:t>,</w:t>
      </w:r>
      <w:r w:rsidRPr="0042450A">
        <w:rPr>
          <w:sz w:val="24"/>
          <w:szCs w:val="24"/>
          <w:lang w:val="id-ID"/>
        </w:rPr>
        <w:t xml:space="preserve"> </w:t>
      </w:r>
      <w:r w:rsidRPr="0042450A">
        <w:rPr>
          <w:sz w:val="24"/>
          <w:szCs w:val="24"/>
          <w:lang w:val="en-ID"/>
        </w:rPr>
        <w:t xml:space="preserve">such as </w:t>
      </w:r>
      <w:r w:rsidRPr="0042450A">
        <w:rPr>
          <w:sz w:val="24"/>
          <w:szCs w:val="24"/>
          <w:lang w:val="id-ID"/>
        </w:rPr>
        <w:t>phosphorus, potassium, calcium</w:t>
      </w:r>
      <w:r w:rsidRPr="0042450A">
        <w:rPr>
          <w:sz w:val="24"/>
          <w:szCs w:val="24"/>
        </w:rPr>
        <w:t>, and</w:t>
      </w:r>
      <w:r w:rsidRPr="0042450A">
        <w:rPr>
          <w:sz w:val="24"/>
          <w:szCs w:val="24"/>
          <w:lang w:val="id-ID"/>
        </w:rPr>
        <w:t xml:space="preserve"> </w:t>
      </w:r>
      <w:r w:rsidRPr="0042450A">
        <w:rPr>
          <w:sz w:val="24"/>
          <w:szCs w:val="24"/>
        </w:rPr>
        <w:t xml:space="preserve">silicate </w:t>
      </w:r>
      <w:r w:rsidRPr="0042450A">
        <w:rPr>
          <w:sz w:val="24"/>
          <w:szCs w:val="24"/>
        </w:rPr>
        <w:fldChar w:fldCharType="begin" w:fldLock="1"/>
      </w:r>
      <w:r w:rsidRPr="0042450A">
        <w:rPr>
          <w:sz w:val="24"/>
          <w:szCs w:val="24"/>
        </w:rPr>
        <w:instrText>ADDIN CSL_CITATION {"citationItems":[{"id":"ITEM-1","itemData":{"author":[{"dropping-particle":"","family":"Mini","given":"V","non-dropping-particle":"","parse-names":false,"suffix":""},{"dropping-particle":"","family":"Lekshmi","given":"S","non-dropping-particle":"","parse-names":false,"suffix":""}],"container-title":"Agricultural Science Digest – A Research Journal of Agriculture, Animal adn Veterinary Sciences","id":"ITEM-1","issued":{"date-parts":[["2018"]]},"page":"8-10","title":"Rice husk ash as a low cost soil ameliorant for abating iron toxicity in lowland rice","type":"article-journal","volume":"I"},"uris":["http://www.mendeley.com/documents/?uuid=0e5402fe-a4b9-4faa-a56c-1ad28b28e7ad"]},{"id":"ITEM-2","itemData":{"DOI":"10.1016/j.geoderma.2007.03.017","ISBN":"0016-7061","ISSN":"00167061","abstract":"The possibility to foster toxic metals (Cd, Cu, Ni, Pb and Zn) fixation on Fe (hydr)oxides, either native or added as ameliorants, was investigated at the laboratory scale in two heavily polluted arable and grassland soils by inducing repeated cycles of the reduction and oxidation. Soil samples were treated with Fe-rich waste (FeW) alone or together with fresh organic waste (OW) to accelerate reduction step. The FeW (242 g Fe kg- 1) was an air dried sediment produced by treatment of olive mill waste waters and the OW (410 g C kg- 1) was obtained by source separate collection of solid urban waste. The efficiency of metals immobilization was evaluated in terms of biological availability. Phyto-availability was assessed either by 1 M NH4acetate extraction (exchangeable fraction) and by 0.005 M DTPA/0.1 M triethanolamine (pH 7.3) extraction, whereas hazard to humans from direct soil ingestion (oral bio-accessibility) was tested by the physiologically based extraction test (PBET). Aerobic incubation of soils treated with FeW + OW did not cause any significant change to the exchangeable fraction of toxic metals in both the arable and the grassland soils, whereas one to three redox cycles, applied after FeW + OW addition, reduced Cd and Cu in both soils and Pb in the arable soil below detection limits. Exchangeable Zn was reduced in the FeW + OW treated soil by 50 and 90% in the arable and grassland soils, respectively. DTPA-extractable Cd, Cu and Zn were unaffected by treatments when soils were maintained oxic, but on the contrary, decreased significantly after one to three redox cycles by 88%, 93%, 36% and 95%, 98%, 65% in the arable and grassland soil, respectively. Lead showed a different behaviour with a general tendency to increase its availability. This result could be explained with the progressive dissolution of Mn oxides during the redox cycles. DTPA-extractable Ni showed in the arable soil a progressive increase, but remained constant in the grassland soil. A further reduction in DTPA-extractable metals, particularly evident for Ni, Pb and Zn, was observed after 150 d ageing of treated soils. Soil treatments were also effective in reducing potential hazard from direct soil ingestion in grassland soil (95%, 100%, 27% and 30% for Cd, Cu, Pb and Zn respectively), whereas the effect was much lower in the arable soil. The mechanisms of metal fixation are compatible with chemisorption and co-precipitation on Fe (hydr)oxides. These results suggest that red…","author":[{"dropping-particle":"","family":"Contin","given":"Marco","non-dropping-particle":"","parse-names":false,"suffix":""},{"dropping-particle":"","family":"Mondini","given":"Claudio","non-dropping-particle":"","parse-names":false,"suffix":""},{"dropping-particle":"","family":"Leita","given":"Liviana","non-dropping-particle":"","parse-names":false,"suffix":""},{"dropping-particle":"De","family":"Nobili","given":"Maria","non-dropping-particle":"","parse-names":false,"suffix":""}],"container-title":"Geoderma","id":"ITEM-2","issue":"1-2","issued":{"date-parts":[["2007"]]},"page":"164-175","title":"Enhanced soil toxic metal fixation in iron (hydr)oxides by redox cycles","type":"article-journal","volume":"140"},"uris":["http://www.mendeley.com/documents/?uuid=1ed95e11-f73e-462d-954f-7456049a6968"]}],"mendeley":{"formattedCitation":"(Contin et al., 2007; Mini &amp; Lekshmi, 2018)","plainTextFormattedCitation":"(Contin et al., 2007; Mini &amp; Lekshmi, 2018)","previouslyFormattedCitation":"(Contin et al., 2007; Mini &amp; Lekshmi, 2018)"},"properties":{"noteIndex":0},"schema":"https://github.com/citation-style-language/schema/raw/master/csl-citation.json"}</w:instrText>
      </w:r>
      <w:r w:rsidRPr="0042450A">
        <w:rPr>
          <w:sz w:val="24"/>
          <w:szCs w:val="24"/>
        </w:rPr>
        <w:fldChar w:fldCharType="separate"/>
      </w:r>
      <w:r w:rsidRPr="0042450A">
        <w:rPr>
          <w:noProof/>
          <w:sz w:val="24"/>
          <w:szCs w:val="24"/>
        </w:rPr>
        <w:t>(Contin et al., 2007; Mini &amp; Lekshmi, 2018)</w:t>
      </w:r>
      <w:r w:rsidRPr="0042450A">
        <w:rPr>
          <w:sz w:val="24"/>
          <w:szCs w:val="24"/>
        </w:rPr>
        <w:fldChar w:fldCharType="end"/>
      </w:r>
      <w:r w:rsidRPr="0042450A">
        <w:rPr>
          <w:sz w:val="24"/>
          <w:szCs w:val="24"/>
          <w:lang w:val="id-ID"/>
        </w:rPr>
        <w:t>, increase</w:t>
      </w:r>
      <w:r w:rsidRPr="0042450A">
        <w:rPr>
          <w:sz w:val="24"/>
          <w:szCs w:val="24"/>
        </w:rPr>
        <w:t>d</w:t>
      </w:r>
      <w:r w:rsidRPr="0042450A">
        <w:rPr>
          <w:sz w:val="24"/>
          <w:szCs w:val="24"/>
          <w:lang w:val="id-ID"/>
        </w:rPr>
        <w:t xml:space="preserve"> the pH through the release of</w:t>
      </w:r>
      <w:r w:rsidRPr="0042450A">
        <w:rPr>
          <w:sz w:val="24"/>
          <w:szCs w:val="24"/>
        </w:rPr>
        <w:t xml:space="preserve"> anion</w:t>
      </w:r>
      <w:r w:rsidRPr="0042450A">
        <w:rPr>
          <w:sz w:val="24"/>
          <w:szCs w:val="24"/>
          <w:lang w:val="id-ID"/>
        </w:rPr>
        <w:t xml:space="preserve"> OH</w:t>
      </w:r>
      <w:r w:rsidRPr="0042450A">
        <w:rPr>
          <w:sz w:val="24"/>
          <w:szCs w:val="24"/>
          <w:vertAlign w:val="superscript"/>
          <w:lang w:val="id-ID"/>
        </w:rPr>
        <w:t>-</w:t>
      </w:r>
      <w:r w:rsidRPr="0042450A">
        <w:rPr>
          <w:sz w:val="24"/>
          <w:szCs w:val="24"/>
          <w:lang w:val="id-ID"/>
        </w:rPr>
        <w:t xml:space="preserve"> </w:t>
      </w:r>
      <w:r w:rsidRPr="0042450A">
        <w:rPr>
          <w:sz w:val="24"/>
          <w:szCs w:val="24"/>
          <w:lang w:val="id-ID"/>
        </w:rPr>
        <w:fldChar w:fldCharType="begin" w:fldLock="1"/>
      </w:r>
      <w:r w:rsidRPr="0042450A">
        <w:rPr>
          <w:sz w:val="24"/>
          <w:szCs w:val="24"/>
          <w:lang w:val="id-ID"/>
        </w:rPr>
        <w:instrText>ADDIN CSL_CITATION {"citationItems":[{"id":"ITEM-1","itemData":{"DOI":"10.1088/1755-1315/648/1/012183","ISSN":"17551315","abstract":"To support the government's program towards world food barns in 2045, the use of sub-optimal wetlands such as peatlands and tidal land is a viable alternative. The problem of acidity in both types of land can be controlled, one of which is by providing ameliorant. Thus, the purposes of this study were to examine the effect of ameliorant application in increasing soil pH, as well as its influence in increasing the growth and production of paddy plants. The study was conducted using a nested factorial completely randomized design. The factors were soil (peat soil/l1 and tidal swampland/l2) and ameliorant types (without ameliorant/p0, dolomite/p1, chicken manure/p2, paddy husk ash/p3, paddy husk charcoal/p4, and baglog oyster mushroom waste/p5) that given 10 t ha-1 each. The results showed that all ameliorants applied could increase soil pH, growth, and paddy yield. Dolomite, chicken manure, and baglog oyster mushroom waste significantly elevated the pH of peat and tidal soils. The highest paddy productivity was at chicken manure application. The application of ameliorant increased soil pH to be suitable pH for paddy growing on peat and tidal soils.","author":[{"dropping-particle":"","family":"Saputra","given":"R. A.","non-dropping-particle":"","parse-names":false,"suffix":""},{"dropping-particle":"","family":"Sari","given":"N. N.","non-dropping-particle":"","parse-names":false,"suffix":""}],"container-title":"IOP Conference Series: Earth and Environmental Science","id":"ITEM-1","issue":"1","issued":{"date-parts":[["2021"]]},"title":"Ameliorant engineering to elevate soil pH, growth, and productivity of paddy on peat and tidal land","type":"article-journal","volume":"648"},"uris":["http://www.mendeley.com/documents/?uuid=89dfea30-f8ab-47b0-9f2f-b331e9c24741"]}],"mendeley":{"formattedCitation":"(Saputra &amp; Sari, 2021)","plainTextFormattedCitation":"(Saputra &amp; Sari, 2021)","previouslyFormattedCitation":"(Saputra &amp; Sari, 2021)"},"properties":{"noteIndex":0},"schema":"https://github.com/citation-style-language/schema/raw/master/csl-citation.json"}</w:instrText>
      </w:r>
      <w:r w:rsidRPr="0042450A">
        <w:rPr>
          <w:sz w:val="24"/>
          <w:szCs w:val="24"/>
          <w:lang w:val="id-ID"/>
        </w:rPr>
        <w:fldChar w:fldCharType="separate"/>
      </w:r>
      <w:r w:rsidRPr="0042450A">
        <w:rPr>
          <w:noProof/>
          <w:sz w:val="24"/>
          <w:szCs w:val="24"/>
          <w:lang w:val="id-ID"/>
        </w:rPr>
        <w:t>(Saputra &amp; Sari, 2021)</w:t>
      </w:r>
      <w:r w:rsidRPr="0042450A">
        <w:rPr>
          <w:sz w:val="24"/>
          <w:szCs w:val="24"/>
          <w:lang w:val="id-ID"/>
        </w:rPr>
        <w:fldChar w:fldCharType="end"/>
      </w:r>
      <w:r w:rsidRPr="0042450A">
        <w:rPr>
          <w:sz w:val="24"/>
          <w:szCs w:val="24"/>
        </w:rPr>
        <w:t>,</w:t>
      </w:r>
      <w:r w:rsidRPr="0042450A">
        <w:rPr>
          <w:sz w:val="24"/>
          <w:szCs w:val="24"/>
          <w:lang w:val="id-ID"/>
        </w:rPr>
        <w:t xml:space="preserve"> improve</w:t>
      </w:r>
      <w:r w:rsidRPr="0042450A">
        <w:rPr>
          <w:sz w:val="24"/>
          <w:szCs w:val="24"/>
        </w:rPr>
        <w:t>d</w:t>
      </w:r>
      <w:r w:rsidRPr="0042450A">
        <w:rPr>
          <w:sz w:val="24"/>
          <w:szCs w:val="24"/>
          <w:lang w:val="id-ID"/>
        </w:rPr>
        <w:t xml:space="preserve"> soil structure</w:t>
      </w:r>
      <w:r w:rsidRPr="0042450A">
        <w:rPr>
          <w:sz w:val="24"/>
          <w:szCs w:val="24"/>
        </w:rPr>
        <w:t xml:space="preserve"> by </w:t>
      </w:r>
      <w:r w:rsidRPr="0042450A">
        <w:rPr>
          <w:sz w:val="24"/>
          <w:szCs w:val="24"/>
          <w:lang w:val="id-ID"/>
        </w:rPr>
        <w:t>incre</w:t>
      </w:r>
      <w:r w:rsidRPr="0042450A">
        <w:rPr>
          <w:sz w:val="24"/>
          <w:szCs w:val="24"/>
        </w:rPr>
        <w:t xml:space="preserve">asing </w:t>
      </w:r>
      <w:r w:rsidRPr="0042450A">
        <w:rPr>
          <w:sz w:val="24"/>
          <w:szCs w:val="24"/>
          <w:lang w:val="id-ID"/>
        </w:rPr>
        <w:t>soil aeration and porosity</w:t>
      </w:r>
      <w:r w:rsidRPr="0042450A">
        <w:rPr>
          <w:sz w:val="24"/>
          <w:szCs w:val="24"/>
          <w:lang w:val="en-ID"/>
        </w:rPr>
        <w:t xml:space="preserve">, improved </w:t>
      </w:r>
      <w:r w:rsidRPr="0042450A">
        <w:rPr>
          <w:sz w:val="24"/>
          <w:szCs w:val="24"/>
          <w:lang w:val="id-ID"/>
        </w:rPr>
        <w:t xml:space="preserve">soil microbial activity </w:t>
      </w:r>
      <w:r w:rsidRPr="0042450A">
        <w:rPr>
          <w:sz w:val="24"/>
          <w:szCs w:val="24"/>
          <w:lang w:val="en-ID"/>
        </w:rPr>
        <w:t xml:space="preserve">and reduced the need for potassium fertilizer since it can be an alternative source </w:t>
      </w:r>
      <w:r w:rsidRPr="0042450A">
        <w:rPr>
          <w:sz w:val="24"/>
          <w:szCs w:val="24"/>
          <w:lang w:val="id-ID"/>
        </w:rPr>
        <w:t>of potassium</w:t>
      </w:r>
      <w:r w:rsidRPr="0042450A">
        <w:rPr>
          <w:sz w:val="24"/>
          <w:szCs w:val="24"/>
        </w:rPr>
        <w:t xml:space="preserve"> </w:t>
      </w:r>
      <w:r w:rsidRPr="0042450A">
        <w:rPr>
          <w:sz w:val="24"/>
          <w:szCs w:val="24"/>
          <w:lang w:val="id-ID"/>
        </w:rPr>
        <w:fldChar w:fldCharType="begin" w:fldLock="1"/>
      </w:r>
      <w:r w:rsidRPr="0042450A">
        <w:rPr>
          <w:sz w:val="24"/>
          <w:szCs w:val="24"/>
          <w:lang w:val="id-ID"/>
        </w:rPr>
        <w:instrText>ADDIN CSL_CITATION {"citationItems":[{"id":"ITEM-1","itemData":{"DOI":"10.1016/j.geoderma.2018.05.023","ISSN":"00167061","abstract":"Soil ameliorants can improve soil physico-chemical properties and activate microbial communities in saline-sodic soils. However, there has been less focus on how aggregate fractions affect soil microbial communities under different ameliorant applications. Here, we used the phospholipid fatty acid (PLFA) analysis to explore the effects of soil ameliorants on microbial communities within mega-aggregates (diameter of &gt;2 mm, ME), macro-aggregates (diameter of 0.25–2 mm, MA), and micro-aggregates (diameter of &lt;0.25 mm, MI), based on an 8-year rice (Oryza sativa L.) field experiment. The five treatments included CK, non-amended control; SS, amended with sandy soil; DG, amended with desulfurization gypsum; FM, amended with farm manure; and M, amended with a mixture of sandy soil, desulfurization gypsum, and farm manure. Relative to the CK treatment, the SS, DG, FM, and M treatments significantly decreased the soil pH and electrical conductivity and significantly increased the soil organic carbon (SOC) content of the MI, while the FM and M treatments also significantly improved the SOC content of the MA and ME. Irrespective of the ameliorant used, the absolute abundance of total PLFAs and most microbial groups generally varied with the SOC content as follows: MA &gt; ME &gt; MI. Meanwhile, the proportional abundance of arbuscular mycorrhizal fungi (AMF) varied between different aggregate fractions as follows: ME &gt; MA &gt; MI. Additionally, the DG treatment significantly enhanced the soil aggregate stability by increasing the AMF abundance, AMF/saprotrophic fungi ratio, and SOC content of the MI. Furthermore, soil microbial groups were highly correlated with soil SOC (P &lt; 0.001), C/N ratio (P &lt; 0.001), pH (P &lt; 0.01), total nitrogen (P &lt; 0.01), and the proportion of aggregates with a &gt;0.25 mm diameter (P &lt; 0.05). In conclusion, desulfurization gypsum is more effective for improving the properties of saline-sodic soils in the western Songnen Plain.","author":[{"dropping-particle":"","family":"Luo","given":"Shasha","non-dropping-particle":"","parse-names":false,"suffix":""},{"dropping-particle":"","family":"Wang","given":"Shaojie","non-dropping-particle":"","parse-names":false,"suffix":""},{"dropping-particle":"","family":"Tian","given":"Lei","non-dropping-particle":"","parse-names":false,"suffix":""},{"dropping-particle":"","family":"Shi","given":"Shaohua","non-dropping-particle":"","parse-names":false,"suffix":""},{"dropping-particle":"","family":"Xu","given":"Shangqi","non-dropping-particle":"","parse-names":false,"suffix":""},{"dropping-particle":"","family":"Yang","given":"Fan","non-dropping-particle":"","parse-names":false,"suffix":""},{"dropping-particle":"","family":"Li","given":"Xiujun","non-dropping-particle":"","parse-names":false,"suffix":""},{"dropping-particle":"","family":"Wang","given":"Zhichun","non-dropping-particle":"","parse-names":false,"suffix":""},{"dropping-particle":"","family":"Tian","given":"Chunjie","non-dropping-particle":"","parse-names":false,"suffix":""}],"container-title":"Geoderma","id":"ITEM-1","issue":"November 2017","issued":{"date-parts":[["2018"]]},"page":"108-117","publisher":"Elsevier","title":"Aggregate-related changes in soil microbial communities under different ameliorant applications in saline-sodic soils","type":"article-journal","volume":"329"},"uris":["http://www.mendeley.com/documents/?uuid=cbe49326-bc90-4152-b63e-79c08b397329"]}],"mendeley":{"formattedCitation":"(Luo et al., 2018)","plainTextFormattedCitation":"(Luo et al., 2018)","previouslyFormattedCitation":"(Luo et al., 2018)"},"properties":{"noteIndex":0},"schema":"https://github.com/citation-style-language/schema/raw/master/csl-citation.json"}</w:instrText>
      </w:r>
      <w:r w:rsidRPr="0042450A">
        <w:rPr>
          <w:sz w:val="24"/>
          <w:szCs w:val="24"/>
          <w:lang w:val="id-ID"/>
        </w:rPr>
        <w:fldChar w:fldCharType="separate"/>
      </w:r>
      <w:r w:rsidRPr="0042450A">
        <w:rPr>
          <w:noProof/>
          <w:sz w:val="24"/>
          <w:szCs w:val="24"/>
          <w:lang w:val="id-ID"/>
        </w:rPr>
        <w:t>(Luo et al., 2018)</w:t>
      </w:r>
      <w:r w:rsidRPr="0042450A">
        <w:rPr>
          <w:sz w:val="24"/>
          <w:szCs w:val="24"/>
          <w:lang w:val="id-ID"/>
        </w:rPr>
        <w:fldChar w:fldCharType="end"/>
      </w:r>
      <w:r w:rsidRPr="0042450A">
        <w:rPr>
          <w:sz w:val="24"/>
          <w:szCs w:val="24"/>
          <w:lang w:val="id-ID"/>
        </w:rPr>
        <w:t>.</w:t>
      </w:r>
    </w:p>
    <w:p w14:paraId="28D9E203" w14:textId="77777777" w:rsidR="00F70BB8" w:rsidRPr="0042450A" w:rsidRDefault="00F70BB8" w:rsidP="00F70BB8">
      <w:pPr>
        <w:spacing w:before="120" w:after="120" w:line="360" w:lineRule="auto"/>
        <w:jc w:val="both"/>
        <w:rPr>
          <w:i/>
          <w:sz w:val="24"/>
          <w:szCs w:val="24"/>
        </w:rPr>
      </w:pPr>
      <w:r w:rsidRPr="0042450A">
        <w:rPr>
          <w:i/>
          <w:sz w:val="24"/>
          <w:szCs w:val="24"/>
        </w:rPr>
        <w:t xml:space="preserve">Ameliorants affect soybean nutrient uptake </w:t>
      </w:r>
    </w:p>
    <w:p w14:paraId="49C05878" w14:textId="77777777" w:rsidR="00F70BB8" w:rsidRPr="0042450A" w:rsidRDefault="00F70BB8" w:rsidP="00F70BB8">
      <w:pPr>
        <w:spacing w:line="360" w:lineRule="auto"/>
        <w:ind w:firstLine="720"/>
        <w:jc w:val="both"/>
        <w:rPr>
          <w:sz w:val="24"/>
          <w:szCs w:val="24"/>
        </w:rPr>
      </w:pPr>
      <w:r w:rsidRPr="0042450A">
        <w:rPr>
          <w:noProof/>
          <w:sz w:val="24"/>
          <w:szCs w:val="24"/>
        </w:rPr>
        <w:t>There was an improvement in soil pH in all treated plots compared to its initial condition. The actual pH (pH H</w:t>
      </w:r>
      <w:r w:rsidRPr="0042450A">
        <w:rPr>
          <w:noProof/>
          <w:sz w:val="24"/>
          <w:szCs w:val="24"/>
          <w:vertAlign w:val="subscript"/>
        </w:rPr>
        <w:t>2</w:t>
      </w:r>
      <w:r w:rsidRPr="0042450A">
        <w:rPr>
          <w:noProof/>
          <w:sz w:val="24"/>
          <w:szCs w:val="24"/>
        </w:rPr>
        <w:t>O) before biomass immersion was very acidic (pH 3.9), while the soil pH in ameliorant application treatments in the form of one immersion of short rice stubble, one immersion of usual cut rice straw and two immersions of ordinary cut straw could enhance the pH to 4.2 (light acidic), 6.2 (neutral), and 5.7 (very light acidic), respectively. The increase in soil pH was more suitable for plant growth due to the high nutrient availability for soybean.</w:t>
      </w:r>
      <w:r w:rsidRPr="0042450A">
        <w:rPr>
          <w:sz w:val="24"/>
          <w:szCs w:val="24"/>
        </w:rPr>
        <w:t xml:space="preserve"> The nitrogen content of the soybean crop varied every week of observation. There was an improvement in nitrogen uptake over time. The nitrogen content in all treatments at 8 WAP (weeks after planting) was the highest compared to that in the treatment at 6 WAP and 4 WAP, while the nitrogen content at 4 WAP showed the opposite trend (Figure 1). In general, the treatment of two immersions of usual cut rice straw combined with 0.5 t ha</w:t>
      </w:r>
      <w:r w:rsidRPr="0042450A">
        <w:rPr>
          <w:sz w:val="24"/>
          <w:szCs w:val="24"/>
          <w:vertAlign w:val="superscript"/>
        </w:rPr>
        <w:t>-1</w:t>
      </w:r>
      <w:r w:rsidRPr="0042450A">
        <w:rPr>
          <w:sz w:val="24"/>
          <w:szCs w:val="24"/>
        </w:rPr>
        <w:t xml:space="preserve"> rice hull ash showed the best phosphorus, potassium and calcium absorption compared with the other treatments (Figure 2-4). </w:t>
      </w:r>
    </w:p>
    <w:p w14:paraId="730EC317" w14:textId="6DCEC01D" w:rsidR="00F70BB8" w:rsidRPr="0042450A" w:rsidRDefault="00F70BB8" w:rsidP="00F70BB8">
      <w:pPr>
        <w:spacing w:line="360" w:lineRule="auto"/>
        <w:ind w:firstLine="720"/>
        <w:jc w:val="both"/>
        <w:rPr>
          <w:bCs/>
          <w:sz w:val="24"/>
          <w:szCs w:val="24"/>
        </w:rPr>
      </w:pPr>
      <w:r w:rsidRPr="0042450A">
        <w:rPr>
          <w:sz w:val="24"/>
          <w:szCs w:val="24"/>
        </w:rPr>
        <w:t xml:space="preserve">The greater nutrient uptake as an effect of ameliorant addition that was proven in this study was supported by the results of previous studies. </w:t>
      </w:r>
      <w:r w:rsidRPr="0042450A">
        <w:rPr>
          <w:sz w:val="24"/>
          <w:szCs w:val="24"/>
        </w:rPr>
        <w:fldChar w:fldCharType="begin" w:fldLock="1"/>
      </w:r>
      <w:r w:rsidRPr="0042450A">
        <w:rPr>
          <w:sz w:val="24"/>
          <w:szCs w:val="24"/>
        </w:rPr>
        <w:instrText>ADDIN CSL_CITATION {"citationItems":[{"id":"ITEM-1","itemData":{"author":[{"dropping-particle":"","family":"Pane","given":"Maulana Azomy","non-dropping-particle":"","parse-names":false,"suffix":""},{"dropping-particle":"","family":"Damanik","given":"M. M. B","non-dropping-particle":"","parse-names":false,"suffix":""},{"dropping-particle":"","family":"Sitorus","given":"Bintang","non-dropping-particle":"","parse-names":false,"suffix":""}],"container-title":"Jurnal Online Agroekoteknologi","id":"ITEM-1","issue":"2337","issued":{"date-parts":[["2014"]]},"page":"1426-1432","title":"Application of organic rice straw compost and rice ash to improve chemical characteristics of ultisol and the growth of maize","type":"article-journal","volume":"2"},"uris":["http://www.mendeley.com/documents/?uuid=4eb7cb6c-0e8d-4741-9445-fe55b48925a1"]}],"mendeley":{"formattedCitation":"(Pane et al., 2014)","plainTextFormattedCitation":"(Pane et al., 2014)","previouslyFormattedCitation":"(Pane et al., 2014)"},"properties":{"noteIndex":0},"schema":"https://github.com/citation-style-language/schema/raw/master/csl-citation.json"}</w:instrText>
      </w:r>
      <w:r w:rsidRPr="0042450A">
        <w:rPr>
          <w:sz w:val="24"/>
          <w:szCs w:val="24"/>
        </w:rPr>
        <w:fldChar w:fldCharType="separate"/>
      </w:r>
      <w:r w:rsidRPr="0042450A">
        <w:rPr>
          <w:noProof/>
          <w:sz w:val="24"/>
          <w:szCs w:val="24"/>
        </w:rPr>
        <w:t xml:space="preserve">Pane et al., </w:t>
      </w:r>
      <w:r w:rsidR="001F6538">
        <w:rPr>
          <w:noProof/>
          <w:sz w:val="24"/>
          <w:szCs w:val="24"/>
        </w:rPr>
        <w:t>(</w:t>
      </w:r>
      <w:r w:rsidRPr="0042450A">
        <w:rPr>
          <w:noProof/>
          <w:sz w:val="24"/>
          <w:szCs w:val="24"/>
        </w:rPr>
        <w:t>2014)</w:t>
      </w:r>
      <w:r w:rsidRPr="0042450A">
        <w:rPr>
          <w:sz w:val="24"/>
          <w:szCs w:val="24"/>
        </w:rPr>
        <w:fldChar w:fldCharType="end"/>
      </w:r>
      <w:r w:rsidRPr="0042450A">
        <w:rPr>
          <w:sz w:val="24"/>
          <w:szCs w:val="24"/>
        </w:rPr>
        <w:t xml:space="preserve"> showed that rice hull ash and rice straw compost usage in the soil could increase nitrogen and phosphorus uptake in the maize plant. Application of rice hull ash could increase the uptake of phosphorus in rice plant. Rice hull ash contains high levels of silicon, which can improve the availability of P in the soil for plant uptake </w:t>
      </w:r>
      <w:r w:rsidRPr="0042450A">
        <w:rPr>
          <w:sz w:val="24"/>
          <w:szCs w:val="24"/>
        </w:rPr>
        <w:fldChar w:fldCharType="begin" w:fldLock="1"/>
      </w:r>
      <w:r w:rsidRPr="0042450A">
        <w:rPr>
          <w:sz w:val="24"/>
          <w:szCs w:val="24"/>
        </w:rPr>
        <w:instrText>ADDIN CSL_CITATION {"citationItems":[{"id":"ITEM-1","itemData":{"DOI":"10.1017/S0021859616000484","ISSN":"14695146","abstract":"Bagasse and rice husk are two important agro-industrial by-products that are used as fuel in the sugar and rice mill industries, thus producing large quantities of bagasse ash (BA; 0.05 of bagasse) and rice husk ash (0.20 of rice husk) as waste material. Applying BA and rice husk ash (RHA) to agricultural land improves yield, nutrient uptake and chemical fertility of soil, particularly with special reference to available phosphorus (P) and potassium (K). The present field experiment was conducted for 3 years to evaluate the P fertilizer value of these agro-industrial waste materials in a wheat-rice system (WRS). The experiment was laid out in a split-plot design with RHA and BA applied at 10 t/ha and including a no-amendment control as the main plot treatments and three levels of fertilizer P (0, 13 and 26 kg P/ha; designated P0, P13 and P26, respectively) as sub-plot treatments to wheat in WRS. Application of fertilizer P increased the wheat grain yield up to P26 in the un-amended control treatment. However, a significant response of wheat to fertilizer P was also observed up to P13 in the presence of BA and RHA, thereby saving 50% of fertilizer P. Both RHA and BA increased wheat productivity by 12 and 16%, respectively, over the un-amended control. The subsequent rice crop also produced 14% higher paddy yield when the two ashes were applied along with P13 to the previous wheat crop. The increases in grain yield were accompanied by significant increases in the uptake of P and K, and P content (Olsen P) in the soil. The application of recommended P (P26) in un-amended plots resulted in a negative P balance of 9.3 kg P/ha/year. On the other hand, the application of BA alone and RHA along with P13 resulted in neutral/slightly positive P balance. A strong linear relationship (R2 = 0.98) was observed between P balance and Olsen-P build up in the soil. It may be concluded that application of BA and RHA has the potential to increase system productivity and reduce the cost of inputs in terms of reduced application of fertilizer P to wheat and rice.","author":[{"dropping-particle":"","family":"Thind","given":"H. S.","non-dropping-particle":"","parse-names":false,"suffix":""},{"dropping-particle":"","family":"Singh","given":"Yadvinder","non-dropping-particle":"","parse-names":false,"suffix":""},{"dropping-particle":"","family":"Sharma","given":"Sandeep","non-dropping-particle":"","parse-names":false,"suffix":""},{"dropping-particle":"","family":"Singh","given":"Varinderpal","non-dropping-particle":"","parse-names":false,"suffix":""},{"dropping-particle":"","family":"Sran","given":"H. S.","non-dropping-particle":"","parse-names":false,"suffix":""},{"dropping-particle":"","family":"Singh","given":"Bijay","non-dropping-particle":"","parse-names":false,"suffix":""}],"container-title":"Journal of Agricultural Science","id":"ITEM-1","issue":"3","issued":{"date-parts":[["2017"]]},"page":"465-474","title":"Phosphorus fertilizing potential of bagasse ash and rice husk ash in wheat-rice system on alkaline loamy sand soil","type":"article-journal","volume":"155"},"uris":["http://www.mendeley.com/documents/?uuid=5dd25076-42a2-44bd-b84f-fd20b0f1b62f"]}],"mendeley":{"formattedCitation":"(Thind et al., 2017)","plainTextFormattedCitation":"(Thind et al., 2017)","previouslyFormattedCitation":"(Thind et al., 2017)"},"properties":{"noteIndex":0},"schema":"https://github.com/citation-style-language/schema/raw/master/csl-citation.json"}</w:instrText>
      </w:r>
      <w:r w:rsidRPr="0042450A">
        <w:rPr>
          <w:sz w:val="24"/>
          <w:szCs w:val="24"/>
        </w:rPr>
        <w:fldChar w:fldCharType="separate"/>
      </w:r>
      <w:r w:rsidRPr="0042450A">
        <w:rPr>
          <w:noProof/>
          <w:sz w:val="24"/>
          <w:szCs w:val="24"/>
        </w:rPr>
        <w:t>(Thind et al., 2017)</w:t>
      </w:r>
      <w:r w:rsidRPr="0042450A">
        <w:rPr>
          <w:sz w:val="24"/>
          <w:szCs w:val="24"/>
        </w:rPr>
        <w:fldChar w:fldCharType="end"/>
      </w:r>
      <w:r w:rsidRPr="0042450A">
        <w:rPr>
          <w:sz w:val="24"/>
          <w:szCs w:val="24"/>
        </w:rPr>
        <w:t xml:space="preserve">. The increase in nutrient availability in soil was the reason behind the rise in plant </w:t>
      </w:r>
      <w:r w:rsidRPr="0042450A">
        <w:rPr>
          <w:sz w:val="24"/>
          <w:szCs w:val="24"/>
        </w:rPr>
        <w:lastRenderedPageBreak/>
        <w:t xml:space="preserve">nutrient uptake or even nutrient status in plant tissue. This argument was supported by </w:t>
      </w:r>
      <w:r w:rsidRPr="0042450A">
        <w:rPr>
          <w:sz w:val="24"/>
          <w:szCs w:val="24"/>
        </w:rPr>
        <w:fldChar w:fldCharType="begin" w:fldLock="1"/>
      </w:r>
      <w:r w:rsidRPr="0042450A">
        <w:rPr>
          <w:sz w:val="24"/>
          <w:szCs w:val="24"/>
        </w:rPr>
        <w:instrText>ADDIN CSL_CITATION {"citationItems":[{"id":"ITEM-1","itemData":{"author":[{"dropping-particle":"","family":"Mini","given":"V","non-dropping-particle":"","parse-names":false,"suffix":""},{"dropping-particle":"","family":"Lekshmi","given":"S","non-dropping-particle":"","parse-names":false,"suffix":""}],"container-title":"Agricultural Science Digest – A Research Journal of Agriculture, Animal adn Veterinary Sciences","id":"ITEM-1","issued":{"date-parts":[["2018"]]},"page":"8-10","title":"Rice husk ash as a low cost soil ameliorant for abating iron toxicity in lowland rice","type":"article-journal","volume":"I"},"uris":["http://www.mendeley.com/documents/?uuid=0e5402fe-a4b9-4faa-a56c-1ad28b28e7ad"]}],"mendeley":{"formattedCitation":"(Mini &amp; Lekshmi, 2018)","manualFormatting":"Mini &amp; Lekshmi (2018)","plainTextFormattedCitation":"(Mini &amp; Lekshmi, 2018)","previouslyFormattedCitation":"(Mini &amp; Lekshmi, 2018)"},"properties":{"noteIndex":0},"schema":"https://github.com/citation-style-language/schema/raw/master/csl-citation.json"}</w:instrText>
      </w:r>
      <w:r w:rsidRPr="0042450A">
        <w:rPr>
          <w:sz w:val="24"/>
          <w:szCs w:val="24"/>
        </w:rPr>
        <w:fldChar w:fldCharType="separate"/>
      </w:r>
      <w:r w:rsidRPr="0042450A">
        <w:rPr>
          <w:noProof/>
          <w:sz w:val="24"/>
          <w:szCs w:val="24"/>
        </w:rPr>
        <w:t>Mini &amp; Lekshmi (2018)</w:t>
      </w:r>
      <w:r w:rsidRPr="0042450A">
        <w:rPr>
          <w:sz w:val="24"/>
          <w:szCs w:val="24"/>
        </w:rPr>
        <w:fldChar w:fldCharType="end"/>
      </w:r>
      <w:r w:rsidRPr="0042450A">
        <w:rPr>
          <w:sz w:val="24"/>
          <w:szCs w:val="24"/>
        </w:rPr>
        <w:t>, who applied rice hull to increase soil nitrogen and phosphorus availability in lowland soil, leading to increased nitrogen and phosphorus status in rice tissue. Moreover, the application of</w:t>
      </w:r>
      <w:r w:rsidRPr="0042450A">
        <w:rPr>
          <w:bCs/>
          <w:sz w:val="24"/>
          <w:szCs w:val="24"/>
        </w:rPr>
        <w:t xml:space="preserve"> rice straw compost and rice hull ash improved the chemical characteristics of ultisol-type soil, as indicated by the increase in pH, organic carbon, phosphorus availability, and total nitrogen </w:t>
      </w:r>
      <w:r w:rsidRPr="0042450A">
        <w:rPr>
          <w:bCs/>
          <w:sz w:val="24"/>
          <w:szCs w:val="24"/>
        </w:rPr>
        <w:fldChar w:fldCharType="begin" w:fldLock="1"/>
      </w:r>
      <w:r w:rsidRPr="0042450A">
        <w:rPr>
          <w:bCs/>
          <w:sz w:val="24"/>
          <w:szCs w:val="24"/>
        </w:rPr>
        <w:instrText>ADDIN CSL_CITATION {"citationItems":[{"id":"ITEM-1","itemData":{"author":[{"dropping-particle":"","family":"Pane","given":"Maulana Azomy","non-dropping-particle":"","parse-names":false,"suffix":""},{"dropping-particle":"","family":"Damanik","given":"M. M. B","non-dropping-particle":"","parse-names":false,"suffix":""},{"dropping-particle":"","family":"Sitorus","given":"Bintang","non-dropping-particle":"","parse-names":false,"suffix":""}],"container-title":"Jurnal Online Agroekoteknologi","id":"ITEM-1","issue":"2337","issued":{"date-parts":[["2014"]]},"page":"1426-1432","title":"Application of organic rice straw compost and rice ash to improve chemical characteristics of ultisol and the growth of maize","type":"article-journal","volume":"2"},"uris":["http://www.mendeley.com/documents/?uuid=4eb7cb6c-0e8d-4741-9445-fe55b48925a1"]}],"mendeley":{"formattedCitation":"(Pane et al., 2014)","plainTextFormattedCitation":"(Pane et al., 2014)","previouslyFormattedCitation":"(Pane et al., 2014)"},"properties":{"noteIndex":0},"schema":"https://github.com/citation-style-language/schema/raw/master/csl-citation.json"}</w:instrText>
      </w:r>
      <w:r w:rsidRPr="0042450A">
        <w:rPr>
          <w:bCs/>
          <w:sz w:val="24"/>
          <w:szCs w:val="24"/>
        </w:rPr>
        <w:fldChar w:fldCharType="separate"/>
      </w:r>
      <w:r w:rsidRPr="0042450A">
        <w:rPr>
          <w:bCs/>
          <w:noProof/>
          <w:sz w:val="24"/>
          <w:szCs w:val="24"/>
        </w:rPr>
        <w:t>(Pane et al., 2014)</w:t>
      </w:r>
      <w:r w:rsidRPr="0042450A">
        <w:rPr>
          <w:bCs/>
          <w:sz w:val="24"/>
          <w:szCs w:val="24"/>
        </w:rPr>
        <w:fldChar w:fldCharType="end"/>
      </w:r>
      <w:r w:rsidRPr="0042450A">
        <w:rPr>
          <w:bCs/>
          <w:sz w:val="24"/>
          <w:szCs w:val="24"/>
        </w:rPr>
        <w:t>.</w:t>
      </w:r>
    </w:p>
    <w:p w14:paraId="185F3ED9" w14:textId="77777777" w:rsidR="00F70BB8" w:rsidRPr="0042450A" w:rsidRDefault="00F70BB8" w:rsidP="00F70BB8">
      <w:pPr>
        <w:spacing w:line="360" w:lineRule="auto"/>
        <w:ind w:firstLine="720"/>
        <w:jc w:val="both"/>
        <w:rPr>
          <w:sz w:val="24"/>
          <w:szCs w:val="24"/>
        </w:rPr>
      </w:pPr>
      <w:r w:rsidRPr="0042450A">
        <w:rPr>
          <w:bCs/>
          <w:sz w:val="24"/>
          <w:szCs w:val="24"/>
        </w:rPr>
        <w:t xml:space="preserve">In addition to the increase in nitrogen and phosphorus content in the soybean tissue, the present experiment also showed an increase in potassium and calcium uptake as an ameliorant immersion (Figure 3-4). A previous study by </w:t>
      </w:r>
      <w:r w:rsidRPr="0042450A">
        <w:rPr>
          <w:bCs/>
          <w:sz w:val="24"/>
          <w:szCs w:val="24"/>
        </w:rPr>
        <w:fldChar w:fldCharType="begin" w:fldLock="1"/>
      </w:r>
      <w:r w:rsidRPr="0042450A">
        <w:rPr>
          <w:bCs/>
          <w:sz w:val="24"/>
          <w:szCs w:val="24"/>
        </w:rPr>
        <w:instrText>ADDIN CSL_CITATION {"citationItems":[{"id":"ITEM-1","itemData":{"abstract":"This study aimed to obtain information about physical and chemical characteristics of the peat due to addition of ash ameliorant with different dosage to get the best growth media. Ameliorant materials are litter ash / vegetation result of peatlands clearance, rice husk ash and palm bunch ash. This study used split plot design consists of two factors, ameliorant factor (A) as main plots, with 4 levels (a1 = litter ash / vegetation result of peatlands clearance, a2 = rice husk ash, a3 = trapalm bunch ash), and ameliorant dose (D) with 5 levels (d0 = no ameliorant / control, d1 = 50 g ameliorant, d2 = 100 g ameliorant, d3 = 150 g ameliorant, D4 = 200 g ameliorant / tube of peat), treatment was repeated three times and consisted of two samples, so there are 90 units of treatment. Observations were done on the weight of the content (bulk density), density of type (particle density), total soil pore space, nutrient levels of N- total, P, K, Mg, and pH of soil. The results showed that the addition of ameliorant material significantly improve the availability of P, K, Mg, and pH of the soil, but decrease N concentration of peat. Peat soil treated palm bunch ash has a greater density lindak with total soil pore space smaller than the peat treated litter ash/ vegetation peat and rice husk ash.","author":[{"dropping-particle":"","family":"Sasli","given":"Iwan","non-dropping-particle":"","parse-names":false,"suffix":""}],"container-title":"Agrovigor","id":"ITEM-1","issue":"1","issued":{"date-parts":[["2011"]]},"page":"42-50","title":"Karakterisasi gambut dengan berbagai bahan amelioran dan pengaruhnya terhadap sifat fisik dan kimia guna mendukung produktivitas lahan gambut","type":"article-journal","volume":"4"},"uris":["http://www.mendeley.com/documents/?uuid=14adcfb8-1472-4869-a312-b71c703b3db8"]}],"mendeley":{"formattedCitation":"(Sasli, 2011)","manualFormatting":"Sasli (2011)","plainTextFormattedCitation":"(Sasli, 2011)","previouslyFormattedCitation":"(Sasli, 2011)"},"properties":{"noteIndex":0},"schema":"https://github.com/citation-style-language/schema/raw/master/csl-citation.json"}</w:instrText>
      </w:r>
      <w:r w:rsidRPr="0042450A">
        <w:rPr>
          <w:bCs/>
          <w:sz w:val="24"/>
          <w:szCs w:val="24"/>
        </w:rPr>
        <w:fldChar w:fldCharType="separate"/>
      </w:r>
      <w:r w:rsidRPr="0042450A">
        <w:rPr>
          <w:bCs/>
          <w:noProof/>
          <w:sz w:val="24"/>
          <w:szCs w:val="24"/>
        </w:rPr>
        <w:t>Sasli (2011)</w:t>
      </w:r>
      <w:r w:rsidRPr="0042450A">
        <w:rPr>
          <w:bCs/>
          <w:sz w:val="24"/>
          <w:szCs w:val="24"/>
        </w:rPr>
        <w:fldChar w:fldCharType="end"/>
      </w:r>
      <w:r w:rsidRPr="0042450A">
        <w:rPr>
          <w:bCs/>
          <w:sz w:val="24"/>
          <w:szCs w:val="24"/>
        </w:rPr>
        <w:t xml:space="preserve"> reported that rice hull application could increase potassium availability in peat soil and increase plant productivity. A similar result was reported by </w:t>
      </w:r>
      <w:r w:rsidRPr="0042450A">
        <w:rPr>
          <w:bCs/>
          <w:sz w:val="24"/>
          <w:szCs w:val="24"/>
        </w:rPr>
        <w:fldChar w:fldCharType="begin" w:fldLock="1"/>
      </w:r>
      <w:r w:rsidRPr="0042450A">
        <w:rPr>
          <w:bCs/>
          <w:sz w:val="24"/>
          <w:szCs w:val="24"/>
        </w:rPr>
        <w:instrText>ADDIN CSL_CITATION {"citationItems":[{"id":"ITEM-1","itemData":{"DOI":"10.24831/jai.v36i3.1378","ISSN":"2337-3652","abstract":"The study was conducted to investigate the effect of different organic manures and their residues on the production of vegetable soybean. The experiments were conducted at IPB Research Station in Cikarawang, Darmaga, Bogor; in September 2005 to May 2006 and August to December 2006. Single or combination of organic manures (chicken manure, green manure, composts and rice hull ash) was applied in the first experiment; while effect of the residues were investigated in the second experiment. The treatments were arranged in a Completely Randomized Design with 3 replications. Single or the combination of organic manures and the residues did not result in significant difference in all agronomic characters, but chicken manure tended to be the best organic manure when it was used as single application. From these experiments, the highest number of filled pod was 56/plant and the highest fresh weight of filled pod was 48 g/plant from the actual population of + 200.000 plants/ha. Additional result from the experiment was that rice hull ash significantly reduced the intensity of plant pest by 75% from that of control.","author":[{"dropping-particle":"","family":"Melati","given":"Maya","non-dropping-particle":"","parse-names":false,"suffix":""},{"dropping-particle":"","family":"Asiah","given":"Ai","non-dropping-particle":"","parse-names":false,"suffix":""}],"container-title":"Jurnal Agronomi Indonesia (Indonesian Journal of Agronomy)","id":"ITEM-1","issue":"3","issued":{"date-parts":[["2008"]]},"page":"204-213","title":"The application of organic manure and its residue for vegetable soybean production (Aplikasi pupuk organik dan residunya untuk produksi kedelai panen muda)","type":"article-journal","volume":"36"},"uris":["http://www.mendeley.com/documents/?uuid=da9c6461-9648-4b9d-be7d-d3b7dec29aab"]}],"mendeley":{"formattedCitation":"(Melati &amp; Asiah, 2008)","manualFormatting":"Melati dan Asiah (2008)","plainTextFormattedCitation":"(Melati &amp; Asiah, 2008)","previouslyFormattedCitation":"(Melati &amp; Asiah, 2008)"},"properties":{"noteIndex":0},"schema":"https://github.com/citation-style-language/schema/raw/master/csl-citation.json"}</w:instrText>
      </w:r>
      <w:r w:rsidRPr="0042450A">
        <w:rPr>
          <w:bCs/>
          <w:sz w:val="24"/>
          <w:szCs w:val="24"/>
        </w:rPr>
        <w:fldChar w:fldCharType="separate"/>
      </w:r>
      <w:r w:rsidRPr="0042450A">
        <w:rPr>
          <w:bCs/>
          <w:noProof/>
          <w:sz w:val="24"/>
          <w:szCs w:val="24"/>
        </w:rPr>
        <w:t>Melati dan Asiah (2008)</w:t>
      </w:r>
      <w:r w:rsidRPr="0042450A">
        <w:rPr>
          <w:bCs/>
          <w:sz w:val="24"/>
          <w:szCs w:val="24"/>
        </w:rPr>
        <w:fldChar w:fldCharType="end"/>
      </w:r>
      <w:r w:rsidRPr="0042450A">
        <w:rPr>
          <w:bCs/>
          <w:sz w:val="24"/>
          <w:szCs w:val="24"/>
        </w:rPr>
        <w:t xml:space="preserve"> in soybean treated with rice hull ash. The increase in calcium uptake as a result of ameliorant addition might be related to the calcium content in rice hull ash, ranging from 0.44% to 0.46% and 0.48% </w:t>
      </w:r>
      <w:r w:rsidRPr="0042450A">
        <w:rPr>
          <w:bCs/>
          <w:sz w:val="24"/>
          <w:szCs w:val="24"/>
        </w:rPr>
        <w:fldChar w:fldCharType="begin" w:fldLock="1"/>
      </w:r>
      <w:r w:rsidRPr="0042450A">
        <w:rPr>
          <w:bCs/>
          <w:sz w:val="24"/>
          <w:szCs w:val="24"/>
        </w:rPr>
        <w:instrText>ADDIN CSL_CITATION {"citationItems":[{"id":"ITEM-1","itemData":{"author":[{"dropping-particle":"","family":"Tamtomo","given":"F","non-dropping-particle":"","parse-names":false,"suffix":""},{"dropping-particle":"","family":"Rahayu","given":"Sri","non-dropping-particle":"","parse-names":false,"suffix":""},{"dropping-particle":"","family":"Suyanto","given":"Agus","non-dropping-particle":"","parse-names":false,"suffix":""},{"dropping-particle":"","family":"Pertanian","given":"Fakultas","non-dropping-particle":"","parse-names":false,"suffix":""}],"container-title":"Jurnal Agrosains","id":"ITEM-1","issued":{"date-parts":[["2015"]]},"page":"1-7","title":"Pengaruh aplikasi kompos jerami dan abu sekam padi terhadap produksi dan kadar pati ubijalar","type":"article-journal","volume":"12"},"uris":["http://www.mendeley.com/documents/?uuid=ea711fbc-7b46-47ec-ae50-4d00500c7969"]}],"mendeley":{"formattedCitation":"(Tamtomo et al., 2015)","plainTextFormattedCitation":"(Tamtomo et al., 2015)","previouslyFormattedCitation":"(Tamtomo et al., 2015)"},"properties":{"noteIndex":0},"schema":"https://github.com/citation-style-language/schema/raw/master/csl-citation.json"}</w:instrText>
      </w:r>
      <w:r w:rsidRPr="0042450A">
        <w:rPr>
          <w:bCs/>
          <w:sz w:val="24"/>
          <w:szCs w:val="24"/>
        </w:rPr>
        <w:fldChar w:fldCharType="separate"/>
      </w:r>
      <w:r w:rsidRPr="0042450A">
        <w:rPr>
          <w:bCs/>
          <w:noProof/>
          <w:sz w:val="24"/>
          <w:szCs w:val="24"/>
        </w:rPr>
        <w:t>(Tamtomo et al., 2015)</w:t>
      </w:r>
      <w:r w:rsidRPr="0042450A">
        <w:rPr>
          <w:bCs/>
          <w:sz w:val="24"/>
          <w:szCs w:val="24"/>
        </w:rPr>
        <w:fldChar w:fldCharType="end"/>
      </w:r>
      <w:r w:rsidRPr="0042450A">
        <w:rPr>
          <w:sz w:val="24"/>
          <w:szCs w:val="24"/>
        </w:rPr>
        <w:t xml:space="preserve">. </w:t>
      </w:r>
    </w:p>
    <w:p w14:paraId="18FAB71E" w14:textId="77777777" w:rsidR="00F70BB8" w:rsidRPr="0042450A" w:rsidRDefault="00F70BB8" w:rsidP="00F70BB8">
      <w:pPr>
        <w:spacing w:line="360" w:lineRule="auto"/>
        <w:ind w:firstLine="720"/>
        <w:jc w:val="both"/>
        <w:rPr>
          <w:sz w:val="24"/>
          <w:szCs w:val="24"/>
        </w:rPr>
      </w:pPr>
      <w:r w:rsidRPr="0042450A">
        <w:rPr>
          <w:sz w:val="24"/>
          <w:szCs w:val="24"/>
        </w:rPr>
        <w:t xml:space="preserve">Nitrogen, phosphorus, potassium, and calcium are four essential macronutrients required by plants in large enough quantities for their crucial role in the growth and metabolism of plants </w:t>
      </w:r>
      <w:r w:rsidRPr="0042450A">
        <w:rPr>
          <w:sz w:val="24"/>
          <w:szCs w:val="24"/>
        </w:rPr>
        <w:fldChar w:fldCharType="begin" w:fldLock="1"/>
      </w:r>
      <w:r w:rsidRPr="0042450A">
        <w:rPr>
          <w:sz w:val="24"/>
          <w:szCs w:val="24"/>
        </w:rPr>
        <w:instrText>ADDIN CSL_CITATION {"citationItems":[{"id":"ITEM-1","itemData":{"DOI":"10.1007/978-81-322-2334-4","ISBN":"9788132223344","abstract":"This book describes the mechanisms of nutrient taken up by plants at the biochemical and molecular level. This is a new concept developed over the past 30 years, primarily due to use of modern technology developed in biotechnological research, instrumentation, modern computation facilities, bioinformatics, the large volumes of information generated by use of various 'omics' and of course the dedicated hard work of a large number of researchers. Recent research indicates that nutrient uptake, its transport and redistribution in plants are under genetic control. There are groups of genes for each nutrient that encode transporter proteins whose functions are to acquire the specific nutrient from the soil and transport it across the plasma membrane of the root hair cells for use in plant metabolism. Deficiency or sufficiency of a plant nutrient induces different groups of genes to produce m-RNA transcripts for translation of transporter proteins. A large number of metabolic enzymes are up or down regulated in response to deficiency of plant nutrients. Morphological and metabolic adaptations in order to better acquire nutrients and use them frugally when nutrients are scarce in the growth medium can be observed in plants. Heavy metals, which are toxic to plants, induce different sets of defence mechanisms. In 20 chapters, the book describes plants' uptake mechanisms for all the major, secondary and micronutrients, beneficial elements and heavy metals. References to research work quoted in the text are updated up to 2014 and included at the end of each chapter. Biotechnological approaches to improving nutrient use efficiency are discussed wherever such information is available. The structure and functions of transporter proteins involved in the uptake of nutrients are discussed. Additional information on some of the specific topics is provided in text boxes or as separate sections within the chapters. Lastly, the terminology used has been explained as far as possible in the text, mostly within parentheses.","author":[{"dropping-particle":"","family":"Mitra","given":"Gyanendra Nath","non-dropping-particle":"","parse-names":false,"suffix":""}],"container-title":"Regulation of Nutrient Uptake by Plants: A Biochemical and Molecular Approach","id":"ITEM-1","issued":{"date-parts":[["2015"]]},"number-of-pages":"1-195","title":"Regulation of nutrient uptake by plants: A biochemical and molecular approach","type":"book"},"uris":["http://www.mendeley.com/documents/?uuid=5f1f137b-69c7-4091-9854-1d330bf1829e"]},{"id":"ITEM-2","itemData":{"author":[{"dropping-particle":"","family":"Marschner","given":"H","non-dropping-particle":"","parse-names":false,"suffix":""}],"id":"ITEM-2","issued":{"date-parts":[["1986"]]},"number-of-pages":"674","publisher":"Academic Press","publisher-place":"London","title":"The Mineral Nutrition of Higher Plants","type":"book"},"uris":["http://www.mendeley.com/documents/?uuid=6446ae97-78c9-4894-9a91-a85a4041b7da"]}],"mendeley":{"formattedCitation":"(Marschner, 1986; Mitra, 2015)","plainTextFormattedCitation":"(Marschner, 1986; Mitra, 2015)","previouslyFormattedCitation":"(Marschner, 1986; Mitra, 2015)"},"properties":{"noteIndex":0},"schema":"https://github.com/citation-style-language/schema/raw/master/csl-citation.json"}</w:instrText>
      </w:r>
      <w:r w:rsidRPr="0042450A">
        <w:rPr>
          <w:sz w:val="24"/>
          <w:szCs w:val="24"/>
        </w:rPr>
        <w:fldChar w:fldCharType="separate"/>
      </w:r>
      <w:r w:rsidRPr="0042450A">
        <w:rPr>
          <w:noProof/>
          <w:sz w:val="24"/>
          <w:szCs w:val="24"/>
        </w:rPr>
        <w:t>(Marschner, 1986; Mitra, 2015)</w:t>
      </w:r>
      <w:r w:rsidRPr="0042450A">
        <w:rPr>
          <w:sz w:val="24"/>
          <w:szCs w:val="24"/>
        </w:rPr>
        <w:fldChar w:fldCharType="end"/>
      </w:r>
      <w:r w:rsidRPr="0042450A">
        <w:rPr>
          <w:sz w:val="24"/>
          <w:szCs w:val="24"/>
        </w:rPr>
        <w:t xml:space="preserve">. Nitrogen is the constituent element of amino acids, amides, proteins, nucleic acids, nucleotides, coenzymes, hexane amines, etc. Phosphorus served as a constituent element of sugar-phosphate nucleic acids, nucleotides, coenzymes, phospholipids, phytate acid, etc. Phosphorus elements play a role in reactions involving ATP. Plants need potassium as a cofactor for more than 40 enzymes, and potassium plays a significant role in maintaining cell turgidity and cells under average conditions. Calcium served as a constituent element of the cell wall lamella, cofactors for enzymes involved in the hydrolysis of ATP and phospholipids. In addition, Ca elements also act as second messengers in the regulation of metabolism </w:t>
      </w:r>
      <w:r w:rsidRPr="0042450A">
        <w:rPr>
          <w:sz w:val="24"/>
          <w:szCs w:val="24"/>
        </w:rPr>
        <w:fldChar w:fldCharType="begin" w:fldLock="1"/>
      </w:r>
      <w:r w:rsidRPr="0042450A">
        <w:rPr>
          <w:sz w:val="24"/>
          <w:szCs w:val="24"/>
        </w:rPr>
        <w:instrText>ADDIN CSL_CITATION {"citationItems":[{"id":"ITEM-1","itemData":{"author":[{"dropping-particle":"","family":"Marschner","given":"H","non-dropping-particle":"","parse-names":false,"suffix":""}],"id":"ITEM-1","issued":{"date-parts":[["1986"]]},"number-of-pages":"674","publisher":"Academic Press","publisher-place":"London","title":"The Mineral Nutrition of Higher Plants","type":"book"},"uris":["http://www.mendeley.com/documents/?uuid=6446ae97-78c9-4894-9a91-a85a4041b7da"]}],"mendeley":{"formattedCitation":"(Marschner, 1986)","plainTextFormattedCitation":"(Marschner, 1986)","previouslyFormattedCitation":"(Marschner, 1986)"},"properties":{"noteIndex":0},"schema":"https://github.com/citation-style-language/schema/raw/master/csl-citation.json"}</w:instrText>
      </w:r>
      <w:r w:rsidRPr="0042450A">
        <w:rPr>
          <w:sz w:val="24"/>
          <w:szCs w:val="24"/>
        </w:rPr>
        <w:fldChar w:fldCharType="separate"/>
      </w:r>
      <w:r w:rsidRPr="0042450A">
        <w:rPr>
          <w:noProof/>
          <w:sz w:val="24"/>
          <w:szCs w:val="24"/>
        </w:rPr>
        <w:t>(Marschner, 1986)</w:t>
      </w:r>
      <w:r w:rsidRPr="0042450A">
        <w:rPr>
          <w:sz w:val="24"/>
          <w:szCs w:val="24"/>
        </w:rPr>
        <w:fldChar w:fldCharType="end"/>
      </w:r>
      <w:r w:rsidRPr="0042450A">
        <w:rPr>
          <w:sz w:val="24"/>
          <w:szCs w:val="24"/>
        </w:rPr>
        <w:t>.</w:t>
      </w:r>
    </w:p>
    <w:p w14:paraId="654FBAC9" w14:textId="77777777" w:rsidR="00F70BB8" w:rsidRPr="0042450A" w:rsidRDefault="00F70BB8" w:rsidP="00F70BB8">
      <w:pPr>
        <w:spacing w:before="120" w:after="120" w:line="360" w:lineRule="auto"/>
        <w:jc w:val="both"/>
        <w:rPr>
          <w:i/>
          <w:sz w:val="24"/>
          <w:szCs w:val="24"/>
        </w:rPr>
      </w:pPr>
      <w:r w:rsidRPr="0042450A">
        <w:rPr>
          <w:i/>
          <w:sz w:val="24"/>
          <w:szCs w:val="24"/>
        </w:rPr>
        <w:t>Ameliorant effect on soybean production</w:t>
      </w:r>
    </w:p>
    <w:p w14:paraId="3EBD9666" w14:textId="77777777" w:rsidR="00F70BB8" w:rsidRPr="0042450A" w:rsidRDefault="00F70BB8" w:rsidP="00F70BB8">
      <w:pPr>
        <w:spacing w:before="120" w:after="120" w:line="360" w:lineRule="auto"/>
        <w:ind w:firstLine="720"/>
        <w:jc w:val="both"/>
        <w:rPr>
          <w:sz w:val="24"/>
          <w:szCs w:val="24"/>
        </w:rPr>
      </w:pPr>
      <w:r w:rsidRPr="0042450A">
        <w:rPr>
          <w:sz w:val="24"/>
          <w:szCs w:val="24"/>
        </w:rPr>
        <w:t>There was no interaction between rice biomass application and rice hull ash on the soybean production component, represented by three variables: number of pods per plant, seed weight (measured in a square sample size of 2.5 x 2.5 m</w:t>
      </w:r>
      <w:r w:rsidRPr="0042450A">
        <w:rPr>
          <w:sz w:val="24"/>
          <w:szCs w:val="24"/>
          <w:vertAlign w:val="superscript"/>
        </w:rPr>
        <w:t>2</w:t>
      </w:r>
      <w:r w:rsidRPr="0042450A">
        <w:rPr>
          <w:sz w:val="24"/>
          <w:szCs w:val="24"/>
        </w:rPr>
        <w:t>) and productivity (tha</w:t>
      </w:r>
      <w:r w:rsidRPr="0042450A">
        <w:rPr>
          <w:sz w:val="24"/>
          <w:szCs w:val="24"/>
          <w:vertAlign w:val="superscript"/>
        </w:rPr>
        <w:t>-1</w:t>
      </w:r>
      <w:r w:rsidRPr="0042450A">
        <w:rPr>
          <w:sz w:val="24"/>
          <w:szCs w:val="24"/>
        </w:rPr>
        <w:t>). The best result on the first factor as a single factor was found in soybean treated with one immersion of usual cut rice straw; however, it was not significantly different from twice the same cut straw (Table 2). The best treatment generated significant production improvement, as indicated by the increase in the number of pods per plant, seed weight and productivity by approximately 34.5%, 36.1%, and 26.4% compared to the control, respectively.</w:t>
      </w:r>
    </w:p>
    <w:p w14:paraId="0A3F97AE" w14:textId="77777777" w:rsidR="00F70BB8" w:rsidRPr="0042450A" w:rsidRDefault="00F70BB8" w:rsidP="00F70BB8">
      <w:pPr>
        <w:spacing w:before="120" w:after="120" w:line="360" w:lineRule="auto"/>
        <w:ind w:firstLine="720"/>
        <w:jc w:val="both"/>
        <w:rPr>
          <w:sz w:val="24"/>
          <w:szCs w:val="24"/>
        </w:rPr>
      </w:pPr>
      <w:r w:rsidRPr="0042450A">
        <w:rPr>
          <w:sz w:val="24"/>
          <w:szCs w:val="24"/>
        </w:rPr>
        <w:t>The second-factor result shows that 0.5 t ha</w:t>
      </w:r>
      <w:r w:rsidRPr="00225C9A">
        <w:rPr>
          <w:sz w:val="24"/>
          <w:szCs w:val="24"/>
          <w:vertAlign w:val="superscript"/>
        </w:rPr>
        <w:t>-1</w:t>
      </w:r>
      <w:r w:rsidRPr="0042450A">
        <w:rPr>
          <w:sz w:val="24"/>
          <w:szCs w:val="24"/>
        </w:rPr>
        <w:t xml:space="preserve"> rice hull ash application was determined to be the best treatment, indicated by the highest number of pods per plant, seed weight, and productivity </w:t>
      </w:r>
      <w:r w:rsidRPr="0042450A">
        <w:rPr>
          <w:sz w:val="24"/>
          <w:szCs w:val="24"/>
        </w:rPr>
        <w:lastRenderedPageBreak/>
        <w:t xml:space="preserve">(Table 2). Compared to the control, the best treatment showed significant improvements of 62.9%, 66.8%, and 62.7% in pod number per plant, seed weight and productivity, respectively. Previous studies confirmed an increase in productivity as the effect of rice hull ash addition on soybean </w:t>
      </w:r>
      <w:r w:rsidRPr="0042450A">
        <w:rPr>
          <w:sz w:val="24"/>
          <w:szCs w:val="24"/>
        </w:rPr>
        <w:fldChar w:fldCharType="begin" w:fldLock="1"/>
      </w:r>
      <w:r w:rsidRPr="0042450A">
        <w:rPr>
          <w:sz w:val="24"/>
          <w:szCs w:val="24"/>
        </w:rPr>
        <w:instrText>ADDIN CSL_CITATION {"citationItems":[{"id":"ITEM-1","itemData":{"DOI":"10.24831/jai.v36i3.1378","ISSN":"2337-3652","abstract":"The study was conducted to investigate the effect of different organic manures and their residues on the production of vegetable soybean. The experiments were conducted at IPB Research Station in Cikarawang, Darmaga, Bogor; in September 2005 to May 2006 and August to December 2006. Single or combination of organic manures (chicken manure, green manure, composts and rice hull ash) was applied in the first experiment; while effect of the residues were investigated in the second experiment. The treatments were arranged in a Completely Randomized Design with 3 replications. Single or the combination of organic manures and the residues did not result in significant difference in all agronomic characters, but chicken manure tended to be the best organic manure when it was used as single application. From these experiments, the highest number of filled pod was 56/plant and the highest fresh weight of filled pod was 48 g/plant from the actual population of + 200.000 plants/ha. Additional result from the experiment was that rice hull ash significantly reduced the intensity of plant pest by 75% from that of control.","author":[{"dropping-particle":"","family":"Melati","given":"Maya","non-dropping-particle":"","parse-names":false,"suffix":""},{"dropping-particle":"","family":"Asiah","given":"Ai","non-dropping-particle":"","parse-names":false,"suffix":""}],"container-title":"Jurnal Agronomi Indonesia (Indonesian Journal of Agronomy)","id":"ITEM-1","issue":"3","issued":{"date-parts":[["2008"]]},"page":"204-213","title":"The application of organic manure and its residue for vegetable soybean production (Aplikasi pupuk organik dan residunya untuk produksi kedelai panen muda)","type":"article-journal","volume":"36"},"uris":["http://www.mendeley.com/documents/?uuid=da9c6461-9648-4b9d-be7d-d3b7dec29aab"]}],"mendeley":{"formattedCitation":"(Melati &amp; Asiah, 2008)","plainTextFormattedCitation":"(Melati &amp; Asiah, 2008)","previouslyFormattedCitation":"(Melati &amp; Asiah, 2008)"},"properties":{"noteIndex":0},"schema":"https://github.com/citation-style-language/schema/raw/master/csl-citation.json"}</w:instrText>
      </w:r>
      <w:r w:rsidRPr="0042450A">
        <w:rPr>
          <w:sz w:val="24"/>
          <w:szCs w:val="24"/>
        </w:rPr>
        <w:fldChar w:fldCharType="separate"/>
      </w:r>
      <w:r w:rsidRPr="0042450A">
        <w:rPr>
          <w:noProof/>
          <w:sz w:val="24"/>
          <w:szCs w:val="24"/>
        </w:rPr>
        <w:t>(Melati &amp; Asiah, 2008)</w:t>
      </w:r>
      <w:r w:rsidRPr="0042450A">
        <w:rPr>
          <w:sz w:val="24"/>
          <w:szCs w:val="24"/>
        </w:rPr>
        <w:fldChar w:fldCharType="end"/>
      </w:r>
      <w:r w:rsidRPr="0042450A">
        <w:rPr>
          <w:sz w:val="24"/>
          <w:szCs w:val="24"/>
        </w:rPr>
        <w:t xml:space="preserve"> and rice hull combined composted straw on sweet potato </w:t>
      </w:r>
      <w:r w:rsidRPr="0042450A">
        <w:rPr>
          <w:sz w:val="24"/>
          <w:szCs w:val="24"/>
        </w:rPr>
        <w:fldChar w:fldCharType="begin" w:fldLock="1"/>
      </w:r>
      <w:r w:rsidRPr="0042450A">
        <w:rPr>
          <w:sz w:val="24"/>
          <w:szCs w:val="24"/>
        </w:rPr>
        <w:instrText>ADDIN CSL_CITATION {"citationItems":[{"id":"ITEM-1","itemData":{"author":[{"dropping-particle":"","family":"Tamtomo","given":"F","non-dropping-particle":"","parse-names":false,"suffix":""},{"dropping-particle":"","family":"Rahayu","given":"Sri","non-dropping-particle":"","parse-names":false,"suffix":""},{"dropping-particle":"","family":"Suyanto","given":"Agus","non-dropping-particle":"","parse-names":false,"suffix":""},{"dropping-particle":"","family":"Pertanian","given":"Fakultas","non-dropping-particle":"","parse-names":false,"suffix":""}],"container-title":"Jurnal Agrosains","id":"ITEM-1","issued":{"date-parts":[["2015"]]},"page":"1-7","title":"Pengaruh aplikasi kompos jerami dan abu sekam padi terhadap produksi dan kadar pati ubijalar","type":"article-journal","volume":"12"},"uris":["http://www.mendeley.com/documents/?uuid=ea711fbc-7b46-47ec-ae50-4d00500c7969"]}],"mendeley":{"formattedCitation":"(Tamtomo et al., 2015)","plainTextFormattedCitation":"(Tamtomo et al., 2015)","previouslyFormattedCitation":"(Tamtomo et al., 2015)"},"properties":{"noteIndex":0},"schema":"https://github.com/citation-style-language/schema/raw/master/csl-citation.json"}</w:instrText>
      </w:r>
      <w:r w:rsidRPr="0042450A">
        <w:rPr>
          <w:sz w:val="24"/>
          <w:szCs w:val="24"/>
        </w:rPr>
        <w:fldChar w:fldCharType="separate"/>
      </w:r>
      <w:r w:rsidRPr="0042450A">
        <w:rPr>
          <w:noProof/>
          <w:sz w:val="24"/>
          <w:szCs w:val="24"/>
        </w:rPr>
        <w:t>(Tamtomo et al., 2015)</w:t>
      </w:r>
      <w:r w:rsidRPr="0042450A">
        <w:rPr>
          <w:sz w:val="24"/>
          <w:szCs w:val="24"/>
        </w:rPr>
        <w:fldChar w:fldCharType="end"/>
      </w:r>
      <w:r w:rsidRPr="0042450A">
        <w:rPr>
          <w:sz w:val="24"/>
          <w:szCs w:val="24"/>
        </w:rPr>
        <w:t xml:space="preserve"> and sweet corn </w:t>
      </w:r>
      <w:r w:rsidRPr="0042450A">
        <w:rPr>
          <w:sz w:val="24"/>
          <w:szCs w:val="24"/>
        </w:rPr>
        <w:fldChar w:fldCharType="begin" w:fldLock="1"/>
      </w:r>
      <w:r w:rsidRPr="0042450A">
        <w:rPr>
          <w:sz w:val="24"/>
          <w:szCs w:val="24"/>
        </w:rPr>
        <w:instrText>ADDIN CSL_CITATION {"citationItems":[{"id":"ITEM-1","itemData":{"DOI":"10.3969/j.issn.1008-0813.2015.03.002","ISBN":"0852630042","author":[{"dropping-particle":"","family":"Seipin","given":"Mohamad","non-dropping-particle":"","parse-names":false,"suffix":""},{"dropping-particle":"","family":"Sjofjan","given":"Jurnawaty","non-dropping-particle":"","parse-names":false,"suffix":""},{"dropping-particle":"","family":"Ariani","given":"Erlinda","non-dropping-particle":"","parse-names":false,"suffix":""}],"container-title":"JOM Faperta","id":"ITEM-1","issue":"2","issued":{"date-parts":[["2016"]]},"page":"1-15","title":"Pertumbuhan dan produksi tanaman jagung manis (&lt;i&gt;Zea mays saccharata&lt;i/&gt; Sturt) pada lahan gambut yang diberi abu sekam padi dan Trichokompos jerami padi","type":"article-journal","volume":"3"},"uris":["http://www.mendeley.com/documents/?uuid=ea5b3525-59f3-4d6a-8398-8a32f42c4a6a"]}],"mendeley":{"formattedCitation":"(Seipin et al., 2016)","plainTextFormattedCitation":"(Seipin et al., 2016)","previouslyFormattedCitation":"(Seipin et al., 2016)"},"properties":{"noteIndex":0},"schema":"https://github.com/citation-style-language/schema/raw/master/csl-citation.json"}</w:instrText>
      </w:r>
      <w:r w:rsidRPr="0042450A">
        <w:rPr>
          <w:sz w:val="24"/>
          <w:szCs w:val="24"/>
        </w:rPr>
        <w:fldChar w:fldCharType="separate"/>
      </w:r>
      <w:r w:rsidRPr="0042450A">
        <w:rPr>
          <w:noProof/>
          <w:sz w:val="24"/>
          <w:szCs w:val="24"/>
        </w:rPr>
        <w:t>(Seipin et al., 2016)</w:t>
      </w:r>
      <w:r w:rsidRPr="0042450A">
        <w:rPr>
          <w:sz w:val="24"/>
          <w:szCs w:val="24"/>
        </w:rPr>
        <w:fldChar w:fldCharType="end"/>
      </w:r>
      <w:r w:rsidRPr="0042450A">
        <w:rPr>
          <w:sz w:val="24"/>
          <w:szCs w:val="24"/>
        </w:rPr>
        <w:t>. In addition, the regression approach revealed the relation between soybean yield and rice hull ash dosage with a mathematical equation, y = 1.1494x + 1.9971, with y as soybean yield and x as ash dosage, regression coefficient = 0.785, and the coefficient of determination (R</w:t>
      </w:r>
      <w:r w:rsidRPr="0042450A">
        <w:rPr>
          <w:sz w:val="24"/>
          <w:szCs w:val="24"/>
          <w:vertAlign w:val="superscript"/>
        </w:rPr>
        <w:t>2</w:t>
      </w:r>
      <w:r w:rsidRPr="0042450A">
        <w:rPr>
          <w:sz w:val="24"/>
          <w:szCs w:val="24"/>
        </w:rPr>
        <w:t>) = 0617. Based on that regression equation, the potential production of soybean under saturated soil culture in the tidal swamp was approximately 2.93 t ha</w:t>
      </w:r>
      <w:r w:rsidRPr="0042450A">
        <w:rPr>
          <w:sz w:val="24"/>
          <w:szCs w:val="24"/>
          <w:vertAlign w:val="superscript"/>
        </w:rPr>
        <w:t>-1</w:t>
      </w:r>
      <w:r w:rsidRPr="0042450A">
        <w:rPr>
          <w:sz w:val="24"/>
          <w:szCs w:val="24"/>
        </w:rPr>
        <w:t xml:space="preserve"> as the effect of rice hull ash addition as much as 0.5 t ha</w:t>
      </w:r>
      <w:r w:rsidRPr="0042450A">
        <w:rPr>
          <w:sz w:val="24"/>
          <w:szCs w:val="24"/>
          <w:vertAlign w:val="superscript"/>
        </w:rPr>
        <w:t>-1</w:t>
      </w:r>
      <w:r w:rsidRPr="0042450A">
        <w:rPr>
          <w:sz w:val="24"/>
          <w:szCs w:val="24"/>
        </w:rPr>
        <w:t>.</w:t>
      </w:r>
    </w:p>
    <w:p w14:paraId="44AAB2C5" w14:textId="77777777" w:rsidR="00F70BB8" w:rsidRPr="0042450A" w:rsidRDefault="00F70BB8" w:rsidP="00F70BB8">
      <w:pPr>
        <w:spacing w:before="120" w:after="120" w:line="360" w:lineRule="auto"/>
        <w:ind w:firstLine="720"/>
        <w:jc w:val="both"/>
        <w:rPr>
          <w:sz w:val="24"/>
          <w:szCs w:val="24"/>
        </w:rPr>
      </w:pPr>
      <w:r w:rsidRPr="0042450A">
        <w:rPr>
          <w:sz w:val="24"/>
          <w:szCs w:val="24"/>
        </w:rPr>
        <w:t>Similar to the regression results, the correlation approach also reveals a relationship between soybean yield and nutrient uptake, as shown in Table 3. The increase in soybean nutrient uptake under saturated soil culture in the tidal swamp led to an increase in soybean productivity. All observed macronutrients, such as nitrogen, phosphorus, potassium and calcium, had a positive and significant correlation with soybean yield (</w:t>
      </w:r>
      <w:r w:rsidRPr="0042450A">
        <w:rPr>
          <w:rFonts w:eastAsia="Calibri"/>
          <w:sz w:val="24"/>
          <w:szCs w:val="24"/>
        </w:rPr>
        <w:t>α 1%</w:t>
      </w:r>
      <w:r w:rsidRPr="0042450A">
        <w:rPr>
          <w:sz w:val="24"/>
          <w:szCs w:val="24"/>
        </w:rPr>
        <w:t xml:space="preserve">). All mentioned nutrients were thought to be needed in large quantities to support plant growth. Ameliorant addition could improve the soil chemical and biological characteristics in the tidal swamp and increase nutrient availability to the plant could absorb at the optimal quantity level. Similar results regarding the relationship of macronutrients and crop productivity as the effect of ameliorant application on growth media have been reported before </w:t>
      </w:r>
      <w:r w:rsidRPr="0042450A">
        <w:rPr>
          <w:sz w:val="24"/>
          <w:szCs w:val="24"/>
        </w:rPr>
        <w:fldChar w:fldCharType="begin" w:fldLock="1"/>
      </w:r>
      <w:r w:rsidRPr="0042450A">
        <w:rPr>
          <w:sz w:val="24"/>
          <w:szCs w:val="24"/>
        </w:rPr>
        <w:instrText>ADDIN CSL_CITATION {"citationItems":[{"id":"ITEM-1","itemData":{"DOI":"10.25077/js.7.1.1-6.2010","ISSN":"1829-7994","abstract":"A research about use of coal ash as a silicate source for rice production was conducted in Greenhouse at Agriculture Faculty of Andalas University from October 2006 to February 2007. The objective of this research was to study the effect of coal fly ash as silicon (Si) sources for the growth and production rice crops (Oryza sativa L.). The experiment was designed on Completely Randomized Block Design with four treatments and three replications. The treatments consist of ; 0 ton/ha, 20 ton/ha , 40 ton/ha and 60 ton/ha coal fly ash. The result showed that, fly ash from coal burning could increase available fosfor and reduce dissolved aluminum in the soil. Fly ash could also increase crop production, P- and Si-absorption by crops.Key Words: coal fly ash, silicate, rice crops","author":[{"dropping-particle":"","family":"Prasetyo","given":"Teguh Budi","non-dropping-particle":"","parse-names":false,"suffix":""},{"dropping-particle":"","family":"Yasin","given":"Syafrimen","non-dropping-particle":"","parse-names":false,"suffix":""},{"dropping-particle":"","family":"Yeni","given":"Edri","non-dropping-particle":"","parse-names":false,"suffix":""}],"container-title":"Jurnal Solum","id":"ITEM-1","issue":"1","issued":{"date-parts":[["2010"]]},"page":"1","title":"Pengaruh pemberian abu batubara sebagai sumber silika (si) bagi pertumbuhan dan produksi tanaman padi (&lt;i&gt;Oryza sativa &lt;/i&gt;L)","type":"article-journal","volume":"7"},"uris":["http://www.mendeley.com/documents/?uuid=7f6fd53f-0e81-45b8-90b1-c017de76e67d"]},{"id":"ITEM-2","itemData":{"DOI":"10.24831/jai.v36i3.1378","ISSN":"2337-3652","abstract":"The study was conducted to investigate the effect of different organic manures and their residues on the production of vegetable soybean. The experiments were conducted at IPB Research Station in Cikarawang, Darmaga, Bogor; in September 2005 to May 2006 and August to December 2006. Single or combination of organic manures (chicken manure, green manure, composts and rice hull ash) was applied in the first experiment; while effect of the residues were investigated in the second experiment. The treatments were arranged in a Completely Randomized Design with 3 replications. Single or the combination of organic manures and the residues did not result in significant difference in all agronomic characters, but chicken manure tended to be the best organic manure when it was used as single application. From these experiments, the highest number of filled pod was 56/plant and the highest fresh weight of filled pod was 48 g/plant from the actual population of + 200.000 plants/ha. Additional result from the experiment was that rice hull ash significantly reduced the intensity of plant pest by 75% from that of control.","author":[{"dropping-particle":"","family":"Melati","given":"Maya","non-dropping-particle":"","parse-names":false,"suffix":""},{"dropping-particle":"","family":"Asiah","given":"Ai","non-dropping-particle":"","parse-names":false,"suffix":""}],"container-title":"Jurnal Agronomi Indonesia (Indonesian Journal of Agronomy)","id":"ITEM-2","issue":"3","issued":{"date-parts":[["2008"]]},"page":"204-213","title":"The application of organic manure and its residue for vegetable soybean production (Aplikasi pupuk organik dan residunya untuk produksi kedelai panen muda)","type":"article-journal","volume":"36"},"uris":["http://www.mendeley.com/documents/?uuid=da9c6461-9648-4b9d-be7d-d3b7dec29aab"]},{"id":"ITEM-3","itemData":{"author":[{"dropping-particle":"","family":"Harahap","given":"Siti Maryam","non-dropping-particle":"","parse-names":false,"suffix":""}],"id":"ITEM-3","issued":{"date-parts":[["2014"]]},"page":"92","title":"Mekanisme Adaptasi dan Penekanan Akumulasi Fe dan Al untuk Meningkatkan Produktivitas Padi di Lahan Pasang Surut","type":"article-journal"},"uris":["http://www.mendeley.com/documents/?uuid=d3989efb-07cb-4ea1-83b9-6a03419dc1a4"]}],"mendeley":{"formattedCitation":"(Harahap, 2014; Melati &amp; Asiah, 2008; Prasetyo et al., 2010)","plainTextFormattedCitation":"(Harahap, 2014; Melati &amp; Asiah, 2008; Prasetyo et al., 2010)","previouslyFormattedCitation":"(Harahap, 2014; Melati &amp; Asiah, 2008; Prasetyo et al., 2010)"},"properties":{"noteIndex":0},"schema":"https://github.com/citation-style-language/schema/raw/master/csl-citation.json"}</w:instrText>
      </w:r>
      <w:r w:rsidRPr="0042450A">
        <w:rPr>
          <w:sz w:val="24"/>
          <w:szCs w:val="24"/>
        </w:rPr>
        <w:fldChar w:fldCharType="separate"/>
      </w:r>
      <w:r w:rsidRPr="0042450A">
        <w:rPr>
          <w:noProof/>
          <w:sz w:val="24"/>
          <w:szCs w:val="24"/>
        </w:rPr>
        <w:t>(Harahap, 2014; Melati &amp; Asiah, 2008; Prasetyo et al., 2010)</w:t>
      </w:r>
      <w:r w:rsidRPr="0042450A">
        <w:rPr>
          <w:sz w:val="24"/>
          <w:szCs w:val="24"/>
        </w:rPr>
        <w:fldChar w:fldCharType="end"/>
      </w:r>
      <w:r w:rsidRPr="0042450A">
        <w:rPr>
          <w:sz w:val="24"/>
          <w:szCs w:val="24"/>
        </w:rPr>
        <w:t>.</w:t>
      </w:r>
    </w:p>
    <w:p w14:paraId="6399111F" w14:textId="77777777" w:rsidR="00F70BB8" w:rsidRDefault="00F70BB8" w:rsidP="00F70BB8">
      <w:pPr>
        <w:spacing w:line="360" w:lineRule="auto"/>
        <w:jc w:val="both"/>
        <w:rPr>
          <w:sz w:val="24"/>
          <w:szCs w:val="24"/>
        </w:rPr>
      </w:pPr>
    </w:p>
    <w:p w14:paraId="0232BF23" w14:textId="42869DEF" w:rsidR="00F70BB8" w:rsidRDefault="00F70BB8" w:rsidP="00F70BB8">
      <w:pPr>
        <w:spacing w:line="360" w:lineRule="auto"/>
        <w:jc w:val="both"/>
        <w:rPr>
          <w:sz w:val="24"/>
          <w:szCs w:val="24"/>
        </w:rPr>
      </w:pPr>
      <w:r>
        <w:rPr>
          <w:b/>
          <w:sz w:val="24"/>
          <w:szCs w:val="24"/>
        </w:rPr>
        <w:t>CONCLUSION</w:t>
      </w:r>
      <w:r>
        <w:rPr>
          <w:sz w:val="24"/>
          <w:szCs w:val="24"/>
        </w:rPr>
        <w:t xml:space="preserve"> </w:t>
      </w:r>
    </w:p>
    <w:p w14:paraId="6FDB5244" w14:textId="77777777" w:rsidR="00F70BB8" w:rsidRPr="00615CE2" w:rsidRDefault="00F70BB8" w:rsidP="00F70BB8">
      <w:pPr>
        <w:pStyle w:val="NoSpacing"/>
        <w:spacing w:before="120" w:after="120" w:line="360" w:lineRule="auto"/>
        <w:ind w:firstLine="720"/>
        <w:rPr>
          <w:rFonts w:cs="Times New Roman"/>
          <w:szCs w:val="24"/>
        </w:rPr>
      </w:pPr>
      <w:r w:rsidRPr="0042450A">
        <w:rPr>
          <w:rFonts w:cs="Times New Roman"/>
          <w:szCs w:val="24"/>
        </w:rPr>
        <w:t>The supplemental rice biomass and rice hull ash ameliorants in tidal swamps led to the improvement of soil chemical characteristics, an increase in pH value to be neutral and high nutrient availability for soybean. The correlation of nutrient uptake (nitrogen, phosphorus, potassium and calcium) and soybean production was positive and high. However, there was no interaction between rice biomass and hull ash applications on the yield variable. The best treatment of biomass ameliorant application for increasing soybean production in tidal swamp soil was one immersion of usual cut rice straw. The best treatment of supplemental rice hull ash addition was 0.5 t ha</w:t>
      </w:r>
      <w:r w:rsidRPr="0042450A">
        <w:rPr>
          <w:rFonts w:cs="Times New Roman"/>
          <w:szCs w:val="24"/>
          <w:vertAlign w:val="superscript"/>
        </w:rPr>
        <w:t>-1</w:t>
      </w:r>
      <w:r w:rsidRPr="0042450A">
        <w:rPr>
          <w:rFonts w:cs="Times New Roman"/>
          <w:szCs w:val="24"/>
        </w:rPr>
        <w:t xml:space="preserve">. </w:t>
      </w:r>
    </w:p>
    <w:p w14:paraId="4BEFEF85" w14:textId="77777777" w:rsidR="00F70BB8" w:rsidRDefault="00F70BB8" w:rsidP="00F70BB8">
      <w:pPr>
        <w:spacing w:line="360" w:lineRule="auto"/>
        <w:jc w:val="both"/>
        <w:rPr>
          <w:sz w:val="24"/>
          <w:szCs w:val="24"/>
        </w:rPr>
      </w:pPr>
    </w:p>
    <w:p w14:paraId="4EC4929D" w14:textId="4165B397" w:rsidR="00F70BB8" w:rsidRDefault="00F70BB8" w:rsidP="00F70BB8">
      <w:pPr>
        <w:spacing w:line="360" w:lineRule="auto"/>
        <w:jc w:val="both"/>
        <w:rPr>
          <w:sz w:val="24"/>
          <w:szCs w:val="24"/>
        </w:rPr>
      </w:pPr>
      <w:r>
        <w:rPr>
          <w:b/>
          <w:sz w:val="24"/>
          <w:szCs w:val="24"/>
        </w:rPr>
        <w:t>ACKNOWLEDGMENTS</w:t>
      </w:r>
      <w:r>
        <w:rPr>
          <w:sz w:val="24"/>
          <w:szCs w:val="24"/>
        </w:rPr>
        <w:t xml:space="preserve"> </w:t>
      </w:r>
    </w:p>
    <w:p w14:paraId="66396DF2" w14:textId="77777777" w:rsidR="00F70BB8" w:rsidRPr="0042450A" w:rsidRDefault="00F70BB8" w:rsidP="00F70BB8">
      <w:pPr>
        <w:spacing w:before="120" w:after="120" w:line="360" w:lineRule="auto"/>
        <w:ind w:firstLine="720"/>
        <w:jc w:val="both"/>
        <w:rPr>
          <w:sz w:val="24"/>
          <w:szCs w:val="24"/>
          <w:lang w:val="en-ID"/>
        </w:rPr>
      </w:pPr>
      <w:r w:rsidRPr="0042450A">
        <w:rPr>
          <w:sz w:val="24"/>
          <w:szCs w:val="24"/>
          <w:lang w:val="en-ID"/>
        </w:rPr>
        <w:t>This study was supported by the Ministry of Research and Higher Education, Republic of Indonesia through Doctoral Grant financial year 2018 No. 3/E/KPT/2018 and 022/lppm-usm/lit/v/2018. There are no conflicts of interest resulting from this study.</w:t>
      </w:r>
    </w:p>
    <w:p w14:paraId="443BBFBF" w14:textId="75A7728E" w:rsidR="00F70BB8" w:rsidRDefault="00F70BB8" w:rsidP="00F70BB8">
      <w:pPr>
        <w:spacing w:line="360" w:lineRule="auto"/>
        <w:jc w:val="both"/>
        <w:rPr>
          <w:sz w:val="24"/>
          <w:szCs w:val="24"/>
        </w:rPr>
      </w:pPr>
      <w:r>
        <w:rPr>
          <w:b/>
          <w:sz w:val="24"/>
          <w:szCs w:val="24"/>
        </w:rPr>
        <w:lastRenderedPageBreak/>
        <w:t>REFERENCES</w:t>
      </w:r>
      <w:r>
        <w:rPr>
          <w:sz w:val="24"/>
          <w:szCs w:val="24"/>
        </w:rPr>
        <w:t xml:space="preserve"> </w:t>
      </w:r>
    </w:p>
    <w:p w14:paraId="4337CC44" w14:textId="77777777" w:rsidR="00F70BB8" w:rsidRPr="00FC7990" w:rsidRDefault="00F70BB8" w:rsidP="00F70BB8">
      <w:pPr>
        <w:autoSpaceDE w:val="0"/>
        <w:autoSpaceDN w:val="0"/>
        <w:adjustRightInd w:val="0"/>
        <w:spacing w:line="360" w:lineRule="auto"/>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FC7990">
        <w:rPr>
          <w:noProof/>
          <w:sz w:val="24"/>
          <w:szCs w:val="24"/>
        </w:rPr>
        <w:t xml:space="preserve">Bhowmick, G. De, Sarmah, A. K., &amp; Sen, R. (2018). Production and characterization of value added biochar using seaweed, rice husk and pine sawdust: A parametric study. </w:t>
      </w:r>
      <w:r w:rsidRPr="00FC7990">
        <w:rPr>
          <w:i/>
          <w:iCs/>
          <w:noProof/>
          <w:sz w:val="24"/>
          <w:szCs w:val="24"/>
        </w:rPr>
        <w:t>Journal of Cleaner Production</w:t>
      </w:r>
      <w:r w:rsidRPr="00FC7990">
        <w:rPr>
          <w:noProof/>
          <w:sz w:val="24"/>
          <w:szCs w:val="24"/>
        </w:rPr>
        <w:t>. https://doi.org/10.1016/j.jclepro.2018.08.002</w:t>
      </w:r>
    </w:p>
    <w:p w14:paraId="4EA42A4A"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BPS, [Badan Pusat Statistik Indonesia]. (2018). </w:t>
      </w:r>
      <w:r w:rsidRPr="00FC7990">
        <w:rPr>
          <w:i/>
          <w:iCs/>
          <w:noProof/>
          <w:sz w:val="24"/>
          <w:szCs w:val="24"/>
        </w:rPr>
        <w:t>Tabel Grafik Unduh Data Produktivitas Kedelai</w:t>
      </w:r>
      <w:r w:rsidRPr="00FC7990">
        <w:rPr>
          <w:noProof/>
          <w:sz w:val="24"/>
          <w:szCs w:val="24"/>
        </w:rPr>
        <w:t>. https://bps.go.id/site/resultTab</w:t>
      </w:r>
    </w:p>
    <w:p w14:paraId="0AF72DB5"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Calabi-Floody, M., Medina, J., Rumpel, C., Condron, L. M., Hernandez, M., Dumont, M., &amp; Mora, M. de la L. (2018). Smart Fertilizers as a Strategy for Sustainable Agriculture. In </w:t>
      </w:r>
      <w:r w:rsidRPr="00FC7990">
        <w:rPr>
          <w:i/>
          <w:iCs/>
          <w:noProof/>
          <w:sz w:val="24"/>
          <w:szCs w:val="24"/>
        </w:rPr>
        <w:t>Advances in Agronomy</w:t>
      </w:r>
      <w:r w:rsidRPr="00FC7990">
        <w:rPr>
          <w:noProof/>
          <w:sz w:val="24"/>
          <w:szCs w:val="24"/>
        </w:rPr>
        <w:t xml:space="preserve"> (1st ed., Vol. 147). Elsevier Inc. https://doi.org/10.1016/bs.agron.2017.10.003</w:t>
      </w:r>
    </w:p>
    <w:p w14:paraId="47A11D8B"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Contin, M., Mondini, C., Leita, L., &amp; Nobili, M. De. (2007). Enhanced soil toxic metal fixation in iron (hydr)oxides by redox cycles. </w:t>
      </w:r>
      <w:r w:rsidRPr="00FC7990">
        <w:rPr>
          <w:i/>
          <w:iCs/>
          <w:noProof/>
          <w:sz w:val="24"/>
          <w:szCs w:val="24"/>
        </w:rPr>
        <w:t>Geoderma</w:t>
      </w:r>
      <w:r w:rsidRPr="00FC7990">
        <w:rPr>
          <w:noProof/>
          <w:sz w:val="24"/>
          <w:szCs w:val="24"/>
        </w:rPr>
        <w:t xml:space="preserve">, </w:t>
      </w:r>
      <w:r w:rsidRPr="00FC7990">
        <w:rPr>
          <w:i/>
          <w:iCs/>
          <w:noProof/>
          <w:sz w:val="24"/>
          <w:szCs w:val="24"/>
        </w:rPr>
        <w:t>140</w:t>
      </w:r>
      <w:r w:rsidRPr="00FC7990">
        <w:rPr>
          <w:noProof/>
          <w:sz w:val="24"/>
          <w:szCs w:val="24"/>
        </w:rPr>
        <w:t>(1–2), 164–175. https://doi.org/10.1016/j.geoderma.2007.03.017</w:t>
      </w:r>
    </w:p>
    <w:p w14:paraId="0AF73E75"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Fanning, D. S., Rabenhorst, M. C., &amp; Fitzpatrick, R. W. (2017). Historical developments in the understanding of acid sulfate soils. </w:t>
      </w:r>
      <w:r w:rsidRPr="00FC7990">
        <w:rPr>
          <w:i/>
          <w:iCs/>
          <w:noProof/>
          <w:sz w:val="24"/>
          <w:szCs w:val="24"/>
        </w:rPr>
        <w:t>Geoderma</w:t>
      </w:r>
      <w:r w:rsidRPr="00FC7990">
        <w:rPr>
          <w:noProof/>
          <w:sz w:val="24"/>
          <w:szCs w:val="24"/>
        </w:rPr>
        <w:t xml:space="preserve">, </w:t>
      </w:r>
      <w:r w:rsidRPr="00FC7990">
        <w:rPr>
          <w:i/>
          <w:iCs/>
          <w:noProof/>
          <w:sz w:val="24"/>
          <w:szCs w:val="24"/>
        </w:rPr>
        <w:t>308</w:t>
      </w:r>
      <w:r w:rsidRPr="00FC7990">
        <w:rPr>
          <w:noProof/>
          <w:sz w:val="24"/>
          <w:szCs w:val="24"/>
        </w:rPr>
        <w:t>(August), 191–206. https://doi.org/10.1016/j.geoderma.2017.07.006</w:t>
      </w:r>
    </w:p>
    <w:p w14:paraId="4A23C3A1"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Firdaus, M. (2015). Self sufficiency outlook of Indonesia soybean on the era of trade liberalization. </w:t>
      </w:r>
      <w:r w:rsidRPr="00FC7990">
        <w:rPr>
          <w:i/>
          <w:iCs/>
          <w:noProof/>
          <w:sz w:val="24"/>
          <w:szCs w:val="24"/>
        </w:rPr>
        <w:t>Journal of Basic and Applied Scientific Research</w:t>
      </w:r>
      <w:r w:rsidRPr="00FC7990">
        <w:rPr>
          <w:noProof/>
          <w:sz w:val="24"/>
          <w:szCs w:val="24"/>
        </w:rPr>
        <w:t xml:space="preserve">, </w:t>
      </w:r>
      <w:r w:rsidRPr="00FC7990">
        <w:rPr>
          <w:i/>
          <w:iCs/>
          <w:noProof/>
          <w:sz w:val="24"/>
          <w:szCs w:val="24"/>
        </w:rPr>
        <w:t>5</w:t>
      </w:r>
      <w:r w:rsidRPr="00FC7990">
        <w:rPr>
          <w:noProof/>
          <w:sz w:val="24"/>
          <w:szCs w:val="24"/>
        </w:rPr>
        <w:t>(1), 105–110. https://www.researchgate.net/profile/Muhammad_Firdaus37/publication/333660022_Self_Sufficiency_Outlook_of_Indonesia_Soybean_on_the_Era_of_Trade_Liberalization/links/5cfb193a92851c874c568856/Self-Sufficiency-Outlook-of-Indonesia-Soybean-on-the-Era-of-Trade</w:t>
      </w:r>
    </w:p>
    <w:p w14:paraId="5914C902"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Ghulamahdi, M., Sulistyono, E., &amp; Syukri, M. (2023). Growth and yield on four varieties of corn on different ameliorant combination and application system under culture of saturated soil on tidal swamp. </w:t>
      </w:r>
      <w:r w:rsidRPr="00FC7990">
        <w:rPr>
          <w:i/>
          <w:iCs/>
          <w:noProof/>
          <w:sz w:val="24"/>
          <w:szCs w:val="24"/>
        </w:rPr>
        <w:t>IOP Conference Series: Earth and Environmental Science</w:t>
      </w:r>
      <w:r w:rsidRPr="00FC7990">
        <w:rPr>
          <w:noProof/>
          <w:sz w:val="24"/>
          <w:szCs w:val="24"/>
        </w:rPr>
        <w:t xml:space="preserve">, </w:t>
      </w:r>
      <w:r w:rsidRPr="00FC7990">
        <w:rPr>
          <w:i/>
          <w:iCs/>
          <w:noProof/>
          <w:sz w:val="24"/>
          <w:szCs w:val="24"/>
        </w:rPr>
        <w:t>1133</w:t>
      </w:r>
      <w:r w:rsidRPr="00FC7990">
        <w:rPr>
          <w:noProof/>
          <w:sz w:val="24"/>
          <w:szCs w:val="24"/>
        </w:rPr>
        <w:t>(1), 012008. https://doi.org/10.1088/1755-1315/1133/1/012008</w:t>
      </w:r>
    </w:p>
    <w:p w14:paraId="0D70438C"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Harahap, S. M. (2014). </w:t>
      </w:r>
      <w:r w:rsidRPr="00FC7990">
        <w:rPr>
          <w:i/>
          <w:iCs/>
          <w:noProof/>
          <w:sz w:val="24"/>
          <w:szCs w:val="24"/>
        </w:rPr>
        <w:t>Mekanisme Adaptasi dan Penekanan Akumulasi Fe dan Al untuk Meningkatkan Produktivitas Padi di Lahan Pasang Surut</w:t>
      </w:r>
      <w:r w:rsidRPr="00FC7990">
        <w:rPr>
          <w:noProof/>
          <w:sz w:val="24"/>
          <w:szCs w:val="24"/>
        </w:rPr>
        <w:t>. 92.</w:t>
      </w:r>
    </w:p>
    <w:p w14:paraId="26DC01F7"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Luo, S., Wang, S., Tian, L., Shi, S., Xu, S., Yang, F., Li, X., Wang, Z., &amp; Tian, C. (2018). Aggregate-related changes in soil microbial communities under different ameliorant applications in saline-sodic soils. </w:t>
      </w:r>
      <w:r w:rsidRPr="00FC7990">
        <w:rPr>
          <w:i/>
          <w:iCs/>
          <w:noProof/>
          <w:sz w:val="24"/>
          <w:szCs w:val="24"/>
        </w:rPr>
        <w:t>Geoderma</w:t>
      </w:r>
      <w:r w:rsidRPr="00FC7990">
        <w:rPr>
          <w:noProof/>
          <w:sz w:val="24"/>
          <w:szCs w:val="24"/>
        </w:rPr>
        <w:t xml:space="preserve">, </w:t>
      </w:r>
      <w:r w:rsidRPr="00FC7990">
        <w:rPr>
          <w:i/>
          <w:iCs/>
          <w:noProof/>
          <w:sz w:val="24"/>
          <w:szCs w:val="24"/>
        </w:rPr>
        <w:t>329</w:t>
      </w:r>
      <w:r w:rsidRPr="00FC7990">
        <w:rPr>
          <w:noProof/>
          <w:sz w:val="24"/>
          <w:szCs w:val="24"/>
        </w:rPr>
        <w:t>(November 2017), 108–117. https://doi.org/10.1016/j.geoderma.2018.05.023</w:t>
      </w:r>
    </w:p>
    <w:p w14:paraId="61442BBB"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 Akram. (2011). Flavonoids and phenolic acids: Role and biochemical activity in plants and human. </w:t>
      </w:r>
      <w:r w:rsidRPr="00FC7990">
        <w:rPr>
          <w:i/>
          <w:iCs/>
          <w:noProof/>
          <w:sz w:val="24"/>
          <w:szCs w:val="24"/>
        </w:rPr>
        <w:t>Journal of Medicinal Plants Research</w:t>
      </w:r>
      <w:r w:rsidRPr="00FC7990">
        <w:rPr>
          <w:noProof/>
          <w:sz w:val="24"/>
          <w:szCs w:val="24"/>
        </w:rPr>
        <w:t xml:space="preserve">, </w:t>
      </w:r>
      <w:r w:rsidRPr="00FC7990">
        <w:rPr>
          <w:i/>
          <w:iCs/>
          <w:noProof/>
          <w:sz w:val="24"/>
          <w:szCs w:val="24"/>
        </w:rPr>
        <w:t>5</w:t>
      </w:r>
      <w:r w:rsidRPr="00FC7990">
        <w:rPr>
          <w:noProof/>
          <w:sz w:val="24"/>
          <w:szCs w:val="24"/>
        </w:rPr>
        <w:t>(32), 6697–6703. https://doi.org/10.5897/JMPR11.363</w:t>
      </w:r>
    </w:p>
    <w:p w14:paraId="0F4E9E52"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Maftu’Ah, E., Lestari, Y., Pangaribuan, E. B., &amp; Mayasari, V. (2021). Amelioration of actual acid sulfate soils to improve soil chemical properties and rice yields. </w:t>
      </w:r>
      <w:r w:rsidRPr="00FC7990">
        <w:rPr>
          <w:i/>
          <w:iCs/>
          <w:noProof/>
          <w:sz w:val="24"/>
          <w:szCs w:val="24"/>
        </w:rPr>
        <w:t xml:space="preserve">IOP Conference Series: Earth </w:t>
      </w:r>
      <w:r w:rsidRPr="00FC7990">
        <w:rPr>
          <w:i/>
          <w:iCs/>
          <w:noProof/>
          <w:sz w:val="24"/>
          <w:szCs w:val="24"/>
        </w:rPr>
        <w:lastRenderedPageBreak/>
        <w:t>and Environmental Science</w:t>
      </w:r>
      <w:r w:rsidRPr="00FC7990">
        <w:rPr>
          <w:noProof/>
          <w:sz w:val="24"/>
          <w:szCs w:val="24"/>
        </w:rPr>
        <w:t xml:space="preserve">, </w:t>
      </w:r>
      <w:r w:rsidRPr="00FC7990">
        <w:rPr>
          <w:i/>
          <w:iCs/>
          <w:noProof/>
          <w:sz w:val="24"/>
          <w:szCs w:val="24"/>
        </w:rPr>
        <w:t>648</w:t>
      </w:r>
      <w:r w:rsidRPr="00FC7990">
        <w:rPr>
          <w:noProof/>
          <w:sz w:val="24"/>
          <w:szCs w:val="24"/>
        </w:rPr>
        <w:t>(1). https://doi.org/10.1088/1755-1315/648/1/012167</w:t>
      </w:r>
    </w:p>
    <w:p w14:paraId="561C6D28"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Marschner, H. (1986). </w:t>
      </w:r>
      <w:r w:rsidRPr="00FC7990">
        <w:rPr>
          <w:i/>
          <w:iCs/>
          <w:noProof/>
          <w:sz w:val="24"/>
          <w:szCs w:val="24"/>
        </w:rPr>
        <w:t>The Mineral Nutrition of Higher Plants</w:t>
      </w:r>
      <w:r w:rsidRPr="00FC7990">
        <w:rPr>
          <w:noProof/>
          <w:sz w:val="24"/>
          <w:szCs w:val="24"/>
        </w:rPr>
        <w:t>. Academic Press.</w:t>
      </w:r>
    </w:p>
    <w:p w14:paraId="1B94684E"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Melati, M., &amp; Asiah, A. (2008). The application of organic manure and its residue for vegetable soybean production (Aplikasi pupuk organik dan residunya untuk produksi kedelai panen muda). </w:t>
      </w:r>
      <w:r w:rsidRPr="00FC7990">
        <w:rPr>
          <w:i/>
          <w:iCs/>
          <w:noProof/>
          <w:sz w:val="24"/>
          <w:szCs w:val="24"/>
        </w:rPr>
        <w:t>Jurnal Agronomi Indonesia (Indonesian Journal of Agronomy)</w:t>
      </w:r>
      <w:r w:rsidRPr="00FC7990">
        <w:rPr>
          <w:noProof/>
          <w:sz w:val="24"/>
          <w:szCs w:val="24"/>
        </w:rPr>
        <w:t xml:space="preserve">, </w:t>
      </w:r>
      <w:r w:rsidRPr="00FC7990">
        <w:rPr>
          <w:i/>
          <w:iCs/>
          <w:noProof/>
          <w:sz w:val="24"/>
          <w:szCs w:val="24"/>
        </w:rPr>
        <w:t>36</w:t>
      </w:r>
      <w:r w:rsidRPr="00FC7990">
        <w:rPr>
          <w:noProof/>
          <w:sz w:val="24"/>
          <w:szCs w:val="24"/>
        </w:rPr>
        <w:t>(3), 204–213. https://doi.org/10.24831/jai.v36i3.1378</w:t>
      </w:r>
    </w:p>
    <w:p w14:paraId="27724AD5"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Mini, V., &amp; Lekshmi, S. (2018). Rice husk ash as a low cost soil ameliorant for abating iron toxicity in lowland rice. </w:t>
      </w:r>
      <w:r w:rsidRPr="00FC7990">
        <w:rPr>
          <w:i/>
          <w:iCs/>
          <w:noProof/>
          <w:sz w:val="24"/>
          <w:szCs w:val="24"/>
        </w:rPr>
        <w:t>Agricultural Science Digest – A Research Journal of Agriculture, Animal Adn Veterinary Sciences</w:t>
      </w:r>
      <w:r w:rsidRPr="00FC7990">
        <w:rPr>
          <w:noProof/>
          <w:sz w:val="24"/>
          <w:szCs w:val="24"/>
        </w:rPr>
        <w:t xml:space="preserve">, </w:t>
      </w:r>
      <w:r w:rsidRPr="00FC7990">
        <w:rPr>
          <w:i/>
          <w:iCs/>
          <w:noProof/>
          <w:sz w:val="24"/>
          <w:szCs w:val="24"/>
        </w:rPr>
        <w:t>I</w:t>
      </w:r>
      <w:r w:rsidRPr="00FC7990">
        <w:rPr>
          <w:noProof/>
          <w:sz w:val="24"/>
          <w:szCs w:val="24"/>
        </w:rPr>
        <w:t>, 8–10.</w:t>
      </w:r>
    </w:p>
    <w:p w14:paraId="66ADA6B1"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Mitra, G. N. (2015). Regulation of nutrient uptake by plants: A biochemical and molecular approach. In </w:t>
      </w:r>
      <w:r w:rsidRPr="00FC7990">
        <w:rPr>
          <w:i/>
          <w:iCs/>
          <w:noProof/>
          <w:sz w:val="24"/>
          <w:szCs w:val="24"/>
        </w:rPr>
        <w:t>Regulation of Nutrient Uptake by Plants: A Biochemical and Molecular Approach</w:t>
      </w:r>
      <w:r w:rsidRPr="00FC7990">
        <w:rPr>
          <w:noProof/>
          <w:sz w:val="24"/>
          <w:szCs w:val="24"/>
        </w:rPr>
        <w:t>. https://doi.org/10.1007/978-81-322-2334-4</w:t>
      </w:r>
    </w:p>
    <w:p w14:paraId="2EE0C1EC"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Muchlish Adie, M., &amp; Krisnawati, A. (2014). Soybean opportunity as source of new energy in Indonesia. </w:t>
      </w:r>
      <w:r w:rsidRPr="00FC7990">
        <w:rPr>
          <w:i/>
          <w:iCs/>
          <w:noProof/>
          <w:sz w:val="24"/>
          <w:szCs w:val="24"/>
        </w:rPr>
        <w:t>International Journal of Renewable Energy Development</w:t>
      </w:r>
      <w:r w:rsidRPr="00FC7990">
        <w:rPr>
          <w:noProof/>
          <w:sz w:val="24"/>
          <w:szCs w:val="24"/>
        </w:rPr>
        <w:t xml:space="preserve">, </w:t>
      </w:r>
      <w:r w:rsidRPr="00FC7990">
        <w:rPr>
          <w:i/>
          <w:iCs/>
          <w:noProof/>
          <w:sz w:val="24"/>
          <w:szCs w:val="24"/>
        </w:rPr>
        <w:t>3</w:t>
      </w:r>
      <w:r w:rsidRPr="00FC7990">
        <w:rPr>
          <w:noProof/>
          <w:sz w:val="24"/>
          <w:szCs w:val="24"/>
        </w:rPr>
        <w:t>(1), 37–43. https://doi.org/10.14710/ijred.3.1.37-43</w:t>
      </w:r>
    </w:p>
    <w:p w14:paraId="7F7C4A9B"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Mukhlis, Lestari, Y., Yufdy, M. P., &amp; Razie, F. (2021). Effectiveness of biofertilizer formula on soil chemical properties and shallot productivity in tidal swamp land. </w:t>
      </w:r>
      <w:r w:rsidRPr="00FC7990">
        <w:rPr>
          <w:i/>
          <w:iCs/>
          <w:noProof/>
          <w:sz w:val="24"/>
          <w:szCs w:val="24"/>
        </w:rPr>
        <w:t>IOP Conference Series: Earth and Environmental Science</w:t>
      </w:r>
      <w:r w:rsidRPr="00FC7990">
        <w:rPr>
          <w:noProof/>
          <w:sz w:val="24"/>
          <w:szCs w:val="24"/>
        </w:rPr>
        <w:t xml:space="preserve">, </w:t>
      </w:r>
      <w:r w:rsidRPr="00FC7990">
        <w:rPr>
          <w:i/>
          <w:iCs/>
          <w:noProof/>
          <w:sz w:val="24"/>
          <w:szCs w:val="24"/>
        </w:rPr>
        <w:t>648</w:t>
      </w:r>
      <w:r w:rsidRPr="00FC7990">
        <w:rPr>
          <w:noProof/>
          <w:sz w:val="24"/>
          <w:szCs w:val="24"/>
        </w:rPr>
        <w:t>(1). https://doi.org/10.1088/1755-1315/648/1/012158</w:t>
      </w:r>
    </w:p>
    <w:p w14:paraId="5E470E46"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Pane, M. A., Damanik, M. M. B., &amp; Sitorus, B. (2014). Application of organic rice straw compost and rice ash to improve chemical characteristics of ultisol and the growth of maize. </w:t>
      </w:r>
      <w:r w:rsidRPr="00FC7990">
        <w:rPr>
          <w:i/>
          <w:iCs/>
          <w:noProof/>
          <w:sz w:val="24"/>
          <w:szCs w:val="24"/>
        </w:rPr>
        <w:t>Jurnal Online Agroekoteknologi</w:t>
      </w:r>
      <w:r w:rsidRPr="00FC7990">
        <w:rPr>
          <w:noProof/>
          <w:sz w:val="24"/>
          <w:szCs w:val="24"/>
        </w:rPr>
        <w:t xml:space="preserve">, </w:t>
      </w:r>
      <w:r w:rsidRPr="00FC7990">
        <w:rPr>
          <w:i/>
          <w:iCs/>
          <w:noProof/>
          <w:sz w:val="24"/>
          <w:szCs w:val="24"/>
        </w:rPr>
        <w:t>2</w:t>
      </w:r>
      <w:r w:rsidRPr="00FC7990">
        <w:rPr>
          <w:noProof/>
          <w:sz w:val="24"/>
          <w:szCs w:val="24"/>
        </w:rPr>
        <w:t>(2337), 1426–1432.</w:t>
      </w:r>
    </w:p>
    <w:p w14:paraId="66FB77E8"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Prasetyo, T. B., Yasin, S., &amp; Yeni, E. (2010). Pengaruh pemberian abu batubara sebagai sumber silika (si) bagi pertumbuhan dan produksi tanaman padi (</w:t>
      </w:r>
      <w:r w:rsidRPr="00FC7990">
        <w:rPr>
          <w:i/>
          <w:iCs/>
          <w:noProof/>
          <w:sz w:val="24"/>
          <w:szCs w:val="24"/>
        </w:rPr>
        <w:t xml:space="preserve">Oryza sativa </w:t>
      </w:r>
      <w:r w:rsidRPr="00FC7990">
        <w:rPr>
          <w:noProof/>
          <w:sz w:val="24"/>
          <w:szCs w:val="24"/>
        </w:rPr>
        <w:t xml:space="preserve">L). </w:t>
      </w:r>
      <w:r w:rsidRPr="00FC7990">
        <w:rPr>
          <w:i/>
          <w:iCs/>
          <w:noProof/>
          <w:sz w:val="24"/>
          <w:szCs w:val="24"/>
        </w:rPr>
        <w:t>Jurnal Solum</w:t>
      </w:r>
      <w:r w:rsidRPr="00FC7990">
        <w:rPr>
          <w:noProof/>
          <w:sz w:val="24"/>
          <w:szCs w:val="24"/>
        </w:rPr>
        <w:t xml:space="preserve">, </w:t>
      </w:r>
      <w:r w:rsidRPr="00FC7990">
        <w:rPr>
          <w:i/>
          <w:iCs/>
          <w:noProof/>
          <w:sz w:val="24"/>
          <w:szCs w:val="24"/>
        </w:rPr>
        <w:t>7</w:t>
      </w:r>
      <w:r w:rsidRPr="00FC7990">
        <w:rPr>
          <w:noProof/>
          <w:sz w:val="24"/>
          <w:szCs w:val="24"/>
        </w:rPr>
        <w:t>(1), 1. https://doi.org/10.25077/js.7.1.1-6.2010</w:t>
      </w:r>
    </w:p>
    <w:p w14:paraId="5833EF5F"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Sagala, D., Suzanna, E., &amp; Prihanani. (2021). The effect of améliorant kind and its application time on soybean growth in tidal land soil. </w:t>
      </w:r>
      <w:r w:rsidRPr="00FC7990">
        <w:rPr>
          <w:i/>
          <w:iCs/>
          <w:noProof/>
          <w:sz w:val="24"/>
          <w:szCs w:val="24"/>
        </w:rPr>
        <w:t>IOP Conference Series: Earth and Environmental Science</w:t>
      </w:r>
      <w:r w:rsidRPr="00FC7990">
        <w:rPr>
          <w:noProof/>
          <w:sz w:val="24"/>
          <w:szCs w:val="24"/>
        </w:rPr>
        <w:t xml:space="preserve">, </w:t>
      </w:r>
      <w:r w:rsidRPr="00FC7990">
        <w:rPr>
          <w:i/>
          <w:iCs/>
          <w:noProof/>
          <w:sz w:val="24"/>
          <w:szCs w:val="24"/>
        </w:rPr>
        <w:t>807</w:t>
      </w:r>
      <w:r w:rsidRPr="00FC7990">
        <w:rPr>
          <w:noProof/>
          <w:sz w:val="24"/>
          <w:szCs w:val="24"/>
        </w:rPr>
        <w:t>(4). https://doi.org/10.1088/1755-1315/807/4/042023</w:t>
      </w:r>
    </w:p>
    <w:p w14:paraId="5B730586"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Saputra, R. A., &amp; Sari, N. N. (2021). Ameliorant engineering to elevate soil pH, growth, and productivity of paddy on peat and tidal land. </w:t>
      </w:r>
      <w:r w:rsidRPr="00FC7990">
        <w:rPr>
          <w:i/>
          <w:iCs/>
          <w:noProof/>
          <w:sz w:val="24"/>
          <w:szCs w:val="24"/>
        </w:rPr>
        <w:t>IOP Conference Series: Earth and Environmental Science</w:t>
      </w:r>
      <w:r w:rsidRPr="00FC7990">
        <w:rPr>
          <w:noProof/>
          <w:sz w:val="24"/>
          <w:szCs w:val="24"/>
        </w:rPr>
        <w:t xml:space="preserve">, </w:t>
      </w:r>
      <w:r w:rsidRPr="00FC7990">
        <w:rPr>
          <w:i/>
          <w:iCs/>
          <w:noProof/>
          <w:sz w:val="24"/>
          <w:szCs w:val="24"/>
        </w:rPr>
        <w:t>648</w:t>
      </w:r>
      <w:r w:rsidRPr="00FC7990">
        <w:rPr>
          <w:noProof/>
          <w:sz w:val="24"/>
          <w:szCs w:val="24"/>
        </w:rPr>
        <w:t>(1). https://doi.org/10.1088/1755-1315/648/1/012183</w:t>
      </w:r>
    </w:p>
    <w:p w14:paraId="66A7C2BD"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Sasli, I. (2011). Karakterisasi gambut dengan berbagai bahan amelioran dan pengaruhnya terhadap sifat fisik dan kimia guna mendukung produktivitas lahan gambut. </w:t>
      </w:r>
      <w:r w:rsidRPr="00FC7990">
        <w:rPr>
          <w:i/>
          <w:iCs/>
          <w:noProof/>
          <w:sz w:val="24"/>
          <w:szCs w:val="24"/>
        </w:rPr>
        <w:t>Agrovigor</w:t>
      </w:r>
      <w:r w:rsidRPr="00FC7990">
        <w:rPr>
          <w:noProof/>
          <w:sz w:val="24"/>
          <w:szCs w:val="24"/>
        </w:rPr>
        <w:t xml:space="preserve">, </w:t>
      </w:r>
      <w:r w:rsidRPr="00FC7990">
        <w:rPr>
          <w:i/>
          <w:iCs/>
          <w:noProof/>
          <w:sz w:val="24"/>
          <w:szCs w:val="24"/>
        </w:rPr>
        <w:t>4</w:t>
      </w:r>
      <w:r w:rsidRPr="00FC7990">
        <w:rPr>
          <w:noProof/>
          <w:sz w:val="24"/>
          <w:szCs w:val="24"/>
        </w:rPr>
        <w:t>(1), 42–50.</w:t>
      </w:r>
    </w:p>
    <w:p w14:paraId="4CE6BD6D"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Seipin, M., Sjofjan, J., &amp; Ariani, E. (2016). Pertumbuhan dan produksi tanaman jagung manis (&lt;i&gt;Zea mays saccharata&lt;i/&gt; Sturt) pada lahan gambut yang diberi abu sekam padi dan Trichokompos jerami padi. </w:t>
      </w:r>
      <w:r w:rsidRPr="00FC7990">
        <w:rPr>
          <w:i/>
          <w:iCs/>
          <w:noProof/>
          <w:sz w:val="24"/>
          <w:szCs w:val="24"/>
        </w:rPr>
        <w:t>JOM Faperta</w:t>
      </w:r>
      <w:r w:rsidRPr="00FC7990">
        <w:rPr>
          <w:noProof/>
          <w:sz w:val="24"/>
          <w:szCs w:val="24"/>
        </w:rPr>
        <w:t xml:space="preserve">, </w:t>
      </w:r>
      <w:r w:rsidRPr="00FC7990">
        <w:rPr>
          <w:i/>
          <w:iCs/>
          <w:noProof/>
          <w:sz w:val="24"/>
          <w:szCs w:val="24"/>
        </w:rPr>
        <w:t>3</w:t>
      </w:r>
      <w:r w:rsidRPr="00FC7990">
        <w:rPr>
          <w:noProof/>
          <w:sz w:val="24"/>
          <w:szCs w:val="24"/>
        </w:rPr>
        <w:t>(2), 1–15. https://doi.org/10.3969/j.issn.1008-</w:t>
      </w:r>
      <w:r w:rsidRPr="00FC7990">
        <w:rPr>
          <w:noProof/>
          <w:sz w:val="24"/>
          <w:szCs w:val="24"/>
        </w:rPr>
        <w:lastRenderedPageBreak/>
        <w:t>0813.2015.03.002</w:t>
      </w:r>
    </w:p>
    <w:p w14:paraId="4AFDE699"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Surahman, M., Ghulamahdi, M., Murdianto, Prastowo, Sutrisno, Sapei, A., Purwanto, Y., Suharnoto, Y., Wijaya, H., Suwarto, Sehabudin, U., Budiman, C., Nindita, A., Furqoni, H., Ritonga, A. W., Zamzani, A., Amarilis, A., &amp; Rau, M. I. (2018). Five steps toward the Indonesian soybean self-sufficiency. </w:t>
      </w:r>
      <w:r w:rsidRPr="00FC7990">
        <w:rPr>
          <w:i/>
          <w:iCs/>
          <w:noProof/>
          <w:sz w:val="24"/>
          <w:szCs w:val="24"/>
        </w:rPr>
        <w:t>IOP Conference Series: Earth and Environmental Science 196 (Forum IPIMA)</w:t>
      </w:r>
      <w:r w:rsidRPr="00FC7990">
        <w:rPr>
          <w:noProof/>
          <w:sz w:val="24"/>
          <w:szCs w:val="24"/>
        </w:rPr>
        <w:t>, 1–7.</w:t>
      </w:r>
    </w:p>
    <w:p w14:paraId="098459EC"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Tamtomo, F., Rahayu, S., Suyanto, A., &amp; Pertanian, F. (2015). Pengaruh aplikasi kompos jerami dan abu sekam padi terhadap produksi dan kadar pati ubijalar. </w:t>
      </w:r>
      <w:r w:rsidRPr="00FC7990">
        <w:rPr>
          <w:i/>
          <w:iCs/>
          <w:noProof/>
          <w:sz w:val="24"/>
          <w:szCs w:val="24"/>
        </w:rPr>
        <w:t>Jurnal Agrosains</w:t>
      </w:r>
      <w:r w:rsidRPr="00FC7990">
        <w:rPr>
          <w:noProof/>
          <w:sz w:val="24"/>
          <w:szCs w:val="24"/>
        </w:rPr>
        <w:t xml:space="preserve">, </w:t>
      </w:r>
      <w:r w:rsidRPr="00FC7990">
        <w:rPr>
          <w:i/>
          <w:iCs/>
          <w:noProof/>
          <w:sz w:val="24"/>
          <w:szCs w:val="24"/>
        </w:rPr>
        <w:t>12</w:t>
      </w:r>
      <w:r w:rsidRPr="00FC7990">
        <w:rPr>
          <w:noProof/>
          <w:sz w:val="24"/>
          <w:szCs w:val="24"/>
        </w:rPr>
        <w:t>, 1–7.</w:t>
      </w:r>
    </w:p>
    <w:p w14:paraId="357A5A26"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Thind, H. S., Singh, Y., Sharma, S., Singh, V., Sran, H. S., &amp; Singh, B. (2017). Phosphorus fertilizing potential of bagasse ash and rice husk ash in wheat-rice system on alkaline loamy sand soil. </w:t>
      </w:r>
      <w:r w:rsidRPr="00FC7990">
        <w:rPr>
          <w:i/>
          <w:iCs/>
          <w:noProof/>
          <w:sz w:val="24"/>
          <w:szCs w:val="24"/>
        </w:rPr>
        <w:t>Journal of Agricultural Science</w:t>
      </w:r>
      <w:r w:rsidRPr="00FC7990">
        <w:rPr>
          <w:noProof/>
          <w:sz w:val="24"/>
          <w:szCs w:val="24"/>
        </w:rPr>
        <w:t xml:space="preserve">, </w:t>
      </w:r>
      <w:r w:rsidRPr="00FC7990">
        <w:rPr>
          <w:i/>
          <w:iCs/>
          <w:noProof/>
          <w:sz w:val="24"/>
          <w:szCs w:val="24"/>
        </w:rPr>
        <w:t>155</w:t>
      </w:r>
      <w:r w:rsidRPr="00FC7990">
        <w:rPr>
          <w:noProof/>
          <w:sz w:val="24"/>
          <w:szCs w:val="24"/>
        </w:rPr>
        <w:t>(3), 465–474. https://doi.org/10.1017/S0021859616000484</w:t>
      </w:r>
    </w:p>
    <w:p w14:paraId="31E12C1D"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Toyip, Ghulamahdi, M., Sopandie, D., Aziz, S. A., Sutandi, A., &amp; Purwanto, M. Y. J. (2019). Physiological responses of four soybean varieties and their effect to the yield in several saturated soil culture modification. </w:t>
      </w:r>
      <w:r w:rsidRPr="00FC7990">
        <w:rPr>
          <w:i/>
          <w:iCs/>
          <w:noProof/>
          <w:sz w:val="24"/>
          <w:szCs w:val="24"/>
        </w:rPr>
        <w:t>Biodiversitas</w:t>
      </w:r>
      <w:r w:rsidRPr="00FC7990">
        <w:rPr>
          <w:noProof/>
          <w:sz w:val="24"/>
          <w:szCs w:val="24"/>
        </w:rPr>
        <w:t xml:space="preserve">, </w:t>
      </w:r>
      <w:r w:rsidRPr="00FC7990">
        <w:rPr>
          <w:i/>
          <w:iCs/>
          <w:noProof/>
          <w:sz w:val="24"/>
          <w:szCs w:val="24"/>
        </w:rPr>
        <w:t>20</w:t>
      </w:r>
      <w:r w:rsidRPr="00FC7990">
        <w:rPr>
          <w:noProof/>
          <w:sz w:val="24"/>
          <w:szCs w:val="24"/>
        </w:rPr>
        <w:t>(8), 2266–2272. https://doi.org/10.13057/biodiv/d200822</w:t>
      </w:r>
    </w:p>
    <w:p w14:paraId="266612E1"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Wijewardana, C., Reddy, K. R., &amp; Bellaloui, N. (2019). Soybean seed physiology, quality, and chemical composition under soil moisture stress. </w:t>
      </w:r>
      <w:r w:rsidRPr="00FC7990">
        <w:rPr>
          <w:i/>
          <w:iCs/>
          <w:noProof/>
          <w:sz w:val="24"/>
          <w:szCs w:val="24"/>
        </w:rPr>
        <w:t>Food Chemistry</w:t>
      </w:r>
      <w:r w:rsidRPr="00FC7990">
        <w:rPr>
          <w:noProof/>
          <w:sz w:val="24"/>
          <w:szCs w:val="24"/>
        </w:rPr>
        <w:t xml:space="preserve">, </w:t>
      </w:r>
      <w:r w:rsidRPr="00FC7990">
        <w:rPr>
          <w:i/>
          <w:iCs/>
          <w:noProof/>
          <w:sz w:val="24"/>
          <w:szCs w:val="24"/>
        </w:rPr>
        <w:t>278</w:t>
      </w:r>
      <w:r w:rsidRPr="00FC7990">
        <w:rPr>
          <w:noProof/>
          <w:sz w:val="24"/>
          <w:szCs w:val="24"/>
        </w:rPr>
        <w:t>(7 November 2018), 92–100. https://doi.org/10.1016/j.foodchem.2018.11.035</w:t>
      </w:r>
    </w:p>
    <w:p w14:paraId="34EEFA03" w14:textId="77777777" w:rsidR="00F70BB8" w:rsidRPr="00FC7990" w:rsidRDefault="00F70BB8" w:rsidP="00F70BB8">
      <w:pPr>
        <w:autoSpaceDE w:val="0"/>
        <w:autoSpaceDN w:val="0"/>
        <w:adjustRightInd w:val="0"/>
        <w:spacing w:line="360" w:lineRule="auto"/>
        <w:ind w:left="480" w:hanging="480"/>
        <w:rPr>
          <w:noProof/>
          <w:sz w:val="24"/>
          <w:szCs w:val="24"/>
        </w:rPr>
      </w:pPr>
      <w:r w:rsidRPr="00FC7990">
        <w:rPr>
          <w:noProof/>
          <w:sz w:val="24"/>
          <w:szCs w:val="24"/>
        </w:rPr>
        <w:t xml:space="preserve">Xiu, L., Zhang, W., Sun, Y., Wu, D., Meng, J., &amp; Chen, W. (2019). Effects of biochar and straw returning on the key cultivation limitations of Albic soil and soybean growth over 2 years. </w:t>
      </w:r>
      <w:r w:rsidRPr="00FC7990">
        <w:rPr>
          <w:i/>
          <w:iCs/>
          <w:noProof/>
          <w:sz w:val="24"/>
          <w:szCs w:val="24"/>
        </w:rPr>
        <w:t>Catena</w:t>
      </w:r>
      <w:r w:rsidRPr="00FC7990">
        <w:rPr>
          <w:noProof/>
          <w:sz w:val="24"/>
          <w:szCs w:val="24"/>
        </w:rPr>
        <w:t xml:space="preserve">, </w:t>
      </w:r>
      <w:r w:rsidRPr="00FC7990">
        <w:rPr>
          <w:i/>
          <w:iCs/>
          <w:noProof/>
          <w:sz w:val="24"/>
          <w:szCs w:val="24"/>
        </w:rPr>
        <w:t>173</w:t>
      </w:r>
      <w:r w:rsidRPr="00FC7990">
        <w:rPr>
          <w:noProof/>
          <w:sz w:val="24"/>
          <w:szCs w:val="24"/>
        </w:rPr>
        <w:t>(October 2018), 481–493. https://doi.org/10.1016/j.catena.2018.10.041</w:t>
      </w:r>
    </w:p>
    <w:p w14:paraId="4EFA0860" w14:textId="77777777" w:rsidR="00F70BB8" w:rsidRPr="00FC7990" w:rsidRDefault="00F70BB8" w:rsidP="00F70BB8">
      <w:pPr>
        <w:autoSpaceDE w:val="0"/>
        <w:autoSpaceDN w:val="0"/>
        <w:adjustRightInd w:val="0"/>
        <w:spacing w:line="360" w:lineRule="auto"/>
        <w:ind w:left="480" w:hanging="480"/>
        <w:rPr>
          <w:noProof/>
          <w:sz w:val="24"/>
        </w:rPr>
      </w:pPr>
      <w:r w:rsidRPr="00FC7990">
        <w:rPr>
          <w:noProof/>
          <w:sz w:val="24"/>
          <w:szCs w:val="24"/>
        </w:rPr>
        <w:t xml:space="preserve">Yartiwi, Ghulamahdi, M., Sulistyono, E., Lubis, I., &amp; Sastro, Y. (2023). Response of rice peat humic acid ameliorant. saturated,. soil. culture. (SSC) within tidal. swamps. </w:t>
      </w:r>
      <w:r w:rsidRPr="00FC7990">
        <w:rPr>
          <w:i/>
          <w:iCs/>
          <w:noProof/>
          <w:sz w:val="24"/>
          <w:szCs w:val="24"/>
        </w:rPr>
        <w:t>IOP Conference Series: Earth and Environmental Science</w:t>
      </w:r>
      <w:r w:rsidRPr="00FC7990">
        <w:rPr>
          <w:noProof/>
          <w:sz w:val="24"/>
          <w:szCs w:val="24"/>
        </w:rPr>
        <w:t xml:space="preserve">, </w:t>
      </w:r>
      <w:r w:rsidRPr="00FC7990">
        <w:rPr>
          <w:i/>
          <w:iCs/>
          <w:noProof/>
          <w:sz w:val="24"/>
          <w:szCs w:val="24"/>
        </w:rPr>
        <w:t>1133</w:t>
      </w:r>
      <w:r w:rsidRPr="00FC7990">
        <w:rPr>
          <w:noProof/>
          <w:sz w:val="24"/>
          <w:szCs w:val="24"/>
        </w:rPr>
        <w:t>(1), 012009. https://doi.org/10.1088/1755-1315/1133/1/012009</w:t>
      </w:r>
    </w:p>
    <w:p w14:paraId="6920290F" w14:textId="77777777" w:rsidR="00F70BB8" w:rsidRDefault="00F70BB8" w:rsidP="00F70BB8">
      <w:pPr>
        <w:spacing w:line="360" w:lineRule="auto"/>
        <w:rPr>
          <w:sz w:val="24"/>
          <w:szCs w:val="24"/>
        </w:rPr>
      </w:pPr>
      <w:r>
        <w:rPr>
          <w:sz w:val="24"/>
          <w:szCs w:val="24"/>
        </w:rPr>
        <w:fldChar w:fldCharType="end"/>
      </w:r>
    </w:p>
    <w:p w14:paraId="11D40AA8" w14:textId="77777777" w:rsidR="00F70BB8" w:rsidRDefault="00F70BB8" w:rsidP="00F70BB8">
      <w:pPr>
        <w:widowControl/>
        <w:spacing w:line="360" w:lineRule="auto"/>
        <w:rPr>
          <w:sz w:val="24"/>
          <w:szCs w:val="24"/>
        </w:rPr>
      </w:pPr>
      <w:r>
        <w:br w:type="page"/>
      </w:r>
    </w:p>
    <w:p w14:paraId="0EA97938" w14:textId="0830B43F" w:rsidR="00F70BB8" w:rsidRPr="00225C9A" w:rsidRDefault="00F70BB8" w:rsidP="00F70BB8">
      <w:pPr>
        <w:spacing w:line="360" w:lineRule="auto"/>
        <w:jc w:val="both"/>
        <w:rPr>
          <w:b/>
          <w:bCs/>
          <w:sz w:val="24"/>
          <w:szCs w:val="24"/>
        </w:rPr>
      </w:pPr>
      <w:r w:rsidRPr="00225C9A">
        <w:rPr>
          <w:b/>
          <w:bCs/>
          <w:sz w:val="24"/>
          <w:szCs w:val="24"/>
        </w:rPr>
        <w:lastRenderedPageBreak/>
        <w:t xml:space="preserve">Table </w:t>
      </w:r>
      <w:r w:rsidR="00225C9A" w:rsidRPr="00225C9A">
        <w:rPr>
          <w:b/>
          <w:bCs/>
          <w:sz w:val="24"/>
          <w:szCs w:val="24"/>
        </w:rPr>
        <w:t>and Figures</w:t>
      </w:r>
    </w:p>
    <w:p w14:paraId="169C16F0" w14:textId="77777777" w:rsidR="00F70BB8" w:rsidRPr="00615CE2" w:rsidRDefault="00F70BB8" w:rsidP="00F70BB8">
      <w:pPr>
        <w:pStyle w:val="NoSpacing"/>
        <w:spacing w:before="120" w:after="120"/>
        <w:ind w:left="993" w:hanging="993"/>
        <w:rPr>
          <w:rFonts w:cs="Times New Roman"/>
          <w:b/>
          <w:bCs/>
          <w:szCs w:val="24"/>
          <w:lang w:val="id-ID"/>
        </w:rPr>
      </w:pPr>
      <w:r w:rsidRPr="00615CE2">
        <w:rPr>
          <w:rFonts w:cs="Times New Roman"/>
          <w:b/>
          <w:bCs/>
          <w:szCs w:val="24"/>
        </w:rPr>
        <w:t>Table 1. S</w:t>
      </w:r>
      <w:r w:rsidRPr="00615CE2">
        <w:rPr>
          <w:rFonts w:cs="Times New Roman"/>
          <w:b/>
          <w:bCs/>
          <w:szCs w:val="24"/>
          <w:lang w:val="id-ID"/>
        </w:rPr>
        <w:t xml:space="preserve">oil </w:t>
      </w:r>
      <w:r w:rsidRPr="00615CE2">
        <w:rPr>
          <w:rFonts w:cs="Times New Roman"/>
          <w:b/>
          <w:bCs/>
          <w:szCs w:val="24"/>
          <w:lang w:val="en-ID"/>
        </w:rPr>
        <w:t>characteristics</w:t>
      </w:r>
      <w:r w:rsidRPr="00615CE2">
        <w:rPr>
          <w:rFonts w:cs="Times New Roman"/>
          <w:b/>
          <w:bCs/>
          <w:szCs w:val="24"/>
          <w:lang w:val="id-ID"/>
        </w:rPr>
        <w:t xml:space="preserve"> </w:t>
      </w:r>
      <w:r w:rsidRPr="00615CE2">
        <w:rPr>
          <w:rFonts w:cs="Times New Roman"/>
          <w:b/>
          <w:bCs/>
          <w:szCs w:val="24"/>
          <w:lang w:val="en-ID"/>
        </w:rPr>
        <w:t xml:space="preserve">under saturated soil culture in the tidal swamp </w:t>
      </w:r>
      <w:r w:rsidRPr="00615CE2">
        <w:rPr>
          <w:rFonts w:cs="Times New Roman"/>
          <w:b/>
          <w:bCs/>
          <w:szCs w:val="24"/>
          <w:lang w:val="id-ID"/>
        </w:rPr>
        <w:t xml:space="preserve">before and after </w:t>
      </w:r>
      <w:r w:rsidRPr="00615CE2">
        <w:rPr>
          <w:rFonts w:cs="Times New Roman"/>
          <w:b/>
          <w:bCs/>
          <w:szCs w:val="24"/>
          <w:lang w:val="en-GB"/>
        </w:rPr>
        <w:t xml:space="preserve">application of </w:t>
      </w:r>
      <w:r w:rsidRPr="00615CE2">
        <w:rPr>
          <w:rFonts w:cs="Times New Roman"/>
          <w:b/>
          <w:bCs/>
          <w:szCs w:val="24"/>
          <w:lang w:val="en-ID"/>
        </w:rPr>
        <w:t xml:space="preserve">rice </w:t>
      </w:r>
      <w:r w:rsidRPr="00615CE2">
        <w:rPr>
          <w:rFonts w:cs="Times New Roman"/>
          <w:b/>
          <w:bCs/>
          <w:szCs w:val="24"/>
          <w:lang w:val="id-ID"/>
        </w:rPr>
        <w:t>biomass</w:t>
      </w:r>
    </w:p>
    <w:tbl>
      <w:tblPr>
        <w:tblW w:w="9116" w:type="dxa"/>
        <w:tblLook w:val="04A0" w:firstRow="1" w:lastRow="0" w:firstColumn="1" w:lastColumn="0" w:noHBand="0" w:noVBand="1"/>
      </w:tblPr>
      <w:tblGrid>
        <w:gridCol w:w="2654"/>
        <w:gridCol w:w="1482"/>
        <w:gridCol w:w="1660"/>
        <w:gridCol w:w="1660"/>
        <w:gridCol w:w="1660"/>
      </w:tblGrid>
      <w:tr w:rsidR="00F70BB8" w:rsidRPr="0042450A" w14:paraId="14863D9C" w14:textId="77777777" w:rsidTr="0038260B">
        <w:trPr>
          <w:trHeight w:val="720"/>
        </w:trPr>
        <w:tc>
          <w:tcPr>
            <w:tcW w:w="2654" w:type="dxa"/>
            <w:tcBorders>
              <w:top w:val="single" w:sz="4" w:space="0" w:color="auto"/>
              <w:left w:val="nil"/>
              <w:bottom w:val="single" w:sz="4" w:space="0" w:color="auto"/>
              <w:right w:val="nil"/>
            </w:tcBorders>
            <w:shd w:val="clear" w:color="auto" w:fill="auto"/>
            <w:vAlign w:val="center"/>
            <w:hideMark/>
          </w:tcPr>
          <w:p w14:paraId="7D28B480" w14:textId="77777777" w:rsidR="00F70BB8" w:rsidRPr="0042450A" w:rsidRDefault="00F70BB8" w:rsidP="0038260B">
            <w:pPr>
              <w:jc w:val="center"/>
              <w:rPr>
                <w:rFonts w:eastAsia="Times New Roman"/>
                <w:sz w:val="24"/>
                <w:szCs w:val="24"/>
                <w:lang w:eastAsia="zh-CN" w:bidi="hi-IN"/>
              </w:rPr>
            </w:pPr>
            <w:r w:rsidRPr="0042450A">
              <w:rPr>
                <w:rFonts w:eastAsia="Times New Roman"/>
                <w:sz w:val="24"/>
                <w:szCs w:val="24"/>
                <w:lang w:eastAsia="zh-CN" w:bidi="hi-IN"/>
              </w:rPr>
              <w:t>Soil characteristics</w:t>
            </w:r>
          </w:p>
        </w:tc>
        <w:tc>
          <w:tcPr>
            <w:tcW w:w="1482" w:type="dxa"/>
            <w:tcBorders>
              <w:top w:val="single" w:sz="4" w:space="0" w:color="auto"/>
              <w:left w:val="nil"/>
              <w:bottom w:val="single" w:sz="4" w:space="0" w:color="auto"/>
              <w:right w:val="nil"/>
            </w:tcBorders>
            <w:shd w:val="clear" w:color="auto" w:fill="auto"/>
            <w:vAlign w:val="center"/>
            <w:hideMark/>
          </w:tcPr>
          <w:p w14:paraId="1DA17F00" w14:textId="77777777" w:rsidR="00F70BB8" w:rsidRPr="0042450A" w:rsidRDefault="00F70BB8" w:rsidP="0038260B">
            <w:pPr>
              <w:jc w:val="center"/>
              <w:rPr>
                <w:rFonts w:eastAsia="Times New Roman"/>
                <w:sz w:val="24"/>
                <w:szCs w:val="24"/>
                <w:lang w:eastAsia="zh-CN" w:bidi="hi-IN"/>
              </w:rPr>
            </w:pPr>
            <w:r w:rsidRPr="0042450A">
              <w:rPr>
                <w:rFonts w:eastAsia="Times New Roman"/>
                <w:sz w:val="24"/>
                <w:szCs w:val="24"/>
                <w:lang w:val="id-ID" w:eastAsia="zh-CN" w:bidi="hi-IN"/>
              </w:rPr>
              <w:t>Initial condition</w:t>
            </w:r>
          </w:p>
        </w:tc>
        <w:tc>
          <w:tcPr>
            <w:tcW w:w="1660" w:type="dxa"/>
            <w:tcBorders>
              <w:top w:val="single" w:sz="4" w:space="0" w:color="auto"/>
              <w:left w:val="nil"/>
              <w:bottom w:val="single" w:sz="4" w:space="0" w:color="auto"/>
              <w:right w:val="nil"/>
            </w:tcBorders>
            <w:shd w:val="clear" w:color="auto" w:fill="auto"/>
            <w:vAlign w:val="center"/>
            <w:hideMark/>
          </w:tcPr>
          <w:p w14:paraId="5791D713" w14:textId="77777777" w:rsidR="00F70BB8" w:rsidRPr="0042450A" w:rsidRDefault="00F70BB8" w:rsidP="0038260B">
            <w:pPr>
              <w:jc w:val="center"/>
              <w:rPr>
                <w:rFonts w:eastAsia="Times New Roman"/>
                <w:sz w:val="24"/>
                <w:szCs w:val="24"/>
                <w:lang w:eastAsia="zh-CN" w:bidi="hi-IN"/>
              </w:rPr>
            </w:pPr>
            <w:r w:rsidRPr="0042450A">
              <w:rPr>
                <w:rFonts w:eastAsia="Times New Roman"/>
                <w:sz w:val="24"/>
                <w:szCs w:val="24"/>
                <w:lang w:val="en-ID" w:eastAsia="zh-CN" w:bidi="hi-IN"/>
              </w:rPr>
              <w:t xml:space="preserve">Once immersion of short rice stubble  </w:t>
            </w:r>
          </w:p>
        </w:tc>
        <w:tc>
          <w:tcPr>
            <w:tcW w:w="1660" w:type="dxa"/>
            <w:tcBorders>
              <w:top w:val="single" w:sz="4" w:space="0" w:color="auto"/>
              <w:left w:val="nil"/>
              <w:bottom w:val="single" w:sz="4" w:space="0" w:color="auto"/>
              <w:right w:val="nil"/>
            </w:tcBorders>
            <w:shd w:val="clear" w:color="auto" w:fill="auto"/>
            <w:vAlign w:val="center"/>
            <w:hideMark/>
          </w:tcPr>
          <w:p w14:paraId="10F4D6F6" w14:textId="77777777" w:rsidR="00F70BB8" w:rsidRPr="0042450A" w:rsidRDefault="00F70BB8" w:rsidP="0038260B">
            <w:pPr>
              <w:jc w:val="center"/>
              <w:rPr>
                <w:rFonts w:eastAsia="Times New Roman"/>
                <w:sz w:val="24"/>
                <w:szCs w:val="24"/>
                <w:lang w:eastAsia="zh-CN" w:bidi="hi-IN"/>
              </w:rPr>
            </w:pPr>
            <w:r w:rsidRPr="0042450A">
              <w:rPr>
                <w:rFonts w:eastAsia="Times New Roman"/>
                <w:sz w:val="24"/>
                <w:szCs w:val="24"/>
                <w:lang w:val="en-ID" w:eastAsia="zh-CN" w:bidi="hi-IN"/>
              </w:rPr>
              <w:t>Once immersion of usual rice straw</w:t>
            </w:r>
          </w:p>
        </w:tc>
        <w:tc>
          <w:tcPr>
            <w:tcW w:w="1660" w:type="dxa"/>
            <w:tcBorders>
              <w:top w:val="single" w:sz="4" w:space="0" w:color="auto"/>
              <w:left w:val="nil"/>
              <w:bottom w:val="single" w:sz="4" w:space="0" w:color="auto"/>
              <w:right w:val="nil"/>
            </w:tcBorders>
            <w:shd w:val="clear" w:color="auto" w:fill="auto"/>
            <w:vAlign w:val="center"/>
            <w:hideMark/>
          </w:tcPr>
          <w:p w14:paraId="1BE753CA" w14:textId="77777777" w:rsidR="00F70BB8" w:rsidRPr="0042450A" w:rsidRDefault="00F70BB8" w:rsidP="0038260B">
            <w:pPr>
              <w:jc w:val="center"/>
              <w:rPr>
                <w:rFonts w:eastAsia="Times New Roman"/>
                <w:sz w:val="24"/>
                <w:szCs w:val="24"/>
                <w:lang w:eastAsia="zh-CN" w:bidi="hi-IN"/>
              </w:rPr>
            </w:pPr>
            <w:r w:rsidRPr="0042450A">
              <w:rPr>
                <w:rFonts w:eastAsia="Times New Roman"/>
                <w:sz w:val="24"/>
                <w:szCs w:val="24"/>
                <w:lang w:val="id-ID" w:eastAsia="zh-CN" w:bidi="hi-IN"/>
              </w:rPr>
              <w:t xml:space="preserve">Twice immersion of </w:t>
            </w:r>
            <w:r w:rsidRPr="0042450A">
              <w:rPr>
                <w:rFonts w:eastAsia="Times New Roman"/>
                <w:sz w:val="24"/>
                <w:szCs w:val="24"/>
                <w:lang w:val="en-ID" w:eastAsia="zh-CN" w:bidi="hi-IN"/>
              </w:rPr>
              <w:t>usual</w:t>
            </w:r>
            <w:r w:rsidRPr="0042450A">
              <w:rPr>
                <w:rFonts w:eastAsia="Times New Roman"/>
                <w:sz w:val="24"/>
                <w:szCs w:val="24"/>
                <w:lang w:val="id-ID" w:eastAsia="zh-CN" w:bidi="hi-IN"/>
              </w:rPr>
              <w:t xml:space="preserve"> rice st</w:t>
            </w:r>
            <w:r w:rsidRPr="0042450A">
              <w:rPr>
                <w:rFonts w:eastAsia="Times New Roman"/>
                <w:sz w:val="24"/>
                <w:szCs w:val="24"/>
                <w:lang w:eastAsia="zh-CN" w:bidi="hi-IN"/>
              </w:rPr>
              <w:t>raw</w:t>
            </w:r>
          </w:p>
        </w:tc>
      </w:tr>
      <w:tr w:rsidR="00F70BB8" w:rsidRPr="0042450A" w14:paraId="69E18274" w14:textId="77777777" w:rsidTr="0038260B">
        <w:trPr>
          <w:trHeight w:val="217"/>
        </w:trPr>
        <w:tc>
          <w:tcPr>
            <w:tcW w:w="2654" w:type="dxa"/>
            <w:tcBorders>
              <w:top w:val="nil"/>
              <w:left w:val="nil"/>
              <w:bottom w:val="nil"/>
              <w:right w:val="nil"/>
            </w:tcBorders>
            <w:shd w:val="clear" w:color="auto" w:fill="auto"/>
            <w:noWrap/>
            <w:vAlign w:val="bottom"/>
            <w:hideMark/>
          </w:tcPr>
          <w:p w14:paraId="7CF6393F"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Texture (%)</w:t>
            </w:r>
          </w:p>
        </w:tc>
        <w:tc>
          <w:tcPr>
            <w:tcW w:w="1482" w:type="dxa"/>
            <w:tcBorders>
              <w:top w:val="nil"/>
              <w:left w:val="nil"/>
              <w:bottom w:val="nil"/>
              <w:right w:val="nil"/>
            </w:tcBorders>
            <w:shd w:val="clear" w:color="auto" w:fill="auto"/>
            <w:noWrap/>
            <w:vAlign w:val="bottom"/>
            <w:hideMark/>
          </w:tcPr>
          <w:p w14:paraId="0CFF3334" w14:textId="77777777" w:rsidR="00F70BB8" w:rsidRPr="0042450A" w:rsidRDefault="00F70BB8" w:rsidP="0038260B">
            <w:pPr>
              <w:rPr>
                <w:rFonts w:eastAsia="Times New Roman"/>
                <w:sz w:val="24"/>
                <w:szCs w:val="24"/>
                <w:lang w:eastAsia="zh-CN" w:bidi="hi-IN"/>
              </w:rPr>
            </w:pPr>
          </w:p>
        </w:tc>
        <w:tc>
          <w:tcPr>
            <w:tcW w:w="1660" w:type="dxa"/>
            <w:tcBorders>
              <w:top w:val="nil"/>
              <w:left w:val="nil"/>
              <w:bottom w:val="nil"/>
              <w:right w:val="nil"/>
            </w:tcBorders>
            <w:shd w:val="clear" w:color="auto" w:fill="auto"/>
            <w:noWrap/>
            <w:vAlign w:val="bottom"/>
            <w:hideMark/>
          </w:tcPr>
          <w:p w14:paraId="355C1B8C" w14:textId="77777777" w:rsidR="00F70BB8" w:rsidRPr="0042450A" w:rsidRDefault="00F70BB8" w:rsidP="0038260B">
            <w:pPr>
              <w:rPr>
                <w:rFonts w:eastAsia="Times New Roman"/>
                <w:sz w:val="24"/>
                <w:szCs w:val="24"/>
                <w:lang w:eastAsia="zh-CN" w:bidi="hi-IN"/>
              </w:rPr>
            </w:pPr>
          </w:p>
        </w:tc>
        <w:tc>
          <w:tcPr>
            <w:tcW w:w="1660" w:type="dxa"/>
            <w:tcBorders>
              <w:top w:val="nil"/>
              <w:left w:val="nil"/>
              <w:bottom w:val="nil"/>
              <w:right w:val="nil"/>
            </w:tcBorders>
            <w:shd w:val="clear" w:color="auto" w:fill="auto"/>
            <w:noWrap/>
            <w:vAlign w:val="bottom"/>
            <w:hideMark/>
          </w:tcPr>
          <w:p w14:paraId="2999928B" w14:textId="77777777" w:rsidR="00F70BB8" w:rsidRPr="0042450A" w:rsidRDefault="00F70BB8" w:rsidP="0038260B">
            <w:pPr>
              <w:rPr>
                <w:rFonts w:eastAsia="Times New Roman"/>
                <w:sz w:val="24"/>
                <w:szCs w:val="24"/>
                <w:lang w:eastAsia="zh-CN" w:bidi="hi-IN"/>
              </w:rPr>
            </w:pPr>
          </w:p>
        </w:tc>
        <w:tc>
          <w:tcPr>
            <w:tcW w:w="1660" w:type="dxa"/>
            <w:tcBorders>
              <w:top w:val="nil"/>
              <w:left w:val="nil"/>
              <w:bottom w:val="nil"/>
              <w:right w:val="nil"/>
            </w:tcBorders>
            <w:shd w:val="clear" w:color="auto" w:fill="auto"/>
            <w:noWrap/>
            <w:vAlign w:val="bottom"/>
            <w:hideMark/>
          </w:tcPr>
          <w:p w14:paraId="03979952" w14:textId="77777777" w:rsidR="00F70BB8" w:rsidRPr="0042450A" w:rsidRDefault="00F70BB8" w:rsidP="0038260B">
            <w:pPr>
              <w:rPr>
                <w:rFonts w:eastAsia="Times New Roman"/>
                <w:sz w:val="24"/>
                <w:szCs w:val="24"/>
                <w:lang w:eastAsia="zh-CN" w:bidi="hi-IN"/>
              </w:rPr>
            </w:pPr>
          </w:p>
        </w:tc>
      </w:tr>
      <w:tr w:rsidR="00F70BB8" w:rsidRPr="0042450A" w14:paraId="04EB304D" w14:textId="77777777" w:rsidTr="0038260B">
        <w:trPr>
          <w:trHeight w:val="217"/>
        </w:trPr>
        <w:tc>
          <w:tcPr>
            <w:tcW w:w="2654" w:type="dxa"/>
            <w:tcBorders>
              <w:top w:val="nil"/>
              <w:left w:val="nil"/>
              <w:bottom w:val="nil"/>
              <w:right w:val="nil"/>
            </w:tcBorders>
            <w:shd w:val="clear" w:color="auto" w:fill="auto"/>
            <w:noWrap/>
            <w:vAlign w:val="bottom"/>
            <w:hideMark/>
          </w:tcPr>
          <w:p w14:paraId="0B5687AB"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Sand</w:t>
            </w:r>
          </w:p>
        </w:tc>
        <w:tc>
          <w:tcPr>
            <w:tcW w:w="1482" w:type="dxa"/>
            <w:tcBorders>
              <w:top w:val="nil"/>
              <w:left w:val="nil"/>
              <w:bottom w:val="nil"/>
              <w:right w:val="nil"/>
            </w:tcBorders>
            <w:shd w:val="clear" w:color="auto" w:fill="auto"/>
            <w:noWrap/>
            <w:vAlign w:val="bottom"/>
            <w:hideMark/>
          </w:tcPr>
          <w:p w14:paraId="119F5156"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29.00</w:t>
            </w:r>
          </w:p>
        </w:tc>
        <w:tc>
          <w:tcPr>
            <w:tcW w:w="1660" w:type="dxa"/>
            <w:tcBorders>
              <w:top w:val="nil"/>
              <w:left w:val="nil"/>
              <w:bottom w:val="nil"/>
              <w:right w:val="nil"/>
            </w:tcBorders>
            <w:shd w:val="clear" w:color="auto" w:fill="auto"/>
            <w:noWrap/>
            <w:vAlign w:val="bottom"/>
            <w:hideMark/>
          </w:tcPr>
          <w:p w14:paraId="28001C2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35.00</w:t>
            </w:r>
          </w:p>
        </w:tc>
        <w:tc>
          <w:tcPr>
            <w:tcW w:w="1660" w:type="dxa"/>
            <w:tcBorders>
              <w:top w:val="nil"/>
              <w:left w:val="nil"/>
              <w:bottom w:val="nil"/>
              <w:right w:val="nil"/>
            </w:tcBorders>
            <w:shd w:val="clear" w:color="auto" w:fill="auto"/>
            <w:noWrap/>
            <w:vAlign w:val="bottom"/>
            <w:hideMark/>
          </w:tcPr>
          <w:p w14:paraId="2744915B"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1.00</w:t>
            </w:r>
          </w:p>
        </w:tc>
        <w:tc>
          <w:tcPr>
            <w:tcW w:w="1660" w:type="dxa"/>
            <w:tcBorders>
              <w:top w:val="nil"/>
              <w:left w:val="nil"/>
              <w:bottom w:val="nil"/>
              <w:right w:val="nil"/>
            </w:tcBorders>
            <w:shd w:val="clear" w:color="auto" w:fill="auto"/>
            <w:noWrap/>
            <w:vAlign w:val="bottom"/>
            <w:hideMark/>
          </w:tcPr>
          <w:p w14:paraId="0C8928B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1.00</w:t>
            </w:r>
          </w:p>
        </w:tc>
      </w:tr>
      <w:tr w:rsidR="00F70BB8" w:rsidRPr="0042450A" w14:paraId="4D23C881" w14:textId="77777777" w:rsidTr="0038260B">
        <w:trPr>
          <w:trHeight w:val="217"/>
        </w:trPr>
        <w:tc>
          <w:tcPr>
            <w:tcW w:w="2654" w:type="dxa"/>
            <w:tcBorders>
              <w:top w:val="nil"/>
              <w:left w:val="nil"/>
              <w:bottom w:val="nil"/>
              <w:right w:val="nil"/>
            </w:tcBorders>
            <w:shd w:val="clear" w:color="auto" w:fill="auto"/>
            <w:noWrap/>
            <w:vAlign w:val="bottom"/>
            <w:hideMark/>
          </w:tcPr>
          <w:p w14:paraId="4DA8A235"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Dust</w:t>
            </w:r>
          </w:p>
        </w:tc>
        <w:tc>
          <w:tcPr>
            <w:tcW w:w="1482" w:type="dxa"/>
            <w:tcBorders>
              <w:top w:val="nil"/>
              <w:left w:val="nil"/>
              <w:bottom w:val="nil"/>
              <w:right w:val="nil"/>
            </w:tcBorders>
            <w:shd w:val="clear" w:color="auto" w:fill="auto"/>
            <w:noWrap/>
            <w:vAlign w:val="bottom"/>
            <w:hideMark/>
          </w:tcPr>
          <w:p w14:paraId="5963B9D9"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29.00</w:t>
            </w:r>
          </w:p>
        </w:tc>
        <w:tc>
          <w:tcPr>
            <w:tcW w:w="1660" w:type="dxa"/>
            <w:tcBorders>
              <w:top w:val="nil"/>
              <w:left w:val="nil"/>
              <w:bottom w:val="nil"/>
              <w:right w:val="nil"/>
            </w:tcBorders>
            <w:shd w:val="clear" w:color="auto" w:fill="auto"/>
            <w:noWrap/>
            <w:vAlign w:val="bottom"/>
            <w:hideMark/>
          </w:tcPr>
          <w:p w14:paraId="61DD979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32.00</w:t>
            </w:r>
          </w:p>
        </w:tc>
        <w:tc>
          <w:tcPr>
            <w:tcW w:w="1660" w:type="dxa"/>
            <w:tcBorders>
              <w:top w:val="nil"/>
              <w:left w:val="nil"/>
              <w:bottom w:val="nil"/>
              <w:right w:val="nil"/>
            </w:tcBorders>
            <w:shd w:val="clear" w:color="auto" w:fill="auto"/>
            <w:noWrap/>
            <w:vAlign w:val="bottom"/>
            <w:hideMark/>
          </w:tcPr>
          <w:p w14:paraId="0D0C786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72.00</w:t>
            </w:r>
          </w:p>
        </w:tc>
        <w:tc>
          <w:tcPr>
            <w:tcW w:w="1660" w:type="dxa"/>
            <w:tcBorders>
              <w:top w:val="nil"/>
              <w:left w:val="nil"/>
              <w:bottom w:val="nil"/>
              <w:right w:val="nil"/>
            </w:tcBorders>
            <w:shd w:val="clear" w:color="auto" w:fill="auto"/>
            <w:noWrap/>
            <w:vAlign w:val="bottom"/>
            <w:hideMark/>
          </w:tcPr>
          <w:p w14:paraId="3274FD3D"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78.00</w:t>
            </w:r>
          </w:p>
        </w:tc>
      </w:tr>
      <w:tr w:rsidR="00F70BB8" w:rsidRPr="0042450A" w14:paraId="29E622AE" w14:textId="77777777" w:rsidTr="0038260B">
        <w:trPr>
          <w:trHeight w:val="217"/>
        </w:trPr>
        <w:tc>
          <w:tcPr>
            <w:tcW w:w="2654" w:type="dxa"/>
            <w:tcBorders>
              <w:top w:val="nil"/>
              <w:left w:val="nil"/>
              <w:bottom w:val="nil"/>
              <w:right w:val="nil"/>
            </w:tcBorders>
            <w:shd w:val="clear" w:color="auto" w:fill="auto"/>
            <w:noWrap/>
            <w:vAlign w:val="bottom"/>
            <w:hideMark/>
          </w:tcPr>
          <w:p w14:paraId="70CFD14E"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Clay</w:t>
            </w:r>
          </w:p>
        </w:tc>
        <w:tc>
          <w:tcPr>
            <w:tcW w:w="1482" w:type="dxa"/>
            <w:tcBorders>
              <w:top w:val="nil"/>
              <w:left w:val="nil"/>
              <w:bottom w:val="nil"/>
              <w:right w:val="nil"/>
            </w:tcBorders>
            <w:shd w:val="clear" w:color="auto" w:fill="auto"/>
            <w:noWrap/>
            <w:vAlign w:val="bottom"/>
            <w:hideMark/>
          </w:tcPr>
          <w:p w14:paraId="6F9D925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42.00</w:t>
            </w:r>
          </w:p>
        </w:tc>
        <w:tc>
          <w:tcPr>
            <w:tcW w:w="1660" w:type="dxa"/>
            <w:tcBorders>
              <w:top w:val="nil"/>
              <w:left w:val="nil"/>
              <w:bottom w:val="nil"/>
              <w:right w:val="nil"/>
            </w:tcBorders>
            <w:shd w:val="clear" w:color="auto" w:fill="auto"/>
            <w:noWrap/>
            <w:vAlign w:val="bottom"/>
            <w:hideMark/>
          </w:tcPr>
          <w:p w14:paraId="0B053C3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33.00</w:t>
            </w:r>
          </w:p>
        </w:tc>
        <w:tc>
          <w:tcPr>
            <w:tcW w:w="1660" w:type="dxa"/>
            <w:tcBorders>
              <w:top w:val="nil"/>
              <w:left w:val="nil"/>
              <w:bottom w:val="nil"/>
              <w:right w:val="nil"/>
            </w:tcBorders>
            <w:shd w:val="clear" w:color="auto" w:fill="auto"/>
            <w:noWrap/>
            <w:vAlign w:val="bottom"/>
            <w:hideMark/>
          </w:tcPr>
          <w:p w14:paraId="62E43E5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27.00</w:t>
            </w:r>
          </w:p>
        </w:tc>
        <w:tc>
          <w:tcPr>
            <w:tcW w:w="1660" w:type="dxa"/>
            <w:tcBorders>
              <w:top w:val="nil"/>
              <w:left w:val="nil"/>
              <w:bottom w:val="nil"/>
              <w:right w:val="nil"/>
            </w:tcBorders>
            <w:shd w:val="clear" w:color="auto" w:fill="auto"/>
            <w:noWrap/>
            <w:vAlign w:val="bottom"/>
            <w:hideMark/>
          </w:tcPr>
          <w:p w14:paraId="693824BC"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21.00</w:t>
            </w:r>
          </w:p>
        </w:tc>
      </w:tr>
      <w:tr w:rsidR="00F70BB8" w:rsidRPr="0042450A" w14:paraId="0340E78E" w14:textId="77777777" w:rsidTr="0038260B">
        <w:trPr>
          <w:trHeight w:val="217"/>
        </w:trPr>
        <w:tc>
          <w:tcPr>
            <w:tcW w:w="2654" w:type="dxa"/>
            <w:tcBorders>
              <w:top w:val="nil"/>
              <w:left w:val="nil"/>
              <w:bottom w:val="nil"/>
              <w:right w:val="nil"/>
            </w:tcBorders>
            <w:shd w:val="clear" w:color="auto" w:fill="auto"/>
            <w:noWrap/>
            <w:vAlign w:val="bottom"/>
            <w:hideMark/>
          </w:tcPr>
          <w:p w14:paraId="7CCD33A4"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PH</w:t>
            </w:r>
          </w:p>
        </w:tc>
        <w:tc>
          <w:tcPr>
            <w:tcW w:w="1482" w:type="dxa"/>
            <w:tcBorders>
              <w:top w:val="nil"/>
              <w:left w:val="nil"/>
              <w:bottom w:val="nil"/>
              <w:right w:val="nil"/>
            </w:tcBorders>
            <w:shd w:val="clear" w:color="auto" w:fill="auto"/>
            <w:noWrap/>
            <w:vAlign w:val="bottom"/>
            <w:hideMark/>
          </w:tcPr>
          <w:p w14:paraId="674310E3"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3.90</w:t>
            </w:r>
          </w:p>
        </w:tc>
        <w:tc>
          <w:tcPr>
            <w:tcW w:w="1660" w:type="dxa"/>
            <w:tcBorders>
              <w:top w:val="nil"/>
              <w:left w:val="nil"/>
              <w:bottom w:val="nil"/>
              <w:right w:val="nil"/>
            </w:tcBorders>
            <w:shd w:val="clear" w:color="auto" w:fill="auto"/>
            <w:noWrap/>
            <w:vAlign w:val="bottom"/>
            <w:hideMark/>
          </w:tcPr>
          <w:p w14:paraId="12EBCD7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4.20</w:t>
            </w:r>
          </w:p>
        </w:tc>
        <w:tc>
          <w:tcPr>
            <w:tcW w:w="1660" w:type="dxa"/>
            <w:tcBorders>
              <w:top w:val="nil"/>
              <w:left w:val="nil"/>
              <w:bottom w:val="nil"/>
              <w:right w:val="nil"/>
            </w:tcBorders>
            <w:shd w:val="clear" w:color="auto" w:fill="auto"/>
            <w:noWrap/>
            <w:vAlign w:val="bottom"/>
            <w:hideMark/>
          </w:tcPr>
          <w:p w14:paraId="7B36823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6.20</w:t>
            </w:r>
          </w:p>
        </w:tc>
        <w:tc>
          <w:tcPr>
            <w:tcW w:w="1660" w:type="dxa"/>
            <w:tcBorders>
              <w:top w:val="nil"/>
              <w:left w:val="nil"/>
              <w:bottom w:val="nil"/>
              <w:right w:val="nil"/>
            </w:tcBorders>
            <w:shd w:val="clear" w:color="auto" w:fill="auto"/>
            <w:noWrap/>
            <w:vAlign w:val="bottom"/>
            <w:hideMark/>
          </w:tcPr>
          <w:p w14:paraId="752E10A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5.70</w:t>
            </w:r>
          </w:p>
        </w:tc>
      </w:tr>
      <w:tr w:rsidR="00F70BB8" w:rsidRPr="0042450A" w14:paraId="7102880B" w14:textId="77777777" w:rsidTr="0038260B">
        <w:trPr>
          <w:trHeight w:val="217"/>
        </w:trPr>
        <w:tc>
          <w:tcPr>
            <w:tcW w:w="2654" w:type="dxa"/>
            <w:tcBorders>
              <w:top w:val="nil"/>
              <w:left w:val="nil"/>
              <w:bottom w:val="nil"/>
              <w:right w:val="nil"/>
            </w:tcBorders>
            <w:shd w:val="clear" w:color="auto" w:fill="auto"/>
            <w:noWrap/>
            <w:vAlign w:val="bottom"/>
            <w:hideMark/>
          </w:tcPr>
          <w:p w14:paraId="6BFFD7D3"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C (%)</w:t>
            </w:r>
          </w:p>
        </w:tc>
        <w:tc>
          <w:tcPr>
            <w:tcW w:w="1482" w:type="dxa"/>
            <w:tcBorders>
              <w:top w:val="nil"/>
              <w:left w:val="nil"/>
              <w:bottom w:val="nil"/>
              <w:right w:val="nil"/>
            </w:tcBorders>
            <w:shd w:val="clear" w:color="auto" w:fill="auto"/>
            <w:noWrap/>
            <w:vAlign w:val="bottom"/>
            <w:hideMark/>
          </w:tcPr>
          <w:p w14:paraId="51079E0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4.01</w:t>
            </w:r>
          </w:p>
        </w:tc>
        <w:tc>
          <w:tcPr>
            <w:tcW w:w="1660" w:type="dxa"/>
            <w:tcBorders>
              <w:top w:val="nil"/>
              <w:left w:val="nil"/>
              <w:bottom w:val="nil"/>
              <w:right w:val="nil"/>
            </w:tcBorders>
            <w:shd w:val="clear" w:color="auto" w:fill="auto"/>
            <w:noWrap/>
            <w:vAlign w:val="bottom"/>
            <w:hideMark/>
          </w:tcPr>
          <w:p w14:paraId="2C477F4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3.69</w:t>
            </w:r>
          </w:p>
        </w:tc>
        <w:tc>
          <w:tcPr>
            <w:tcW w:w="1660" w:type="dxa"/>
            <w:tcBorders>
              <w:top w:val="nil"/>
              <w:left w:val="nil"/>
              <w:bottom w:val="nil"/>
              <w:right w:val="nil"/>
            </w:tcBorders>
            <w:shd w:val="clear" w:color="auto" w:fill="auto"/>
            <w:noWrap/>
            <w:vAlign w:val="bottom"/>
            <w:hideMark/>
          </w:tcPr>
          <w:p w14:paraId="4DEB0B8E"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10.83</w:t>
            </w:r>
          </w:p>
        </w:tc>
        <w:tc>
          <w:tcPr>
            <w:tcW w:w="1660" w:type="dxa"/>
            <w:tcBorders>
              <w:top w:val="nil"/>
              <w:left w:val="nil"/>
              <w:bottom w:val="nil"/>
              <w:right w:val="nil"/>
            </w:tcBorders>
            <w:shd w:val="clear" w:color="auto" w:fill="auto"/>
            <w:noWrap/>
            <w:vAlign w:val="bottom"/>
            <w:hideMark/>
          </w:tcPr>
          <w:p w14:paraId="4D271FF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11.08</w:t>
            </w:r>
          </w:p>
        </w:tc>
      </w:tr>
      <w:tr w:rsidR="00F70BB8" w:rsidRPr="0042450A" w14:paraId="30EA432E" w14:textId="77777777" w:rsidTr="0038260B">
        <w:trPr>
          <w:trHeight w:val="217"/>
        </w:trPr>
        <w:tc>
          <w:tcPr>
            <w:tcW w:w="2654" w:type="dxa"/>
            <w:tcBorders>
              <w:top w:val="nil"/>
              <w:left w:val="nil"/>
              <w:bottom w:val="nil"/>
              <w:right w:val="nil"/>
            </w:tcBorders>
            <w:shd w:val="clear" w:color="auto" w:fill="auto"/>
            <w:noWrap/>
            <w:vAlign w:val="bottom"/>
            <w:hideMark/>
          </w:tcPr>
          <w:p w14:paraId="092A001E"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N (%)</w:t>
            </w:r>
          </w:p>
        </w:tc>
        <w:tc>
          <w:tcPr>
            <w:tcW w:w="1482" w:type="dxa"/>
            <w:tcBorders>
              <w:top w:val="nil"/>
              <w:left w:val="nil"/>
              <w:bottom w:val="nil"/>
              <w:right w:val="nil"/>
            </w:tcBorders>
            <w:shd w:val="clear" w:color="auto" w:fill="auto"/>
            <w:noWrap/>
            <w:vAlign w:val="bottom"/>
            <w:hideMark/>
          </w:tcPr>
          <w:p w14:paraId="2B532497"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0.21</w:t>
            </w:r>
          </w:p>
        </w:tc>
        <w:tc>
          <w:tcPr>
            <w:tcW w:w="1660" w:type="dxa"/>
            <w:tcBorders>
              <w:top w:val="nil"/>
              <w:left w:val="nil"/>
              <w:bottom w:val="nil"/>
              <w:right w:val="nil"/>
            </w:tcBorders>
            <w:shd w:val="clear" w:color="auto" w:fill="auto"/>
            <w:noWrap/>
            <w:vAlign w:val="bottom"/>
            <w:hideMark/>
          </w:tcPr>
          <w:p w14:paraId="2FAF7658"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0.20</w:t>
            </w:r>
          </w:p>
        </w:tc>
        <w:tc>
          <w:tcPr>
            <w:tcW w:w="1660" w:type="dxa"/>
            <w:tcBorders>
              <w:top w:val="nil"/>
              <w:left w:val="nil"/>
              <w:bottom w:val="nil"/>
              <w:right w:val="nil"/>
            </w:tcBorders>
            <w:shd w:val="clear" w:color="auto" w:fill="auto"/>
            <w:noWrap/>
            <w:vAlign w:val="bottom"/>
            <w:hideMark/>
          </w:tcPr>
          <w:p w14:paraId="795BDE5D"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0.42</w:t>
            </w:r>
          </w:p>
        </w:tc>
        <w:tc>
          <w:tcPr>
            <w:tcW w:w="1660" w:type="dxa"/>
            <w:tcBorders>
              <w:top w:val="nil"/>
              <w:left w:val="nil"/>
              <w:bottom w:val="nil"/>
              <w:right w:val="nil"/>
            </w:tcBorders>
            <w:shd w:val="clear" w:color="auto" w:fill="auto"/>
            <w:noWrap/>
            <w:vAlign w:val="bottom"/>
            <w:hideMark/>
          </w:tcPr>
          <w:p w14:paraId="546E922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0.43</w:t>
            </w:r>
          </w:p>
        </w:tc>
      </w:tr>
      <w:tr w:rsidR="00F70BB8" w:rsidRPr="0042450A" w14:paraId="76AC1B14" w14:textId="77777777" w:rsidTr="0038260B">
        <w:trPr>
          <w:trHeight w:val="217"/>
        </w:trPr>
        <w:tc>
          <w:tcPr>
            <w:tcW w:w="2654" w:type="dxa"/>
            <w:tcBorders>
              <w:top w:val="nil"/>
              <w:left w:val="nil"/>
              <w:bottom w:val="nil"/>
              <w:right w:val="nil"/>
            </w:tcBorders>
            <w:shd w:val="clear" w:color="auto" w:fill="auto"/>
            <w:noWrap/>
            <w:vAlign w:val="bottom"/>
            <w:hideMark/>
          </w:tcPr>
          <w:p w14:paraId="26200119"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C/N</w:t>
            </w:r>
          </w:p>
        </w:tc>
        <w:tc>
          <w:tcPr>
            <w:tcW w:w="1482" w:type="dxa"/>
            <w:tcBorders>
              <w:top w:val="nil"/>
              <w:left w:val="nil"/>
              <w:bottom w:val="nil"/>
              <w:right w:val="nil"/>
            </w:tcBorders>
            <w:shd w:val="clear" w:color="auto" w:fill="auto"/>
            <w:noWrap/>
            <w:vAlign w:val="bottom"/>
            <w:hideMark/>
          </w:tcPr>
          <w:p w14:paraId="34D6D73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19.00</w:t>
            </w:r>
          </w:p>
        </w:tc>
        <w:tc>
          <w:tcPr>
            <w:tcW w:w="1660" w:type="dxa"/>
            <w:tcBorders>
              <w:top w:val="nil"/>
              <w:left w:val="nil"/>
              <w:bottom w:val="nil"/>
              <w:right w:val="nil"/>
            </w:tcBorders>
            <w:shd w:val="clear" w:color="auto" w:fill="auto"/>
            <w:noWrap/>
            <w:vAlign w:val="bottom"/>
            <w:hideMark/>
          </w:tcPr>
          <w:p w14:paraId="310AA56E"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18.00</w:t>
            </w:r>
          </w:p>
        </w:tc>
        <w:tc>
          <w:tcPr>
            <w:tcW w:w="1660" w:type="dxa"/>
            <w:tcBorders>
              <w:top w:val="nil"/>
              <w:left w:val="nil"/>
              <w:bottom w:val="nil"/>
              <w:right w:val="nil"/>
            </w:tcBorders>
            <w:shd w:val="clear" w:color="auto" w:fill="auto"/>
            <w:noWrap/>
            <w:vAlign w:val="bottom"/>
            <w:hideMark/>
          </w:tcPr>
          <w:p w14:paraId="0079480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26.00</w:t>
            </w:r>
          </w:p>
        </w:tc>
        <w:tc>
          <w:tcPr>
            <w:tcW w:w="1660" w:type="dxa"/>
            <w:tcBorders>
              <w:top w:val="nil"/>
              <w:left w:val="nil"/>
              <w:bottom w:val="nil"/>
              <w:right w:val="nil"/>
            </w:tcBorders>
            <w:shd w:val="clear" w:color="auto" w:fill="auto"/>
            <w:noWrap/>
            <w:vAlign w:val="bottom"/>
            <w:hideMark/>
          </w:tcPr>
          <w:p w14:paraId="47CBF613"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26.00</w:t>
            </w:r>
          </w:p>
        </w:tc>
      </w:tr>
      <w:tr w:rsidR="00F70BB8" w:rsidRPr="0042450A" w14:paraId="4FE2541D" w14:textId="77777777" w:rsidTr="0038260B">
        <w:trPr>
          <w:trHeight w:val="217"/>
        </w:trPr>
        <w:tc>
          <w:tcPr>
            <w:tcW w:w="2654" w:type="dxa"/>
            <w:tcBorders>
              <w:top w:val="nil"/>
              <w:left w:val="nil"/>
              <w:bottom w:val="nil"/>
              <w:right w:val="nil"/>
            </w:tcBorders>
            <w:shd w:val="clear" w:color="auto" w:fill="auto"/>
            <w:noWrap/>
            <w:vAlign w:val="bottom"/>
            <w:hideMark/>
          </w:tcPr>
          <w:p w14:paraId="4397D450"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P</w:t>
            </w:r>
            <w:r w:rsidRPr="0042450A">
              <w:rPr>
                <w:rFonts w:eastAsia="Times New Roman"/>
                <w:sz w:val="24"/>
                <w:szCs w:val="24"/>
                <w:vertAlign w:val="subscript"/>
                <w:lang w:eastAsia="zh-CN" w:bidi="hi-IN"/>
              </w:rPr>
              <w:t>2</w:t>
            </w:r>
            <w:r w:rsidRPr="0042450A">
              <w:rPr>
                <w:rFonts w:eastAsia="Times New Roman"/>
                <w:sz w:val="24"/>
                <w:szCs w:val="24"/>
                <w:lang w:eastAsia="zh-CN" w:bidi="hi-IN"/>
              </w:rPr>
              <w:t>O</w:t>
            </w:r>
            <w:r w:rsidRPr="0042450A">
              <w:rPr>
                <w:rFonts w:eastAsia="Times New Roman"/>
                <w:sz w:val="24"/>
                <w:szCs w:val="24"/>
                <w:vertAlign w:val="subscript"/>
                <w:lang w:eastAsia="zh-CN" w:bidi="hi-IN"/>
              </w:rPr>
              <w:t>5</w:t>
            </w:r>
            <w:r w:rsidRPr="0042450A">
              <w:rPr>
                <w:rFonts w:eastAsia="Times New Roman"/>
                <w:sz w:val="24"/>
                <w:szCs w:val="24"/>
                <w:lang w:eastAsia="zh-CN" w:bidi="hi-IN"/>
              </w:rPr>
              <w:t xml:space="preserve"> Olsen</w:t>
            </w:r>
          </w:p>
        </w:tc>
        <w:tc>
          <w:tcPr>
            <w:tcW w:w="1482" w:type="dxa"/>
            <w:tcBorders>
              <w:top w:val="nil"/>
              <w:left w:val="nil"/>
              <w:bottom w:val="nil"/>
              <w:right w:val="nil"/>
            </w:tcBorders>
            <w:shd w:val="clear" w:color="auto" w:fill="auto"/>
            <w:noWrap/>
            <w:vAlign w:val="bottom"/>
            <w:hideMark/>
          </w:tcPr>
          <w:p w14:paraId="32B8D941" w14:textId="77777777" w:rsidR="00F70BB8" w:rsidRPr="0042450A" w:rsidRDefault="00F70BB8" w:rsidP="0038260B">
            <w:pPr>
              <w:ind w:right="440"/>
              <w:jc w:val="center"/>
              <w:rPr>
                <w:rFonts w:eastAsia="Times New Roman"/>
                <w:sz w:val="24"/>
                <w:szCs w:val="24"/>
                <w:lang w:eastAsia="zh-CN" w:bidi="hi-IN"/>
              </w:rPr>
            </w:pPr>
            <w:r w:rsidRPr="0042450A">
              <w:rPr>
                <w:rFonts w:eastAsia="Times New Roman"/>
                <w:sz w:val="24"/>
                <w:szCs w:val="24"/>
                <w:lang w:val="id-ID" w:eastAsia="zh-CN" w:bidi="hi-IN"/>
              </w:rPr>
              <w:t>-</w:t>
            </w:r>
          </w:p>
        </w:tc>
        <w:tc>
          <w:tcPr>
            <w:tcW w:w="1660" w:type="dxa"/>
            <w:tcBorders>
              <w:top w:val="nil"/>
              <w:left w:val="nil"/>
              <w:bottom w:val="nil"/>
              <w:right w:val="nil"/>
            </w:tcBorders>
            <w:shd w:val="clear" w:color="auto" w:fill="auto"/>
            <w:noWrap/>
            <w:vAlign w:val="bottom"/>
            <w:hideMark/>
          </w:tcPr>
          <w:p w14:paraId="7873646F" w14:textId="77777777" w:rsidR="00F70BB8" w:rsidRPr="0042450A" w:rsidRDefault="00F70BB8" w:rsidP="0038260B">
            <w:pPr>
              <w:ind w:right="440"/>
              <w:jc w:val="center"/>
              <w:rPr>
                <w:rFonts w:eastAsia="Times New Roman"/>
                <w:sz w:val="24"/>
                <w:szCs w:val="24"/>
                <w:lang w:eastAsia="zh-CN" w:bidi="hi-IN"/>
              </w:rPr>
            </w:pPr>
            <w:r w:rsidRPr="0042450A">
              <w:rPr>
                <w:rFonts w:eastAsia="Times New Roman"/>
                <w:sz w:val="24"/>
                <w:szCs w:val="24"/>
                <w:lang w:val="id-ID" w:eastAsia="zh-CN" w:bidi="hi-IN"/>
              </w:rPr>
              <w:t>-</w:t>
            </w:r>
          </w:p>
        </w:tc>
        <w:tc>
          <w:tcPr>
            <w:tcW w:w="1660" w:type="dxa"/>
            <w:tcBorders>
              <w:top w:val="nil"/>
              <w:left w:val="nil"/>
              <w:bottom w:val="nil"/>
              <w:right w:val="nil"/>
            </w:tcBorders>
            <w:shd w:val="clear" w:color="auto" w:fill="auto"/>
            <w:noWrap/>
            <w:vAlign w:val="bottom"/>
            <w:hideMark/>
          </w:tcPr>
          <w:p w14:paraId="7DE0DDA6"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51.00</w:t>
            </w:r>
          </w:p>
        </w:tc>
        <w:tc>
          <w:tcPr>
            <w:tcW w:w="1660" w:type="dxa"/>
            <w:tcBorders>
              <w:top w:val="nil"/>
              <w:left w:val="nil"/>
              <w:bottom w:val="nil"/>
              <w:right w:val="nil"/>
            </w:tcBorders>
            <w:shd w:val="clear" w:color="auto" w:fill="auto"/>
            <w:noWrap/>
            <w:vAlign w:val="bottom"/>
            <w:hideMark/>
          </w:tcPr>
          <w:p w14:paraId="36A415B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37.00</w:t>
            </w:r>
          </w:p>
        </w:tc>
      </w:tr>
      <w:tr w:rsidR="00F70BB8" w:rsidRPr="0042450A" w14:paraId="24211F87" w14:textId="77777777" w:rsidTr="0038260B">
        <w:trPr>
          <w:trHeight w:val="217"/>
        </w:trPr>
        <w:tc>
          <w:tcPr>
            <w:tcW w:w="2654" w:type="dxa"/>
            <w:tcBorders>
              <w:top w:val="nil"/>
              <w:left w:val="nil"/>
              <w:bottom w:val="nil"/>
              <w:right w:val="nil"/>
            </w:tcBorders>
            <w:shd w:val="clear" w:color="auto" w:fill="auto"/>
            <w:noWrap/>
            <w:vAlign w:val="bottom"/>
            <w:hideMark/>
          </w:tcPr>
          <w:p w14:paraId="38C1CAAE"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P</w:t>
            </w:r>
            <w:r w:rsidRPr="0042450A">
              <w:rPr>
                <w:rFonts w:eastAsia="Times New Roman"/>
                <w:sz w:val="24"/>
                <w:szCs w:val="24"/>
                <w:vertAlign w:val="subscript"/>
                <w:lang w:val="id-ID" w:eastAsia="zh-CN" w:bidi="hi-IN"/>
              </w:rPr>
              <w:t>2</w:t>
            </w:r>
            <w:r w:rsidRPr="0042450A">
              <w:rPr>
                <w:rFonts w:eastAsia="Times New Roman"/>
                <w:sz w:val="24"/>
                <w:szCs w:val="24"/>
                <w:lang w:val="id-ID" w:eastAsia="zh-CN" w:bidi="hi-IN"/>
              </w:rPr>
              <w:t>O</w:t>
            </w:r>
            <w:r w:rsidRPr="0042450A">
              <w:rPr>
                <w:rFonts w:eastAsia="Times New Roman"/>
                <w:sz w:val="24"/>
                <w:szCs w:val="24"/>
                <w:vertAlign w:val="subscript"/>
                <w:lang w:val="id-ID" w:eastAsia="zh-CN" w:bidi="hi-IN"/>
              </w:rPr>
              <w:t>5</w:t>
            </w:r>
            <w:r w:rsidRPr="0042450A">
              <w:rPr>
                <w:rFonts w:eastAsia="Times New Roman"/>
                <w:sz w:val="24"/>
                <w:szCs w:val="24"/>
                <w:lang w:val="id-ID" w:eastAsia="zh-CN" w:bidi="hi-IN"/>
              </w:rPr>
              <w:t xml:space="preserve"> Bray</w:t>
            </w:r>
          </w:p>
        </w:tc>
        <w:tc>
          <w:tcPr>
            <w:tcW w:w="1482" w:type="dxa"/>
            <w:tcBorders>
              <w:top w:val="nil"/>
              <w:left w:val="nil"/>
              <w:bottom w:val="nil"/>
              <w:right w:val="nil"/>
            </w:tcBorders>
            <w:shd w:val="clear" w:color="auto" w:fill="auto"/>
            <w:noWrap/>
            <w:vAlign w:val="bottom"/>
            <w:hideMark/>
          </w:tcPr>
          <w:p w14:paraId="7D894F7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68.80</w:t>
            </w:r>
          </w:p>
        </w:tc>
        <w:tc>
          <w:tcPr>
            <w:tcW w:w="1660" w:type="dxa"/>
            <w:tcBorders>
              <w:top w:val="nil"/>
              <w:left w:val="nil"/>
              <w:bottom w:val="nil"/>
              <w:right w:val="nil"/>
            </w:tcBorders>
            <w:shd w:val="clear" w:color="auto" w:fill="auto"/>
            <w:noWrap/>
            <w:vAlign w:val="bottom"/>
            <w:hideMark/>
          </w:tcPr>
          <w:p w14:paraId="17BBB69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166.30</w:t>
            </w:r>
          </w:p>
        </w:tc>
        <w:tc>
          <w:tcPr>
            <w:tcW w:w="1660" w:type="dxa"/>
            <w:tcBorders>
              <w:top w:val="nil"/>
              <w:left w:val="nil"/>
              <w:bottom w:val="nil"/>
              <w:right w:val="nil"/>
            </w:tcBorders>
            <w:shd w:val="clear" w:color="auto" w:fill="auto"/>
            <w:noWrap/>
            <w:vAlign w:val="bottom"/>
            <w:hideMark/>
          </w:tcPr>
          <w:p w14:paraId="1759B26D" w14:textId="77777777" w:rsidR="00F70BB8" w:rsidRPr="0042450A" w:rsidRDefault="00F70BB8" w:rsidP="0038260B">
            <w:pPr>
              <w:ind w:right="440"/>
              <w:jc w:val="center"/>
              <w:rPr>
                <w:rFonts w:eastAsia="Times New Roman"/>
                <w:sz w:val="24"/>
                <w:szCs w:val="24"/>
                <w:lang w:eastAsia="zh-CN" w:bidi="hi-IN"/>
              </w:rPr>
            </w:pPr>
            <w:r w:rsidRPr="0042450A">
              <w:rPr>
                <w:rFonts w:eastAsia="Times New Roman"/>
                <w:sz w:val="24"/>
                <w:szCs w:val="24"/>
                <w:lang w:val="id-ID" w:eastAsia="zh-CN" w:bidi="hi-IN"/>
              </w:rPr>
              <w:t>-</w:t>
            </w:r>
          </w:p>
        </w:tc>
        <w:tc>
          <w:tcPr>
            <w:tcW w:w="1660" w:type="dxa"/>
            <w:tcBorders>
              <w:top w:val="nil"/>
              <w:left w:val="nil"/>
              <w:bottom w:val="nil"/>
              <w:right w:val="nil"/>
            </w:tcBorders>
            <w:shd w:val="clear" w:color="auto" w:fill="auto"/>
            <w:noWrap/>
            <w:vAlign w:val="bottom"/>
            <w:hideMark/>
          </w:tcPr>
          <w:p w14:paraId="671ED012" w14:textId="77777777" w:rsidR="00F70BB8" w:rsidRPr="0042450A" w:rsidRDefault="00F70BB8" w:rsidP="0038260B">
            <w:pPr>
              <w:ind w:right="440"/>
              <w:jc w:val="center"/>
              <w:rPr>
                <w:rFonts w:eastAsia="Times New Roman"/>
                <w:sz w:val="24"/>
                <w:szCs w:val="24"/>
                <w:lang w:eastAsia="zh-CN" w:bidi="hi-IN"/>
              </w:rPr>
            </w:pPr>
            <w:r w:rsidRPr="0042450A">
              <w:rPr>
                <w:rFonts w:eastAsia="Times New Roman"/>
                <w:sz w:val="24"/>
                <w:szCs w:val="24"/>
                <w:lang w:val="id-ID" w:eastAsia="zh-CN" w:bidi="hi-IN"/>
              </w:rPr>
              <w:t>-</w:t>
            </w:r>
          </w:p>
        </w:tc>
      </w:tr>
      <w:tr w:rsidR="00F70BB8" w:rsidRPr="0042450A" w14:paraId="55EA2434" w14:textId="77777777" w:rsidTr="0038260B">
        <w:trPr>
          <w:trHeight w:val="217"/>
        </w:trPr>
        <w:tc>
          <w:tcPr>
            <w:tcW w:w="2654" w:type="dxa"/>
            <w:tcBorders>
              <w:top w:val="nil"/>
              <w:left w:val="nil"/>
              <w:bottom w:val="nil"/>
              <w:right w:val="nil"/>
            </w:tcBorders>
            <w:shd w:val="clear" w:color="auto" w:fill="auto"/>
            <w:noWrap/>
            <w:vAlign w:val="bottom"/>
            <w:hideMark/>
          </w:tcPr>
          <w:p w14:paraId="25C3417B"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eastAsia="zh-CN" w:bidi="hi-IN"/>
              </w:rPr>
              <w:t>K</w:t>
            </w:r>
            <w:r w:rsidRPr="0042450A">
              <w:rPr>
                <w:rFonts w:eastAsia="Times New Roman"/>
                <w:sz w:val="24"/>
                <w:szCs w:val="24"/>
                <w:vertAlign w:val="subscript"/>
                <w:lang w:eastAsia="zh-CN" w:bidi="hi-IN"/>
              </w:rPr>
              <w:t>2</w:t>
            </w:r>
            <w:r w:rsidRPr="0042450A">
              <w:rPr>
                <w:rFonts w:eastAsia="Times New Roman"/>
                <w:sz w:val="24"/>
                <w:szCs w:val="24"/>
                <w:lang w:eastAsia="zh-CN" w:bidi="hi-IN"/>
              </w:rPr>
              <w:t>O</w:t>
            </w:r>
          </w:p>
        </w:tc>
        <w:tc>
          <w:tcPr>
            <w:tcW w:w="1482" w:type="dxa"/>
            <w:tcBorders>
              <w:top w:val="nil"/>
              <w:left w:val="nil"/>
              <w:bottom w:val="nil"/>
              <w:right w:val="nil"/>
            </w:tcBorders>
            <w:shd w:val="clear" w:color="auto" w:fill="auto"/>
            <w:noWrap/>
            <w:vAlign w:val="bottom"/>
            <w:hideMark/>
          </w:tcPr>
          <w:p w14:paraId="4EB3D17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83.00</w:t>
            </w:r>
          </w:p>
        </w:tc>
        <w:tc>
          <w:tcPr>
            <w:tcW w:w="1660" w:type="dxa"/>
            <w:tcBorders>
              <w:top w:val="nil"/>
              <w:left w:val="nil"/>
              <w:bottom w:val="nil"/>
              <w:right w:val="nil"/>
            </w:tcBorders>
            <w:shd w:val="clear" w:color="auto" w:fill="auto"/>
            <w:noWrap/>
            <w:vAlign w:val="bottom"/>
            <w:hideMark/>
          </w:tcPr>
          <w:p w14:paraId="6376BA02"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71.00</w:t>
            </w:r>
          </w:p>
        </w:tc>
        <w:tc>
          <w:tcPr>
            <w:tcW w:w="1660" w:type="dxa"/>
            <w:tcBorders>
              <w:top w:val="nil"/>
              <w:left w:val="nil"/>
              <w:bottom w:val="nil"/>
              <w:right w:val="nil"/>
            </w:tcBorders>
            <w:shd w:val="clear" w:color="auto" w:fill="auto"/>
            <w:noWrap/>
            <w:vAlign w:val="bottom"/>
            <w:hideMark/>
          </w:tcPr>
          <w:p w14:paraId="5CCAD663"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608.00</w:t>
            </w:r>
          </w:p>
        </w:tc>
        <w:tc>
          <w:tcPr>
            <w:tcW w:w="1660" w:type="dxa"/>
            <w:tcBorders>
              <w:top w:val="nil"/>
              <w:left w:val="nil"/>
              <w:bottom w:val="nil"/>
              <w:right w:val="nil"/>
            </w:tcBorders>
            <w:shd w:val="clear" w:color="auto" w:fill="auto"/>
            <w:noWrap/>
            <w:vAlign w:val="bottom"/>
            <w:hideMark/>
          </w:tcPr>
          <w:p w14:paraId="6C8F70E0"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200.00</w:t>
            </w:r>
          </w:p>
        </w:tc>
      </w:tr>
      <w:tr w:rsidR="00F70BB8" w:rsidRPr="0042450A" w14:paraId="377FB60F" w14:textId="77777777" w:rsidTr="0038260B">
        <w:trPr>
          <w:trHeight w:val="217"/>
        </w:trPr>
        <w:tc>
          <w:tcPr>
            <w:tcW w:w="2654" w:type="dxa"/>
            <w:tcBorders>
              <w:top w:val="nil"/>
              <w:left w:val="nil"/>
              <w:bottom w:val="nil"/>
              <w:right w:val="nil"/>
            </w:tcBorders>
            <w:shd w:val="clear" w:color="auto" w:fill="auto"/>
            <w:noWrap/>
            <w:vAlign w:val="bottom"/>
            <w:hideMark/>
          </w:tcPr>
          <w:p w14:paraId="127BCF36"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Ca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32C908C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0.70</w:t>
            </w:r>
          </w:p>
        </w:tc>
        <w:tc>
          <w:tcPr>
            <w:tcW w:w="1660" w:type="dxa"/>
            <w:tcBorders>
              <w:top w:val="nil"/>
              <w:left w:val="nil"/>
              <w:bottom w:val="nil"/>
              <w:right w:val="nil"/>
            </w:tcBorders>
            <w:shd w:val="clear" w:color="auto" w:fill="auto"/>
            <w:noWrap/>
            <w:vAlign w:val="bottom"/>
            <w:hideMark/>
          </w:tcPr>
          <w:p w14:paraId="6563BDE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1.10</w:t>
            </w:r>
          </w:p>
        </w:tc>
        <w:tc>
          <w:tcPr>
            <w:tcW w:w="1660" w:type="dxa"/>
            <w:tcBorders>
              <w:top w:val="nil"/>
              <w:left w:val="nil"/>
              <w:bottom w:val="nil"/>
              <w:right w:val="nil"/>
            </w:tcBorders>
            <w:shd w:val="clear" w:color="auto" w:fill="auto"/>
            <w:noWrap/>
            <w:vAlign w:val="bottom"/>
            <w:hideMark/>
          </w:tcPr>
          <w:p w14:paraId="3E78EC1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10.50</w:t>
            </w:r>
          </w:p>
        </w:tc>
        <w:tc>
          <w:tcPr>
            <w:tcW w:w="1660" w:type="dxa"/>
            <w:tcBorders>
              <w:top w:val="nil"/>
              <w:left w:val="nil"/>
              <w:bottom w:val="nil"/>
              <w:right w:val="nil"/>
            </w:tcBorders>
            <w:shd w:val="clear" w:color="auto" w:fill="auto"/>
            <w:noWrap/>
            <w:vAlign w:val="bottom"/>
            <w:hideMark/>
          </w:tcPr>
          <w:p w14:paraId="4005BF1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5.83</w:t>
            </w:r>
          </w:p>
        </w:tc>
      </w:tr>
      <w:tr w:rsidR="00F70BB8" w:rsidRPr="0042450A" w14:paraId="6633028E" w14:textId="77777777" w:rsidTr="0038260B">
        <w:trPr>
          <w:trHeight w:val="217"/>
        </w:trPr>
        <w:tc>
          <w:tcPr>
            <w:tcW w:w="2654" w:type="dxa"/>
            <w:tcBorders>
              <w:top w:val="nil"/>
              <w:left w:val="nil"/>
              <w:bottom w:val="nil"/>
              <w:right w:val="nil"/>
            </w:tcBorders>
            <w:shd w:val="clear" w:color="auto" w:fill="auto"/>
            <w:noWrap/>
            <w:vAlign w:val="bottom"/>
            <w:hideMark/>
          </w:tcPr>
          <w:p w14:paraId="397830D8"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Mg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52F6AEAD"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0.71</w:t>
            </w:r>
          </w:p>
        </w:tc>
        <w:tc>
          <w:tcPr>
            <w:tcW w:w="1660" w:type="dxa"/>
            <w:tcBorders>
              <w:top w:val="nil"/>
              <w:left w:val="nil"/>
              <w:bottom w:val="nil"/>
              <w:right w:val="nil"/>
            </w:tcBorders>
            <w:shd w:val="clear" w:color="auto" w:fill="auto"/>
            <w:noWrap/>
            <w:vAlign w:val="bottom"/>
            <w:hideMark/>
          </w:tcPr>
          <w:p w14:paraId="5C980560"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0.56</w:t>
            </w:r>
          </w:p>
        </w:tc>
        <w:tc>
          <w:tcPr>
            <w:tcW w:w="1660" w:type="dxa"/>
            <w:tcBorders>
              <w:top w:val="nil"/>
              <w:left w:val="nil"/>
              <w:bottom w:val="nil"/>
              <w:right w:val="nil"/>
            </w:tcBorders>
            <w:shd w:val="clear" w:color="auto" w:fill="auto"/>
            <w:noWrap/>
            <w:vAlign w:val="bottom"/>
            <w:hideMark/>
          </w:tcPr>
          <w:p w14:paraId="4F132E9B"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0.67</w:t>
            </w:r>
          </w:p>
        </w:tc>
        <w:tc>
          <w:tcPr>
            <w:tcW w:w="1660" w:type="dxa"/>
            <w:tcBorders>
              <w:top w:val="nil"/>
              <w:left w:val="nil"/>
              <w:bottom w:val="nil"/>
              <w:right w:val="nil"/>
            </w:tcBorders>
            <w:shd w:val="clear" w:color="auto" w:fill="auto"/>
            <w:noWrap/>
            <w:vAlign w:val="bottom"/>
            <w:hideMark/>
          </w:tcPr>
          <w:p w14:paraId="2DEFDE6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0.62</w:t>
            </w:r>
          </w:p>
        </w:tc>
      </w:tr>
      <w:tr w:rsidR="00F70BB8" w:rsidRPr="0042450A" w14:paraId="5FCC531D" w14:textId="77777777" w:rsidTr="0038260B">
        <w:trPr>
          <w:trHeight w:val="217"/>
        </w:trPr>
        <w:tc>
          <w:tcPr>
            <w:tcW w:w="2654" w:type="dxa"/>
            <w:tcBorders>
              <w:top w:val="nil"/>
              <w:left w:val="nil"/>
              <w:bottom w:val="nil"/>
              <w:right w:val="nil"/>
            </w:tcBorders>
            <w:shd w:val="clear" w:color="auto" w:fill="auto"/>
            <w:noWrap/>
            <w:vAlign w:val="bottom"/>
            <w:hideMark/>
          </w:tcPr>
          <w:p w14:paraId="4DF60130"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K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71987516"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0.08</w:t>
            </w:r>
          </w:p>
        </w:tc>
        <w:tc>
          <w:tcPr>
            <w:tcW w:w="1660" w:type="dxa"/>
            <w:tcBorders>
              <w:top w:val="nil"/>
              <w:left w:val="nil"/>
              <w:bottom w:val="nil"/>
              <w:right w:val="nil"/>
            </w:tcBorders>
            <w:shd w:val="clear" w:color="auto" w:fill="auto"/>
            <w:noWrap/>
            <w:vAlign w:val="bottom"/>
            <w:hideMark/>
          </w:tcPr>
          <w:p w14:paraId="00D0C75B"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0.07</w:t>
            </w:r>
          </w:p>
        </w:tc>
        <w:tc>
          <w:tcPr>
            <w:tcW w:w="1660" w:type="dxa"/>
            <w:tcBorders>
              <w:top w:val="nil"/>
              <w:left w:val="nil"/>
              <w:bottom w:val="nil"/>
              <w:right w:val="nil"/>
            </w:tcBorders>
            <w:shd w:val="clear" w:color="auto" w:fill="auto"/>
            <w:noWrap/>
            <w:vAlign w:val="bottom"/>
            <w:hideMark/>
          </w:tcPr>
          <w:p w14:paraId="647C92F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0.64</w:t>
            </w:r>
          </w:p>
        </w:tc>
        <w:tc>
          <w:tcPr>
            <w:tcW w:w="1660" w:type="dxa"/>
            <w:tcBorders>
              <w:top w:val="nil"/>
              <w:left w:val="nil"/>
              <w:bottom w:val="nil"/>
              <w:right w:val="nil"/>
            </w:tcBorders>
            <w:shd w:val="clear" w:color="auto" w:fill="auto"/>
            <w:noWrap/>
            <w:vAlign w:val="bottom"/>
            <w:hideMark/>
          </w:tcPr>
          <w:p w14:paraId="1A202F89"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0.25</w:t>
            </w:r>
          </w:p>
        </w:tc>
      </w:tr>
      <w:tr w:rsidR="00F70BB8" w:rsidRPr="0042450A" w14:paraId="0FA01055" w14:textId="77777777" w:rsidTr="0038260B">
        <w:trPr>
          <w:trHeight w:val="217"/>
        </w:trPr>
        <w:tc>
          <w:tcPr>
            <w:tcW w:w="2654" w:type="dxa"/>
            <w:tcBorders>
              <w:top w:val="nil"/>
              <w:left w:val="nil"/>
              <w:bottom w:val="nil"/>
              <w:right w:val="nil"/>
            </w:tcBorders>
            <w:shd w:val="clear" w:color="auto" w:fill="auto"/>
            <w:noWrap/>
            <w:vAlign w:val="bottom"/>
            <w:hideMark/>
          </w:tcPr>
          <w:p w14:paraId="3C9D7027"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Na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7EE4623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0.15</w:t>
            </w:r>
          </w:p>
        </w:tc>
        <w:tc>
          <w:tcPr>
            <w:tcW w:w="1660" w:type="dxa"/>
            <w:tcBorders>
              <w:top w:val="nil"/>
              <w:left w:val="nil"/>
              <w:bottom w:val="nil"/>
              <w:right w:val="nil"/>
            </w:tcBorders>
            <w:shd w:val="clear" w:color="auto" w:fill="auto"/>
            <w:noWrap/>
            <w:vAlign w:val="bottom"/>
            <w:hideMark/>
          </w:tcPr>
          <w:p w14:paraId="1A995803"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0.12</w:t>
            </w:r>
          </w:p>
        </w:tc>
        <w:tc>
          <w:tcPr>
            <w:tcW w:w="1660" w:type="dxa"/>
            <w:tcBorders>
              <w:top w:val="nil"/>
              <w:left w:val="nil"/>
              <w:bottom w:val="nil"/>
              <w:right w:val="nil"/>
            </w:tcBorders>
            <w:shd w:val="clear" w:color="auto" w:fill="auto"/>
            <w:noWrap/>
            <w:vAlign w:val="bottom"/>
            <w:hideMark/>
          </w:tcPr>
          <w:p w14:paraId="07D23832"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0.16</w:t>
            </w:r>
          </w:p>
        </w:tc>
        <w:tc>
          <w:tcPr>
            <w:tcW w:w="1660" w:type="dxa"/>
            <w:tcBorders>
              <w:top w:val="nil"/>
              <w:left w:val="nil"/>
              <w:bottom w:val="nil"/>
              <w:right w:val="nil"/>
            </w:tcBorders>
            <w:shd w:val="clear" w:color="auto" w:fill="auto"/>
            <w:noWrap/>
            <w:vAlign w:val="bottom"/>
            <w:hideMark/>
          </w:tcPr>
          <w:p w14:paraId="26C2861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0.22</w:t>
            </w:r>
          </w:p>
        </w:tc>
      </w:tr>
      <w:tr w:rsidR="00F70BB8" w:rsidRPr="0042450A" w14:paraId="5E7E5479" w14:textId="77777777" w:rsidTr="0038260B">
        <w:trPr>
          <w:trHeight w:val="217"/>
        </w:trPr>
        <w:tc>
          <w:tcPr>
            <w:tcW w:w="2654" w:type="dxa"/>
            <w:tcBorders>
              <w:top w:val="nil"/>
              <w:left w:val="nil"/>
              <w:bottom w:val="nil"/>
              <w:right w:val="nil"/>
            </w:tcBorders>
            <w:shd w:val="clear" w:color="auto" w:fill="auto"/>
            <w:noWrap/>
            <w:vAlign w:val="bottom"/>
            <w:hideMark/>
          </w:tcPr>
          <w:p w14:paraId="0A9F41C8"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CEC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1AAB5247"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8.39</w:t>
            </w:r>
          </w:p>
        </w:tc>
        <w:tc>
          <w:tcPr>
            <w:tcW w:w="1660" w:type="dxa"/>
            <w:tcBorders>
              <w:top w:val="nil"/>
              <w:left w:val="nil"/>
              <w:bottom w:val="nil"/>
              <w:right w:val="nil"/>
            </w:tcBorders>
            <w:shd w:val="clear" w:color="auto" w:fill="auto"/>
            <w:noWrap/>
            <w:vAlign w:val="bottom"/>
            <w:hideMark/>
          </w:tcPr>
          <w:p w14:paraId="39801F3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7.91</w:t>
            </w:r>
          </w:p>
        </w:tc>
        <w:tc>
          <w:tcPr>
            <w:tcW w:w="1660" w:type="dxa"/>
            <w:tcBorders>
              <w:top w:val="nil"/>
              <w:left w:val="nil"/>
              <w:bottom w:val="nil"/>
              <w:right w:val="nil"/>
            </w:tcBorders>
            <w:shd w:val="clear" w:color="auto" w:fill="auto"/>
            <w:noWrap/>
            <w:vAlign w:val="bottom"/>
            <w:hideMark/>
          </w:tcPr>
          <w:p w14:paraId="033B893C"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17.65</w:t>
            </w:r>
          </w:p>
        </w:tc>
        <w:tc>
          <w:tcPr>
            <w:tcW w:w="1660" w:type="dxa"/>
            <w:tcBorders>
              <w:top w:val="nil"/>
              <w:left w:val="nil"/>
              <w:bottom w:val="nil"/>
              <w:right w:val="nil"/>
            </w:tcBorders>
            <w:shd w:val="clear" w:color="auto" w:fill="auto"/>
            <w:noWrap/>
            <w:vAlign w:val="bottom"/>
            <w:hideMark/>
          </w:tcPr>
          <w:p w14:paraId="1E0C720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15.31</w:t>
            </w:r>
          </w:p>
        </w:tc>
      </w:tr>
      <w:tr w:rsidR="00F70BB8" w:rsidRPr="0042450A" w14:paraId="1E9A36D0" w14:textId="77777777" w:rsidTr="0038260B">
        <w:trPr>
          <w:trHeight w:val="217"/>
        </w:trPr>
        <w:tc>
          <w:tcPr>
            <w:tcW w:w="2654" w:type="dxa"/>
            <w:tcBorders>
              <w:top w:val="nil"/>
              <w:left w:val="nil"/>
              <w:bottom w:val="nil"/>
              <w:right w:val="nil"/>
            </w:tcBorders>
            <w:shd w:val="clear" w:color="auto" w:fill="auto"/>
            <w:noWrap/>
            <w:vAlign w:val="bottom"/>
            <w:hideMark/>
          </w:tcPr>
          <w:p w14:paraId="2F7B9B12"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Base saturation (%)</w:t>
            </w:r>
          </w:p>
        </w:tc>
        <w:tc>
          <w:tcPr>
            <w:tcW w:w="1482" w:type="dxa"/>
            <w:tcBorders>
              <w:top w:val="nil"/>
              <w:left w:val="nil"/>
              <w:bottom w:val="nil"/>
              <w:right w:val="nil"/>
            </w:tcBorders>
            <w:shd w:val="clear" w:color="auto" w:fill="auto"/>
            <w:noWrap/>
            <w:vAlign w:val="bottom"/>
            <w:hideMark/>
          </w:tcPr>
          <w:p w14:paraId="33F8D7B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20.00</w:t>
            </w:r>
          </w:p>
        </w:tc>
        <w:tc>
          <w:tcPr>
            <w:tcW w:w="1660" w:type="dxa"/>
            <w:tcBorders>
              <w:top w:val="nil"/>
              <w:left w:val="nil"/>
              <w:bottom w:val="nil"/>
              <w:right w:val="nil"/>
            </w:tcBorders>
            <w:shd w:val="clear" w:color="auto" w:fill="auto"/>
            <w:noWrap/>
            <w:vAlign w:val="bottom"/>
            <w:hideMark/>
          </w:tcPr>
          <w:p w14:paraId="6C78103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23.00</w:t>
            </w:r>
          </w:p>
        </w:tc>
        <w:tc>
          <w:tcPr>
            <w:tcW w:w="1660" w:type="dxa"/>
            <w:tcBorders>
              <w:top w:val="nil"/>
              <w:left w:val="nil"/>
              <w:bottom w:val="nil"/>
              <w:right w:val="nil"/>
            </w:tcBorders>
            <w:shd w:val="clear" w:color="auto" w:fill="auto"/>
            <w:noWrap/>
            <w:vAlign w:val="bottom"/>
            <w:hideMark/>
          </w:tcPr>
          <w:p w14:paraId="5514246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67.00</w:t>
            </w:r>
          </w:p>
        </w:tc>
        <w:tc>
          <w:tcPr>
            <w:tcW w:w="1660" w:type="dxa"/>
            <w:tcBorders>
              <w:top w:val="nil"/>
              <w:left w:val="nil"/>
              <w:bottom w:val="nil"/>
              <w:right w:val="nil"/>
            </w:tcBorders>
            <w:shd w:val="clear" w:color="auto" w:fill="auto"/>
            <w:noWrap/>
            <w:vAlign w:val="bottom"/>
            <w:hideMark/>
          </w:tcPr>
          <w:p w14:paraId="00C4F290"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45.00</w:t>
            </w:r>
          </w:p>
        </w:tc>
      </w:tr>
      <w:tr w:rsidR="00F70BB8" w:rsidRPr="0042450A" w14:paraId="77260286" w14:textId="77777777" w:rsidTr="0038260B">
        <w:trPr>
          <w:trHeight w:val="217"/>
        </w:trPr>
        <w:tc>
          <w:tcPr>
            <w:tcW w:w="2654" w:type="dxa"/>
            <w:tcBorders>
              <w:top w:val="nil"/>
              <w:left w:val="nil"/>
              <w:bottom w:val="nil"/>
              <w:right w:val="nil"/>
            </w:tcBorders>
            <w:shd w:val="clear" w:color="auto" w:fill="auto"/>
            <w:noWrap/>
            <w:vAlign w:val="bottom"/>
            <w:hideMark/>
          </w:tcPr>
          <w:p w14:paraId="1D357B65"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Al (cmol(</w:t>
            </w:r>
            <w:r w:rsidRPr="0042450A">
              <w:rPr>
                <w:rFonts w:eastAsia="Times New Roman"/>
                <w:sz w:val="24"/>
                <w:szCs w:val="24"/>
                <w:vertAlign w:val="superscript"/>
                <w:lang w:val="id-ID" w:eastAsia="zh-CN" w:bidi="hi-IN"/>
              </w:rPr>
              <w:t>+</w:t>
            </w:r>
            <w:r w:rsidRPr="0042450A">
              <w:rPr>
                <w:rFonts w:eastAsia="Times New Roman"/>
                <w:sz w:val="24"/>
                <w:szCs w:val="24"/>
                <w:lang w:val="id-ID" w:eastAsia="zh-CN" w:bidi="hi-IN"/>
              </w:rPr>
              <w:t>) kg</w:t>
            </w:r>
            <w:r w:rsidRPr="0042450A">
              <w:rPr>
                <w:rFonts w:eastAsia="Times New Roman"/>
                <w:sz w:val="24"/>
                <w:szCs w:val="24"/>
                <w:vertAlign w:val="superscript"/>
                <w:lang w:val="id-ID" w:eastAsia="zh-CN" w:bidi="hi-IN"/>
              </w:rPr>
              <w:t>-1</w:t>
            </w:r>
            <w:r w:rsidRPr="0042450A">
              <w:rPr>
                <w:rFonts w:eastAsia="Times New Roman"/>
                <w:sz w:val="24"/>
                <w:szCs w:val="24"/>
                <w:lang w:val="id-ID" w:eastAsia="zh-CN" w:bidi="hi-IN"/>
              </w:rPr>
              <w:t>)</w:t>
            </w:r>
          </w:p>
        </w:tc>
        <w:tc>
          <w:tcPr>
            <w:tcW w:w="1482" w:type="dxa"/>
            <w:tcBorders>
              <w:top w:val="nil"/>
              <w:left w:val="nil"/>
              <w:bottom w:val="nil"/>
              <w:right w:val="nil"/>
            </w:tcBorders>
            <w:shd w:val="clear" w:color="auto" w:fill="auto"/>
            <w:noWrap/>
            <w:vAlign w:val="bottom"/>
            <w:hideMark/>
          </w:tcPr>
          <w:p w14:paraId="27CB88A7"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6.09</w:t>
            </w:r>
          </w:p>
        </w:tc>
        <w:tc>
          <w:tcPr>
            <w:tcW w:w="1660" w:type="dxa"/>
            <w:tcBorders>
              <w:top w:val="nil"/>
              <w:left w:val="nil"/>
              <w:bottom w:val="nil"/>
              <w:right w:val="nil"/>
            </w:tcBorders>
            <w:shd w:val="clear" w:color="auto" w:fill="auto"/>
            <w:noWrap/>
            <w:vAlign w:val="bottom"/>
            <w:hideMark/>
          </w:tcPr>
          <w:p w14:paraId="46463E47"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5.63</w:t>
            </w:r>
          </w:p>
        </w:tc>
        <w:tc>
          <w:tcPr>
            <w:tcW w:w="1660" w:type="dxa"/>
            <w:tcBorders>
              <w:top w:val="nil"/>
              <w:left w:val="nil"/>
              <w:bottom w:val="nil"/>
              <w:right w:val="nil"/>
            </w:tcBorders>
            <w:shd w:val="clear" w:color="auto" w:fill="auto"/>
            <w:noWrap/>
            <w:vAlign w:val="bottom"/>
            <w:hideMark/>
          </w:tcPr>
          <w:p w14:paraId="0FD0168E"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0.00</w:t>
            </w:r>
          </w:p>
        </w:tc>
        <w:tc>
          <w:tcPr>
            <w:tcW w:w="1660" w:type="dxa"/>
            <w:tcBorders>
              <w:top w:val="nil"/>
              <w:left w:val="nil"/>
              <w:bottom w:val="nil"/>
              <w:right w:val="nil"/>
            </w:tcBorders>
            <w:shd w:val="clear" w:color="auto" w:fill="auto"/>
            <w:noWrap/>
            <w:vAlign w:val="bottom"/>
            <w:hideMark/>
          </w:tcPr>
          <w:p w14:paraId="3CFDFED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0.00</w:t>
            </w:r>
          </w:p>
        </w:tc>
      </w:tr>
      <w:tr w:rsidR="00F70BB8" w:rsidRPr="0042450A" w14:paraId="50271151" w14:textId="77777777" w:rsidTr="0038260B">
        <w:trPr>
          <w:trHeight w:val="217"/>
        </w:trPr>
        <w:tc>
          <w:tcPr>
            <w:tcW w:w="2654" w:type="dxa"/>
            <w:tcBorders>
              <w:top w:val="nil"/>
              <w:left w:val="nil"/>
              <w:bottom w:val="nil"/>
              <w:right w:val="nil"/>
            </w:tcBorders>
            <w:shd w:val="clear" w:color="auto" w:fill="auto"/>
            <w:noWrap/>
            <w:vAlign w:val="bottom"/>
            <w:hideMark/>
          </w:tcPr>
          <w:p w14:paraId="083BC405"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Fe (%)</w:t>
            </w:r>
          </w:p>
        </w:tc>
        <w:tc>
          <w:tcPr>
            <w:tcW w:w="1482" w:type="dxa"/>
            <w:tcBorders>
              <w:top w:val="nil"/>
              <w:left w:val="nil"/>
              <w:bottom w:val="nil"/>
              <w:right w:val="nil"/>
            </w:tcBorders>
            <w:shd w:val="clear" w:color="auto" w:fill="auto"/>
            <w:noWrap/>
            <w:vAlign w:val="bottom"/>
            <w:hideMark/>
          </w:tcPr>
          <w:p w14:paraId="77DBB8AC"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2.80</w:t>
            </w:r>
          </w:p>
        </w:tc>
        <w:tc>
          <w:tcPr>
            <w:tcW w:w="1660" w:type="dxa"/>
            <w:tcBorders>
              <w:top w:val="nil"/>
              <w:left w:val="nil"/>
              <w:bottom w:val="nil"/>
              <w:right w:val="nil"/>
            </w:tcBorders>
            <w:shd w:val="clear" w:color="auto" w:fill="auto"/>
            <w:noWrap/>
            <w:vAlign w:val="bottom"/>
            <w:hideMark/>
          </w:tcPr>
          <w:p w14:paraId="43489BE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2.77</w:t>
            </w:r>
          </w:p>
        </w:tc>
        <w:tc>
          <w:tcPr>
            <w:tcW w:w="1660" w:type="dxa"/>
            <w:tcBorders>
              <w:top w:val="nil"/>
              <w:left w:val="nil"/>
              <w:bottom w:val="nil"/>
              <w:right w:val="nil"/>
            </w:tcBorders>
            <w:shd w:val="clear" w:color="auto" w:fill="auto"/>
            <w:noWrap/>
            <w:vAlign w:val="bottom"/>
            <w:hideMark/>
          </w:tcPr>
          <w:p w14:paraId="53923C8B"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1.98</w:t>
            </w:r>
          </w:p>
        </w:tc>
        <w:tc>
          <w:tcPr>
            <w:tcW w:w="1660" w:type="dxa"/>
            <w:tcBorders>
              <w:top w:val="nil"/>
              <w:left w:val="nil"/>
              <w:bottom w:val="nil"/>
              <w:right w:val="nil"/>
            </w:tcBorders>
            <w:shd w:val="clear" w:color="auto" w:fill="auto"/>
            <w:noWrap/>
            <w:vAlign w:val="bottom"/>
            <w:hideMark/>
          </w:tcPr>
          <w:p w14:paraId="2C2986DA"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1.47</w:t>
            </w:r>
          </w:p>
        </w:tc>
      </w:tr>
      <w:tr w:rsidR="00F70BB8" w:rsidRPr="0042450A" w14:paraId="2E518E9F" w14:textId="77777777" w:rsidTr="0038260B">
        <w:trPr>
          <w:trHeight w:val="217"/>
        </w:trPr>
        <w:tc>
          <w:tcPr>
            <w:tcW w:w="2654" w:type="dxa"/>
            <w:tcBorders>
              <w:top w:val="nil"/>
              <w:left w:val="nil"/>
              <w:bottom w:val="nil"/>
              <w:right w:val="nil"/>
            </w:tcBorders>
            <w:shd w:val="clear" w:color="auto" w:fill="auto"/>
            <w:noWrap/>
            <w:vAlign w:val="bottom"/>
            <w:hideMark/>
          </w:tcPr>
          <w:p w14:paraId="05D02C24"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S (%)</w:t>
            </w:r>
          </w:p>
        </w:tc>
        <w:tc>
          <w:tcPr>
            <w:tcW w:w="1482" w:type="dxa"/>
            <w:tcBorders>
              <w:top w:val="nil"/>
              <w:left w:val="nil"/>
              <w:bottom w:val="nil"/>
              <w:right w:val="nil"/>
            </w:tcBorders>
            <w:shd w:val="clear" w:color="auto" w:fill="auto"/>
            <w:noWrap/>
            <w:vAlign w:val="bottom"/>
            <w:hideMark/>
          </w:tcPr>
          <w:p w14:paraId="1E3A2125"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0.07</w:t>
            </w:r>
          </w:p>
        </w:tc>
        <w:tc>
          <w:tcPr>
            <w:tcW w:w="1660" w:type="dxa"/>
            <w:tcBorders>
              <w:top w:val="nil"/>
              <w:left w:val="nil"/>
              <w:bottom w:val="nil"/>
              <w:right w:val="nil"/>
            </w:tcBorders>
            <w:shd w:val="clear" w:color="auto" w:fill="auto"/>
            <w:noWrap/>
            <w:vAlign w:val="bottom"/>
            <w:hideMark/>
          </w:tcPr>
          <w:p w14:paraId="37164788"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0.01</w:t>
            </w:r>
          </w:p>
        </w:tc>
        <w:tc>
          <w:tcPr>
            <w:tcW w:w="1660" w:type="dxa"/>
            <w:tcBorders>
              <w:top w:val="nil"/>
              <w:left w:val="nil"/>
              <w:bottom w:val="nil"/>
              <w:right w:val="nil"/>
            </w:tcBorders>
            <w:shd w:val="clear" w:color="auto" w:fill="auto"/>
            <w:noWrap/>
            <w:vAlign w:val="bottom"/>
            <w:hideMark/>
          </w:tcPr>
          <w:p w14:paraId="6CC303F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0.20</w:t>
            </w:r>
          </w:p>
        </w:tc>
        <w:tc>
          <w:tcPr>
            <w:tcW w:w="1660" w:type="dxa"/>
            <w:tcBorders>
              <w:top w:val="nil"/>
              <w:left w:val="nil"/>
              <w:bottom w:val="nil"/>
              <w:right w:val="nil"/>
            </w:tcBorders>
            <w:shd w:val="clear" w:color="auto" w:fill="auto"/>
            <w:noWrap/>
            <w:vAlign w:val="bottom"/>
            <w:hideMark/>
          </w:tcPr>
          <w:p w14:paraId="107D347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0.20</w:t>
            </w:r>
          </w:p>
        </w:tc>
      </w:tr>
      <w:tr w:rsidR="00F70BB8" w:rsidRPr="0042450A" w14:paraId="53FAEC1C" w14:textId="77777777" w:rsidTr="0038260B">
        <w:trPr>
          <w:trHeight w:val="217"/>
        </w:trPr>
        <w:tc>
          <w:tcPr>
            <w:tcW w:w="2654" w:type="dxa"/>
            <w:tcBorders>
              <w:top w:val="nil"/>
              <w:left w:val="nil"/>
              <w:bottom w:val="nil"/>
              <w:right w:val="nil"/>
            </w:tcBorders>
            <w:shd w:val="clear" w:color="auto" w:fill="auto"/>
            <w:noWrap/>
            <w:vAlign w:val="bottom"/>
            <w:hideMark/>
          </w:tcPr>
          <w:p w14:paraId="09D92CC0"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Pyrite (%)</w:t>
            </w:r>
          </w:p>
        </w:tc>
        <w:tc>
          <w:tcPr>
            <w:tcW w:w="1482" w:type="dxa"/>
            <w:tcBorders>
              <w:top w:val="nil"/>
              <w:left w:val="nil"/>
              <w:bottom w:val="nil"/>
              <w:right w:val="nil"/>
            </w:tcBorders>
            <w:shd w:val="clear" w:color="auto" w:fill="auto"/>
            <w:noWrap/>
            <w:vAlign w:val="bottom"/>
            <w:hideMark/>
          </w:tcPr>
          <w:p w14:paraId="6B96840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0.38</w:t>
            </w:r>
          </w:p>
        </w:tc>
        <w:tc>
          <w:tcPr>
            <w:tcW w:w="1660" w:type="dxa"/>
            <w:tcBorders>
              <w:top w:val="nil"/>
              <w:left w:val="nil"/>
              <w:bottom w:val="nil"/>
              <w:right w:val="nil"/>
            </w:tcBorders>
            <w:shd w:val="clear" w:color="auto" w:fill="auto"/>
            <w:noWrap/>
            <w:vAlign w:val="bottom"/>
            <w:hideMark/>
          </w:tcPr>
          <w:p w14:paraId="08552A2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0.38</w:t>
            </w:r>
          </w:p>
        </w:tc>
        <w:tc>
          <w:tcPr>
            <w:tcW w:w="1660" w:type="dxa"/>
            <w:tcBorders>
              <w:top w:val="nil"/>
              <w:left w:val="nil"/>
              <w:bottom w:val="nil"/>
              <w:right w:val="nil"/>
            </w:tcBorders>
            <w:shd w:val="clear" w:color="auto" w:fill="auto"/>
            <w:noWrap/>
            <w:vAlign w:val="bottom"/>
            <w:hideMark/>
          </w:tcPr>
          <w:p w14:paraId="463E4FC4"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0.13</w:t>
            </w:r>
          </w:p>
        </w:tc>
        <w:tc>
          <w:tcPr>
            <w:tcW w:w="1660" w:type="dxa"/>
            <w:tcBorders>
              <w:top w:val="nil"/>
              <w:left w:val="nil"/>
              <w:bottom w:val="nil"/>
              <w:right w:val="nil"/>
            </w:tcBorders>
            <w:shd w:val="clear" w:color="auto" w:fill="auto"/>
            <w:noWrap/>
            <w:vAlign w:val="bottom"/>
            <w:hideMark/>
          </w:tcPr>
          <w:p w14:paraId="5F86DDE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0.03</w:t>
            </w:r>
          </w:p>
        </w:tc>
      </w:tr>
      <w:tr w:rsidR="00F70BB8" w:rsidRPr="0042450A" w14:paraId="30C644D8" w14:textId="77777777" w:rsidTr="0038260B">
        <w:trPr>
          <w:trHeight w:val="217"/>
        </w:trPr>
        <w:tc>
          <w:tcPr>
            <w:tcW w:w="2654" w:type="dxa"/>
            <w:tcBorders>
              <w:top w:val="nil"/>
              <w:left w:val="nil"/>
              <w:bottom w:val="single" w:sz="4" w:space="0" w:color="auto"/>
              <w:right w:val="nil"/>
            </w:tcBorders>
            <w:shd w:val="clear" w:color="auto" w:fill="auto"/>
            <w:noWrap/>
            <w:vAlign w:val="bottom"/>
            <w:hideMark/>
          </w:tcPr>
          <w:p w14:paraId="5C40D32C" w14:textId="77777777" w:rsidR="00F70BB8" w:rsidRPr="0042450A" w:rsidRDefault="00F70BB8" w:rsidP="0038260B">
            <w:pPr>
              <w:rPr>
                <w:rFonts w:eastAsia="Times New Roman"/>
                <w:sz w:val="24"/>
                <w:szCs w:val="24"/>
                <w:lang w:eastAsia="zh-CN" w:bidi="hi-IN"/>
              </w:rPr>
            </w:pPr>
            <w:r w:rsidRPr="0042450A">
              <w:rPr>
                <w:rFonts w:eastAsia="Times New Roman"/>
                <w:sz w:val="24"/>
                <w:szCs w:val="24"/>
                <w:lang w:val="id-ID" w:eastAsia="zh-CN" w:bidi="hi-IN"/>
              </w:rPr>
              <w:t>Humic acid (%)</w:t>
            </w:r>
          </w:p>
        </w:tc>
        <w:tc>
          <w:tcPr>
            <w:tcW w:w="1482" w:type="dxa"/>
            <w:tcBorders>
              <w:top w:val="nil"/>
              <w:left w:val="nil"/>
              <w:bottom w:val="single" w:sz="4" w:space="0" w:color="auto"/>
              <w:right w:val="nil"/>
            </w:tcBorders>
            <w:shd w:val="clear" w:color="auto" w:fill="auto"/>
            <w:noWrap/>
            <w:vAlign w:val="bottom"/>
            <w:hideMark/>
          </w:tcPr>
          <w:p w14:paraId="3DF2397E"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7.29</w:t>
            </w:r>
          </w:p>
        </w:tc>
        <w:tc>
          <w:tcPr>
            <w:tcW w:w="1660" w:type="dxa"/>
            <w:tcBorders>
              <w:top w:val="nil"/>
              <w:left w:val="nil"/>
              <w:bottom w:val="single" w:sz="4" w:space="0" w:color="auto"/>
              <w:right w:val="nil"/>
            </w:tcBorders>
            <w:shd w:val="clear" w:color="auto" w:fill="auto"/>
            <w:noWrap/>
            <w:vAlign w:val="bottom"/>
            <w:hideMark/>
          </w:tcPr>
          <w:p w14:paraId="10946FF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7.27</w:t>
            </w:r>
          </w:p>
        </w:tc>
        <w:tc>
          <w:tcPr>
            <w:tcW w:w="1660" w:type="dxa"/>
            <w:tcBorders>
              <w:top w:val="nil"/>
              <w:left w:val="nil"/>
              <w:bottom w:val="single" w:sz="4" w:space="0" w:color="auto"/>
              <w:right w:val="nil"/>
            </w:tcBorders>
            <w:shd w:val="clear" w:color="auto" w:fill="auto"/>
            <w:noWrap/>
            <w:vAlign w:val="bottom"/>
            <w:hideMark/>
          </w:tcPr>
          <w:p w14:paraId="299729DF"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12.42</w:t>
            </w:r>
          </w:p>
        </w:tc>
        <w:tc>
          <w:tcPr>
            <w:tcW w:w="1660" w:type="dxa"/>
            <w:tcBorders>
              <w:top w:val="nil"/>
              <w:left w:val="nil"/>
              <w:bottom w:val="single" w:sz="4" w:space="0" w:color="auto"/>
              <w:right w:val="nil"/>
            </w:tcBorders>
            <w:shd w:val="clear" w:color="auto" w:fill="auto"/>
            <w:noWrap/>
            <w:vAlign w:val="bottom"/>
            <w:hideMark/>
          </w:tcPr>
          <w:p w14:paraId="272E2821" w14:textId="77777777" w:rsidR="00F70BB8" w:rsidRPr="0042450A" w:rsidRDefault="00F70BB8" w:rsidP="0038260B">
            <w:pPr>
              <w:ind w:right="440"/>
              <w:jc w:val="right"/>
              <w:rPr>
                <w:rFonts w:eastAsia="Times New Roman"/>
                <w:sz w:val="24"/>
                <w:szCs w:val="24"/>
                <w:lang w:eastAsia="zh-CN" w:bidi="hi-IN"/>
              </w:rPr>
            </w:pPr>
            <w:r w:rsidRPr="0042450A">
              <w:rPr>
                <w:rFonts w:eastAsia="Times New Roman"/>
                <w:sz w:val="24"/>
                <w:szCs w:val="24"/>
                <w:lang w:val="id-ID" w:eastAsia="zh-CN" w:bidi="hi-IN"/>
              </w:rPr>
              <w:t>16.45</w:t>
            </w:r>
          </w:p>
        </w:tc>
      </w:tr>
    </w:tbl>
    <w:p w14:paraId="414BD78E" w14:textId="77777777" w:rsidR="00F70BB8" w:rsidRPr="0042450A" w:rsidRDefault="00F70BB8" w:rsidP="00F70BB8">
      <w:pPr>
        <w:spacing w:before="120" w:after="120"/>
        <w:ind w:firstLine="720"/>
        <w:jc w:val="both"/>
        <w:rPr>
          <w:sz w:val="24"/>
          <w:szCs w:val="24"/>
          <w:lang w:val="id-ID"/>
        </w:rPr>
      </w:pPr>
    </w:p>
    <w:p w14:paraId="15992832" w14:textId="77777777" w:rsidR="00F70BB8" w:rsidRPr="00615CE2" w:rsidRDefault="00F70BB8" w:rsidP="00F70BB8">
      <w:pPr>
        <w:ind w:left="992" w:hanging="992"/>
        <w:rPr>
          <w:b/>
          <w:bCs/>
          <w:sz w:val="24"/>
          <w:szCs w:val="24"/>
        </w:rPr>
      </w:pPr>
      <w:r w:rsidRPr="00615CE2">
        <w:rPr>
          <w:b/>
          <w:bCs/>
          <w:sz w:val="24"/>
          <w:szCs w:val="24"/>
        </w:rPr>
        <w:t>Table 2. The effect of rice biomass and rice hull ash ameliorants on soybean production in tidal swamps</w:t>
      </w:r>
    </w:p>
    <w:tbl>
      <w:tblPr>
        <w:tblW w:w="9008" w:type="dxa"/>
        <w:tblLook w:val="04A0" w:firstRow="1" w:lastRow="0" w:firstColumn="1" w:lastColumn="0" w:noHBand="0" w:noVBand="1"/>
      </w:tblPr>
      <w:tblGrid>
        <w:gridCol w:w="4447"/>
        <w:gridCol w:w="1777"/>
        <w:gridCol w:w="1381"/>
        <w:gridCol w:w="1403"/>
      </w:tblGrid>
      <w:tr w:rsidR="00F70BB8" w:rsidRPr="0042450A" w14:paraId="39A0D530" w14:textId="77777777" w:rsidTr="0038260B">
        <w:trPr>
          <w:trHeight w:val="553"/>
        </w:trPr>
        <w:tc>
          <w:tcPr>
            <w:tcW w:w="4464" w:type="dxa"/>
            <w:tcBorders>
              <w:top w:val="single" w:sz="4" w:space="0" w:color="auto"/>
              <w:bottom w:val="single" w:sz="4" w:space="0" w:color="auto"/>
            </w:tcBorders>
          </w:tcPr>
          <w:p w14:paraId="2FA7D630" w14:textId="77777777" w:rsidR="00F70BB8" w:rsidRPr="0042450A" w:rsidRDefault="00F70BB8" w:rsidP="0038260B">
            <w:pPr>
              <w:rPr>
                <w:sz w:val="24"/>
                <w:szCs w:val="24"/>
              </w:rPr>
            </w:pPr>
            <w:r w:rsidRPr="0042450A">
              <w:rPr>
                <w:sz w:val="24"/>
                <w:szCs w:val="24"/>
              </w:rPr>
              <w:t>Treatment</w:t>
            </w:r>
          </w:p>
        </w:tc>
        <w:tc>
          <w:tcPr>
            <w:tcW w:w="1780" w:type="dxa"/>
            <w:tcBorders>
              <w:top w:val="single" w:sz="4" w:space="0" w:color="auto"/>
              <w:bottom w:val="single" w:sz="4" w:space="0" w:color="auto"/>
            </w:tcBorders>
          </w:tcPr>
          <w:p w14:paraId="54D0C8FA" w14:textId="77777777" w:rsidR="00F70BB8" w:rsidRPr="0042450A" w:rsidRDefault="00F70BB8" w:rsidP="0038260B">
            <w:pPr>
              <w:jc w:val="center"/>
              <w:rPr>
                <w:sz w:val="24"/>
                <w:szCs w:val="24"/>
              </w:rPr>
            </w:pPr>
            <w:r w:rsidRPr="0042450A">
              <w:rPr>
                <w:sz w:val="24"/>
                <w:szCs w:val="24"/>
              </w:rPr>
              <w:t>Number of pods (pods per plant)</w:t>
            </w:r>
          </w:p>
        </w:tc>
        <w:tc>
          <w:tcPr>
            <w:tcW w:w="1383" w:type="dxa"/>
            <w:tcBorders>
              <w:top w:val="single" w:sz="4" w:space="0" w:color="auto"/>
              <w:bottom w:val="single" w:sz="4" w:space="0" w:color="auto"/>
            </w:tcBorders>
            <w:vAlign w:val="center"/>
          </w:tcPr>
          <w:p w14:paraId="68BAFAFB" w14:textId="77777777" w:rsidR="00F70BB8" w:rsidRPr="0042450A" w:rsidRDefault="00F70BB8" w:rsidP="0038260B">
            <w:pPr>
              <w:jc w:val="center"/>
              <w:rPr>
                <w:sz w:val="24"/>
                <w:szCs w:val="24"/>
              </w:rPr>
            </w:pPr>
            <w:r w:rsidRPr="0042450A">
              <w:rPr>
                <w:sz w:val="24"/>
                <w:szCs w:val="24"/>
              </w:rPr>
              <w:t>Seed weight* (g)</w:t>
            </w:r>
          </w:p>
        </w:tc>
        <w:tc>
          <w:tcPr>
            <w:tcW w:w="1380" w:type="dxa"/>
            <w:tcBorders>
              <w:top w:val="single" w:sz="4" w:space="0" w:color="auto"/>
              <w:bottom w:val="single" w:sz="4" w:space="0" w:color="auto"/>
            </w:tcBorders>
          </w:tcPr>
          <w:p w14:paraId="683B590E" w14:textId="77777777" w:rsidR="00F70BB8" w:rsidRPr="0042450A" w:rsidRDefault="00F70BB8" w:rsidP="0038260B">
            <w:pPr>
              <w:jc w:val="center"/>
              <w:rPr>
                <w:sz w:val="24"/>
                <w:szCs w:val="24"/>
              </w:rPr>
            </w:pPr>
            <w:r w:rsidRPr="0042450A">
              <w:rPr>
                <w:sz w:val="24"/>
                <w:szCs w:val="24"/>
              </w:rPr>
              <w:t>Productivity</w:t>
            </w:r>
          </w:p>
          <w:p w14:paraId="47D4612D" w14:textId="77777777" w:rsidR="00F70BB8" w:rsidRPr="0042450A" w:rsidRDefault="00F70BB8" w:rsidP="0038260B">
            <w:pPr>
              <w:jc w:val="center"/>
              <w:rPr>
                <w:sz w:val="24"/>
                <w:szCs w:val="24"/>
              </w:rPr>
            </w:pPr>
            <w:r w:rsidRPr="0042450A">
              <w:rPr>
                <w:sz w:val="24"/>
                <w:szCs w:val="24"/>
              </w:rPr>
              <w:t>(t ha</w:t>
            </w:r>
            <w:r w:rsidRPr="0042450A">
              <w:rPr>
                <w:sz w:val="24"/>
                <w:szCs w:val="24"/>
                <w:vertAlign w:val="superscript"/>
              </w:rPr>
              <w:t>-1</w:t>
            </w:r>
            <w:r w:rsidRPr="0042450A">
              <w:rPr>
                <w:sz w:val="24"/>
                <w:szCs w:val="24"/>
              </w:rPr>
              <w:t>)</w:t>
            </w:r>
          </w:p>
        </w:tc>
      </w:tr>
      <w:tr w:rsidR="00F70BB8" w:rsidRPr="0042450A" w14:paraId="2068AAE3" w14:textId="77777777" w:rsidTr="0038260B">
        <w:trPr>
          <w:trHeight w:val="227"/>
        </w:trPr>
        <w:tc>
          <w:tcPr>
            <w:tcW w:w="6245" w:type="dxa"/>
            <w:gridSpan w:val="2"/>
            <w:tcBorders>
              <w:top w:val="single" w:sz="4" w:space="0" w:color="auto"/>
            </w:tcBorders>
          </w:tcPr>
          <w:p w14:paraId="6A1F641B" w14:textId="77777777" w:rsidR="00F70BB8" w:rsidRPr="0042450A" w:rsidRDefault="00F70BB8" w:rsidP="00F70BB8">
            <w:pPr>
              <w:pStyle w:val="ListParagraph"/>
              <w:widowControl/>
              <w:numPr>
                <w:ilvl w:val="0"/>
                <w:numId w:val="1"/>
              </w:numPr>
              <w:ind w:left="318"/>
              <w:rPr>
                <w:sz w:val="24"/>
                <w:szCs w:val="24"/>
              </w:rPr>
            </w:pPr>
            <w:r w:rsidRPr="0042450A">
              <w:rPr>
                <w:rFonts w:eastAsia="Times New Roman"/>
                <w:sz w:val="24"/>
                <w:szCs w:val="24"/>
                <w:lang w:val="en-ID"/>
              </w:rPr>
              <w:t>First factor = rice biomass application</w:t>
            </w:r>
          </w:p>
        </w:tc>
        <w:tc>
          <w:tcPr>
            <w:tcW w:w="1383" w:type="dxa"/>
            <w:tcBorders>
              <w:top w:val="single" w:sz="4" w:space="0" w:color="auto"/>
            </w:tcBorders>
          </w:tcPr>
          <w:p w14:paraId="51505F90" w14:textId="77777777" w:rsidR="00F70BB8" w:rsidRPr="0042450A" w:rsidRDefault="00F70BB8" w:rsidP="0038260B">
            <w:pPr>
              <w:jc w:val="center"/>
              <w:rPr>
                <w:sz w:val="24"/>
                <w:szCs w:val="24"/>
              </w:rPr>
            </w:pPr>
          </w:p>
        </w:tc>
        <w:tc>
          <w:tcPr>
            <w:tcW w:w="1380" w:type="dxa"/>
            <w:tcBorders>
              <w:top w:val="single" w:sz="4" w:space="0" w:color="auto"/>
            </w:tcBorders>
          </w:tcPr>
          <w:p w14:paraId="136EE58A" w14:textId="77777777" w:rsidR="00F70BB8" w:rsidRPr="0042450A" w:rsidRDefault="00F70BB8" w:rsidP="0038260B">
            <w:pPr>
              <w:jc w:val="center"/>
              <w:rPr>
                <w:sz w:val="24"/>
                <w:szCs w:val="24"/>
              </w:rPr>
            </w:pPr>
          </w:p>
        </w:tc>
      </w:tr>
      <w:tr w:rsidR="00F70BB8" w:rsidRPr="0042450A" w14:paraId="0D4AED31" w14:textId="77777777" w:rsidTr="0038260B">
        <w:trPr>
          <w:trHeight w:val="227"/>
        </w:trPr>
        <w:tc>
          <w:tcPr>
            <w:tcW w:w="4464" w:type="dxa"/>
          </w:tcPr>
          <w:p w14:paraId="6A709271" w14:textId="77777777" w:rsidR="00F70BB8" w:rsidRPr="0042450A" w:rsidRDefault="00F70BB8" w:rsidP="0038260B">
            <w:pPr>
              <w:rPr>
                <w:sz w:val="24"/>
                <w:szCs w:val="24"/>
              </w:rPr>
            </w:pPr>
            <w:r w:rsidRPr="0042450A">
              <w:rPr>
                <w:rFonts w:eastAsia="Times New Roman"/>
                <w:sz w:val="24"/>
                <w:szCs w:val="24"/>
                <w:lang w:val="id-ID"/>
              </w:rPr>
              <w:t>Without</w:t>
            </w:r>
            <w:r w:rsidRPr="0042450A">
              <w:rPr>
                <w:sz w:val="24"/>
                <w:szCs w:val="24"/>
              </w:rPr>
              <w:t xml:space="preserve"> biomass</w:t>
            </w:r>
          </w:p>
        </w:tc>
        <w:tc>
          <w:tcPr>
            <w:tcW w:w="1780" w:type="dxa"/>
          </w:tcPr>
          <w:p w14:paraId="7BAED9EE" w14:textId="77777777" w:rsidR="00F70BB8" w:rsidRPr="0042450A" w:rsidRDefault="00F70BB8" w:rsidP="0038260B">
            <w:pPr>
              <w:jc w:val="center"/>
              <w:rPr>
                <w:sz w:val="24"/>
                <w:szCs w:val="24"/>
              </w:rPr>
            </w:pPr>
            <w:r w:rsidRPr="0042450A">
              <w:rPr>
                <w:sz w:val="24"/>
                <w:szCs w:val="24"/>
              </w:rPr>
              <w:t>36.37c</w:t>
            </w:r>
          </w:p>
        </w:tc>
        <w:tc>
          <w:tcPr>
            <w:tcW w:w="1383" w:type="dxa"/>
          </w:tcPr>
          <w:p w14:paraId="7DEB7A57" w14:textId="77777777" w:rsidR="00F70BB8" w:rsidRPr="0042450A" w:rsidRDefault="00F70BB8" w:rsidP="0038260B">
            <w:pPr>
              <w:jc w:val="center"/>
              <w:rPr>
                <w:sz w:val="24"/>
                <w:szCs w:val="24"/>
              </w:rPr>
            </w:pPr>
            <w:r w:rsidRPr="0042450A">
              <w:rPr>
                <w:sz w:val="24"/>
                <w:szCs w:val="24"/>
              </w:rPr>
              <w:t>515.42c</w:t>
            </w:r>
          </w:p>
        </w:tc>
        <w:tc>
          <w:tcPr>
            <w:tcW w:w="1380" w:type="dxa"/>
          </w:tcPr>
          <w:p w14:paraId="4DC1579C" w14:textId="77777777" w:rsidR="00F70BB8" w:rsidRPr="0042450A" w:rsidRDefault="00F70BB8" w:rsidP="0038260B">
            <w:pPr>
              <w:jc w:val="center"/>
              <w:rPr>
                <w:sz w:val="24"/>
                <w:szCs w:val="24"/>
              </w:rPr>
            </w:pPr>
            <w:r w:rsidRPr="0042450A">
              <w:rPr>
                <w:sz w:val="24"/>
                <w:szCs w:val="24"/>
              </w:rPr>
              <w:t>2.06c</w:t>
            </w:r>
          </w:p>
        </w:tc>
      </w:tr>
      <w:tr w:rsidR="00F70BB8" w:rsidRPr="0042450A" w14:paraId="60B469B7" w14:textId="77777777" w:rsidTr="0038260B">
        <w:trPr>
          <w:trHeight w:val="227"/>
        </w:trPr>
        <w:tc>
          <w:tcPr>
            <w:tcW w:w="4464" w:type="dxa"/>
          </w:tcPr>
          <w:p w14:paraId="0E7A2B66" w14:textId="77777777" w:rsidR="00F70BB8" w:rsidRPr="0042450A" w:rsidRDefault="00F70BB8" w:rsidP="0038260B">
            <w:pPr>
              <w:rPr>
                <w:sz w:val="24"/>
                <w:szCs w:val="24"/>
              </w:rPr>
            </w:pPr>
            <w:r w:rsidRPr="0042450A">
              <w:rPr>
                <w:rFonts w:eastAsia="Times New Roman"/>
                <w:sz w:val="24"/>
                <w:szCs w:val="24"/>
                <w:lang w:val="en-ID"/>
              </w:rPr>
              <w:t>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short rice stubble</w:t>
            </w:r>
            <w:r w:rsidRPr="0042450A">
              <w:rPr>
                <w:rFonts w:eastAsia="Times New Roman"/>
                <w:sz w:val="24"/>
                <w:szCs w:val="24"/>
                <w:lang w:val="id-ID"/>
              </w:rPr>
              <w:t xml:space="preserve">  </w:t>
            </w:r>
          </w:p>
        </w:tc>
        <w:tc>
          <w:tcPr>
            <w:tcW w:w="1780" w:type="dxa"/>
          </w:tcPr>
          <w:p w14:paraId="7FDF9D2D" w14:textId="77777777" w:rsidR="00F70BB8" w:rsidRPr="0042450A" w:rsidRDefault="00F70BB8" w:rsidP="0038260B">
            <w:pPr>
              <w:jc w:val="center"/>
              <w:rPr>
                <w:sz w:val="24"/>
                <w:szCs w:val="24"/>
              </w:rPr>
            </w:pPr>
            <w:r w:rsidRPr="0042450A">
              <w:rPr>
                <w:sz w:val="24"/>
                <w:szCs w:val="24"/>
              </w:rPr>
              <w:t>37.13bc</w:t>
            </w:r>
          </w:p>
        </w:tc>
        <w:tc>
          <w:tcPr>
            <w:tcW w:w="1383" w:type="dxa"/>
          </w:tcPr>
          <w:p w14:paraId="409DBF3C" w14:textId="77777777" w:rsidR="00F70BB8" w:rsidRPr="0042450A" w:rsidRDefault="00F70BB8" w:rsidP="0038260B">
            <w:pPr>
              <w:jc w:val="center"/>
              <w:rPr>
                <w:sz w:val="24"/>
                <w:szCs w:val="24"/>
              </w:rPr>
            </w:pPr>
            <w:r w:rsidRPr="0042450A">
              <w:rPr>
                <w:sz w:val="24"/>
                <w:szCs w:val="24"/>
              </w:rPr>
              <w:t xml:space="preserve"> 530.01bc</w:t>
            </w:r>
          </w:p>
        </w:tc>
        <w:tc>
          <w:tcPr>
            <w:tcW w:w="1380" w:type="dxa"/>
          </w:tcPr>
          <w:p w14:paraId="7EBE2C3F" w14:textId="77777777" w:rsidR="00F70BB8" w:rsidRPr="0042450A" w:rsidRDefault="00F70BB8" w:rsidP="0038260B">
            <w:pPr>
              <w:jc w:val="center"/>
              <w:rPr>
                <w:sz w:val="24"/>
                <w:szCs w:val="24"/>
              </w:rPr>
            </w:pPr>
            <w:r w:rsidRPr="0042450A">
              <w:rPr>
                <w:sz w:val="24"/>
                <w:szCs w:val="24"/>
              </w:rPr>
              <w:t>2.12bc</w:t>
            </w:r>
          </w:p>
        </w:tc>
      </w:tr>
      <w:tr w:rsidR="00F70BB8" w:rsidRPr="0042450A" w14:paraId="346EA331" w14:textId="77777777" w:rsidTr="0038260B">
        <w:trPr>
          <w:trHeight w:val="227"/>
        </w:trPr>
        <w:tc>
          <w:tcPr>
            <w:tcW w:w="4464" w:type="dxa"/>
          </w:tcPr>
          <w:p w14:paraId="04488300" w14:textId="77777777" w:rsidR="00F70BB8" w:rsidRPr="0042450A" w:rsidRDefault="00F70BB8" w:rsidP="0038260B">
            <w:pPr>
              <w:rPr>
                <w:sz w:val="24"/>
                <w:szCs w:val="24"/>
              </w:rPr>
            </w:pPr>
            <w:r w:rsidRPr="0042450A">
              <w:rPr>
                <w:rFonts w:eastAsia="Times New Roman"/>
                <w:sz w:val="24"/>
                <w:szCs w:val="24"/>
                <w:lang w:val="en-ID"/>
              </w:rPr>
              <w:t>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usual cut rice straw</w:t>
            </w:r>
          </w:p>
        </w:tc>
        <w:tc>
          <w:tcPr>
            <w:tcW w:w="1780" w:type="dxa"/>
            <w:vAlign w:val="center"/>
          </w:tcPr>
          <w:p w14:paraId="6CD65197" w14:textId="77777777" w:rsidR="00F70BB8" w:rsidRPr="0042450A" w:rsidRDefault="00F70BB8" w:rsidP="0038260B">
            <w:pPr>
              <w:jc w:val="center"/>
              <w:rPr>
                <w:sz w:val="24"/>
                <w:szCs w:val="24"/>
              </w:rPr>
            </w:pPr>
            <w:r w:rsidRPr="0042450A">
              <w:rPr>
                <w:sz w:val="24"/>
                <w:szCs w:val="24"/>
              </w:rPr>
              <w:t>48.95a</w:t>
            </w:r>
          </w:p>
        </w:tc>
        <w:tc>
          <w:tcPr>
            <w:tcW w:w="1383" w:type="dxa"/>
            <w:vAlign w:val="center"/>
          </w:tcPr>
          <w:p w14:paraId="75050FB4" w14:textId="77777777" w:rsidR="00F70BB8" w:rsidRPr="0042450A" w:rsidRDefault="00F70BB8" w:rsidP="0038260B">
            <w:pPr>
              <w:jc w:val="center"/>
              <w:rPr>
                <w:sz w:val="24"/>
                <w:szCs w:val="24"/>
              </w:rPr>
            </w:pPr>
            <w:r w:rsidRPr="0042450A">
              <w:rPr>
                <w:sz w:val="24"/>
                <w:szCs w:val="24"/>
              </w:rPr>
              <w:t>701.62a</w:t>
            </w:r>
          </w:p>
        </w:tc>
        <w:tc>
          <w:tcPr>
            <w:tcW w:w="1380" w:type="dxa"/>
            <w:vAlign w:val="center"/>
          </w:tcPr>
          <w:p w14:paraId="5E386459" w14:textId="77777777" w:rsidR="00F70BB8" w:rsidRPr="0042450A" w:rsidRDefault="00F70BB8" w:rsidP="0038260B">
            <w:pPr>
              <w:jc w:val="center"/>
              <w:rPr>
                <w:sz w:val="24"/>
                <w:szCs w:val="24"/>
              </w:rPr>
            </w:pPr>
            <w:r w:rsidRPr="0042450A">
              <w:rPr>
                <w:sz w:val="24"/>
                <w:szCs w:val="24"/>
              </w:rPr>
              <w:t>2.81a</w:t>
            </w:r>
          </w:p>
        </w:tc>
      </w:tr>
      <w:tr w:rsidR="00F70BB8" w:rsidRPr="0042450A" w14:paraId="2804D502" w14:textId="77777777" w:rsidTr="0038260B">
        <w:trPr>
          <w:trHeight w:val="227"/>
        </w:trPr>
        <w:tc>
          <w:tcPr>
            <w:tcW w:w="4464" w:type="dxa"/>
            <w:tcBorders>
              <w:bottom w:val="single" w:sz="4" w:space="0" w:color="auto"/>
            </w:tcBorders>
          </w:tcPr>
          <w:p w14:paraId="1377681E" w14:textId="77777777" w:rsidR="00F70BB8" w:rsidRPr="0042450A" w:rsidRDefault="00F70BB8" w:rsidP="0038260B">
            <w:pPr>
              <w:rPr>
                <w:rFonts w:eastAsia="Times New Roman"/>
                <w:sz w:val="24"/>
                <w:szCs w:val="24"/>
                <w:lang w:val="en-ID"/>
              </w:rPr>
            </w:pPr>
            <w:r w:rsidRPr="0042450A">
              <w:rPr>
                <w:rFonts w:eastAsia="Times New Roman"/>
                <w:sz w:val="24"/>
                <w:szCs w:val="24"/>
                <w:lang w:val="id-ID"/>
              </w:rPr>
              <w:t>T</w:t>
            </w:r>
            <w:r w:rsidRPr="0042450A">
              <w:rPr>
                <w:rFonts w:eastAsia="Times New Roman"/>
                <w:sz w:val="24"/>
                <w:szCs w:val="24"/>
                <w:lang w:val="en-ID"/>
              </w:rPr>
              <w:t>wice immersion of usual cut rice</w:t>
            </w:r>
            <w:r w:rsidRPr="0042450A">
              <w:rPr>
                <w:rFonts w:eastAsia="Times New Roman"/>
                <w:sz w:val="24"/>
                <w:szCs w:val="24"/>
                <w:lang w:val="id-ID"/>
              </w:rPr>
              <w:t xml:space="preserve"> </w:t>
            </w:r>
            <w:r w:rsidRPr="0042450A">
              <w:rPr>
                <w:rFonts w:eastAsia="Times New Roman"/>
                <w:sz w:val="24"/>
                <w:szCs w:val="24"/>
                <w:lang w:val="en-ID"/>
              </w:rPr>
              <w:t>straw</w:t>
            </w:r>
          </w:p>
        </w:tc>
        <w:tc>
          <w:tcPr>
            <w:tcW w:w="1780" w:type="dxa"/>
            <w:tcBorders>
              <w:bottom w:val="single" w:sz="4" w:space="0" w:color="auto"/>
            </w:tcBorders>
            <w:vAlign w:val="center"/>
          </w:tcPr>
          <w:p w14:paraId="66E20E27" w14:textId="77777777" w:rsidR="00F70BB8" w:rsidRPr="0042450A" w:rsidRDefault="00F70BB8" w:rsidP="0038260B">
            <w:pPr>
              <w:jc w:val="center"/>
              <w:rPr>
                <w:sz w:val="24"/>
                <w:szCs w:val="24"/>
              </w:rPr>
            </w:pPr>
            <w:r w:rsidRPr="0042450A">
              <w:rPr>
                <w:sz w:val="24"/>
                <w:szCs w:val="24"/>
              </w:rPr>
              <w:t>47.67ab</w:t>
            </w:r>
          </w:p>
        </w:tc>
        <w:tc>
          <w:tcPr>
            <w:tcW w:w="1383" w:type="dxa"/>
            <w:tcBorders>
              <w:bottom w:val="single" w:sz="4" w:space="0" w:color="auto"/>
            </w:tcBorders>
            <w:vAlign w:val="center"/>
          </w:tcPr>
          <w:p w14:paraId="0945E469" w14:textId="77777777" w:rsidR="00F70BB8" w:rsidRPr="0042450A" w:rsidRDefault="00F70BB8" w:rsidP="0038260B">
            <w:pPr>
              <w:jc w:val="center"/>
              <w:rPr>
                <w:sz w:val="24"/>
                <w:szCs w:val="24"/>
              </w:rPr>
            </w:pPr>
            <w:r w:rsidRPr="0042450A">
              <w:rPr>
                <w:sz w:val="24"/>
                <w:szCs w:val="24"/>
              </w:rPr>
              <w:t>680.83ab</w:t>
            </w:r>
          </w:p>
        </w:tc>
        <w:tc>
          <w:tcPr>
            <w:tcW w:w="1380" w:type="dxa"/>
            <w:tcBorders>
              <w:bottom w:val="single" w:sz="4" w:space="0" w:color="auto"/>
            </w:tcBorders>
            <w:vAlign w:val="center"/>
          </w:tcPr>
          <w:p w14:paraId="59583562" w14:textId="77777777" w:rsidR="00F70BB8" w:rsidRPr="0042450A" w:rsidRDefault="00F70BB8" w:rsidP="0038260B">
            <w:pPr>
              <w:jc w:val="center"/>
              <w:rPr>
                <w:sz w:val="24"/>
                <w:szCs w:val="24"/>
              </w:rPr>
            </w:pPr>
            <w:r w:rsidRPr="0042450A">
              <w:rPr>
                <w:sz w:val="24"/>
                <w:szCs w:val="24"/>
              </w:rPr>
              <w:t>2.72ab</w:t>
            </w:r>
          </w:p>
        </w:tc>
      </w:tr>
      <w:tr w:rsidR="00F70BB8" w:rsidRPr="0042450A" w14:paraId="7EE7AAFA" w14:textId="77777777" w:rsidTr="0038260B">
        <w:trPr>
          <w:trHeight w:val="227"/>
        </w:trPr>
        <w:tc>
          <w:tcPr>
            <w:tcW w:w="6245" w:type="dxa"/>
            <w:gridSpan w:val="2"/>
            <w:tcBorders>
              <w:top w:val="single" w:sz="4" w:space="0" w:color="auto"/>
            </w:tcBorders>
          </w:tcPr>
          <w:p w14:paraId="5C6C707C" w14:textId="77777777" w:rsidR="00F70BB8" w:rsidRPr="0042450A" w:rsidRDefault="00F70BB8" w:rsidP="00F70BB8">
            <w:pPr>
              <w:pStyle w:val="ListParagraph"/>
              <w:widowControl/>
              <w:numPr>
                <w:ilvl w:val="0"/>
                <w:numId w:val="1"/>
              </w:numPr>
              <w:rPr>
                <w:sz w:val="24"/>
                <w:szCs w:val="24"/>
              </w:rPr>
            </w:pPr>
            <w:r w:rsidRPr="0042450A">
              <w:rPr>
                <w:sz w:val="24"/>
                <w:szCs w:val="24"/>
              </w:rPr>
              <w:t>Second factor = rice hull ash dosage (tha</w:t>
            </w:r>
            <w:r w:rsidRPr="0042450A">
              <w:rPr>
                <w:sz w:val="24"/>
                <w:szCs w:val="24"/>
                <w:vertAlign w:val="superscript"/>
              </w:rPr>
              <w:t>-1</w:t>
            </w:r>
            <w:r w:rsidRPr="0042450A">
              <w:rPr>
                <w:sz w:val="24"/>
                <w:szCs w:val="24"/>
              </w:rPr>
              <w:t>)</w:t>
            </w:r>
          </w:p>
        </w:tc>
        <w:tc>
          <w:tcPr>
            <w:tcW w:w="1383" w:type="dxa"/>
            <w:tcBorders>
              <w:top w:val="single" w:sz="4" w:space="0" w:color="auto"/>
            </w:tcBorders>
            <w:vAlign w:val="center"/>
          </w:tcPr>
          <w:p w14:paraId="47243F2E" w14:textId="77777777" w:rsidR="00F70BB8" w:rsidRPr="0042450A" w:rsidRDefault="00F70BB8" w:rsidP="0038260B">
            <w:pPr>
              <w:jc w:val="center"/>
              <w:rPr>
                <w:sz w:val="24"/>
                <w:szCs w:val="24"/>
              </w:rPr>
            </w:pPr>
          </w:p>
        </w:tc>
        <w:tc>
          <w:tcPr>
            <w:tcW w:w="1380" w:type="dxa"/>
            <w:tcBorders>
              <w:top w:val="single" w:sz="4" w:space="0" w:color="auto"/>
            </w:tcBorders>
            <w:vAlign w:val="center"/>
          </w:tcPr>
          <w:p w14:paraId="5498A465" w14:textId="77777777" w:rsidR="00F70BB8" w:rsidRPr="0042450A" w:rsidRDefault="00F70BB8" w:rsidP="0038260B">
            <w:pPr>
              <w:jc w:val="center"/>
              <w:rPr>
                <w:sz w:val="24"/>
                <w:szCs w:val="24"/>
              </w:rPr>
            </w:pPr>
          </w:p>
        </w:tc>
      </w:tr>
      <w:tr w:rsidR="00F70BB8" w:rsidRPr="0042450A" w14:paraId="04A4F4D5" w14:textId="77777777" w:rsidTr="0038260B">
        <w:trPr>
          <w:trHeight w:val="227"/>
        </w:trPr>
        <w:tc>
          <w:tcPr>
            <w:tcW w:w="4464" w:type="dxa"/>
          </w:tcPr>
          <w:p w14:paraId="1897356E" w14:textId="77777777" w:rsidR="00F70BB8" w:rsidRPr="0042450A" w:rsidRDefault="00F70BB8" w:rsidP="0038260B">
            <w:pPr>
              <w:rPr>
                <w:sz w:val="24"/>
                <w:szCs w:val="24"/>
                <w:vertAlign w:val="superscript"/>
              </w:rPr>
            </w:pPr>
            <w:r w:rsidRPr="0042450A">
              <w:rPr>
                <w:sz w:val="24"/>
                <w:szCs w:val="24"/>
              </w:rPr>
              <w:t>0</w:t>
            </w:r>
          </w:p>
        </w:tc>
        <w:tc>
          <w:tcPr>
            <w:tcW w:w="1780" w:type="dxa"/>
          </w:tcPr>
          <w:p w14:paraId="7BE97321" w14:textId="77777777" w:rsidR="00F70BB8" w:rsidRPr="0042450A" w:rsidRDefault="00F70BB8" w:rsidP="0038260B">
            <w:pPr>
              <w:jc w:val="center"/>
              <w:rPr>
                <w:sz w:val="24"/>
                <w:szCs w:val="24"/>
              </w:rPr>
            </w:pPr>
            <w:r w:rsidRPr="0042450A">
              <w:rPr>
                <w:sz w:val="24"/>
                <w:szCs w:val="24"/>
              </w:rPr>
              <w:t>31.53c</w:t>
            </w:r>
          </w:p>
        </w:tc>
        <w:tc>
          <w:tcPr>
            <w:tcW w:w="1383" w:type="dxa"/>
          </w:tcPr>
          <w:p w14:paraId="45F2C5B4" w14:textId="77777777" w:rsidR="00F70BB8" w:rsidRPr="0042450A" w:rsidRDefault="00F70BB8" w:rsidP="0038260B">
            <w:pPr>
              <w:jc w:val="center"/>
              <w:rPr>
                <w:sz w:val="24"/>
                <w:szCs w:val="24"/>
              </w:rPr>
            </w:pPr>
            <w:r w:rsidRPr="0042450A">
              <w:rPr>
                <w:sz w:val="24"/>
                <w:szCs w:val="24"/>
              </w:rPr>
              <w:t>449.46c</w:t>
            </w:r>
          </w:p>
        </w:tc>
        <w:tc>
          <w:tcPr>
            <w:tcW w:w="1380" w:type="dxa"/>
          </w:tcPr>
          <w:p w14:paraId="0D976907" w14:textId="77777777" w:rsidR="00F70BB8" w:rsidRPr="0042450A" w:rsidRDefault="00F70BB8" w:rsidP="0038260B">
            <w:pPr>
              <w:jc w:val="center"/>
              <w:rPr>
                <w:sz w:val="24"/>
                <w:szCs w:val="24"/>
              </w:rPr>
            </w:pPr>
            <w:r w:rsidRPr="0042450A">
              <w:rPr>
                <w:sz w:val="24"/>
                <w:szCs w:val="24"/>
              </w:rPr>
              <w:t>1.8c</w:t>
            </w:r>
          </w:p>
        </w:tc>
      </w:tr>
      <w:tr w:rsidR="00F70BB8" w:rsidRPr="0042450A" w14:paraId="5CE2CC0A" w14:textId="77777777" w:rsidTr="0038260B">
        <w:trPr>
          <w:trHeight w:val="227"/>
        </w:trPr>
        <w:tc>
          <w:tcPr>
            <w:tcW w:w="4464" w:type="dxa"/>
          </w:tcPr>
          <w:p w14:paraId="47514733" w14:textId="77777777" w:rsidR="00F70BB8" w:rsidRPr="0042450A" w:rsidRDefault="00F70BB8" w:rsidP="0038260B">
            <w:pPr>
              <w:rPr>
                <w:sz w:val="24"/>
                <w:szCs w:val="24"/>
                <w:vertAlign w:val="superscript"/>
              </w:rPr>
            </w:pPr>
            <w:r w:rsidRPr="0042450A">
              <w:rPr>
                <w:sz w:val="24"/>
                <w:szCs w:val="24"/>
              </w:rPr>
              <w:t>0.25</w:t>
            </w:r>
          </w:p>
        </w:tc>
        <w:tc>
          <w:tcPr>
            <w:tcW w:w="1780" w:type="dxa"/>
          </w:tcPr>
          <w:p w14:paraId="142555BC" w14:textId="77777777" w:rsidR="00F70BB8" w:rsidRPr="0042450A" w:rsidRDefault="00F70BB8" w:rsidP="0038260B">
            <w:pPr>
              <w:jc w:val="center"/>
              <w:rPr>
                <w:sz w:val="24"/>
                <w:szCs w:val="24"/>
              </w:rPr>
            </w:pPr>
            <w:r w:rsidRPr="0042450A">
              <w:rPr>
                <w:sz w:val="24"/>
                <w:szCs w:val="24"/>
              </w:rPr>
              <w:t>42.05b</w:t>
            </w:r>
          </w:p>
        </w:tc>
        <w:tc>
          <w:tcPr>
            <w:tcW w:w="1383" w:type="dxa"/>
          </w:tcPr>
          <w:p w14:paraId="7756B77A" w14:textId="77777777" w:rsidR="00F70BB8" w:rsidRPr="0042450A" w:rsidRDefault="00F70BB8" w:rsidP="0038260B">
            <w:pPr>
              <w:jc w:val="center"/>
              <w:rPr>
                <w:sz w:val="24"/>
                <w:szCs w:val="24"/>
              </w:rPr>
            </w:pPr>
            <w:r w:rsidRPr="0042450A">
              <w:rPr>
                <w:sz w:val="24"/>
                <w:szCs w:val="24"/>
              </w:rPr>
              <w:t>594.45b</w:t>
            </w:r>
          </w:p>
        </w:tc>
        <w:tc>
          <w:tcPr>
            <w:tcW w:w="1380" w:type="dxa"/>
          </w:tcPr>
          <w:p w14:paraId="54C9CDA3" w14:textId="77777777" w:rsidR="00F70BB8" w:rsidRPr="0042450A" w:rsidRDefault="00F70BB8" w:rsidP="0038260B">
            <w:pPr>
              <w:jc w:val="center"/>
              <w:rPr>
                <w:sz w:val="24"/>
                <w:szCs w:val="24"/>
              </w:rPr>
            </w:pPr>
            <w:r w:rsidRPr="0042450A">
              <w:rPr>
                <w:sz w:val="24"/>
                <w:szCs w:val="24"/>
              </w:rPr>
              <w:t>2.4b</w:t>
            </w:r>
          </w:p>
        </w:tc>
      </w:tr>
      <w:tr w:rsidR="00F70BB8" w:rsidRPr="0042450A" w14:paraId="37BFDAFF" w14:textId="77777777" w:rsidTr="0038260B">
        <w:trPr>
          <w:trHeight w:val="227"/>
        </w:trPr>
        <w:tc>
          <w:tcPr>
            <w:tcW w:w="4464" w:type="dxa"/>
          </w:tcPr>
          <w:p w14:paraId="03BA9612" w14:textId="77777777" w:rsidR="00F70BB8" w:rsidRPr="0042450A" w:rsidRDefault="00F70BB8" w:rsidP="0038260B">
            <w:pPr>
              <w:rPr>
                <w:sz w:val="24"/>
                <w:szCs w:val="24"/>
                <w:vertAlign w:val="superscript"/>
              </w:rPr>
            </w:pPr>
            <w:r w:rsidRPr="0042450A">
              <w:rPr>
                <w:sz w:val="24"/>
                <w:szCs w:val="24"/>
              </w:rPr>
              <w:t>0.5</w:t>
            </w:r>
          </w:p>
        </w:tc>
        <w:tc>
          <w:tcPr>
            <w:tcW w:w="1780" w:type="dxa"/>
          </w:tcPr>
          <w:p w14:paraId="281BDC60" w14:textId="77777777" w:rsidR="00F70BB8" w:rsidRPr="0042450A" w:rsidRDefault="00F70BB8" w:rsidP="0038260B">
            <w:pPr>
              <w:jc w:val="center"/>
              <w:rPr>
                <w:sz w:val="24"/>
                <w:szCs w:val="24"/>
              </w:rPr>
            </w:pPr>
            <w:r w:rsidRPr="0042450A">
              <w:rPr>
                <w:sz w:val="24"/>
                <w:szCs w:val="24"/>
              </w:rPr>
              <w:t>51.38a</w:t>
            </w:r>
          </w:p>
        </w:tc>
        <w:tc>
          <w:tcPr>
            <w:tcW w:w="1383" w:type="dxa"/>
          </w:tcPr>
          <w:p w14:paraId="4FE20C51" w14:textId="77777777" w:rsidR="00F70BB8" w:rsidRPr="0042450A" w:rsidRDefault="00F70BB8" w:rsidP="0038260B">
            <w:pPr>
              <w:jc w:val="center"/>
              <w:rPr>
                <w:sz w:val="24"/>
                <w:szCs w:val="24"/>
              </w:rPr>
            </w:pPr>
            <w:r w:rsidRPr="0042450A">
              <w:rPr>
                <w:sz w:val="24"/>
                <w:szCs w:val="24"/>
              </w:rPr>
              <w:t>749.97a</w:t>
            </w:r>
          </w:p>
        </w:tc>
        <w:tc>
          <w:tcPr>
            <w:tcW w:w="1380" w:type="dxa"/>
          </w:tcPr>
          <w:p w14:paraId="2DFF572B" w14:textId="77777777" w:rsidR="00F70BB8" w:rsidRPr="0042450A" w:rsidRDefault="00F70BB8" w:rsidP="0038260B">
            <w:pPr>
              <w:jc w:val="center"/>
              <w:rPr>
                <w:sz w:val="24"/>
                <w:szCs w:val="24"/>
              </w:rPr>
            </w:pPr>
            <w:r w:rsidRPr="0042450A">
              <w:rPr>
                <w:sz w:val="24"/>
                <w:szCs w:val="24"/>
              </w:rPr>
              <w:t>2.93a</w:t>
            </w:r>
          </w:p>
        </w:tc>
      </w:tr>
      <w:tr w:rsidR="00F70BB8" w:rsidRPr="0042450A" w14:paraId="3C58FB90" w14:textId="77777777" w:rsidTr="0038260B">
        <w:trPr>
          <w:trHeight w:val="227"/>
        </w:trPr>
        <w:tc>
          <w:tcPr>
            <w:tcW w:w="4464" w:type="dxa"/>
            <w:tcBorders>
              <w:bottom w:val="single" w:sz="4" w:space="0" w:color="auto"/>
            </w:tcBorders>
          </w:tcPr>
          <w:p w14:paraId="56414253" w14:textId="77777777" w:rsidR="00F70BB8" w:rsidRPr="0042450A" w:rsidRDefault="00F70BB8" w:rsidP="0038260B">
            <w:pPr>
              <w:rPr>
                <w:sz w:val="24"/>
                <w:szCs w:val="24"/>
                <w:vertAlign w:val="superscript"/>
              </w:rPr>
            </w:pPr>
            <w:r w:rsidRPr="0042450A">
              <w:rPr>
                <w:sz w:val="24"/>
                <w:szCs w:val="24"/>
              </w:rPr>
              <w:t>0.75</w:t>
            </w:r>
          </w:p>
        </w:tc>
        <w:tc>
          <w:tcPr>
            <w:tcW w:w="1780" w:type="dxa"/>
            <w:tcBorders>
              <w:bottom w:val="single" w:sz="4" w:space="0" w:color="auto"/>
            </w:tcBorders>
          </w:tcPr>
          <w:p w14:paraId="209A5441" w14:textId="77777777" w:rsidR="00F70BB8" w:rsidRPr="0042450A" w:rsidRDefault="00F70BB8" w:rsidP="0038260B">
            <w:pPr>
              <w:jc w:val="center"/>
              <w:rPr>
                <w:sz w:val="24"/>
                <w:szCs w:val="24"/>
              </w:rPr>
            </w:pPr>
            <w:r w:rsidRPr="0042450A">
              <w:rPr>
                <w:sz w:val="24"/>
                <w:szCs w:val="24"/>
              </w:rPr>
              <w:t>45.15b</w:t>
            </w:r>
          </w:p>
        </w:tc>
        <w:tc>
          <w:tcPr>
            <w:tcW w:w="1383" w:type="dxa"/>
            <w:tcBorders>
              <w:bottom w:val="single" w:sz="4" w:space="0" w:color="auto"/>
            </w:tcBorders>
          </w:tcPr>
          <w:p w14:paraId="5B9EFCE1" w14:textId="77777777" w:rsidR="00F70BB8" w:rsidRPr="0042450A" w:rsidRDefault="00F70BB8" w:rsidP="0038260B">
            <w:pPr>
              <w:jc w:val="center"/>
              <w:rPr>
                <w:sz w:val="24"/>
                <w:szCs w:val="24"/>
              </w:rPr>
            </w:pPr>
            <w:r w:rsidRPr="0042450A">
              <w:rPr>
                <w:sz w:val="24"/>
                <w:szCs w:val="24"/>
              </w:rPr>
              <w:t>634.01b</w:t>
            </w:r>
          </w:p>
        </w:tc>
        <w:tc>
          <w:tcPr>
            <w:tcW w:w="1380" w:type="dxa"/>
            <w:tcBorders>
              <w:bottom w:val="single" w:sz="4" w:space="0" w:color="auto"/>
            </w:tcBorders>
          </w:tcPr>
          <w:p w14:paraId="7D583793" w14:textId="77777777" w:rsidR="00F70BB8" w:rsidRPr="0042450A" w:rsidRDefault="00F70BB8" w:rsidP="0038260B">
            <w:pPr>
              <w:jc w:val="center"/>
              <w:rPr>
                <w:sz w:val="24"/>
                <w:szCs w:val="24"/>
              </w:rPr>
            </w:pPr>
            <w:r w:rsidRPr="0042450A">
              <w:rPr>
                <w:sz w:val="24"/>
                <w:szCs w:val="24"/>
              </w:rPr>
              <w:t>2.58b</w:t>
            </w:r>
          </w:p>
        </w:tc>
      </w:tr>
    </w:tbl>
    <w:p w14:paraId="3CB79236" w14:textId="77777777" w:rsidR="00F70BB8" w:rsidRDefault="00F70BB8" w:rsidP="00F70BB8">
      <w:pPr>
        <w:spacing w:before="120" w:after="120"/>
        <w:rPr>
          <w:rFonts w:eastAsia="Calibri"/>
        </w:rPr>
      </w:pPr>
      <w:r w:rsidRPr="0042450A">
        <w:t>*Measured in a land sample size of 2.5 x 2.5 m</w:t>
      </w:r>
      <w:r w:rsidRPr="0042450A">
        <w:rPr>
          <w:vertAlign w:val="superscript"/>
        </w:rPr>
        <w:t>2</w:t>
      </w:r>
      <w:r w:rsidRPr="0042450A">
        <w:t xml:space="preserve">. </w:t>
      </w:r>
      <w:r w:rsidRPr="0042450A">
        <w:rPr>
          <w:rFonts w:eastAsia="Calibri"/>
        </w:rPr>
        <w:t>Means in the same column within the same factor followed by different letters are significantly different based on DMRT at α 5%</w:t>
      </w:r>
    </w:p>
    <w:p w14:paraId="6A574CB0" w14:textId="77777777" w:rsidR="00225C9A" w:rsidRDefault="00225C9A" w:rsidP="00F70BB8">
      <w:pPr>
        <w:spacing w:before="120" w:after="120"/>
        <w:rPr>
          <w:rFonts w:eastAsia="Calibri"/>
        </w:rPr>
      </w:pPr>
    </w:p>
    <w:p w14:paraId="7466B858" w14:textId="77777777" w:rsidR="00225C9A" w:rsidRPr="0042450A" w:rsidRDefault="00225C9A" w:rsidP="00F70BB8">
      <w:pPr>
        <w:spacing w:before="120" w:after="120"/>
        <w:rPr>
          <w:rFonts w:eastAsia="Calibri"/>
        </w:rPr>
      </w:pPr>
    </w:p>
    <w:p w14:paraId="58CAF697" w14:textId="77777777" w:rsidR="00225C9A" w:rsidRDefault="00225C9A" w:rsidP="00F70BB8">
      <w:pPr>
        <w:ind w:left="953" w:hanging="953"/>
        <w:rPr>
          <w:b/>
          <w:bCs/>
          <w:sz w:val="24"/>
          <w:szCs w:val="24"/>
        </w:rPr>
      </w:pPr>
    </w:p>
    <w:p w14:paraId="697105B8" w14:textId="23BB0567" w:rsidR="00F70BB8" w:rsidRPr="00615CE2" w:rsidRDefault="00F70BB8" w:rsidP="00F70BB8">
      <w:pPr>
        <w:ind w:left="953" w:hanging="953"/>
        <w:rPr>
          <w:b/>
          <w:bCs/>
          <w:sz w:val="24"/>
          <w:szCs w:val="24"/>
        </w:rPr>
      </w:pPr>
      <w:r w:rsidRPr="00615CE2">
        <w:rPr>
          <w:b/>
          <w:bCs/>
          <w:sz w:val="24"/>
          <w:szCs w:val="24"/>
        </w:rPr>
        <w:lastRenderedPageBreak/>
        <w:t>Table 3. Pearson correlation coefficients between nutrient uptake and soybean yield</w:t>
      </w:r>
    </w:p>
    <w:tbl>
      <w:tblPr>
        <w:tblW w:w="5000" w:type="pct"/>
        <w:tblLook w:val="04A0" w:firstRow="1" w:lastRow="0" w:firstColumn="1" w:lastColumn="0" w:noHBand="0" w:noVBand="1"/>
      </w:tblPr>
      <w:tblGrid>
        <w:gridCol w:w="1849"/>
        <w:gridCol w:w="1374"/>
        <w:gridCol w:w="1531"/>
        <w:gridCol w:w="1534"/>
        <w:gridCol w:w="1534"/>
        <w:gridCol w:w="1816"/>
      </w:tblGrid>
      <w:tr w:rsidR="00F70BB8" w:rsidRPr="0042450A" w14:paraId="03FDC3AD" w14:textId="77777777" w:rsidTr="0038260B">
        <w:trPr>
          <w:trHeight w:val="227"/>
        </w:trPr>
        <w:tc>
          <w:tcPr>
            <w:tcW w:w="959" w:type="pct"/>
            <w:tcBorders>
              <w:top w:val="single" w:sz="4" w:space="0" w:color="auto"/>
              <w:left w:val="nil"/>
              <w:bottom w:val="single" w:sz="4" w:space="0" w:color="auto"/>
              <w:right w:val="nil"/>
            </w:tcBorders>
            <w:shd w:val="clear" w:color="auto" w:fill="auto"/>
            <w:noWrap/>
            <w:vAlign w:val="center"/>
            <w:hideMark/>
          </w:tcPr>
          <w:p w14:paraId="2FF55776" w14:textId="77777777" w:rsidR="00F70BB8" w:rsidRPr="0042450A" w:rsidRDefault="00F70BB8" w:rsidP="0038260B">
            <w:pPr>
              <w:jc w:val="center"/>
              <w:rPr>
                <w:rFonts w:eastAsia="Times New Roman"/>
                <w:sz w:val="24"/>
                <w:szCs w:val="24"/>
              </w:rPr>
            </w:pPr>
          </w:p>
        </w:tc>
        <w:tc>
          <w:tcPr>
            <w:tcW w:w="713" w:type="pct"/>
            <w:tcBorders>
              <w:top w:val="single" w:sz="4" w:space="0" w:color="auto"/>
              <w:left w:val="nil"/>
              <w:bottom w:val="single" w:sz="4" w:space="0" w:color="auto"/>
              <w:right w:val="nil"/>
            </w:tcBorders>
            <w:shd w:val="clear" w:color="auto" w:fill="auto"/>
            <w:vAlign w:val="center"/>
            <w:hideMark/>
          </w:tcPr>
          <w:p w14:paraId="722907C1" w14:textId="77777777" w:rsidR="00F70BB8" w:rsidRPr="0042450A" w:rsidRDefault="00F70BB8" w:rsidP="0038260B">
            <w:pPr>
              <w:jc w:val="center"/>
              <w:rPr>
                <w:rFonts w:eastAsia="Times New Roman"/>
                <w:sz w:val="24"/>
                <w:szCs w:val="24"/>
              </w:rPr>
            </w:pPr>
            <w:r w:rsidRPr="0042450A">
              <w:rPr>
                <w:rFonts w:eastAsia="Times New Roman"/>
                <w:sz w:val="24"/>
                <w:szCs w:val="24"/>
              </w:rPr>
              <w:t>N</w:t>
            </w:r>
          </w:p>
        </w:tc>
        <w:tc>
          <w:tcPr>
            <w:tcW w:w="794" w:type="pct"/>
            <w:tcBorders>
              <w:top w:val="single" w:sz="4" w:space="0" w:color="auto"/>
              <w:left w:val="nil"/>
              <w:bottom w:val="single" w:sz="4" w:space="0" w:color="auto"/>
              <w:right w:val="nil"/>
            </w:tcBorders>
            <w:shd w:val="clear" w:color="auto" w:fill="auto"/>
            <w:vAlign w:val="center"/>
            <w:hideMark/>
          </w:tcPr>
          <w:p w14:paraId="2B1B78AA" w14:textId="77777777" w:rsidR="00F70BB8" w:rsidRPr="0042450A" w:rsidRDefault="00F70BB8" w:rsidP="0038260B">
            <w:pPr>
              <w:jc w:val="center"/>
              <w:rPr>
                <w:rFonts w:eastAsia="Times New Roman"/>
                <w:sz w:val="24"/>
                <w:szCs w:val="24"/>
              </w:rPr>
            </w:pPr>
            <w:r w:rsidRPr="0042450A">
              <w:rPr>
                <w:rFonts w:eastAsia="Times New Roman"/>
                <w:sz w:val="24"/>
                <w:szCs w:val="24"/>
              </w:rPr>
              <w:t>P</w:t>
            </w:r>
          </w:p>
        </w:tc>
        <w:tc>
          <w:tcPr>
            <w:tcW w:w="796" w:type="pct"/>
            <w:tcBorders>
              <w:top w:val="single" w:sz="4" w:space="0" w:color="auto"/>
              <w:left w:val="nil"/>
              <w:bottom w:val="single" w:sz="4" w:space="0" w:color="auto"/>
              <w:right w:val="nil"/>
            </w:tcBorders>
            <w:shd w:val="clear" w:color="auto" w:fill="auto"/>
            <w:vAlign w:val="center"/>
            <w:hideMark/>
          </w:tcPr>
          <w:p w14:paraId="57F0EDD8" w14:textId="77777777" w:rsidR="00F70BB8" w:rsidRPr="0042450A" w:rsidRDefault="00F70BB8" w:rsidP="0038260B">
            <w:pPr>
              <w:jc w:val="center"/>
              <w:rPr>
                <w:rFonts w:eastAsia="Times New Roman"/>
                <w:sz w:val="24"/>
                <w:szCs w:val="24"/>
              </w:rPr>
            </w:pPr>
            <w:r w:rsidRPr="0042450A">
              <w:rPr>
                <w:rFonts w:eastAsia="Times New Roman"/>
                <w:sz w:val="24"/>
                <w:szCs w:val="24"/>
              </w:rPr>
              <w:t>K</w:t>
            </w:r>
          </w:p>
        </w:tc>
        <w:tc>
          <w:tcPr>
            <w:tcW w:w="796" w:type="pct"/>
            <w:tcBorders>
              <w:top w:val="single" w:sz="4" w:space="0" w:color="auto"/>
              <w:left w:val="nil"/>
              <w:bottom w:val="single" w:sz="4" w:space="0" w:color="auto"/>
              <w:right w:val="nil"/>
            </w:tcBorders>
            <w:shd w:val="clear" w:color="auto" w:fill="auto"/>
            <w:vAlign w:val="center"/>
            <w:hideMark/>
          </w:tcPr>
          <w:p w14:paraId="50E15A60" w14:textId="77777777" w:rsidR="00F70BB8" w:rsidRPr="0042450A" w:rsidRDefault="00F70BB8" w:rsidP="0038260B">
            <w:pPr>
              <w:jc w:val="center"/>
              <w:rPr>
                <w:rFonts w:eastAsia="Times New Roman"/>
                <w:sz w:val="24"/>
                <w:szCs w:val="24"/>
              </w:rPr>
            </w:pPr>
            <w:r w:rsidRPr="0042450A">
              <w:rPr>
                <w:rFonts w:eastAsia="Times New Roman"/>
                <w:sz w:val="24"/>
                <w:szCs w:val="24"/>
              </w:rPr>
              <w:t>Ca</w:t>
            </w:r>
          </w:p>
        </w:tc>
        <w:tc>
          <w:tcPr>
            <w:tcW w:w="942" w:type="pct"/>
            <w:tcBorders>
              <w:top w:val="single" w:sz="4" w:space="0" w:color="auto"/>
              <w:left w:val="nil"/>
              <w:bottom w:val="single" w:sz="4" w:space="0" w:color="auto"/>
              <w:right w:val="nil"/>
            </w:tcBorders>
            <w:shd w:val="clear" w:color="auto" w:fill="auto"/>
            <w:vAlign w:val="center"/>
            <w:hideMark/>
          </w:tcPr>
          <w:p w14:paraId="7054E5B8" w14:textId="77777777" w:rsidR="00F70BB8" w:rsidRPr="0042450A" w:rsidRDefault="00F70BB8" w:rsidP="0038260B">
            <w:pPr>
              <w:jc w:val="center"/>
              <w:rPr>
                <w:rFonts w:eastAsia="Times New Roman"/>
                <w:sz w:val="24"/>
                <w:szCs w:val="24"/>
              </w:rPr>
            </w:pPr>
            <w:r w:rsidRPr="0042450A">
              <w:rPr>
                <w:rFonts w:eastAsia="Times New Roman"/>
                <w:sz w:val="24"/>
                <w:szCs w:val="24"/>
              </w:rPr>
              <w:t>SY</w:t>
            </w:r>
          </w:p>
        </w:tc>
      </w:tr>
      <w:tr w:rsidR="00F70BB8" w:rsidRPr="0042450A" w14:paraId="6E1C1615" w14:textId="77777777" w:rsidTr="0038260B">
        <w:trPr>
          <w:trHeight w:val="227"/>
        </w:trPr>
        <w:tc>
          <w:tcPr>
            <w:tcW w:w="959" w:type="pct"/>
            <w:tcBorders>
              <w:top w:val="nil"/>
              <w:left w:val="nil"/>
              <w:bottom w:val="nil"/>
              <w:right w:val="nil"/>
            </w:tcBorders>
            <w:shd w:val="clear" w:color="auto" w:fill="auto"/>
            <w:noWrap/>
            <w:vAlign w:val="center"/>
            <w:hideMark/>
          </w:tcPr>
          <w:p w14:paraId="394872D4" w14:textId="77777777" w:rsidR="00F70BB8" w:rsidRPr="0042450A" w:rsidRDefault="00F70BB8" w:rsidP="0038260B">
            <w:pPr>
              <w:rPr>
                <w:rFonts w:eastAsia="Times New Roman"/>
                <w:sz w:val="24"/>
                <w:szCs w:val="24"/>
              </w:rPr>
            </w:pPr>
            <w:r w:rsidRPr="0042450A">
              <w:rPr>
                <w:rFonts w:eastAsia="Times New Roman"/>
                <w:sz w:val="24"/>
                <w:szCs w:val="24"/>
              </w:rPr>
              <w:t>N</w:t>
            </w:r>
          </w:p>
        </w:tc>
        <w:tc>
          <w:tcPr>
            <w:tcW w:w="713" w:type="pct"/>
            <w:tcBorders>
              <w:top w:val="nil"/>
              <w:left w:val="nil"/>
              <w:bottom w:val="nil"/>
              <w:right w:val="nil"/>
            </w:tcBorders>
            <w:shd w:val="clear" w:color="auto" w:fill="auto"/>
            <w:noWrap/>
            <w:vAlign w:val="center"/>
            <w:hideMark/>
          </w:tcPr>
          <w:p w14:paraId="2B6A0496" w14:textId="77777777" w:rsidR="00F70BB8" w:rsidRPr="0042450A" w:rsidRDefault="00F70BB8" w:rsidP="0038260B">
            <w:pPr>
              <w:jc w:val="center"/>
              <w:rPr>
                <w:rFonts w:eastAsia="Times New Roman"/>
                <w:sz w:val="24"/>
                <w:szCs w:val="24"/>
              </w:rPr>
            </w:pPr>
            <w:r w:rsidRPr="0042450A">
              <w:rPr>
                <w:rFonts w:eastAsia="Times New Roman"/>
                <w:sz w:val="24"/>
                <w:szCs w:val="24"/>
              </w:rPr>
              <w:t>1.000</w:t>
            </w:r>
          </w:p>
        </w:tc>
        <w:tc>
          <w:tcPr>
            <w:tcW w:w="794" w:type="pct"/>
            <w:tcBorders>
              <w:top w:val="nil"/>
              <w:left w:val="nil"/>
              <w:bottom w:val="nil"/>
              <w:right w:val="nil"/>
            </w:tcBorders>
            <w:shd w:val="clear" w:color="auto" w:fill="auto"/>
            <w:noWrap/>
            <w:vAlign w:val="center"/>
            <w:hideMark/>
          </w:tcPr>
          <w:p w14:paraId="1D3EB29B" w14:textId="77777777" w:rsidR="00F70BB8" w:rsidRPr="0042450A" w:rsidRDefault="00F70BB8" w:rsidP="0038260B">
            <w:pPr>
              <w:jc w:val="center"/>
              <w:rPr>
                <w:rFonts w:eastAsia="Times New Roman"/>
                <w:sz w:val="24"/>
                <w:szCs w:val="24"/>
              </w:rPr>
            </w:pPr>
            <w:r w:rsidRPr="0042450A">
              <w:rPr>
                <w:rFonts w:eastAsia="Times New Roman"/>
                <w:sz w:val="24"/>
                <w:szCs w:val="24"/>
              </w:rPr>
              <w:t>0.311</w:t>
            </w:r>
          </w:p>
        </w:tc>
        <w:tc>
          <w:tcPr>
            <w:tcW w:w="796" w:type="pct"/>
            <w:tcBorders>
              <w:top w:val="nil"/>
              <w:left w:val="nil"/>
              <w:bottom w:val="nil"/>
              <w:right w:val="nil"/>
            </w:tcBorders>
            <w:shd w:val="clear" w:color="auto" w:fill="auto"/>
            <w:noWrap/>
            <w:vAlign w:val="center"/>
            <w:hideMark/>
          </w:tcPr>
          <w:p w14:paraId="09569C0F" w14:textId="77777777" w:rsidR="00F70BB8" w:rsidRPr="0042450A" w:rsidRDefault="00F70BB8" w:rsidP="0038260B">
            <w:pPr>
              <w:ind w:left="377"/>
              <w:rPr>
                <w:rFonts w:eastAsia="Times New Roman"/>
                <w:sz w:val="24"/>
                <w:szCs w:val="24"/>
              </w:rPr>
            </w:pPr>
            <w:r w:rsidRPr="0042450A">
              <w:rPr>
                <w:rFonts w:eastAsia="Times New Roman"/>
                <w:sz w:val="24"/>
                <w:szCs w:val="24"/>
              </w:rPr>
              <w:t>0.123</w:t>
            </w:r>
          </w:p>
        </w:tc>
        <w:tc>
          <w:tcPr>
            <w:tcW w:w="796" w:type="pct"/>
            <w:tcBorders>
              <w:top w:val="nil"/>
              <w:left w:val="nil"/>
              <w:bottom w:val="nil"/>
              <w:right w:val="nil"/>
            </w:tcBorders>
            <w:shd w:val="clear" w:color="auto" w:fill="auto"/>
            <w:noWrap/>
            <w:vAlign w:val="center"/>
            <w:hideMark/>
          </w:tcPr>
          <w:p w14:paraId="5AADA452" w14:textId="77777777" w:rsidR="00F70BB8" w:rsidRPr="0042450A" w:rsidRDefault="00F70BB8" w:rsidP="0038260B">
            <w:pPr>
              <w:ind w:left="354"/>
              <w:rPr>
                <w:rFonts w:eastAsia="Times New Roman"/>
                <w:sz w:val="24"/>
                <w:szCs w:val="24"/>
              </w:rPr>
            </w:pPr>
            <w:r w:rsidRPr="0042450A">
              <w:rPr>
                <w:rFonts w:eastAsia="Times New Roman"/>
                <w:sz w:val="24"/>
                <w:szCs w:val="24"/>
              </w:rPr>
              <w:t>0.067</w:t>
            </w:r>
          </w:p>
        </w:tc>
        <w:tc>
          <w:tcPr>
            <w:tcW w:w="942" w:type="pct"/>
            <w:tcBorders>
              <w:top w:val="nil"/>
              <w:left w:val="nil"/>
              <w:bottom w:val="nil"/>
              <w:right w:val="nil"/>
            </w:tcBorders>
            <w:shd w:val="clear" w:color="auto" w:fill="auto"/>
            <w:noWrap/>
            <w:vAlign w:val="center"/>
            <w:hideMark/>
          </w:tcPr>
          <w:p w14:paraId="5285B275" w14:textId="77777777" w:rsidR="00F70BB8" w:rsidRPr="0042450A" w:rsidRDefault="00F70BB8" w:rsidP="0038260B">
            <w:pPr>
              <w:ind w:left="473"/>
              <w:rPr>
                <w:rFonts w:eastAsia="Times New Roman"/>
                <w:sz w:val="24"/>
                <w:szCs w:val="24"/>
              </w:rPr>
            </w:pPr>
            <w:r w:rsidRPr="0042450A">
              <w:rPr>
                <w:rFonts w:eastAsia="Times New Roman"/>
                <w:sz w:val="24"/>
                <w:szCs w:val="24"/>
              </w:rPr>
              <w:t>0.532</w:t>
            </w:r>
            <w:r w:rsidRPr="0042450A">
              <w:rPr>
                <w:rFonts w:eastAsia="Times New Roman"/>
                <w:sz w:val="24"/>
                <w:szCs w:val="24"/>
                <w:vertAlign w:val="superscript"/>
              </w:rPr>
              <w:t>*</w:t>
            </w:r>
          </w:p>
        </w:tc>
      </w:tr>
      <w:tr w:rsidR="00F70BB8" w:rsidRPr="0042450A" w14:paraId="729AC908" w14:textId="77777777" w:rsidTr="0038260B">
        <w:trPr>
          <w:trHeight w:val="227"/>
        </w:trPr>
        <w:tc>
          <w:tcPr>
            <w:tcW w:w="959" w:type="pct"/>
            <w:tcBorders>
              <w:top w:val="nil"/>
              <w:left w:val="nil"/>
              <w:bottom w:val="nil"/>
              <w:right w:val="nil"/>
            </w:tcBorders>
            <w:shd w:val="clear" w:color="auto" w:fill="auto"/>
            <w:noWrap/>
            <w:vAlign w:val="center"/>
            <w:hideMark/>
          </w:tcPr>
          <w:p w14:paraId="46880CD4" w14:textId="77777777" w:rsidR="00F70BB8" w:rsidRPr="0042450A" w:rsidRDefault="00F70BB8" w:rsidP="0038260B">
            <w:pPr>
              <w:rPr>
                <w:rFonts w:eastAsia="Times New Roman"/>
                <w:sz w:val="24"/>
                <w:szCs w:val="24"/>
              </w:rPr>
            </w:pPr>
            <w:r w:rsidRPr="0042450A">
              <w:rPr>
                <w:rFonts w:eastAsia="Times New Roman"/>
                <w:sz w:val="24"/>
                <w:szCs w:val="24"/>
              </w:rPr>
              <w:t>P</w:t>
            </w:r>
          </w:p>
        </w:tc>
        <w:tc>
          <w:tcPr>
            <w:tcW w:w="713" w:type="pct"/>
            <w:tcBorders>
              <w:top w:val="nil"/>
              <w:left w:val="nil"/>
              <w:bottom w:val="nil"/>
              <w:right w:val="nil"/>
            </w:tcBorders>
            <w:shd w:val="clear" w:color="auto" w:fill="auto"/>
            <w:noWrap/>
            <w:vAlign w:val="center"/>
            <w:hideMark/>
          </w:tcPr>
          <w:p w14:paraId="6C60FBC0" w14:textId="77777777" w:rsidR="00F70BB8" w:rsidRPr="0042450A" w:rsidRDefault="00F70BB8" w:rsidP="0038260B">
            <w:pPr>
              <w:jc w:val="center"/>
              <w:rPr>
                <w:rFonts w:eastAsia="Times New Roman"/>
                <w:sz w:val="24"/>
                <w:szCs w:val="24"/>
              </w:rPr>
            </w:pPr>
          </w:p>
        </w:tc>
        <w:tc>
          <w:tcPr>
            <w:tcW w:w="794" w:type="pct"/>
            <w:tcBorders>
              <w:top w:val="nil"/>
              <w:left w:val="nil"/>
              <w:bottom w:val="nil"/>
              <w:right w:val="nil"/>
            </w:tcBorders>
            <w:shd w:val="clear" w:color="auto" w:fill="auto"/>
            <w:noWrap/>
            <w:vAlign w:val="center"/>
            <w:hideMark/>
          </w:tcPr>
          <w:p w14:paraId="5FA6F3AD" w14:textId="77777777" w:rsidR="00F70BB8" w:rsidRPr="0042450A" w:rsidRDefault="00F70BB8" w:rsidP="0038260B">
            <w:pPr>
              <w:jc w:val="center"/>
              <w:rPr>
                <w:rFonts w:eastAsia="Times New Roman"/>
                <w:sz w:val="24"/>
                <w:szCs w:val="24"/>
              </w:rPr>
            </w:pPr>
            <w:r w:rsidRPr="0042450A">
              <w:rPr>
                <w:rFonts w:eastAsia="Times New Roman"/>
                <w:sz w:val="24"/>
                <w:szCs w:val="24"/>
              </w:rPr>
              <w:t>1.000</w:t>
            </w:r>
          </w:p>
        </w:tc>
        <w:tc>
          <w:tcPr>
            <w:tcW w:w="796" w:type="pct"/>
            <w:tcBorders>
              <w:top w:val="nil"/>
              <w:left w:val="nil"/>
              <w:bottom w:val="nil"/>
              <w:right w:val="nil"/>
            </w:tcBorders>
            <w:shd w:val="clear" w:color="auto" w:fill="auto"/>
            <w:noWrap/>
            <w:vAlign w:val="center"/>
            <w:hideMark/>
          </w:tcPr>
          <w:p w14:paraId="22DF28AA" w14:textId="77777777" w:rsidR="00F70BB8" w:rsidRPr="0042450A" w:rsidRDefault="00F70BB8" w:rsidP="0038260B">
            <w:pPr>
              <w:ind w:left="377"/>
              <w:rPr>
                <w:rFonts w:eastAsia="Times New Roman"/>
                <w:sz w:val="24"/>
                <w:szCs w:val="24"/>
              </w:rPr>
            </w:pPr>
            <w:r w:rsidRPr="0042450A">
              <w:rPr>
                <w:rFonts w:eastAsia="Times New Roman"/>
                <w:sz w:val="24"/>
                <w:szCs w:val="24"/>
              </w:rPr>
              <w:t>0.864</w:t>
            </w:r>
            <w:r w:rsidRPr="0042450A">
              <w:rPr>
                <w:rFonts w:eastAsia="Times New Roman"/>
                <w:sz w:val="24"/>
                <w:szCs w:val="24"/>
                <w:vertAlign w:val="superscript"/>
              </w:rPr>
              <w:t>**</w:t>
            </w:r>
          </w:p>
        </w:tc>
        <w:tc>
          <w:tcPr>
            <w:tcW w:w="796" w:type="pct"/>
            <w:tcBorders>
              <w:top w:val="nil"/>
              <w:left w:val="nil"/>
              <w:bottom w:val="nil"/>
              <w:right w:val="nil"/>
            </w:tcBorders>
            <w:shd w:val="clear" w:color="auto" w:fill="auto"/>
            <w:noWrap/>
            <w:vAlign w:val="center"/>
            <w:hideMark/>
          </w:tcPr>
          <w:p w14:paraId="6627BC0D" w14:textId="77777777" w:rsidR="00F70BB8" w:rsidRPr="0042450A" w:rsidRDefault="00F70BB8" w:rsidP="0038260B">
            <w:pPr>
              <w:ind w:left="354"/>
              <w:rPr>
                <w:rFonts w:eastAsia="Times New Roman"/>
                <w:sz w:val="24"/>
                <w:szCs w:val="24"/>
              </w:rPr>
            </w:pPr>
            <w:r w:rsidRPr="0042450A">
              <w:rPr>
                <w:rFonts w:eastAsia="Times New Roman"/>
                <w:sz w:val="24"/>
                <w:szCs w:val="24"/>
              </w:rPr>
              <w:t>0.849</w:t>
            </w:r>
            <w:r w:rsidRPr="0042450A">
              <w:rPr>
                <w:rFonts w:eastAsia="Times New Roman"/>
                <w:sz w:val="24"/>
                <w:szCs w:val="24"/>
                <w:vertAlign w:val="superscript"/>
              </w:rPr>
              <w:t>**</w:t>
            </w:r>
          </w:p>
        </w:tc>
        <w:tc>
          <w:tcPr>
            <w:tcW w:w="942" w:type="pct"/>
            <w:tcBorders>
              <w:top w:val="nil"/>
              <w:left w:val="nil"/>
              <w:bottom w:val="nil"/>
              <w:right w:val="nil"/>
            </w:tcBorders>
            <w:shd w:val="clear" w:color="auto" w:fill="auto"/>
            <w:noWrap/>
            <w:vAlign w:val="center"/>
            <w:hideMark/>
          </w:tcPr>
          <w:p w14:paraId="1D6624B4" w14:textId="77777777" w:rsidR="00F70BB8" w:rsidRPr="0042450A" w:rsidRDefault="00F70BB8" w:rsidP="0038260B">
            <w:pPr>
              <w:ind w:left="473"/>
              <w:rPr>
                <w:rFonts w:eastAsia="Times New Roman"/>
                <w:sz w:val="24"/>
                <w:szCs w:val="24"/>
              </w:rPr>
            </w:pPr>
            <w:r w:rsidRPr="0042450A">
              <w:rPr>
                <w:rFonts w:eastAsia="Times New Roman"/>
                <w:sz w:val="24"/>
                <w:szCs w:val="24"/>
              </w:rPr>
              <w:t>0.876</w:t>
            </w:r>
            <w:r w:rsidRPr="0042450A">
              <w:rPr>
                <w:rFonts w:eastAsia="Times New Roman"/>
                <w:sz w:val="24"/>
                <w:szCs w:val="24"/>
                <w:vertAlign w:val="superscript"/>
              </w:rPr>
              <w:t>**</w:t>
            </w:r>
          </w:p>
        </w:tc>
      </w:tr>
      <w:tr w:rsidR="00F70BB8" w:rsidRPr="0042450A" w14:paraId="3D396524" w14:textId="77777777" w:rsidTr="0038260B">
        <w:trPr>
          <w:trHeight w:val="227"/>
        </w:trPr>
        <w:tc>
          <w:tcPr>
            <w:tcW w:w="959" w:type="pct"/>
            <w:tcBorders>
              <w:top w:val="nil"/>
              <w:left w:val="nil"/>
              <w:right w:val="nil"/>
            </w:tcBorders>
            <w:shd w:val="clear" w:color="auto" w:fill="auto"/>
            <w:noWrap/>
            <w:vAlign w:val="center"/>
            <w:hideMark/>
          </w:tcPr>
          <w:p w14:paraId="371F283A" w14:textId="77777777" w:rsidR="00F70BB8" w:rsidRPr="0042450A" w:rsidRDefault="00F70BB8" w:rsidP="0038260B">
            <w:pPr>
              <w:rPr>
                <w:rFonts w:eastAsia="Times New Roman"/>
                <w:sz w:val="24"/>
                <w:szCs w:val="24"/>
              </w:rPr>
            </w:pPr>
            <w:r w:rsidRPr="0042450A">
              <w:rPr>
                <w:rFonts w:eastAsia="Times New Roman"/>
                <w:sz w:val="24"/>
                <w:szCs w:val="24"/>
              </w:rPr>
              <w:t>K</w:t>
            </w:r>
          </w:p>
        </w:tc>
        <w:tc>
          <w:tcPr>
            <w:tcW w:w="713" w:type="pct"/>
            <w:tcBorders>
              <w:top w:val="nil"/>
              <w:left w:val="nil"/>
              <w:right w:val="nil"/>
            </w:tcBorders>
            <w:shd w:val="clear" w:color="auto" w:fill="auto"/>
            <w:noWrap/>
            <w:vAlign w:val="center"/>
            <w:hideMark/>
          </w:tcPr>
          <w:p w14:paraId="4156F756" w14:textId="77777777" w:rsidR="00F70BB8" w:rsidRPr="0042450A" w:rsidRDefault="00F70BB8" w:rsidP="0038260B">
            <w:pPr>
              <w:jc w:val="center"/>
              <w:rPr>
                <w:rFonts w:eastAsia="Times New Roman"/>
                <w:sz w:val="24"/>
                <w:szCs w:val="24"/>
              </w:rPr>
            </w:pPr>
          </w:p>
        </w:tc>
        <w:tc>
          <w:tcPr>
            <w:tcW w:w="794" w:type="pct"/>
            <w:tcBorders>
              <w:top w:val="nil"/>
              <w:left w:val="nil"/>
              <w:right w:val="nil"/>
            </w:tcBorders>
            <w:shd w:val="clear" w:color="auto" w:fill="auto"/>
            <w:noWrap/>
            <w:vAlign w:val="center"/>
            <w:hideMark/>
          </w:tcPr>
          <w:p w14:paraId="405B75E9" w14:textId="77777777" w:rsidR="00F70BB8" w:rsidRPr="0042450A" w:rsidRDefault="00F70BB8" w:rsidP="0038260B">
            <w:pPr>
              <w:jc w:val="center"/>
              <w:rPr>
                <w:rFonts w:eastAsia="Times New Roman"/>
                <w:sz w:val="24"/>
                <w:szCs w:val="24"/>
              </w:rPr>
            </w:pPr>
          </w:p>
        </w:tc>
        <w:tc>
          <w:tcPr>
            <w:tcW w:w="796" w:type="pct"/>
            <w:tcBorders>
              <w:top w:val="nil"/>
              <w:left w:val="nil"/>
              <w:right w:val="nil"/>
            </w:tcBorders>
            <w:shd w:val="clear" w:color="auto" w:fill="auto"/>
            <w:noWrap/>
            <w:vAlign w:val="center"/>
            <w:hideMark/>
          </w:tcPr>
          <w:p w14:paraId="0FC7330E" w14:textId="77777777" w:rsidR="00F70BB8" w:rsidRPr="0042450A" w:rsidRDefault="00F70BB8" w:rsidP="0038260B">
            <w:pPr>
              <w:ind w:left="377"/>
              <w:rPr>
                <w:rFonts w:eastAsia="Times New Roman"/>
                <w:sz w:val="24"/>
                <w:szCs w:val="24"/>
              </w:rPr>
            </w:pPr>
            <w:r w:rsidRPr="0042450A">
              <w:rPr>
                <w:rFonts w:eastAsia="Times New Roman"/>
                <w:sz w:val="24"/>
                <w:szCs w:val="24"/>
              </w:rPr>
              <w:t>1.000</w:t>
            </w:r>
          </w:p>
        </w:tc>
        <w:tc>
          <w:tcPr>
            <w:tcW w:w="796" w:type="pct"/>
            <w:tcBorders>
              <w:top w:val="nil"/>
              <w:left w:val="nil"/>
              <w:right w:val="nil"/>
            </w:tcBorders>
            <w:shd w:val="clear" w:color="auto" w:fill="auto"/>
            <w:noWrap/>
            <w:vAlign w:val="center"/>
            <w:hideMark/>
          </w:tcPr>
          <w:p w14:paraId="67FE5788" w14:textId="77777777" w:rsidR="00F70BB8" w:rsidRPr="0042450A" w:rsidRDefault="00F70BB8" w:rsidP="0038260B">
            <w:pPr>
              <w:ind w:left="354"/>
              <w:rPr>
                <w:rFonts w:eastAsia="Times New Roman"/>
                <w:sz w:val="24"/>
                <w:szCs w:val="24"/>
              </w:rPr>
            </w:pPr>
            <w:r w:rsidRPr="0042450A">
              <w:rPr>
                <w:rFonts w:eastAsia="Times New Roman"/>
                <w:sz w:val="24"/>
                <w:szCs w:val="24"/>
              </w:rPr>
              <w:t>0.885</w:t>
            </w:r>
            <w:r w:rsidRPr="0042450A">
              <w:rPr>
                <w:rFonts w:eastAsia="Times New Roman"/>
                <w:sz w:val="24"/>
                <w:szCs w:val="24"/>
                <w:vertAlign w:val="superscript"/>
              </w:rPr>
              <w:t>**</w:t>
            </w:r>
          </w:p>
        </w:tc>
        <w:tc>
          <w:tcPr>
            <w:tcW w:w="942" w:type="pct"/>
            <w:tcBorders>
              <w:top w:val="nil"/>
              <w:left w:val="nil"/>
              <w:right w:val="nil"/>
            </w:tcBorders>
            <w:shd w:val="clear" w:color="auto" w:fill="auto"/>
            <w:noWrap/>
            <w:vAlign w:val="center"/>
            <w:hideMark/>
          </w:tcPr>
          <w:p w14:paraId="2370E622" w14:textId="77777777" w:rsidR="00F70BB8" w:rsidRPr="0042450A" w:rsidRDefault="00F70BB8" w:rsidP="0038260B">
            <w:pPr>
              <w:ind w:left="473"/>
              <w:rPr>
                <w:rFonts w:eastAsia="Times New Roman"/>
                <w:sz w:val="24"/>
                <w:szCs w:val="24"/>
              </w:rPr>
            </w:pPr>
            <w:r w:rsidRPr="0042450A">
              <w:rPr>
                <w:rFonts w:eastAsia="Times New Roman"/>
                <w:sz w:val="24"/>
                <w:szCs w:val="24"/>
              </w:rPr>
              <w:t>0.733</w:t>
            </w:r>
            <w:r w:rsidRPr="0042450A">
              <w:rPr>
                <w:rFonts w:eastAsia="Times New Roman"/>
                <w:sz w:val="24"/>
                <w:szCs w:val="24"/>
                <w:vertAlign w:val="superscript"/>
              </w:rPr>
              <w:t>**</w:t>
            </w:r>
          </w:p>
        </w:tc>
      </w:tr>
      <w:tr w:rsidR="00F70BB8" w:rsidRPr="0042450A" w14:paraId="39E84763" w14:textId="77777777" w:rsidTr="0038260B">
        <w:trPr>
          <w:trHeight w:val="227"/>
        </w:trPr>
        <w:tc>
          <w:tcPr>
            <w:tcW w:w="959" w:type="pct"/>
            <w:tcBorders>
              <w:top w:val="nil"/>
              <w:left w:val="nil"/>
              <w:bottom w:val="single" w:sz="4" w:space="0" w:color="auto"/>
              <w:right w:val="nil"/>
            </w:tcBorders>
            <w:shd w:val="clear" w:color="auto" w:fill="auto"/>
            <w:noWrap/>
            <w:vAlign w:val="center"/>
            <w:hideMark/>
          </w:tcPr>
          <w:p w14:paraId="5DE9F828" w14:textId="77777777" w:rsidR="00F70BB8" w:rsidRPr="0042450A" w:rsidRDefault="00F70BB8" w:rsidP="0038260B">
            <w:pPr>
              <w:rPr>
                <w:rFonts w:eastAsia="Times New Roman"/>
                <w:sz w:val="24"/>
                <w:szCs w:val="24"/>
              </w:rPr>
            </w:pPr>
            <w:r w:rsidRPr="0042450A">
              <w:rPr>
                <w:rFonts w:eastAsia="Times New Roman"/>
                <w:sz w:val="24"/>
                <w:szCs w:val="24"/>
              </w:rPr>
              <w:t>Ca</w:t>
            </w:r>
          </w:p>
        </w:tc>
        <w:tc>
          <w:tcPr>
            <w:tcW w:w="713" w:type="pct"/>
            <w:tcBorders>
              <w:top w:val="nil"/>
              <w:left w:val="nil"/>
              <w:bottom w:val="single" w:sz="4" w:space="0" w:color="auto"/>
              <w:right w:val="nil"/>
            </w:tcBorders>
            <w:shd w:val="clear" w:color="auto" w:fill="auto"/>
            <w:noWrap/>
            <w:vAlign w:val="center"/>
            <w:hideMark/>
          </w:tcPr>
          <w:p w14:paraId="73E20DD0" w14:textId="77777777" w:rsidR="00F70BB8" w:rsidRPr="0042450A" w:rsidRDefault="00F70BB8" w:rsidP="0038260B">
            <w:pPr>
              <w:jc w:val="center"/>
              <w:rPr>
                <w:rFonts w:eastAsia="Times New Roman"/>
                <w:sz w:val="24"/>
                <w:szCs w:val="24"/>
              </w:rPr>
            </w:pPr>
          </w:p>
        </w:tc>
        <w:tc>
          <w:tcPr>
            <w:tcW w:w="794" w:type="pct"/>
            <w:tcBorders>
              <w:top w:val="nil"/>
              <w:left w:val="nil"/>
              <w:bottom w:val="single" w:sz="4" w:space="0" w:color="auto"/>
              <w:right w:val="nil"/>
            </w:tcBorders>
            <w:shd w:val="clear" w:color="auto" w:fill="auto"/>
            <w:noWrap/>
            <w:vAlign w:val="center"/>
            <w:hideMark/>
          </w:tcPr>
          <w:p w14:paraId="4238EB5C" w14:textId="77777777" w:rsidR="00F70BB8" w:rsidRPr="0042450A" w:rsidRDefault="00F70BB8" w:rsidP="0038260B">
            <w:pPr>
              <w:jc w:val="center"/>
              <w:rPr>
                <w:rFonts w:eastAsia="Times New Roman"/>
                <w:sz w:val="24"/>
                <w:szCs w:val="24"/>
              </w:rPr>
            </w:pPr>
          </w:p>
        </w:tc>
        <w:tc>
          <w:tcPr>
            <w:tcW w:w="796" w:type="pct"/>
            <w:tcBorders>
              <w:top w:val="nil"/>
              <w:left w:val="nil"/>
              <w:bottom w:val="single" w:sz="4" w:space="0" w:color="auto"/>
              <w:right w:val="nil"/>
            </w:tcBorders>
            <w:shd w:val="clear" w:color="auto" w:fill="auto"/>
            <w:noWrap/>
            <w:vAlign w:val="center"/>
            <w:hideMark/>
          </w:tcPr>
          <w:p w14:paraId="1CA9F992" w14:textId="77777777" w:rsidR="00F70BB8" w:rsidRPr="0042450A" w:rsidRDefault="00F70BB8" w:rsidP="0038260B">
            <w:pPr>
              <w:ind w:left="377"/>
              <w:rPr>
                <w:rFonts w:eastAsia="Times New Roman"/>
                <w:sz w:val="24"/>
                <w:szCs w:val="24"/>
              </w:rPr>
            </w:pPr>
          </w:p>
        </w:tc>
        <w:tc>
          <w:tcPr>
            <w:tcW w:w="796" w:type="pct"/>
            <w:tcBorders>
              <w:top w:val="nil"/>
              <w:left w:val="nil"/>
              <w:bottom w:val="single" w:sz="4" w:space="0" w:color="auto"/>
              <w:right w:val="nil"/>
            </w:tcBorders>
            <w:shd w:val="clear" w:color="auto" w:fill="auto"/>
            <w:noWrap/>
            <w:vAlign w:val="center"/>
            <w:hideMark/>
          </w:tcPr>
          <w:p w14:paraId="3FD82504" w14:textId="77777777" w:rsidR="00F70BB8" w:rsidRPr="0042450A" w:rsidRDefault="00F70BB8" w:rsidP="0038260B">
            <w:pPr>
              <w:ind w:left="354"/>
              <w:rPr>
                <w:rFonts w:eastAsia="Times New Roman"/>
                <w:sz w:val="24"/>
                <w:szCs w:val="24"/>
              </w:rPr>
            </w:pPr>
            <w:r w:rsidRPr="0042450A">
              <w:rPr>
                <w:rFonts w:eastAsia="Times New Roman"/>
                <w:sz w:val="24"/>
                <w:szCs w:val="24"/>
              </w:rPr>
              <w:t>1.000</w:t>
            </w:r>
          </w:p>
        </w:tc>
        <w:tc>
          <w:tcPr>
            <w:tcW w:w="942" w:type="pct"/>
            <w:tcBorders>
              <w:top w:val="nil"/>
              <w:left w:val="nil"/>
              <w:bottom w:val="single" w:sz="4" w:space="0" w:color="auto"/>
              <w:right w:val="nil"/>
            </w:tcBorders>
            <w:shd w:val="clear" w:color="auto" w:fill="auto"/>
            <w:noWrap/>
            <w:vAlign w:val="center"/>
            <w:hideMark/>
          </w:tcPr>
          <w:p w14:paraId="6210CF29" w14:textId="77777777" w:rsidR="00F70BB8" w:rsidRPr="0042450A" w:rsidRDefault="00F70BB8" w:rsidP="0038260B">
            <w:pPr>
              <w:ind w:left="473"/>
              <w:rPr>
                <w:rFonts w:eastAsia="Times New Roman"/>
                <w:sz w:val="24"/>
                <w:szCs w:val="24"/>
              </w:rPr>
            </w:pPr>
            <w:r w:rsidRPr="0042450A">
              <w:rPr>
                <w:rFonts w:eastAsia="Times New Roman"/>
                <w:sz w:val="24"/>
                <w:szCs w:val="24"/>
              </w:rPr>
              <w:t>0.746</w:t>
            </w:r>
            <w:r w:rsidRPr="0042450A">
              <w:rPr>
                <w:rFonts w:eastAsia="Times New Roman"/>
                <w:sz w:val="24"/>
                <w:szCs w:val="24"/>
                <w:vertAlign w:val="superscript"/>
              </w:rPr>
              <w:t>**</w:t>
            </w:r>
          </w:p>
        </w:tc>
      </w:tr>
    </w:tbl>
    <w:p w14:paraId="1F078599" w14:textId="77777777" w:rsidR="00F70BB8" w:rsidRPr="0042450A" w:rsidRDefault="00F70BB8" w:rsidP="00F70BB8">
      <w:pPr>
        <w:spacing w:before="120" w:after="120"/>
        <w:rPr>
          <w:sz w:val="24"/>
          <w:szCs w:val="24"/>
        </w:rPr>
      </w:pPr>
      <w:r w:rsidRPr="0042450A">
        <w:rPr>
          <w:sz w:val="24"/>
          <w:szCs w:val="24"/>
        </w:rPr>
        <w:t xml:space="preserve">N = nitrogen, P = phosphorus, K = potassium, Ca = calcium, SY = soybean yield. * = significant at </w:t>
      </w:r>
      <w:r w:rsidRPr="0042450A">
        <w:rPr>
          <w:rFonts w:eastAsia="Calibri"/>
          <w:sz w:val="24"/>
          <w:szCs w:val="24"/>
        </w:rPr>
        <w:t>α 5%</w:t>
      </w:r>
      <w:r w:rsidRPr="0042450A">
        <w:rPr>
          <w:sz w:val="24"/>
          <w:szCs w:val="24"/>
        </w:rPr>
        <w:t xml:space="preserve">; mark **: significant at </w:t>
      </w:r>
      <w:r w:rsidRPr="0042450A">
        <w:rPr>
          <w:rFonts w:eastAsia="Calibri"/>
          <w:sz w:val="24"/>
          <w:szCs w:val="24"/>
        </w:rPr>
        <w:t>α 1%</w:t>
      </w:r>
    </w:p>
    <w:p w14:paraId="7E9CEFE2" w14:textId="77777777" w:rsidR="00F70BB8" w:rsidRDefault="00F70BB8" w:rsidP="00F70BB8">
      <w:pPr>
        <w:jc w:val="both"/>
        <w:rPr>
          <w:sz w:val="24"/>
          <w:szCs w:val="24"/>
        </w:rPr>
      </w:pPr>
    </w:p>
    <w:p w14:paraId="65AB9EDF" w14:textId="77777777" w:rsidR="00F70BB8" w:rsidRPr="00697502" w:rsidRDefault="00F70BB8" w:rsidP="00F70BB8">
      <w:pPr>
        <w:spacing w:before="120" w:after="120"/>
        <w:jc w:val="both"/>
        <w:rPr>
          <w:rFonts w:eastAsia="Calibri"/>
          <w:b/>
          <w:bCs/>
          <w:noProof/>
          <w:sz w:val="24"/>
          <w:szCs w:val="24"/>
        </w:rPr>
      </w:pPr>
      <w:bookmarkStart w:id="0" w:name="_Hlk84543060"/>
      <w:r w:rsidRPr="00697502">
        <w:rPr>
          <w:b/>
          <w:bCs/>
          <w:sz w:val="24"/>
          <w:szCs w:val="24"/>
        </w:rPr>
        <w:t>Figure</w:t>
      </w:r>
    </w:p>
    <w:p w14:paraId="03FAAEE7" w14:textId="19D3FF10" w:rsidR="00F70BB8" w:rsidRPr="0042450A" w:rsidRDefault="00F70BB8" w:rsidP="00F70BB8">
      <w:pPr>
        <w:spacing w:before="120" w:after="120"/>
        <w:jc w:val="center"/>
        <w:rPr>
          <w:rFonts w:eastAsia="Calibri"/>
          <w:noProof/>
          <w:sz w:val="24"/>
          <w:szCs w:val="24"/>
        </w:rPr>
      </w:pPr>
      <w:r>
        <w:rPr>
          <w:noProof/>
        </w:rPr>
        <mc:AlternateContent>
          <mc:Choice Requires="wpg">
            <w:drawing>
              <wp:anchor distT="0" distB="0" distL="114300" distR="114300" simplePos="0" relativeHeight="251659264" behindDoc="0" locked="0" layoutInCell="1" allowOverlap="1" wp14:anchorId="6AEEB3FB" wp14:editId="6DC3418F">
                <wp:simplePos x="0" y="0"/>
                <wp:positionH relativeFrom="column">
                  <wp:posOffset>852170</wp:posOffset>
                </wp:positionH>
                <wp:positionV relativeFrom="paragraph">
                  <wp:posOffset>373380</wp:posOffset>
                </wp:positionV>
                <wp:extent cx="4392295" cy="7620"/>
                <wp:effectExtent l="0" t="0" r="0" b="0"/>
                <wp:wrapNone/>
                <wp:docPr id="196396326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2295" cy="7620"/>
                          <a:chOff x="0" y="0"/>
                          <a:chExt cx="4392360" cy="7620"/>
                        </a:xfrm>
                      </wpg:grpSpPr>
                      <wps:wsp>
                        <wps:cNvPr id="1541885110" name="Straight Connector 114"/>
                        <wps:cNvCnPr/>
                        <wps:spPr>
                          <a:xfrm>
                            <a:off x="0" y="0"/>
                            <a:ext cx="1620000" cy="0"/>
                          </a:xfrm>
                          <a:prstGeom prst="line">
                            <a:avLst/>
                          </a:prstGeom>
                          <a:noFill/>
                          <a:ln w="19050" cap="flat" cmpd="sng" algn="ctr">
                            <a:solidFill>
                              <a:srgbClr val="800000"/>
                            </a:solidFill>
                            <a:prstDash val="sysDash"/>
                            <a:miter lim="800000"/>
                          </a:ln>
                          <a:effectLst/>
                        </wps:spPr>
                        <wps:bodyPr/>
                      </wps:wsp>
                      <wps:wsp>
                        <wps:cNvPr id="1161184297" name="Straight Connector 113"/>
                        <wps:cNvCnPr/>
                        <wps:spPr>
                          <a:xfrm>
                            <a:off x="2880360" y="7620"/>
                            <a:ext cx="1512000" cy="0"/>
                          </a:xfrm>
                          <a:prstGeom prst="line">
                            <a:avLst/>
                          </a:prstGeom>
                          <a:noFill/>
                          <a:ln w="19050" cap="flat" cmpd="sng" algn="ctr">
                            <a:solidFill>
                              <a:srgbClr val="800000"/>
                            </a:solidFill>
                            <a:prstDash val="sys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FEB993D" id="Group 6" o:spid="_x0000_s1026" style="position:absolute;margin-left:67.1pt;margin-top:29.4pt;width:345.85pt;height:.6pt;z-index:251659264" coordsize="439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">
                <v:line id="Straight Connector 114" o:spid="_x0000_s1027" style="position:absolute;visibility:visible;mso-wrap-style:square" from="0,0" to="1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" strokecolor="maroon" strokeweight="1.5pt">
                  <v:stroke dashstyle="3 1" joinstyle="miter"/>
                </v:line>
                <v:line id="Straight Connector 113" o:spid="_x0000_s1028" style="position:absolute;visibility:visible;mso-wrap-style:square" from="28803,76" to="43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" strokecolor="maroon" strokeweight="1.5pt">
                  <v:stroke dashstyle="3 1" joinstyle="miter"/>
                </v:line>
              </v:group>
            </w:pict>
          </mc:Fallback>
        </mc:AlternateContent>
      </w:r>
      <w:r w:rsidRPr="0042450A">
        <w:rPr>
          <w:noProof/>
          <w:sz w:val="24"/>
          <w:szCs w:val="24"/>
        </w:rPr>
        <w:drawing>
          <wp:inline distT="0" distB="0" distL="0" distR="0" wp14:anchorId="132A3DDF" wp14:editId="56943D72">
            <wp:extent cx="2880000" cy="2159635"/>
            <wp:effectExtent l="0" t="0" r="0" b="0"/>
            <wp:docPr id="7" name="Chart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42450A">
        <w:rPr>
          <w:noProof/>
          <w:sz w:val="24"/>
          <w:szCs w:val="24"/>
        </w:rPr>
        <w:drawing>
          <wp:inline distT="0" distB="0" distL="0" distR="0" wp14:anchorId="1006296A" wp14:editId="576F89AB">
            <wp:extent cx="2844000" cy="2155825"/>
            <wp:effectExtent l="0" t="0" r="0" b="0"/>
            <wp:docPr id="8" name="Chart 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42450A">
        <w:rPr>
          <w:rFonts w:eastAsia="Calibri"/>
          <w:noProof/>
          <w:sz w:val="24"/>
          <w:szCs w:val="24"/>
        </w:rPr>
        <w:t xml:space="preserve"> </w:t>
      </w:r>
    </w:p>
    <w:bookmarkEnd w:id="0"/>
    <w:p w14:paraId="431477E2" w14:textId="77777777" w:rsidR="00F70BB8" w:rsidRPr="00697502" w:rsidRDefault="00F70BB8" w:rsidP="00F70BB8">
      <w:pPr>
        <w:ind w:left="992" w:hanging="992"/>
        <w:jc w:val="both"/>
        <w:rPr>
          <w:rFonts w:eastAsia="Calibri"/>
          <w:sz w:val="24"/>
          <w:szCs w:val="24"/>
          <w:lang w:val="id-ID"/>
        </w:rPr>
      </w:pPr>
      <w:r w:rsidRPr="009B3CB1">
        <w:rPr>
          <w:b/>
          <w:bCs/>
          <w:sz w:val="24"/>
          <w:szCs w:val="24"/>
        </w:rPr>
        <w:t>Figure 1.</w:t>
      </w:r>
      <w:r w:rsidRPr="00697502">
        <w:rPr>
          <w:sz w:val="24"/>
          <w:szCs w:val="24"/>
        </w:rPr>
        <w:tab/>
        <w:t xml:space="preserve">The effect of rice biomass (left) and rice hull ash (right) ameliorants on the soil nitrogen level of soybean tissue under saturated soil culture in the tidal swamp. T0 = without rice biomass; T1 = </w:t>
      </w:r>
      <w:r w:rsidRPr="00697502">
        <w:rPr>
          <w:rFonts w:eastAsia="Times New Roman"/>
          <w:sz w:val="24"/>
          <w:szCs w:val="24"/>
          <w:lang w:val="en-ID"/>
        </w:rPr>
        <w:t>o</w:t>
      </w:r>
      <w:r w:rsidRPr="00697502">
        <w:rPr>
          <w:rFonts w:eastAsia="Times New Roman"/>
          <w:sz w:val="24"/>
          <w:szCs w:val="24"/>
          <w:lang w:val="id-ID"/>
        </w:rPr>
        <w:t>nce</w:t>
      </w:r>
      <w:r w:rsidRPr="00697502">
        <w:rPr>
          <w:rFonts w:eastAsia="Times New Roman"/>
          <w:sz w:val="24"/>
          <w:szCs w:val="24"/>
          <w:lang w:val="en-ID"/>
        </w:rPr>
        <w:t xml:space="preserve"> </w:t>
      </w:r>
      <w:r w:rsidRPr="00697502">
        <w:rPr>
          <w:rFonts w:eastAsia="Times New Roman"/>
          <w:sz w:val="24"/>
          <w:szCs w:val="24"/>
          <w:lang w:val="id-ID"/>
        </w:rPr>
        <w:t>immers</w:t>
      </w:r>
      <w:r w:rsidRPr="00697502">
        <w:rPr>
          <w:rFonts w:eastAsia="Times New Roman"/>
          <w:sz w:val="24"/>
          <w:szCs w:val="24"/>
          <w:lang w:val="en-ID"/>
        </w:rPr>
        <w:t>ion of short rice stubble</w:t>
      </w:r>
      <w:r w:rsidRPr="00697502">
        <w:rPr>
          <w:sz w:val="24"/>
          <w:szCs w:val="24"/>
        </w:rPr>
        <w:t>; T2 = o</w:t>
      </w:r>
      <w:r w:rsidRPr="00697502">
        <w:rPr>
          <w:rFonts w:eastAsia="Times New Roman"/>
          <w:sz w:val="24"/>
          <w:szCs w:val="24"/>
          <w:lang w:val="id-ID"/>
        </w:rPr>
        <w:t>nce</w:t>
      </w:r>
      <w:r w:rsidRPr="00697502">
        <w:rPr>
          <w:rFonts w:eastAsia="Times New Roman"/>
          <w:sz w:val="24"/>
          <w:szCs w:val="24"/>
          <w:lang w:val="en-ID"/>
        </w:rPr>
        <w:t xml:space="preserve"> </w:t>
      </w:r>
      <w:r w:rsidRPr="00697502">
        <w:rPr>
          <w:rFonts w:eastAsia="Times New Roman"/>
          <w:sz w:val="24"/>
          <w:szCs w:val="24"/>
          <w:lang w:val="id-ID"/>
        </w:rPr>
        <w:t>immers</w:t>
      </w:r>
      <w:r w:rsidRPr="00697502">
        <w:rPr>
          <w:rFonts w:eastAsia="Times New Roman"/>
          <w:sz w:val="24"/>
          <w:szCs w:val="24"/>
          <w:lang w:val="en-ID"/>
        </w:rPr>
        <w:t>ion of normal cut rice straw</w:t>
      </w:r>
      <w:r w:rsidRPr="00697502">
        <w:rPr>
          <w:sz w:val="24"/>
          <w:szCs w:val="24"/>
        </w:rPr>
        <w:t xml:space="preserve">; T3 = </w:t>
      </w:r>
      <w:r w:rsidRPr="00697502">
        <w:rPr>
          <w:rFonts w:eastAsia="Times New Roman"/>
          <w:sz w:val="24"/>
          <w:szCs w:val="24"/>
          <w:lang w:val="en-ID"/>
        </w:rPr>
        <w:t xml:space="preserve">twice </w:t>
      </w:r>
      <w:r w:rsidRPr="00697502">
        <w:rPr>
          <w:rFonts w:eastAsia="Times New Roman"/>
          <w:sz w:val="24"/>
          <w:szCs w:val="24"/>
          <w:lang w:val="id-ID"/>
        </w:rPr>
        <w:t>immers</w:t>
      </w:r>
      <w:r w:rsidRPr="00697502">
        <w:rPr>
          <w:rFonts w:eastAsia="Times New Roman"/>
          <w:sz w:val="24"/>
          <w:szCs w:val="24"/>
          <w:lang w:val="en-ID"/>
        </w:rPr>
        <w:t>ion of normal cut rice stubble</w:t>
      </w:r>
      <w:r w:rsidRPr="00697502">
        <w:rPr>
          <w:sz w:val="24"/>
          <w:szCs w:val="24"/>
        </w:rPr>
        <w:t>; A0 = 0 ton ha</w:t>
      </w:r>
      <w:r w:rsidRPr="00697502">
        <w:rPr>
          <w:sz w:val="24"/>
          <w:szCs w:val="24"/>
          <w:vertAlign w:val="superscript"/>
        </w:rPr>
        <w:t>-1</w:t>
      </w:r>
      <w:r w:rsidRPr="00697502">
        <w:rPr>
          <w:sz w:val="24"/>
          <w:szCs w:val="24"/>
        </w:rPr>
        <w:t xml:space="preserve"> of rice hull ash; A1 = 0.25 ton ha</w:t>
      </w:r>
      <w:r w:rsidRPr="00697502">
        <w:rPr>
          <w:sz w:val="24"/>
          <w:szCs w:val="24"/>
          <w:vertAlign w:val="superscript"/>
        </w:rPr>
        <w:t>-1</w:t>
      </w:r>
      <w:r w:rsidRPr="00697502">
        <w:rPr>
          <w:sz w:val="24"/>
          <w:szCs w:val="24"/>
        </w:rPr>
        <w:t xml:space="preserve"> of rice hull ash; A2 = 0.50 ton ha</w:t>
      </w:r>
      <w:r w:rsidRPr="00697502">
        <w:rPr>
          <w:sz w:val="24"/>
          <w:szCs w:val="24"/>
          <w:vertAlign w:val="superscript"/>
        </w:rPr>
        <w:t>-1</w:t>
      </w:r>
      <w:r w:rsidRPr="00697502">
        <w:rPr>
          <w:sz w:val="24"/>
          <w:szCs w:val="24"/>
        </w:rPr>
        <w:t xml:space="preserve"> of rice hull ash; A3 = 0.75 = ton ha</w:t>
      </w:r>
      <w:r w:rsidRPr="00697502">
        <w:rPr>
          <w:sz w:val="24"/>
          <w:szCs w:val="24"/>
          <w:vertAlign w:val="superscript"/>
        </w:rPr>
        <w:t>-1</w:t>
      </w:r>
      <w:r w:rsidRPr="00697502">
        <w:rPr>
          <w:sz w:val="24"/>
          <w:szCs w:val="24"/>
        </w:rPr>
        <w:t xml:space="preserve"> of rice hull ash; WAP = weeks after planting. The broken line was made based on the minimum nitrogen requirement in soybean, i.e 4.25% (Hellal et al. 2013)</w:t>
      </w:r>
      <w:bookmarkStart w:id="1" w:name="_Hlk84543230"/>
    </w:p>
    <w:p w14:paraId="0347FA23" w14:textId="371FD8CA" w:rsidR="00F70BB8" w:rsidRPr="0042450A" w:rsidRDefault="000F6E33" w:rsidP="00F70BB8">
      <w:pPr>
        <w:spacing w:before="120" w:after="120"/>
        <w:jc w:val="center"/>
        <w:rPr>
          <w:rFonts w:eastAsia="Calibri"/>
          <w:noProof/>
          <w:sz w:val="24"/>
          <w:szCs w:val="24"/>
        </w:rPr>
      </w:pPr>
      <w:bookmarkStart w:id="2" w:name="_Hlk84544022"/>
      <w:r>
        <w:rPr>
          <w:noProof/>
        </w:rPr>
        <mc:AlternateContent>
          <mc:Choice Requires="wps">
            <w:drawing>
              <wp:anchor distT="4294967295" distB="4294967295" distL="114300" distR="114300" simplePos="0" relativeHeight="251663360" behindDoc="0" locked="0" layoutInCell="1" allowOverlap="1" wp14:anchorId="42211655" wp14:editId="6EBC3FDF">
                <wp:simplePos x="0" y="0"/>
                <wp:positionH relativeFrom="column">
                  <wp:posOffset>3628390</wp:posOffset>
                </wp:positionH>
                <wp:positionV relativeFrom="paragraph">
                  <wp:posOffset>1399540</wp:posOffset>
                </wp:positionV>
                <wp:extent cx="1656080" cy="0"/>
                <wp:effectExtent l="0" t="0" r="0" b="0"/>
                <wp:wrapNone/>
                <wp:docPr id="147832620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080" cy="0"/>
                        </a:xfrm>
                        <a:prstGeom prst="line">
                          <a:avLst/>
                        </a:prstGeom>
                        <a:noFill/>
                        <a:ln w="19050" cap="flat" cmpd="sng" algn="ctr">
                          <a:solidFill>
                            <a:srgbClr val="800000"/>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E1F00"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7pt,110.2pt" to="416.1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" strokecolor="maroon" strokeweight="1.5pt">
                <v:stroke dashstyle="3 1" joinstyle="miter"/>
                <o:lock v:ext="edit" shapetype="f"/>
              </v:line>
            </w:pict>
          </mc:Fallback>
        </mc:AlternateContent>
      </w:r>
      <w:r w:rsidR="00F70BB8">
        <w:rPr>
          <w:noProof/>
        </w:rPr>
        <mc:AlternateContent>
          <mc:Choice Requires="wps">
            <w:drawing>
              <wp:anchor distT="4294967295" distB="4294967295" distL="114300" distR="114300" simplePos="0" relativeHeight="251660288" behindDoc="0" locked="0" layoutInCell="1" allowOverlap="1" wp14:anchorId="142631B7" wp14:editId="5BCC9E30">
                <wp:simplePos x="0" y="0"/>
                <wp:positionH relativeFrom="column">
                  <wp:posOffset>790575</wp:posOffset>
                </wp:positionH>
                <wp:positionV relativeFrom="paragraph">
                  <wp:posOffset>1387475</wp:posOffset>
                </wp:positionV>
                <wp:extent cx="1655445" cy="0"/>
                <wp:effectExtent l="0" t="0" r="0" b="0"/>
                <wp:wrapNone/>
                <wp:docPr id="5639015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5445" cy="0"/>
                        </a:xfrm>
                        <a:prstGeom prst="line">
                          <a:avLst/>
                        </a:prstGeom>
                        <a:noFill/>
                        <a:ln w="19050" cap="flat" cmpd="sng" algn="ctr">
                          <a:solidFill>
                            <a:srgbClr val="800000"/>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D1E5A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25pt,109.25pt" to="192.6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" strokecolor="maroon" strokeweight="1.5pt">
                <v:stroke dashstyle="3 1" joinstyle="miter"/>
                <o:lock v:ext="edit" shapetype="f"/>
              </v:line>
            </w:pict>
          </mc:Fallback>
        </mc:AlternateContent>
      </w:r>
      <w:r w:rsidR="00F70BB8" w:rsidRPr="0042450A">
        <w:rPr>
          <w:noProof/>
          <w:sz w:val="24"/>
          <w:szCs w:val="24"/>
        </w:rPr>
        <w:drawing>
          <wp:inline distT="0" distB="0" distL="0" distR="0" wp14:anchorId="1DBB83DB" wp14:editId="3DBE3968">
            <wp:extent cx="2844000" cy="2156400"/>
            <wp:effectExtent l="0" t="0" r="0" b="0"/>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70BB8" w:rsidRPr="0042450A">
        <w:rPr>
          <w:noProof/>
          <w:sz w:val="24"/>
          <w:szCs w:val="24"/>
        </w:rPr>
        <w:drawing>
          <wp:inline distT="0" distB="0" distL="0" distR="0" wp14:anchorId="45AD243F" wp14:editId="1E545A15">
            <wp:extent cx="2844000" cy="2156400"/>
            <wp:effectExtent l="0" t="0" r="0" b="0"/>
            <wp:docPr id="9" name="Chart 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1"/>
    <w:bookmarkEnd w:id="2"/>
    <w:p w14:paraId="7B53CCCE" w14:textId="77777777" w:rsidR="00F70BB8" w:rsidRPr="0042450A" w:rsidRDefault="00F70BB8" w:rsidP="00F70BB8">
      <w:pPr>
        <w:ind w:left="992" w:hanging="992"/>
        <w:jc w:val="both"/>
        <w:rPr>
          <w:rFonts w:eastAsia="Calibri"/>
          <w:bCs/>
          <w:sz w:val="24"/>
          <w:szCs w:val="24"/>
          <w:lang w:val="id-ID"/>
        </w:rPr>
      </w:pPr>
      <w:r w:rsidRPr="009B3CB1">
        <w:rPr>
          <w:b/>
          <w:bCs/>
          <w:sz w:val="24"/>
          <w:szCs w:val="24"/>
        </w:rPr>
        <w:t>Figure 2.</w:t>
      </w:r>
      <w:r w:rsidRPr="00615CE2">
        <w:rPr>
          <w:sz w:val="24"/>
          <w:szCs w:val="24"/>
        </w:rPr>
        <w:tab/>
      </w:r>
      <w:r w:rsidRPr="0042450A">
        <w:rPr>
          <w:sz w:val="24"/>
          <w:szCs w:val="24"/>
        </w:rPr>
        <w:t xml:space="preserve">The effect of rice biomass (left) and rice hull ash (right) ameliorant addition on the phosphorus level of soybean tissue under saturated soil culture in the tidal swamp. T0 = without rice biomass; T1 = </w:t>
      </w:r>
      <w:r w:rsidRPr="0042450A">
        <w:rPr>
          <w:rFonts w:eastAsia="Times New Roman"/>
          <w:sz w:val="24"/>
          <w:szCs w:val="24"/>
          <w:lang w:val="en-ID"/>
        </w:rPr>
        <w:t>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short rice stubble</w:t>
      </w:r>
      <w:r w:rsidRPr="0042450A">
        <w:rPr>
          <w:sz w:val="24"/>
          <w:szCs w:val="24"/>
        </w:rPr>
        <w:t>; T2 = 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normal rice straw</w:t>
      </w:r>
      <w:r w:rsidRPr="0042450A">
        <w:rPr>
          <w:sz w:val="24"/>
          <w:szCs w:val="24"/>
        </w:rPr>
        <w:t xml:space="preserve">; T3 = </w:t>
      </w:r>
      <w:r w:rsidRPr="0042450A">
        <w:rPr>
          <w:rFonts w:eastAsia="Times New Roman"/>
          <w:sz w:val="24"/>
          <w:szCs w:val="24"/>
          <w:lang w:val="en-ID"/>
        </w:rPr>
        <w:t xml:space="preserve">twice </w:t>
      </w:r>
      <w:r w:rsidRPr="0042450A">
        <w:rPr>
          <w:rFonts w:eastAsia="Times New Roman"/>
          <w:sz w:val="24"/>
          <w:szCs w:val="24"/>
          <w:lang w:val="id-ID"/>
        </w:rPr>
        <w:t>immers</w:t>
      </w:r>
      <w:r w:rsidRPr="0042450A">
        <w:rPr>
          <w:rFonts w:eastAsia="Times New Roman"/>
          <w:sz w:val="24"/>
          <w:szCs w:val="24"/>
          <w:lang w:val="en-ID"/>
        </w:rPr>
        <w:t>ion of normal rice straw</w:t>
      </w:r>
      <w:r w:rsidRPr="0042450A">
        <w:rPr>
          <w:sz w:val="24"/>
          <w:szCs w:val="24"/>
        </w:rPr>
        <w:t>; A0 = 0 ton ha</w:t>
      </w:r>
      <w:r w:rsidRPr="0042450A">
        <w:rPr>
          <w:sz w:val="24"/>
          <w:szCs w:val="24"/>
          <w:vertAlign w:val="superscript"/>
        </w:rPr>
        <w:t>-1</w:t>
      </w:r>
      <w:r w:rsidRPr="0042450A">
        <w:rPr>
          <w:sz w:val="24"/>
          <w:szCs w:val="24"/>
        </w:rPr>
        <w:t xml:space="preserve"> of rice hull ash; A1 = 0.25 ton ha</w:t>
      </w:r>
      <w:r w:rsidRPr="0042450A">
        <w:rPr>
          <w:sz w:val="24"/>
          <w:szCs w:val="24"/>
          <w:vertAlign w:val="superscript"/>
        </w:rPr>
        <w:t>-1</w:t>
      </w:r>
      <w:r w:rsidRPr="0042450A">
        <w:rPr>
          <w:sz w:val="24"/>
          <w:szCs w:val="24"/>
        </w:rPr>
        <w:t xml:space="preserve"> of rice hull ash; A2 = 0.50 ton ha</w:t>
      </w:r>
      <w:r w:rsidRPr="0042450A">
        <w:rPr>
          <w:sz w:val="24"/>
          <w:szCs w:val="24"/>
          <w:vertAlign w:val="superscript"/>
        </w:rPr>
        <w:t>-1</w:t>
      </w:r>
      <w:r w:rsidRPr="0042450A">
        <w:rPr>
          <w:sz w:val="24"/>
          <w:szCs w:val="24"/>
        </w:rPr>
        <w:t xml:space="preserve"> of rice hull ash; A3 = 0.75 = ton ha</w:t>
      </w:r>
      <w:r w:rsidRPr="0042450A">
        <w:rPr>
          <w:sz w:val="24"/>
          <w:szCs w:val="24"/>
          <w:vertAlign w:val="superscript"/>
        </w:rPr>
        <w:t>-1</w:t>
      </w:r>
      <w:r w:rsidRPr="0042450A">
        <w:rPr>
          <w:sz w:val="24"/>
          <w:szCs w:val="24"/>
        </w:rPr>
        <w:t xml:space="preserve"> of rice hull ash; WAP = weeks after planting. A broken line was made based on the minimum phosphorus requirement in soybean, i.e. 0.25% (Hellal et al. 2013)</w:t>
      </w:r>
      <w:bookmarkStart w:id="3" w:name="_Hlk84543268"/>
    </w:p>
    <w:p w14:paraId="58E4EE9A" w14:textId="77777777" w:rsidR="00F70BB8" w:rsidRPr="0042450A" w:rsidRDefault="00F70BB8" w:rsidP="00F70BB8">
      <w:pPr>
        <w:spacing w:before="120" w:after="120"/>
        <w:jc w:val="both"/>
        <w:rPr>
          <w:bCs/>
          <w:sz w:val="24"/>
          <w:szCs w:val="24"/>
        </w:rPr>
      </w:pPr>
      <w:bookmarkStart w:id="4" w:name="_Hlk84543633"/>
    </w:p>
    <w:p w14:paraId="61A26CC6" w14:textId="2DA12AE4" w:rsidR="00F70BB8" w:rsidRPr="0042450A" w:rsidRDefault="00F70BB8" w:rsidP="00F70BB8">
      <w:pPr>
        <w:spacing w:before="120" w:after="120"/>
        <w:jc w:val="center"/>
        <w:rPr>
          <w:rFonts w:eastAsia="Calibri"/>
          <w:noProof/>
          <w:sz w:val="24"/>
          <w:szCs w:val="24"/>
        </w:rPr>
      </w:pPr>
      <w:r>
        <w:rPr>
          <w:noProof/>
        </w:rPr>
        <mc:AlternateContent>
          <mc:Choice Requires="wpg">
            <w:drawing>
              <wp:anchor distT="0" distB="0" distL="114300" distR="114300" simplePos="0" relativeHeight="251664384" behindDoc="0" locked="0" layoutInCell="1" allowOverlap="1" wp14:anchorId="7A39DF43" wp14:editId="03C53861">
                <wp:simplePos x="0" y="0"/>
                <wp:positionH relativeFrom="column">
                  <wp:posOffset>867410</wp:posOffset>
                </wp:positionH>
                <wp:positionV relativeFrom="paragraph">
                  <wp:posOffset>1264920</wp:posOffset>
                </wp:positionV>
                <wp:extent cx="4390390" cy="2540"/>
                <wp:effectExtent l="0" t="0" r="0" b="0"/>
                <wp:wrapNone/>
                <wp:docPr id="178939390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0390" cy="2540"/>
                          <a:chOff x="0" y="0"/>
                          <a:chExt cx="4390260" cy="2540"/>
                        </a:xfrm>
                      </wpg:grpSpPr>
                      <wps:wsp>
                        <wps:cNvPr id="1138322893" name="Straight Connector 199296664"/>
                        <wps:cNvCnPr/>
                        <wps:spPr>
                          <a:xfrm>
                            <a:off x="0" y="2540"/>
                            <a:ext cx="1547495" cy="0"/>
                          </a:xfrm>
                          <a:prstGeom prst="line">
                            <a:avLst/>
                          </a:prstGeom>
                          <a:noFill/>
                          <a:ln w="19050" cap="flat" cmpd="sng" algn="ctr">
                            <a:solidFill>
                              <a:srgbClr val="800000"/>
                            </a:solidFill>
                            <a:prstDash val="sysDash"/>
                            <a:miter lim="800000"/>
                          </a:ln>
                          <a:effectLst/>
                        </wps:spPr>
                        <wps:bodyPr/>
                      </wps:wsp>
                      <wps:wsp>
                        <wps:cNvPr id="879716100" name="Straight Connector 1045233772"/>
                        <wps:cNvCnPr/>
                        <wps:spPr>
                          <a:xfrm>
                            <a:off x="2842260" y="0"/>
                            <a:ext cx="1548000" cy="0"/>
                          </a:xfrm>
                          <a:prstGeom prst="line">
                            <a:avLst/>
                          </a:prstGeom>
                          <a:noFill/>
                          <a:ln w="19050" cap="flat" cmpd="sng" algn="ctr">
                            <a:solidFill>
                              <a:srgbClr val="800000"/>
                            </a:solidFill>
                            <a:prstDash val="sys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AB9E611" id="Group 3" o:spid="_x0000_s1026" style="position:absolute;margin-left:68.3pt;margin-top:99.6pt;width:345.7pt;height:.2pt;z-index:251664384" coordsize="439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">
                <v:line id="Straight Connector 199296664" o:spid="_x0000_s1027" style="position:absolute;visibility:visible;mso-wrap-style:square" from="0,25" to="154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" strokecolor="maroon" strokeweight="1.5pt">
                  <v:stroke dashstyle="3 1" joinstyle="miter"/>
                </v:line>
                <v:line id="Straight Connector 1045233772" o:spid="_x0000_s1028" style="position:absolute;visibility:visible;mso-wrap-style:square" from="28422,0" to="439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" strokecolor="maroon" strokeweight="1.5pt">
                  <v:stroke dashstyle="3 1" joinstyle="miter"/>
                </v:line>
              </v:group>
            </w:pict>
          </mc:Fallback>
        </mc:AlternateContent>
      </w:r>
      <w:r w:rsidRPr="0042450A">
        <w:rPr>
          <w:noProof/>
          <w:sz w:val="24"/>
          <w:szCs w:val="24"/>
        </w:rPr>
        <w:drawing>
          <wp:inline distT="0" distB="0" distL="0" distR="0" wp14:anchorId="56A6F8A9" wp14:editId="5E9E51AC">
            <wp:extent cx="2844000" cy="2156400"/>
            <wp:effectExtent l="0" t="0" r="0" b="0"/>
            <wp:docPr id="10" name="Chart 10">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2450A">
        <w:rPr>
          <w:noProof/>
          <w:sz w:val="24"/>
          <w:szCs w:val="24"/>
        </w:rPr>
        <w:drawing>
          <wp:inline distT="0" distB="0" distL="0" distR="0" wp14:anchorId="7AB00AFF" wp14:editId="4EA2DED5">
            <wp:extent cx="2844000" cy="2156400"/>
            <wp:effectExtent l="0" t="0" r="0" b="0"/>
            <wp:docPr id="11" name="Chart 1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3"/>
    <w:bookmarkEnd w:id="4"/>
    <w:p w14:paraId="2F33D82C" w14:textId="77777777" w:rsidR="00F70BB8" w:rsidRPr="0042450A" w:rsidRDefault="00F70BB8" w:rsidP="00F70BB8">
      <w:pPr>
        <w:ind w:left="992" w:hanging="992"/>
        <w:jc w:val="both"/>
        <w:rPr>
          <w:rFonts w:eastAsia="Calibri"/>
          <w:bCs/>
          <w:sz w:val="24"/>
          <w:szCs w:val="24"/>
          <w:lang w:val="id-ID"/>
        </w:rPr>
      </w:pPr>
      <w:r w:rsidRPr="009B3CB1">
        <w:rPr>
          <w:b/>
          <w:bCs/>
          <w:sz w:val="24"/>
          <w:szCs w:val="24"/>
        </w:rPr>
        <w:t>Figure 3.</w:t>
      </w:r>
      <w:r w:rsidRPr="0042450A">
        <w:rPr>
          <w:sz w:val="24"/>
          <w:szCs w:val="24"/>
        </w:rPr>
        <w:tab/>
        <w:t xml:space="preserve">The effect of the ameliorants rice biomass (left) and rice hull ash (right) on the potassium level of soybean under saturated soil culture in the tidal swamp. T0 = without rice biomass; T1 = </w:t>
      </w:r>
      <w:r w:rsidRPr="0042450A">
        <w:rPr>
          <w:rFonts w:eastAsia="Times New Roman"/>
          <w:sz w:val="24"/>
          <w:szCs w:val="24"/>
          <w:lang w:val="en-ID"/>
        </w:rPr>
        <w:t>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short cut rice stubble</w:t>
      </w:r>
      <w:r w:rsidRPr="0042450A">
        <w:rPr>
          <w:sz w:val="24"/>
          <w:szCs w:val="24"/>
        </w:rPr>
        <w:t>; T2 = 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normal rice straw</w:t>
      </w:r>
      <w:r w:rsidRPr="0042450A">
        <w:rPr>
          <w:sz w:val="24"/>
          <w:szCs w:val="24"/>
        </w:rPr>
        <w:t xml:space="preserve">; T3 = </w:t>
      </w:r>
      <w:r w:rsidRPr="0042450A">
        <w:rPr>
          <w:rFonts w:eastAsia="Times New Roman"/>
          <w:sz w:val="24"/>
          <w:szCs w:val="24"/>
          <w:lang w:val="en-ID"/>
        </w:rPr>
        <w:t xml:space="preserve">twice </w:t>
      </w:r>
      <w:r w:rsidRPr="0042450A">
        <w:rPr>
          <w:rFonts w:eastAsia="Times New Roman"/>
          <w:sz w:val="24"/>
          <w:szCs w:val="24"/>
          <w:lang w:val="id-ID"/>
        </w:rPr>
        <w:t>immers</w:t>
      </w:r>
      <w:r w:rsidRPr="0042450A">
        <w:rPr>
          <w:rFonts w:eastAsia="Times New Roman"/>
          <w:sz w:val="24"/>
          <w:szCs w:val="24"/>
          <w:lang w:val="en-ID"/>
        </w:rPr>
        <w:t>ion of normal cut rice straw</w:t>
      </w:r>
      <w:r w:rsidRPr="0042450A">
        <w:rPr>
          <w:sz w:val="24"/>
          <w:szCs w:val="24"/>
        </w:rPr>
        <w:t>; A0 = 0 ton ha</w:t>
      </w:r>
      <w:r w:rsidRPr="0042450A">
        <w:rPr>
          <w:sz w:val="24"/>
          <w:szCs w:val="24"/>
          <w:vertAlign w:val="superscript"/>
        </w:rPr>
        <w:t>-1</w:t>
      </w:r>
      <w:r w:rsidRPr="0042450A">
        <w:rPr>
          <w:sz w:val="24"/>
          <w:szCs w:val="24"/>
        </w:rPr>
        <w:t xml:space="preserve"> of rice hull ash; A1 = 0.25 ton ha</w:t>
      </w:r>
      <w:r w:rsidRPr="0042450A">
        <w:rPr>
          <w:sz w:val="24"/>
          <w:szCs w:val="24"/>
          <w:vertAlign w:val="superscript"/>
        </w:rPr>
        <w:t>-1</w:t>
      </w:r>
      <w:r w:rsidRPr="0042450A">
        <w:rPr>
          <w:sz w:val="24"/>
          <w:szCs w:val="24"/>
        </w:rPr>
        <w:t xml:space="preserve"> of rice hull ash; A2 = 0.50 ton ha</w:t>
      </w:r>
      <w:r w:rsidRPr="0042450A">
        <w:rPr>
          <w:sz w:val="24"/>
          <w:szCs w:val="24"/>
          <w:vertAlign w:val="superscript"/>
        </w:rPr>
        <w:t>-1</w:t>
      </w:r>
      <w:r w:rsidRPr="0042450A">
        <w:rPr>
          <w:sz w:val="24"/>
          <w:szCs w:val="24"/>
        </w:rPr>
        <w:t xml:space="preserve"> of rice hull ash; A3 = 0.75 = ton ha</w:t>
      </w:r>
      <w:r w:rsidRPr="0042450A">
        <w:rPr>
          <w:sz w:val="24"/>
          <w:szCs w:val="24"/>
          <w:vertAlign w:val="superscript"/>
        </w:rPr>
        <w:t>-1</w:t>
      </w:r>
      <w:r w:rsidRPr="0042450A">
        <w:rPr>
          <w:sz w:val="24"/>
          <w:szCs w:val="24"/>
        </w:rPr>
        <w:t xml:space="preserve"> of rice hull ash; WAP = weeks after planting. The broken line was made based on the minimum potassium requirement in soybean, i.e. 1.7% (Hellal et al. 2013)</w:t>
      </w:r>
    </w:p>
    <w:p w14:paraId="72F8ED91" w14:textId="77777777" w:rsidR="00F70BB8" w:rsidRPr="0042450A" w:rsidRDefault="00F70BB8" w:rsidP="00F70BB8">
      <w:pPr>
        <w:spacing w:before="120" w:after="120"/>
        <w:rPr>
          <w:sz w:val="24"/>
          <w:szCs w:val="24"/>
        </w:rPr>
      </w:pPr>
    </w:p>
    <w:p w14:paraId="52BECEDB" w14:textId="158E0D10" w:rsidR="00F70BB8" w:rsidRPr="0042450A" w:rsidRDefault="000F6E33" w:rsidP="00F70BB8">
      <w:pPr>
        <w:spacing w:before="120" w:after="120"/>
        <w:jc w:val="center"/>
        <w:rPr>
          <w:rFonts w:eastAsia="Calibri"/>
          <w:sz w:val="24"/>
          <w:szCs w:val="24"/>
        </w:rPr>
      </w:pPr>
      <w:r>
        <w:rPr>
          <w:noProof/>
        </w:rPr>
        <mc:AlternateContent>
          <mc:Choice Requires="wps">
            <w:drawing>
              <wp:anchor distT="4294967295" distB="4294967295" distL="114300" distR="114300" simplePos="0" relativeHeight="251662336" behindDoc="0" locked="0" layoutInCell="1" allowOverlap="1" wp14:anchorId="0A92A243" wp14:editId="55C1C468">
                <wp:simplePos x="0" y="0"/>
                <wp:positionH relativeFrom="column">
                  <wp:posOffset>3714750</wp:posOffset>
                </wp:positionH>
                <wp:positionV relativeFrom="paragraph">
                  <wp:posOffset>1643380</wp:posOffset>
                </wp:positionV>
                <wp:extent cx="1548130" cy="0"/>
                <wp:effectExtent l="0" t="0" r="0" b="0"/>
                <wp:wrapNone/>
                <wp:docPr id="18346052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130" cy="0"/>
                        </a:xfrm>
                        <a:prstGeom prst="line">
                          <a:avLst/>
                        </a:prstGeom>
                        <a:noFill/>
                        <a:ln w="19050" cap="flat" cmpd="sng" algn="ctr">
                          <a:solidFill>
                            <a:srgbClr val="800000"/>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3A512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2.5pt,129.4pt" to="414.4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" strokecolor="maroon" strokeweight="1.5pt">
                <v:stroke dashstyle="3 1"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481436C0" wp14:editId="0597E327">
                <wp:simplePos x="0" y="0"/>
                <wp:positionH relativeFrom="column">
                  <wp:posOffset>862330</wp:posOffset>
                </wp:positionH>
                <wp:positionV relativeFrom="paragraph">
                  <wp:posOffset>1642745</wp:posOffset>
                </wp:positionV>
                <wp:extent cx="1583690" cy="0"/>
                <wp:effectExtent l="0" t="0" r="0" b="0"/>
                <wp:wrapNone/>
                <wp:docPr id="17059170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690" cy="0"/>
                        </a:xfrm>
                        <a:prstGeom prst="line">
                          <a:avLst/>
                        </a:prstGeom>
                        <a:noFill/>
                        <a:ln w="19050" cap="flat" cmpd="sng" algn="ctr">
                          <a:solidFill>
                            <a:srgbClr val="800000"/>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2AF171"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9pt,129.35pt" to="192.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" strokecolor="maroon" strokeweight="1.5pt">
                <v:stroke dashstyle="3 1" joinstyle="miter"/>
                <o:lock v:ext="edit" shapetype="f"/>
              </v:line>
            </w:pict>
          </mc:Fallback>
        </mc:AlternateContent>
      </w:r>
      <w:bookmarkStart w:id="5" w:name="_Hlk84544209"/>
      <w:r w:rsidR="00F70BB8" w:rsidRPr="0042450A">
        <w:rPr>
          <w:noProof/>
          <w:sz w:val="24"/>
          <w:szCs w:val="24"/>
        </w:rPr>
        <w:drawing>
          <wp:inline distT="0" distB="0" distL="0" distR="0" wp14:anchorId="611457EE" wp14:editId="647E3481">
            <wp:extent cx="2844000" cy="2156400"/>
            <wp:effectExtent l="0" t="0" r="0" b="0"/>
            <wp:docPr id="13" name="Chart 1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70BB8" w:rsidRPr="0042450A">
        <w:rPr>
          <w:noProof/>
          <w:sz w:val="24"/>
          <w:szCs w:val="24"/>
        </w:rPr>
        <w:drawing>
          <wp:inline distT="0" distB="0" distL="0" distR="0" wp14:anchorId="58B11A0B" wp14:editId="1D410864">
            <wp:extent cx="2844000" cy="2156400"/>
            <wp:effectExtent l="0" t="0" r="0" b="0"/>
            <wp:docPr id="14" name="Chart 1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70BB8" w:rsidRPr="0042450A">
        <w:rPr>
          <w:rFonts w:eastAsia="Calibri"/>
          <w:noProof/>
          <w:sz w:val="24"/>
          <w:szCs w:val="24"/>
        </w:rPr>
        <w:t xml:space="preserve"> </w:t>
      </w:r>
    </w:p>
    <w:bookmarkEnd w:id="5"/>
    <w:p w14:paraId="7D129912" w14:textId="77777777" w:rsidR="00F70BB8" w:rsidRPr="0042450A" w:rsidRDefault="00F70BB8" w:rsidP="00F70BB8">
      <w:pPr>
        <w:spacing w:after="240"/>
        <w:ind w:left="992" w:hanging="992"/>
        <w:jc w:val="both"/>
        <w:rPr>
          <w:sz w:val="24"/>
          <w:szCs w:val="24"/>
        </w:rPr>
      </w:pPr>
      <w:r w:rsidRPr="009B3CB1">
        <w:rPr>
          <w:b/>
          <w:bCs/>
          <w:sz w:val="24"/>
          <w:szCs w:val="24"/>
        </w:rPr>
        <w:t>Figure 4.</w:t>
      </w:r>
      <w:r w:rsidRPr="00615CE2">
        <w:rPr>
          <w:sz w:val="24"/>
          <w:szCs w:val="24"/>
        </w:rPr>
        <w:tab/>
      </w:r>
      <w:r w:rsidRPr="0042450A">
        <w:rPr>
          <w:sz w:val="24"/>
          <w:szCs w:val="24"/>
        </w:rPr>
        <w:t xml:space="preserve">The effect of rice biomass (left) and rice hull ash (right) ameliorants on the calcium level of soybean under saturated soil culture in the tidal swamp. T0 = without rice biomass; T1 = </w:t>
      </w:r>
      <w:r w:rsidRPr="0042450A">
        <w:rPr>
          <w:rFonts w:eastAsia="Times New Roman"/>
          <w:sz w:val="24"/>
          <w:szCs w:val="24"/>
          <w:lang w:val="en-ID"/>
        </w:rPr>
        <w:t>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short rice stubble</w:t>
      </w:r>
      <w:r w:rsidRPr="0042450A">
        <w:rPr>
          <w:sz w:val="24"/>
          <w:szCs w:val="24"/>
        </w:rPr>
        <w:t>; T2 = o</w:t>
      </w:r>
      <w:r w:rsidRPr="0042450A">
        <w:rPr>
          <w:rFonts w:eastAsia="Times New Roman"/>
          <w:sz w:val="24"/>
          <w:szCs w:val="24"/>
          <w:lang w:val="id-ID"/>
        </w:rPr>
        <w:t>nce</w:t>
      </w:r>
      <w:r w:rsidRPr="0042450A">
        <w:rPr>
          <w:rFonts w:eastAsia="Times New Roman"/>
          <w:sz w:val="24"/>
          <w:szCs w:val="24"/>
          <w:lang w:val="en-ID"/>
        </w:rPr>
        <w:t xml:space="preserve"> </w:t>
      </w:r>
      <w:r w:rsidRPr="0042450A">
        <w:rPr>
          <w:rFonts w:eastAsia="Times New Roman"/>
          <w:sz w:val="24"/>
          <w:szCs w:val="24"/>
          <w:lang w:val="id-ID"/>
        </w:rPr>
        <w:t>immers</w:t>
      </w:r>
      <w:r w:rsidRPr="0042450A">
        <w:rPr>
          <w:rFonts w:eastAsia="Times New Roman"/>
          <w:sz w:val="24"/>
          <w:szCs w:val="24"/>
          <w:lang w:val="en-ID"/>
        </w:rPr>
        <w:t>ion of normal cut rice straw</w:t>
      </w:r>
      <w:r w:rsidRPr="0042450A">
        <w:rPr>
          <w:sz w:val="24"/>
          <w:szCs w:val="24"/>
        </w:rPr>
        <w:t xml:space="preserve">; T3 = </w:t>
      </w:r>
      <w:r w:rsidRPr="0042450A">
        <w:rPr>
          <w:rFonts w:eastAsia="Times New Roman"/>
          <w:sz w:val="24"/>
          <w:szCs w:val="24"/>
          <w:lang w:val="en-ID"/>
        </w:rPr>
        <w:t xml:space="preserve">twice </w:t>
      </w:r>
      <w:r w:rsidRPr="0042450A">
        <w:rPr>
          <w:rFonts w:eastAsia="Times New Roman"/>
          <w:sz w:val="24"/>
          <w:szCs w:val="24"/>
          <w:lang w:val="id-ID"/>
        </w:rPr>
        <w:t>immers</w:t>
      </w:r>
      <w:r w:rsidRPr="0042450A">
        <w:rPr>
          <w:rFonts w:eastAsia="Times New Roman"/>
          <w:sz w:val="24"/>
          <w:szCs w:val="24"/>
          <w:lang w:val="en-ID"/>
        </w:rPr>
        <w:t>ion of normal cut rice straw</w:t>
      </w:r>
      <w:r w:rsidRPr="0042450A">
        <w:rPr>
          <w:sz w:val="24"/>
          <w:szCs w:val="24"/>
        </w:rPr>
        <w:t>; A0 = 0 ton ha</w:t>
      </w:r>
      <w:r w:rsidRPr="0042450A">
        <w:rPr>
          <w:sz w:val="24"/>
          <w:szCs w:val="24"/>
          <w:vertAlign w:val="superscript"/>
        </w:rPr>
        <w:t>-1</w:t>
      </w:r>
      <w:r w:rsidRPr="0042450A">
        <w:rPr>
          <w:sz w:val="24"/>
          <w:szCs w:val="24"/>
        </w:rPr>
        <w:t xml:space="preserve"> of rice hull ash; A1 = 0.25 ton ha</w:t>
      </w:r>
      <w:r w:rsidRPr="0042450A">
        <w:rPr>
          <w:sz w:val="24"/>
          <w:szCs w:val="24"/>
          <w:vertAlign w:val="superscript"/>
        </w:rPr>
        <w:t>-1</w:t>
      </w:r>
      <w:r w:rsidRPr="0042450A">
        <w:rPr>
          <w:sz w:val="24"/>
          <w:szCs w:val="24"/>
        </w:rPr>
        <w:t xml:space="preserve"> of rice hull ash; A2 = 0.50 ton ha</w:t>
      </w:r>
      <w:r w:rsidRPr="0042450A">
        <w:rPr>
          <w:sz w:val="24"/>
          <w:szCs w:val="24"/>
          <w:vertAlign w:val="superscript"/>
        </w:rPr>
        <w:t>-1</w:t>
      </w:r>
      <w:r w:rsidRPr="0042450A">
        <w:rPr>
          <w:sz w:val="24"/>
          <w:szCs w:val="24"/>
        </w:rPr>
        <w:t xml:space="preserve"> of rice hull ash; A3 = 0.75 = ton ha</w:t>
      </w:r>
      <w:r w:rsidRPr="0042450A">
        <w:rPr>
          <w:sz w:val="24"/>
          <w:szCs w:val="24"/>
          <w:vertAlign w:val="superscript"/>
        </w:rPr>
        <w:t>-1</w:t>
      </w:r>
      <w:r w:rsidRPr="0042450A">
        <w:rPr>
          <w:sz w:val="24"/>
          <w:szCs w:val="24"/>
        </w:rPr>
        <w:t xml:space="preserve"> of rice hull ash; WAP = weeks after planting. A broken line was made based on the minimum calcium requirement in soybean, i.e. 0.35% (Hellal et al. 2013)</w:t>
      </w:r>
    </w:p>
    <w:p w14:paraId="4D874EDC" w14:textId="77777777" w:rsidR="00F70BB8" w:rsidRDefault="00F70BB8" w:rsidP="00F70BB8">
      <w:pPr>
        <w:jc w:val="both"/>
        <w:rPr>
          <w:sz w:val="24"/>
          <w:szCs w:val="24"/>
        </w:rPr>
      </w:pPr>
    </w:p>
    <w:p w14:paraId="5AE9298F" w14:textId="77777777" w:rsidR="00F70BB8" w:rsidRDefault="00F70BB8" w:rsidP="00F70BB8">
      <w:pPr>
        <w:jc w:val="both"/>
        <w:rPr>
          <w:sz w:val="24"/>
          <w:szCs w:val="24"/>
        </w:rPr>
      </w:pPr>
    </w:p>
    <w:p w14:paraId="3DEC3269" w14:textId="77777777" w:rsidR="00F70BB8" w:rsidRDefault="00F70BB8" w:rsidP="00F70BB8">
      <w:pPr>
        <w:jc w:val="both"/>
        <w:rPr>
          <w:sz w:val="24"/>
          <w:szCs w:val="24"/>
        </w:rPr>
      </w:pPr>
    </w:p>
    <w:p w14:paraId="2956A95B" w14:textId="77777777" w:rsidR="00F70BB8" w:rsidRDefault="00F70BB8" w:rsidP="00F70BB8">
      <w:pPr>
        <w:spacing w:line="360" w:lineRule="auto"/>
        <w:jc w:val="both"/>
        <w:rPr>
          <w:sz w:val="24"/>
          <w:szCs w:val="24"/>
        </w:rPr>
      </w:pPr>
      <w:r>
        <w:rPr>
          <w:sz w:val="24"/>
          <w:szCs w:val="24"/>
        </w:rPr>
        <w:t xml:space="preserve">                             </w:t>
      </w:r>
    </w:p>
    <w:p w14:paraId="7CABDF46" w14:textId="77777777" w:rsidR="00F70BB8" w:rsidRDefault="00F70BB8" w:rsidP="00F70BB8">
      <w:pPr>
        <w:spacing w:line="360" w:lineRule="auto"/>
        <w:jc w:val="both"/>
        <w:rPr>
          <w:sz w:val="24"/>
          <w:szCs w:val="24"/>
        </w:rPr>
      </w:pPr>
    </w:p>
    <w:p w14:paraId="443DB328" w14:textId="77777777" w:rsidR="008B5A77" w:rsidRDefault="008B5A77"/>
    <w:sectPr w:rsidR="008B5A77">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73DCE"/>
    <w:multiLevelType w:val="hybridMultilevel"/>
    <w:tmpl w:val="D436C470"/>
    <w:lvl w:ilvl="0" w:tplc="AB2EA9EC">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50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B8"/>
    <w:rsid w:val="0003632A"/>
    <w:rsid w:val="000F6E33"/>
    <w:rsid w:val="001E1E81"/>
    <w:rsid w:val="001F6538"/>
    <w:rsid w:val="00225C9A"/>
    <w:rsid w:val="00263CB9"/>
    <w:rsid w:val="00572788"/>
    <w:rsid w:val="006C7420"/>
    <w:rsid w:val="00717D63"/>
    <w:rsid w:val="008771AF"/>
    <w:rsid w:val="008B5A77"/>
    <w:rsid w:val="00911C57"/>
    <w:rsid w:val="009D1944"/>
    <w:rsid w:val="00A55961"/>
    <w:rsid w:val="00AE673F"/>
    <w:rsid w:val="00BD48C7"/>
    <w:rsid w:val="00C23CCA"/>
    <w:rsid w:val="00D26539"/>
    <w:rsid w:val="00E43A6E"/>
    <w:rsid w:val="00E63336"/>
    <w:rsid w:val="00EC163D"/>
    <w:rsid w:val="00ED02E7"/>
    <w:rsid w:val="00F1327C"/>
    <w:rsid w:val="00F70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B809"/>
  <w15:chartTrackingRefBased/>
  <w15:docId w15:val="{6FDEB9D8-E614-44F7-B2D0-84EA4FFC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B8"/>
    <w:pPr>
      <w:widowControl w:val="0"/>
      <w:spacing w:after="0" w:line="240" w:lineRule="auto"/>
    </w:pPr>
    <w:rPr>
      <w:rFonts w:ascii="Times New Roman" w:eastAsia="SimSun" w:hAnsi="Times New Roman" w:cs="Times New Roman"/>
      <w:kern w:val="0"/>
      <w:sz w:val="20"/>
      <w:szCs w:val="20"/>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link w:val="ListParagraphChar"/>
    <w:uiPriority w:val="34"/>
    <w:qFormat/>
    <w:rsid w:val="00F70BB8"/>
    <w:pPr>
      <w:ind w:left="720"/>
      <w:contextualSpacing/>
    </w:pPr>
  </w:style>
  <w:style w:type="paragraph" w:customStyle="1" w:styleId="IJASEITParagraph">
    <w:name w:val="IJASEIT Paragraph"/>
    <w:basedOn w:val="Normal"/>
    <w:link w:val="IJASEITParagraphChar"/>
    <w:rsid w:val="00F70BB8"/>
    <w:pPr>
      <w:widowControl/>
      <w:adjustRightInd w:val="0"/>
      <w:snapToGrid w:val="0"/>
      <w:ind w:firstLine="216"/>
      <w:jc w:val="both"/>
    </w:pPr>
    <w:rPr>
      <w:szCs w:val="24"/>
      <w:lang w:val="en-AU" w:eastAsia="zh-CN"/>
    </w:rPr>
  </w:style>
  <w:style w:type="character" w:customStyle="1" w:styleId="IJASEITParagraphChar">
    <w:name w:val="IJASEIT Paragraph Char"/>
    <w:link w:val="IJASEITParagraph"/>
    <w:rsid w:val="00F70BB8"/>
    <w:rPr>
      <w:rFonts w:ascii="Times New Roman" w:eastAsia="SimSun" w:hAnsi="Times New Roman" w:cs="Times New Roman"/>
      <w:kern w:val="0"/>
      <w:sz w:val="20"/>
      <w:szCs w:val="24"/>
      <w:lang w:val="en-AU" w:eastAsia="zh-CN"/>
    </w:rPr>
  </w:style>
  <w:style w:type="paragraph" w:customStyle="1" w:styleId="Paragraf">
    <w:name w:val="Paragraf"/>
    <w:basedOn w:val="Normal"/>
    <w:link w:val="ParagrafChar"/>
    <w:qFormat/>
    <w:rsid w:val="00F70BB8"/>
    <w:pPr>
      <w:widowControl/>
      <w:ind w:firstLine="567"/>
      <w:jc w:val="both"/>
    </w:pPr>
    <w:rPr>
      <w:rFonts w:eastAsia="MS Mincho" w:cs="Arial"/>
      <w:sz w:val="24"/>
      <w:szCs w:val="22"/>
      <w:lang w:val="id-ID" w:eastAsia="en-US"/>
    </w:rPr>
  </w:style>
  <w:style w:type="character" w:customStyle="1" w:styleId="ParagrafChar">
    <w:name w:val="Paragraf Char"/>
    <w:link w:val="Paragraf"/>
    <w:rsid w:val="00F70BB8"/>
    <w:rPr>
      <w:rFonts w:ascii="Times New Roman" w:eastAsia="MS Mincho" w:hAnsi="Times New Roman" w:cs="Arial"/>
      <w:kern w:val="0"/>
      <w:sz w:val="24"/>
    </w:rPr>
  </w:style>
  <w:style w:type="character" w:customStyle="1" w:styleId="tlid-translation">
    <w:name w:val="tlid-translation"/>
    <w:basedOn w:val="DefaultParagraphFont"/>
    <w:rsid w:val="00F70BB8"/>
  </w:style>
  <w:style w:type="paragraph" w:styleId="NoSpacing">
    <w:name w:val="No Spacing"/>
    <w:link w:val="NoSpacingChar"/>
    <w:uiPriority w:val="1"/>
    <w:qFormat/>
    <w:rsid w:val="00F70BB8"/>
    <w:pPr>
      <w:spacing w:after="0" w:line="240" w:lineRule="auto"/>
      <w:ind w:firstLine="567"/>
      <w:jc w:val="both"/>
    </w:pPr>
    <w:rPr>
      <w:rFonts w:ascii="Times New Roman" w:eastAsiaTheme="minorEastAsia" w:hAnsi="Times New Roman"/>
      <w:kern w:val="0"/>
      <w:sz w:val="24"/>
      <w:lang w:val="en-US" w:eastAsia="ja-JP"/>
    </w:rPr>
  </w:style>
  <w:style w:type="character" w:customStyle="1" w:styleId="NoSpacingChar">
    <w:name w:val="No Spacing Char"/>
    <w:basedOn w:val="DefaultParagraphFont"/>
    <w:link w:val="NoSpacing"/>
    <w:uiPriority w:val="1"/>
    <w:rsid w:val="00F70BB8"/>
    <w:rPr>
      <w:rFonts w:ascii="Times New Roman" w:eastAsiaTheme="minorEastAsia" w:hAnsi="Times New Roman"/>
      <w:kern w:val="0"/>
      <w:sz w:val="24"/>
      <w:lang w:val="en-US" w:eastAsia="ja-JP"/>
    </w:rPr>
  </w:style>
  <w:style w:type="character" w:customStyle="1" w:styleId="ListParagraphChar">
    <w:name w:val="List Paragraph Char"/>
    <w:aliases w:val="Tabel Char"/>
    <w:link w:val="ListParagraph"/>
    <w:uiPriority w:val="34"/>
    <w:locked/>
    <w:rsid w:val="00F70BB8"/>
    <w:rPr>
      <w:rFonts w:ascii="Times New Roman" w:eastAsia="SimSun" w:hAnsi="Times New Roman" w:cs="Times New Roman"/>
      <w:kern w:val="0"/>
      <w:sz w:val="20"/>
      <w:szCs w:val="20"/>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toyip\Documents\data%201\S3%20Toy\Disertasi\Plant%20archieve%20journal\Plant%20Archieve%20Data%20Percobaan%201%20-%20Toyip%20-%20unsur%20hara%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Biomassa!$L$5</c:f>
              <c:strCache>
                <c:ptCount val="1"/>
                <c:pt idx="0">
                  <c:v>T0</c:v>
                </c:pt>
              </c:strCache>
            </c:strRef>
          </c:tx>
          <c:spPr>
            <a:solidFill>
              <a:schemeClr val="dk1">
                <a:tint val="88500"/>
              </a:schemeClr>
            </a:solidFill>
            <a:ln>
              <a:noFill/>
            </a:ln>
            <a:effectLst/>
          </c:spPr>
          <c:invertIfNegative val="0"/>
          <c:errBars>
            <c:errBarType val="both"/>
            <c:errValType val="cust"/>
            <c:noEndCap val="0"/>
            <c:plus>
              <c:numRef>
                <c:f>(Biomassa!$F$5,Biomassa!$F$10,Biomassa!$F$15)</c:f>
                <c:numCache>
                  <c:formatCode>General</c:formatCode>
                  <c:ptCount val="3"/>
                  <c:pt idx="0">
                    <c:v>0.26404</c:v>
                  </c:pt>
                  <c:pt idx="1">
                    <c:v>0.2732</c:v>
                  </c:pt>
                  <c:pt idx="2">
                    <c:v>0.62163000000000002</c:v>
                  </c:pt>
                </c:numCache>
              </c:numRef>
            </c:plus>
            <c:minus>
              <c:numRef>
                <c:f>(Biomassa!$F$5,Biomassa!$F$10,Biomassa!$F$15)</c:f>
                <c:numCache>
                  <c:formatCode>General</c:formatCode>
                  <c:ptCount val="3"/>
                  <c:pt idx="0">
                    <c:v>0.26404</c:v>
                  </c:pt>
                  <c:pt idx="1">
                    <c:v>0.2732</c:v>
                  </c:pt>
                  <c:pt idx="2">
                    <c:v>0.62163000000000002</c:v>
                  </c:pt>
                </c:numCache>
              </c:numRef>
            </c:minus>
            <c:spPr>
              <a:noFill/>
              <a:ln w="9525" cap="flat" cmpd="sng" algn="ctr">
                <a:solidFill>
                  <a:sysClr val="windowText" lastClr="000000"/>
                </a:solidFill>
                <a:round/>
              </a:ln>
              <a:effectLst/>
            </c:spPr>
          </c:errBars>
          <c:cat>
            <c:strRef>
              <c:f>Biomassa!$M$4:$O$4</c:f>
              <c:strCache>
                <c:ptCount val="3"/>
                <c:pt idx="0">
                  <c:v>4 WAP</c:v>
                </c:pt>
                <c:pt idx="1">
                  <c:v>6 WAP</c:v>
                </c:pt>
                <c:pt idx="2">
                  <c:v>8 WAP</c:v>
                </c:pt>
              </c:strCache>
            </c:strRef>
          </c:cat>
          <c:val>
            <c:numRef>
              <c:f>Biomassa!$M$5:$O$5</c:f>
              <c:numCache>
                <c:formatCode>General</c:formatCode>
                <c:ptCount val="3"/>
                <c:pt idx="0">
                  <c:v>3.05</c:v>
                </c:pt>
                <c:pt idx="1">
                  <c:v>2.5425</c:v>
                </c:pt>
                <c:pt idx="2">
                  <c:v>2.9775</c:v>
                </c:pt>
              </c:numCache>
            </c:numRef>
          </c:val>
          <c:extLst>
            <c:ext xmlns:c16="http://schemas.microsoft.com/office/drawing/2014/chart" uri="{C3380CC4-5D6E-409C-BE32-E72D297353CC}">
              <c16:uniqueId val="{00000000-C3B2-4C34-9AD8-A43E30AE7D30}"/>
            </c:ext>
          </c:extLst>
        </c:ser>
        <c:ser>
          <c:idx val="1"/>
          <c:order val="1"/>
          <c:tx>
            <c:strRef>
              <c:f>Biomassa!$L$6</c:f>
              <c:strCache>
                <c:ptCount val="1"/>
                <c:pt idx="0">
                  <c:v>T1</c:v>
                </c:pt>
              </c:strCache>
            </c:strRef>
          </c:tx>
          <c:spPr>
            <a:solidFill>
              <a:schemeClr val="dk1">
                <a:tint val="55000"/>
              </a:schemeClr>
            </a:solidFill>
            <a:ln>
              <a:noFill/>
            </a:ln>
            <a:effectLst/>
          </c:spPr>
          <c:invertIfNegative val="0"/>
          <c:errBars>
            <c:errBarType val="both"/>
            <c:errValType val="cust"/>
            <c:noEndCap val="0"/>
            <c:plus>
              <c:numRef>
                <c:f>(Biomassa!$F$6,Biomassa!$F$11,Biomassa!$F$16)</c:f>
                <c:numCache>
                  <c:formatCode>General</c:formatCode>
                  <c:ptCount val="3"/>
                  <c:pt idx="0">
                    <c:v>0.17180000000000001</c:v>
                  </c:pt>
                  <c:pt idx="1">
                    <c:v>0.25070999999999999</c:v>
                  </c:pt>
                  <c:pt idx="2">
                    <c:v>0.40148</c:v>
                  </c:pt>
                </c:numCache>
              </c:numRef>
            </c:plus>
            <c:minus>
              <c:numRef>
                <c:f>(Biomassa!$F$6,Biomassa!$F$11,Biomassa!$F$16)</c:f>
                <c:numCache>
                  <c:formatCode>General</c:formatCode>
                  <c:ptCount val="3"/>
                  <c:pt idx="0">
                    <c:v>0.17180000000000001</c:v>
                  </c:pt>
                  <c:pt idx="1">
                    <c:v>0.25070999999999999</c:v>
                  </c:pt>
                  <c:pt idx="2">
                    <c:v>0.40148</c:v>
                  </c:pt>
                </c:numCache>
              </c:numRef>
            </c:minus>
            <c:spPr>
              <a:noFill/>
              <a:ln w="9525" cap="flat" cmpd="sng" algn="ctr">
                <a:solidFill>
                  <a:sysClr val="windowText" lastClr="000000"/>
                </a:solidFill>
                <a:round/>
              </a:ln>
              <a:effectLst/>
            </c:spPr>
          </c:errBars>
          <c:cat>
            <c:strRef>
              <c:f>Biomassa!$M$4:$O$4</c:f>
              <c:strCache>
                <c:ptCount val="3"/>
                <c:pt idx="0">
                  <c:v>4 WAP</c:v>
                </c:pt>
                <c:pt idx="1">
                  <c:v>6 WAP</c:v>
                </c:pt>
                <c:pt idx="2">
                  <c:v>8 WAP</c:v>
                </c:pt>
              </c:strCache>
            </c:strRef>
          </c:cat>
          <c:val>
            <c:numRef>
              <c:f>Biomassa!$M$6:$O$6</c:f>
              <c:numCache>
                <c:formatCode>General</c:formatCode>
                <c:ptCount val="3"/>
                <c:pt idx="0">
                  <c:v>2.87</c:v>
                </c:pt>
                <c:pt idx="1">
                  <c:v>2.2875000000000001</c:v>
                </c:pt>
                <c:pt idx="2">
                  <c:v>3.64</c:v>
                </c:pt>
              </c:numCache>
            </c:numRef>
          </c:val>
          <c:extLst>
            <c:ext xmlns:c16="http://schemas.microsoft.com/office/drawing/2014/chart" uri="{C3380CC4-5D6E-409C-BE32-E72D297353CC}">
              <c16:uniqueId val="{00000001-C3B2-4C34-9AD8-A43E30AE7D30}"/>
            </c:ext>
          </c:extLst>
        </c:ser>
        <c:ser>
          <c:idx val="2"/>
          <c:order val="2"/>
          <c:tx>
            <c:strRef>
              <c:f>Biomassa!$L$7</c:f>
              <c:strCache>
                <c:ptCount val="1"/>
                <c:pt idx="0">
                  <c:v>T2</c:v>
                </c:pt>
              </c:strCache>
            </c:strRef>
          </c:tx>
          <c:spPr>
            <a:solidFill>
              <a:schemeClr val="dk1">
                <a:tint val="75000"/>
              </a:schemeClr>
            </a:solidFill>
            <a:ln>
              <a:noFill/>
            </a:ln>
            <a:effectLst/>
          </c:spPr>
          <c:invertIfNegative val="0"/>
          <c:errBars>
            <c:errBarType val="both"/>
            <c:errValType val="cust"/>
            <c:noEndCap val="0"/>
            <c:plus>
              <c:numRef>
                <c:f>(Biomassa!$F$7,Biomassa!$F$12,Biomassa!$F$17)</c:f>
                <c:numCache>
                  <c:formatCode>General</c:formatCode>
                  <c:ptCount val="3"/>
                  <c:pt idx="0">
                    <c:v>0.87161</c:v>
                  </c:pt>
                  <c:pt idx="1">
                    <c:v>0.50563000000000002</c:v>
                  </c:pt>
                  <c:pt idx="2">
                    <c:v>0.60948000000000002</c:v>
                  </c:pt>
                </c:numCache>
              </c:numRef>
            </c:plus>
            <c:minus>
              <c:numRef>
                <c:f>('Abu sekam'!$F$7,'Abu sekam'!$F$12,'Abu sekam'!$F$17)</c:f>
                <c:numCache>
                  <c:formatCode>General</c:formatCode>
                  <c:ptCount val="3"/>
                  <c:pt idx="0">
                    <c:v>0.64470000000000005</c:v>
                  </c:pt>
                  <c:pt idx="1">
                    <c:v>0.68317000000000005</c:v>
                  </c:pt>
                  <c:pt idx="2">
                    <c:v>0.30986999999999998</c:v>
                  </c:pt>
                </c:numCache>
              </c:numRef>
            </c:minus>
            <c:spPr>
              <a:noFill/>
              <a:ln w="9525" cap="flat" cmpd="sng" algn="ctr">
                <a:solidFill>
                  <a:sysClr val="windowText" lastClr="000000"/>
                </a:solidFill>
                <a:round/>
              </a:ln>
              <a:effectLst/>
            </c:spPr>
          </c:errBars>
          <c:cat>
            <c:strRef>
              <c:f>Biomassa!$M$4:$O$4</c:f>
              <c:strCache>
                <c:ptCount val="3"/>
                <c:pt idx="0">
                  <c:v>4 WAP</c:v>
                </c:pt>
                <c:pt idx="1">
                  <c:v>6 WAP</c:v>
                </c:pt>
                <c:pt idx="2">
                  <c:v>8 WAP</c:v>
                </c:pt>
              </c:strCache>
            </c:strRef>
          </c:cat>
          <c:val>
            <c:numRef>
              <c:f>Biomassa!$M$7:$O$7</c:f>
              <c:numCache>
                <c:formatCode>General</c:formatCode>
                <c:ptCount val="3"/>
                <c:pt idx="0">
                  <c:v>3.1724999999999999</c:v>
                </c:pt>
                <c:pt idx="1">
                  <c:v>3.17</c:v>
                </c:pt>
                <c:pt idx="2">
                  <c:v>3.62</c:v>
                </c:pt>
              </c:numCache>
            </c:numRef>
          </c:val>
          <c:extLst>
            <c:ext xmlns:c16="http://schemas.microsoft.com/office/drawing/2014/chart" uri="{C3380CC4-5D6E-409C-BE32-E72D297353CC}">
              <c16:uniqueId val="{00000002-C3B2-4C34-9AD8-A43E30AE7D30}"/>
            </c:ext>
          </c:extLst>
        </c:ser>
        <c:ser>
          <c:idx val="3"/>
          <c:order val="3"/>
          <c:tx>
            <c:strRef>
              <c:f>Biomassa!$L$8</c:f>
              <c:strCache>
                <c:ptCount val="1"/>
                <c:pt idx="0">
                  <c:v>T3</c:v>
                </c:pt>
              </c:strCache>
            </c:strRef>
          </c:tx>
          <c:spPr>
            <a:solidFill>
              <a:schemeClr val="dk1">
                <a:tint val="98500"/>
              </a:schemeClr>
            </a:solidFill>
            <a:ln>
              <a:noFill/>
            </a:ln>
            <a:effectLst/>
          </c:spPr>
          <c:invertIfNegative val="0"/>
          <c:errBars>
            <c:errBarType val="both"/>
            <c:errValType val="cust"/>
            <c:noEndCap val="0"/>
            <c:plus>
              <c:numRef>
                <c:f>(Biomassa!$F$8,Biomassa!$F$13,Biomassa!$F$18)</c:f>
                <c:numCache>
                  <c:formatCode>General</c:formatCode>
                  <c:ptCount val="3"/>
                  <c:pt idx="0">
                    <c:v>0.12250999999999999</c:v>
                  </c:pt>
                  <c:pt idx="1">
                    <c:v>0.42470000000000002</c:v>
                  </c:pt>
                  <c:pt idx="2">
                    <c:v>0.1479</c:v>
                  </c:pt>
                </c:numCache>
              </c:numRef>
            </c:plus>
            <c:minus>
              <c:numRef>
                <c:f>(Biomassa!$F$8,Biomassa!$F$13,Biomassa!$F$18)</c:f>
                <c:numCache>
                  <c:formatCode>General</c:formatCode>
                  <c:ptCount val="3"/>
                  <c:pt idx="0">
                    <c:v>0.12250999999999999</c:v>
                  </c:pt>
                  <c:pt idx="1">
                    <c:v>0.42470000000000002</c:v>
                  </c:pt>
                  <c:pt idx="2">
                    <c:v>0.1479</c:v>
                  </c:pt>
                </c:numCache>
              </c:numRef>
            </c:minus>
            <c:spPr>
              <a:noFill/>
              <a:ln w="9525" cap="flat" cmpd="sng" algn="ctr">
                <a:solidFill>
                  <a:schemeClr val="tx1">
                    <a:lumMod val="65000"/>
                    <a:lumOff val="35000"/>
                  </a:schemeClr>
                </a:solidFill>
                <a:round/>
              </a:ln>
              <a:effectLst/>
            </c:spPr>
          </c:errBars>
          <c:cat>
            <c:strRef>
              <c:f>Biomassa!$M$4:$O$4</c:f>
              <c:strCache>
                <c:ptCount val="3"/>
                <c:pt idx="0">
                  <c:v>4 WAP</c:v>
                </c:pt>
                <c:pt idx="1">
                  <c:v>6 WAP</c:v>
                </c:pt>
                <c:pt idx="2">
                  <c:v>8 WAP</c:v>
                </c:pt>
              </c:strCache>
            </c:strRef>
          </c:cat>
          <c:val>
            <c:numRef>
              <c:f>Biomassa!$M$8:$O$8</c:f>
              <c:numCache>
                <c:formatCode>General</c:formatCode>
                <c:ptCount val="3"/>
                <c:pt idx="0">
                  <c:v>3.5249999999999999</c:v>
                </c:pt>
                <c:pt idx="1">
                  <c:v>3.9125000000000001</c:v>
                </c:pt>
                <c:pt idx="2">
                  <c:v>3.1949999999999998</c:v>
                </c:pt>
              </c:numCache>
            </c:numRef>
          </c:val>
          <c:extLst>
            <c:ext xmlns:c16="http://schemas.microsoft.com/office/drawing/2014/chart" uri="{C3380CC4-5D6E-409C-BE32-E72D297353CC}">
              <c16:uniqueId val="{00000003-C3B2-4C34-9AD8-A43E30AE7D30}"/>
            </c:ext>
          </c:extLst>
        </c:ser>
        <c:dLbls>
          <c:showLegendKey val="0"/>
          <c:showVal val="0"/>
          <c:showCatName val="0"/>
          <c:showSerName val="0"/>
          <c:showPercent val="0"/>
          <c:showBubbleSize val="0"/>
        </c:dLbls>
        <c:gapWidth val="219"/>
        <c:overlap val="-27"/>
        <c:axId val="2127633720"/>
        <c:axId val="2127637368"/>
      </c:barChart>
      <c:catAx>
        <c:axId val="2127633720"/>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637368"/>
        <c:crosses val="autoZero"/>
        <c:auto val="1"/>
        <c:lblAlgn val="ctr"/>
        <c:lblOffset val="100"/>
        <c:noMultiLvlLbl val="0"/>
      </c:catAx>
      <c:valAx>
        <c:axId val="21276373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Nitrogen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633720"/>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'Abu sekam'!$L$5</c:f>
              <c:strCache>
                <c:ptCount val="1"/>
                <c:pt idx="0">
                  <c:v>A0</c:v>
                </c:pt>
              </c:strCache>
            </c:strRef>
          </c:tx>
          <c:spPr>
            <a:solidFill>
              <a:schemeClr val="dk1">
                <a:tint val="88500"/>
              </a:schemeClr>
            </a:solidFill>
            <a:ln>
              <a:noFill/>
            </a:ln>
            <a:effectLst/>
          </c:spPr>
          <c:invertIfNegative val="0"/>
          <c:errBars>
            <c:errBarType val="both"/>
            <c:errValType val="cust"/>
            <c:noEndCap val="0"/>
            <c:plus>
              <c:numRef>
                <c:f>('Abu sekam'!$F$5,'Abu sekam'!$F$10,'Abu sekam'!$F$15)</c:f>
                <c:numCache>
                  <c:formatCode>General</c:formatCode>
                  <c:ptCount val="3"/>
                  <c:pt idx="0">
                    <c:v>0.27198</c:v>
                  </c:pt>
                  <c:pt idx="1">
                    <c:v>0.56084000000000001</c:v>
                  </c:pt>
                  <c:pt idx="2">
                    <c:v>0.59828999999999999</c:v>
                  </c:pt>
                </c:numCache>
              </c:numRef>
            </c:plus>
            <c:minus>
              <c:numRef>
                <c:f>('Abu sekam'!$F$5,'Abu sekam'!$F$10,'Abu sekam'!$F$15)</c:f>
                <c:numCache>
                  <c:formatCode>General</c:formatCode>
                  <c:ptCount val="3"/>
                  <c:pt idx="0">
                    <c:v>0.27198</c:v>
                  </c:pt>
                  <c:pt idx="1">
                    <c:v>0.56084000000000001</c:v>
                  </c:pt>
                  <c:pt idx="2">
                    <c:v>0.59828999999999999</c:v>
                  </c:pt>
                </c:numCache>
              </c:numRef>
            </c:minus>
            <c:spPr>
              <a:solidFill>
                <a:schemeClr val="tx1"/>
              </a:solidFill>
              <a:ln w="6350" cap="flat" cmpd="sng" algn="ctr">
                <a:solidFill>
                  <a:schemeClr val="tx1"/>
                </a:solidFill>
                <a:prstDash val="solid"/>
                <a:round/>
              </a:ln>
              <a:effectLst/>
            </c:spPr>
          </c:errBars>
          <c:cat>
            <c:strRef>
              <c:f>'Abu sekam'!$M$4:$O$4</c:f>
              <c:strCache>
                <c:ptCount val="3"/>
                <c:pt idx="0">
                  <c:v>4 WAP</c:v>
                </c:pt>
                <c:pt idx="1">
                  <c:v>6 WAP</c:v>
                </c:pt>
                <c:pt idx="2">
                  <c:v>8 WAP</c:v>
                </c:pt>
              </c:strCache>
            </c:strRef>
          </c:cat>
          <c:val>
            <c:numRef>
              <c:f>'Abu sekam'!$M$5:$O$5</c:f>
              <c:numCache>
                <c:formatCode>General</c:formatCode>
                <c:ptCount val="3"/>
                <c:pt idx="0">
                  <c:v>2.8475000000000001</c:v>
                </c:pt>
                <c:pt idx="1">
                  <c:v>2.8525</c:v>
                </c:pt>
                <c:pt idx="2">
                  <c:v>2.78</c:v>
                </c:pt>
              </c:numCache>
            </c:numRef>
          </c:val>
          <c:extLst>
            <c:ext xmlns:c16="http://schemas.microsoft.com/office/drawing/2014/chart" uri="{C3380CC4-5D6E-409C-BE32-E72D297353CC}">
              <c16:uniqueId val="{00000000-8769-4C79-B8DB-F43FF5412BEB}"/>
            </c:ext>
          </c:extLst>
        </c:ser>
        <c:ser>
          <c:idx val="1"/>
          <c:order val="1"/>
          <c:tx>
            <c:strRef>
              <c:f>'Abu sekam'!$L$6</c:f>
              <c:strCache>
                <c:ptCount val="1"/>
                <c:pt idx="0">
                  <c:v>A1</c:v>
                </c:pt>
              </c:strCache>
            </c:strRef>
          </c:tx>
          <c:spPr>
            <a:solidFill>
              <a:schemeClr val="dk1">
                <a:tint val="55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errBars>
            <c:errBarType val="both"/>
            <c:errValType val="cust"/>
            <c:noEndCap val="0"/>
            <c:plus>
              <c:numRef>
                <c:f>('Abu sekam'!$F$6,'Abu sekam'!$F$11,'Abu sekam'!$F$16)</c:f>
                <c:numCache>
                  <c:formatCode>General</c:formatCode>
                  <c:ptCount val="3"/>
                  <c:pt idx="0">
                    <c:v>0.32324999999999998</c:v>
                  </c:pt>
                  <c:pt idx="1">
                    <c:v>0.32933000000000001</c:v>
                  </c:pt>
                  <c:pt idx="2">
                    <c:v>0.29627999999999999</c:v>
                  </c:pt>
                </c:numCache>
              </c:numRef>
            </c:plus>
            <c:minus>
              <c:numRef>
                <c:f>('Abu sekam'!$F$6,'Abu sekam'!$F$11,'Abu sekam'!$F$16)</c:f>
                <c:numCache>
                  <c:formatCode>General</c:formatCode>
                  <c:ptCount val="3"/>
                  <c:pt idx="0">
                    <c:v>0.32324999999999998</c:v>
                  </c:pt>
                  <c:pt idx="1">
                    <c:v>0.32933000000000001</c:v>
                  </c:pt>
                  <c:pt idx="2">
                    <c:v>0.29627999999999999</c:v>
                  </c:pt>
                </c:numCache>
              </c:numRef>
            </c:minus>
            <c:spPr>
              <a:solidFill>
                <a:schemeClr val="tx1"/>
              </a:solidFill>
              <a:ln w="6350" cap="flat" cmpd="sng" algn="ctr">
                <a:solidFill>
                  <a:schemeClr val="tx1"/>
                </a:solidFill>
                <a:prstDash val="solid"/>
                <a:round/>
              </a:ln>
              <a:effectLst/>
            </c:spPr>
          </c:errBars>
          <c:cat>
            <c:strRef>
              <c:f>'Abu sekam'!$M$4:$O$4</c:f>
              <c:strCache>
                <c:ptCount val="3"/>
                <c:pt idx="0">
                  <c:v>4 WAP</c:v>
                </c:pt>
                <c:pt idx="1">
                  <c:v>6 WAP</c:v>
                </c:pt>
                <c:pt idx="2">
                  <c:v>8 WAP</c:v>
                </c:pt>
              </c:strCache>
            </c:strRef>
          </c:cat>
          <c:val>
            <c:numRef>
              <c:f>'Abu sekam'!$M$6:$O$6</c:f>
              <c:numCache>
                <c:formatCode>General</c:formatCode>
                <c:ptCount val="3"/>
                <c:pt idx="0">
                  <c:v>2.8574999999999999</c:v>
                </c:pt>
                <c:pt idx="1">
                  <c:v>2.7774999999999999</c:v>
                </c:pt>
                <c:pt idx="2">
                  <c:v>3.61</c:v>
                </c:pt>
              </c:numCache>
            </c:numRef>
          </c:val>
          <c:extLst>
            <c:ext xmlns:c16="http://schemas.microsoft.com/office/drawing/2014/chart" uri="{C3380CC4-5D6E-409C-BE32-E72D297353CC}">
              <c16:uniqueId val="{00000001-8769-4C79-B8DB-F43FF5412BEB}"/>
            </c:ext>
          </c:extLst>
        </c:ser>
        <c:ser>
          <c:idx val="2"/>
          <c:order val="2"/>
          <c:tx>
            <c:strRef>
              <c:f>'Abu sekam'!$L$7</c:f>
              <c:strCache>
                <c:ptCount val="1"/>
                <c:pt idx="0">
                  <c:v>A2</c:v>
                </c:pt>
              </c:strCache>
            </c:strRef>
          </c:tx>
          <c:spPr>
            <a:solidFill>
              <a:schemeClr val="dk1">
                <a:tint val="75000"/>
              </a:schemeClr>
            </a:solidFill>
            <a:ln>
              <a:noFill/>
            </a:ln>
            <a:effectLst/>
          </c:spPr>
          <c:invertIfNegative val="0"/>
          <c:errBars>
            <c:errBarType val="both"/>
            <c:errValType val="cust"/>
            <c:noEndCap val="0"/>
            <c:plus>
              <c:numRef>
                <c:f>('Abu sekam'!$F$7,'Abu sekam'!$F$12,'Abu sekam'!$F$17)</c:f>
                <c:numCache>
                  <c:formatCode>General</c:formatCode>
                  <c:ptCount val="3"/>
                  <c:pt idx="0">
                    <c:v>0.64470000000000005</c:v>
                  </c:pt>
                  <c:pt idx="1">
                    <c:v>0.68317000000000005</c:v>
                  </c:pt>
                  <c:pt idx="2">
                    <c:v>0.30986999999999998</c:v>
                  </c:pt>
                </c:numCache>
              </c:numRef>
            </c:plus>
            <c:minus>
              <c:numRef>
                <c:f>('Abu sekam'!$F$7,'Abu sekam'!$F$12,'Abu sekam'!$F$17)</c:f>
                <c:numCache>
                  <c:formatCode>General</c:formatCode>
                  <c:ptCount val="3"/>
                  <c:pt idx="0">
                    <c:v>0.64470000000000005</c:v>
                  </c:pt>
                  <c:pt idx="1">
                    <c:v>0.68317000000000005</c:v>
                  </c:pt>
                  <c:pt idx="2">
                    <c:v>0.30986999999999998</c:v>
                  </c:pt>
                </c:numCache>
              </c:numRef>
            </c:minus>
            <c:spPr>
              <a:solidFill>
                <a:schemeClr val="tx1"/>
              </a:solidFill>
              <a:ln w="6350" cap="flat" cmpd="sng" algn="ctr">
                <a:solidFill>
                  <a:schemeClr val="tx1"/>
                </a:solidFill>
                <a:prstDash val="solid"/>
                <a:round/>
              </a:ln>
              <a:effectLst/>
            </c:spPr>
          </c:errBars>
          <c:cat>
            <c:strRef>
              <c:f>'Abu sekam'!$M$4:$O$4</c:f>
              <c:strCache>
                <c:ptCount val="3"/>
                <c:pt idx="0">
                  <c:v>4 WAP</c:v>
                </c:pt>
                <c:pt idx="1">
                  <c:v>6 WAP</c:v>
                </c:pt>
                <c:pt idx="2">
                  <c:v>8 WAP</c:v>
                </c:pt>
              </c:strCache>
            </c:strRef>
          </c:cat>
          <c:val>
            <c:numRef>
              <c:f>'Abu sekam'!$M$7:$O$7</c:f>
              <c:numCache>
                <c:formatCode>General</c:formatCode>
                <c:ptCount val="3"/>
                <c:pt idx="0">
                  <c:v>3.91</c:v>
                </c:pt>
                <c:pt idx="1">
                  <c:v>3.56</c:v>
                </c:pt>
                <c:pt idx="2">
                  <c:v>4.0125000000000002</c:v>
                </c:pt>
              </c:numCache>
            </c:numRef>
          </c:val>
          <c:extLst>
            <c:ext xmlns:c16="http://schemas.microsoft.com/office/drawing/2014/chart" uri="{C3380CC4-5D6E-409C-BE32-E72D297353CC}">
              <c16:uniqueId val="{00000002-8769-4C79-B8DB-F43FF5412BEB}"/>
            </c:ext>
          </c:extLst>
        </c:ser>
        <c:ser>
          <c:idx val="3"/>
          <c:order val="3"/>
          <c:tx>
            <c:strRef>
              <c:f>'Abu sekam'!$L$8</c:f>
              <c:strCache>
                <c:ptCount val="1"/>
                <c:pt idx="0">
                  <c:v>A3</c:v>
                </c:pt>
              </c:strCache>
            </c:strRef>
          </c:tx>
          <c:spPr>
            <a:solidFill>
              <a:schemeClr val="dk1">
                <a:tint val="98500"/>
              </a:schemeClr>
            </a:solidFill>
            <a:ln>
              <a:noFill/>
            </a:ln>
            <a:effectLst/>
          </c:spPr>
          <c:invertIfNegative val="0"/>
          <c:errBars>
            <c:errBarType val="both"/>
            <c:errValType val="cust"/>
            <c:noEndCap val="0"/>
            <c:plus>
              <c:numRef>
                <c:f>('Abu sekam'!$F$8,'Abu sekam'!$F$13,'Abu sekam'!$F$18)</c:f>
                <c:numCache>
                  <c:formatCode>General</c:formatCode>
                  <c:ptCount val="3"/>
                  <c:pt idx="0">
                    <c:v>0.31234000000000001</c:v>
                  </c:pt>
                  <c:pt idx="1">
                    <c:v>0.23673</c:v>
                  </c:pt>
                  <c:pt idx="2">
                    <c:v>0.44103999999999999</c:v>
                  </c:pt>
                </c:numCache>
              </c:numRef>
            </c:plus>
            <c:minus>
              <c:numRef>
                <c:f>('Abu sekam'!$F$8,'Abu sekam'!$F$13,'Abu sekam'!$F$18)</c:f>
                <c:numCache>
                  <c:formatCode>General</c:formatCode>
                  <c:ptCount val="3"/>
                  <c:pt idx="0">
                    <c:v>0.31234000000000001</c:v>
                  </c:pt>
                  <c:pt idx="1">
                    <c:v>0.23673</c:v>
                  </c:pt>
                  <c:pt idx="2">
                    <c:v>0.44103999999999999</c:v>
                  </c:pt>
                </c:numCache>
              </c:numRef>
            </c:minus>
            <c:spPr>
              <a:solidFill>
                <a:schemeClr val="tx1"/>
              </a:solidFill>
              <a:ln w="6350" cap="flat" cmpd="sng" algn="ctr">
                <a:solidFill>
                  <a:schemeClr val="tx1"/>
                </a:solidFill>
                <a:prstDash val="solid"/>
                <a:round/>
              </a:ln>
              <a:effectLst/>
            </c:spPr>
          </c:errBars>
          <c:cat>
            <c:strRef>
              <c:f>'Abu sekam'!$M$4:$O$4</c:f>
              <c:strCache>
                <c:ptCount val="3"/>
                <c:pt idx="0">
                  <c:v>4 WAP</c:v>
                </c:pt>
                <c:pt idx="1">
                  <c:v>6 WAP</c:v>
                </c:pt>
                <c:pt idx="2">
                  <c:v>8 WAP</c:v>
                </c:pt>
              </c:strCache>
            </c:strRef>
          </c:cat>
          <c:val>
            <c:numRef>
              <c:f>'Abu sekam'!$M$8:$O$8</c:f>
              <c:numCache>
                <c:formatCode>General</c:formatCode>
                <c:ptCount val="3"/>
                <c:pt idx="0">
                  <c:v>3.0024999999999999</c:v>
                </c:pt>
                <c:pt idx="1">
                  <c:v>2.7225000000000001</c:v>
                </c:pt>
                <c:pt idx="2">
                  <c:v>3.03</c:v>
                </c:pt>
              </c:numCache>
            </c:numRef>
          </c:val>
          <c:extLst>
            <c:ext xmlns:c16="http://schemas.microsoft.com/office/drawing/2014/chart" uri="{C3380CC4-5D6E-409C-BE32-E72D297353CC}">
              <c16:uniqueId val="{00000003-8769-4C79-B8DB-F43FF5412BEB}"/>
            </c:ext>
          </c:extLst>
        </c:ser>
        <c:dLbls>
          <c:showLegendKey val="0"/>
          <c:showVal val="0"/>
          <c:showCatName val="0"/>
          <c:showSerName val="0"/>
          <c:showPercent val="0"/>
          <c:showBubbleSize val="0"/>
        </c:dLbls>
        <c:gapWidth val="219"/>
        <c:overlap val="-27"/>
        <c:axId val="2079478552"/>
        <c:axId val="2126280648"/>
      </c:barChart>
      <c:catAx>
        <c:axId val="207947855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6280648"/>
        <c:crosses val="autoZero"/>
        <c:auto val="1"/>
        <c:lblAlgn val="ctr"/>
        <c:lblOffset val="100"/>
        <c:noMultiLvlLbl val="0"/>
      </c:catAx>
      <c:valAx>
        <c:axId val="21262806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Nitrogen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079478552"/>
        <c:crosses val="autoZero"/>
        <c:crossBetween val="between"/>
        <c:majorUnit val="1"/>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Biomassa!$L$17</c:f>
              <c:strCache>
                <c:ptCount val="1"/>
                <c:pt idx="0">
                  <c:v>T0</c:v>
                </c:pt>
              </c:strCache>
            </c:strRef>
          </c:tx>
          <c:spPr>
            <a:solidFill>
              <a:schemeClr val="dk1">
                <a:tint val="88500"/>
              </a:schemeClr>
            </a:solidFill>
            <a:ln>
              <a:noFill/>
            </a:ln>
            <a:effectLst/>
          </c:spPr>
          <c:invertIfNegative val="0"/>
          <c:errBars>
            <c:errBarType val="both"/>
            <c:errValType val="cust"/>
            <c:noEndCap val="0"/>
            <c:plus>
              <c:numRef>
                <c:f>('Abu sekam'!$F$20,'Abu sekam'!$F$25,'Abu sekam'!$F$30)</c:f>
                <c:numCache>
                  <c:formatCode>General</c:formatCode>
                  <c:ptCount val="3"/>
                  <c:pt idx="0">
                    <c:v>4.743E-2</c:v>
                  </c:pt>
                  <c:pt idx="1">
                    <c:v>4.8730000000000002E-2</c:v>
                  </c:pt>
                  <c:pt idx="2">
                    <c:v>4.2700000000000002E-2</c:v>
                  </c:pt>
                </c:numCache>
              </c:numRef>
            </c:plus>
            <c:minus>
              <c:numRef>
                <c:f>('Abu sekam'!$F$20,'Abu sekam'!$F$25,'Abu sekam'!$F$30,'Abu sekam'!$F$20,'Abu sekam'!$F$25,'Abu sekam'!$F$30)</c:f>
                <c:numCache>
                  <c:formatCode>General</c:formatCode>
                  <c:ptCount val="6"/>
                  <c:pt idx="0">
                    <c:v>4.743E-2</c:v>
                  </c:pt>
                  <c:pt idx="1">
                    <c:v>4.8730000000000002E-2</c:v>
                  </c:pt>
                  <c:pt idx="2">
                    <c:v>4.2700000000000002E-2</c:v>
                  </c:pt>
                  <c:pt idx="3">
                    <c:v>4.743E-2</c:v>
                  </c:pt>
                  <c:pt idx="4">
                    <c:v>4.8730000000000002E-2</c:v>
                  </c:pt>
                  <c:pt idx="5">
                    <c:v>4.2700000000000002E-2</c:v>
                  </c:pt>
                </c:numCache>
              </c:numRef>
            </c:minus>
            <c:spPr>
              <a:solidFill>
                <a:schemeClr val="tx1"/>
              </a:solidFill>
              <a:ln w="6350" cap="flat" cmpd="sng" algn="ctr">
                <a:solidFill>
                  <a:schemeClr val="tx1"/>
                </a:solidFill>
                <a:prstDash val="solid"/>
                <a:round/>
              </a:ln>
              <a:effectLst/>
            </c:spPr>
          </c:errBars>
          <c:cat>
            <c:strRef>
              <c:f>Biomassa!$M$16:$O$16</c:f>
              <c:strCache>
                <c:ptCount val="3"/>
                <c:pt idx="0">
                  <c:v>4 WAP</c:v>
                </c:pt>
                <c:pt idx="1">
                  <c:v>6 WAP</c:v>
                </c:pt>
                <c:pt idx="2">
                  <c:v>8 WAP</c:v>
                </c:pt>
              </c:strCache>
            </c:strRef>
          </c:cat>
          <c:val>
            <c:numRef>
              <c:f>Biomassa!$M$17:$O$17</c:f>
              <c:numCache>
                <c:formatCode>General</c:formatCode>
                <c:ptCount val="3"/>
                <c:pt idx="0">
                  <c:v>0.53</c:v>
                </c:pt>
                <c:pt idx="1">
                  <c:v>0.23499999999999999</c:v>
                </c:pt>
                <c:pt idx="2">
                  <c:v>0.27750000000000002</c:v>
                </c:pt>
              </c:numCache>
            </c:numRef>
          </c:val>
          <c:extLst>
            <c:ext xmlns:c16="http://schemas.microsoft.com/office/drawing/2014/chart" uri="{C3380CC4-5D6E-409C-BE32-E72D297353CC}">
              <c16:uniqueId val="{00000000-0C48-467D-A8F4-1DEE7FA116FB}"/>
            </c:ext>
          </c:extLst>
        </c:ser>
        <c:ser>
          <c:idx val="1"/>
          <c:order val="1"/>
          <c:tx>
            <c:strRef>
              <c:f>Biomassa!$L$18</c:f>
              <c:strCache>
                <c:ptCount val="1"/>
                <c:pt idx="0">
                  <c:v>T1</c:v>
                </c:pt>
              </c:strCache>
            </c:strRef>
          </c:tx>
          <c:spPr>
            <a:solidFill>
              <a:schemeClr val="dk1">
                <a:tint val="55000"/>
              </a:schemeClr>
            </a:solidFill>
            <a:ln>
              <a:noFill/>
            </a:ln>
            <a:effectLst/>
          </c:spPr>
          <c:invertIfNegative val="0"/>
          <c:errBars>
            <c:errBarType val="both"/>
            <c:errValType val="cust"/>
            <c:noEndCap val="0"/>
            <c:plus>
              <c:numRef>
                <c:f>('Abu sekam'!$F$21,'Abu sekam'!$F$26,'Abu sekam'!$F$31)</c:f>
                <c:numCache>
                  <c:formatCode>General</c:formatCode>
                  <c:ptCount val="3"/>
                  <c:pt idx="0">
                    <c:v>2.3269999999999999E-2</c:v>
                  </c:pt>
                  <c:pt idx="1">
                    <c:v>6.862E-2</c:v>
                  </c:pt>
                  <c:pt idx="2">
                    <c:v>5.951E-2</c:v>
                  </c:pt>
                </c:numCache>
              </c:numRef>
            </c:plus>
            <c:minus>
              <c:numRef>
                <c:f>('Abu sekam'!$F$21,'Abu sekam'!$F$26,'Abu sekam'!$F$31)</c:f>
                <c:numCache>
                  <c:formatCode>General</c:formatCode>
                  <c:ptCount val="3"/>
                  <c:pt idx="0">
                    <c:v>2.3269999999999999E-2</c:v>
                  </c:pt>
                  <c:pt idx="1">
                    <c:v>6.862E-2</c:v>
                  </c:pt>
                  <c:pt idx="2">
                    <c:v>5.951E-2</c:v>
                  </c:pt>
                </c:numCache>
              </c:numRef>
            </c:minus>
            <c:spPr>
              <a:solidFill>
                <a:schemeClr val="tx1"/>
              </a:solidFill>
              <a:ln w="6350" cap="flat" cmpd="sng" algn="ctr">
                <a:solidFill>
                  <a:schemeClr val="tx1"/>
                </a:solidFill>
                <a:prstDash val="solid"/>
                <a:round/>
              </a:ln>
              <a:effectLst/>
            </c:spPr>
          </c:errBars>
          <c:cat>
            <c:strRef>
              <c:f>Biomassa!$M$16:$O$16</c:f>
              <c:strCache>
                <c:ptCount val="3"/>
                <c:pt idx="0">
                  <c:v>4 WAP</c:v>
                </c:pt>
                <c:pt idx="1">
                  <c:v>6 WAP</c:v>
                </c:pt>
                <c:pt idx="2">
                  <c:v>8 WAP</c:v>
                </c:pt>
              </c:strCache>
            </c:strRef>
          </c:cat>
          <c:val>
            <c:numRef>
              <c:f>Biomassa!$M$18:$O$18</c:f>
              <c:numCache>
                <c:formatCode>General</c:formatCode>
                <c:ptCount val="3"/>
                <c:pt idx="0">
                  <c:v>0.5625</c:v>
                </c:pt>
                <c:pt idx="1">
                  <c:v>0.26500000000000001</c:v>
                </c:pt>
                <c:pt idx="2">
                  <c:v>0.33</c:v>
                </c:pt>
              </c:numCache>
            </c:numRef>
          </c:val>
          <c:extLst>
            <c:ext xmlns:c16="http://schemas.microsoft.com/office/drawing/2014/chart" uri="{C3380CC4-5D6E-409C-BE32-E72D297353CC}">
              <c16:uniqueId val="{00000001-0C48-467D-A8F4-1DEE7FA116FB}"/>
            </c:ext>
          </c:extLst>
        </c:ser>
        <c:ser>
          <c:idx val="2"/>
          <c:order val="2"/>
          <c:tx>
            <c:strRef>
              <c:f>Biomassa!$L$19</c:f>
              <c:strCache>
                <c:ptCount val="1"/>
                <c:pt idx="0">
                  <c:v>T2</c:v>
                </c:pt>
              </c:strCache>
            </c:strRef>
          </c:tx>
          <c:spPr>
            <a:solidFill>
              <a:schemeClr val="dk1">
                <a:tint val="75000"/>
              </a:schemeClr>
            </a:solidFill>
            <a:ln>
              <a:noFill/>
            </a:ln>
            <a:effectLst/>
          </c:spPr>
          <c:invertIfNegative val="0"/>
          <c:errBars>
            <c:errBarType val="both"/>
            <c:errValType val="cust"/>
            <c:noEndCap val="0"/>
            <c:plus>
              <c:numRef>
                <c:f>('Abu sekam'!$F$22,'Abu sekam'!$F$27,'Abu sekam'!$F$32)</c:f>
                <c:numCache>
                  <c:formatCode>General</c:formatCode>
                  <c:ptCount val="3"/>
                  <c:pt idx="0">
                    <c:v>5.9229999999999998E-2</c:v>
                  </c:pt>
                  <c:pt idx="1">
                    <c:v>4.9750000000000003E-2</c:v>
                  </c:pt>
                  <c:pt idx="2">
                    <c:v>6.7519999999999997E-2</c:v>
                  </c:pt>
                </c:numCache>
              </c:numRef>
            </c:plus>
            <c:minus>
              <c:numRef>
                <c:f>('Abu sekam'!$F$22,'Abu sekam'!$F$27,'Abu sekam'!$F$32)</c:f>
                <c:numCache>
                  <c:formatCode>General</c:formatCode>
                  <c:ptCount val="3"/>
                  <c:pt idx="0">
                    <c:v>5.9229999999999998E-2</c:v>
                  </c:pt>
                  <c:pt idx="1">
                    <c:v>4.9750000000000003E-2</c:v>
                  </c:pt>
                  <c:pt idx="2">
                    <c:v>6.7519999999999997E-2</c:v>
                  </c:pt>
                </c:numCache>
              </c:numRef>
            </c:minus>
            <c:spPr>
              <a:solidFill>
                <a:schemeClr val="tx1"/>
              </a:solidFill>
              <a:ln w="6350" cap="flat" cmpd="sng" algn="ctr">
                <a:solidFill>
                  <a:schemeClr val="tx1"/>
                </a:solidFill>
                <a:prstDash val="solid"/>
                <a:round/>
              </a:ln>
              <a:effectLst/>
            </c:spPr>
          </c:errBars>
          <c:cat>
            <c:strRef>
              <c:f>Biomassa!$M$16:$O$16</c:f>
              <c:strCache>
                <c:ptCount val="3"/>
                <c:pt idx="0">
                  <c:v>4 WAP</c:v>
                </c:pt>
                <c:pt idx="1">
                  <c:v>6 WAP</c:v>
                </c:pt>
                <c:pt idx="2">
                  <c:v>8 WAP</c:v>
                </c:pt>
              </c:strCache>
            </c:strRef>
          </c:cat>
          <c:val>
            <c:numRef>
              <c:f>Biomassa!$M$19:$O$19</c:f>
              <c:numCache>
                <c:formatCode>General</c:formatCode>
                <c:ptCount val="3"/>
                <c:pt idx="0">
                  <c:v>0.60499999999999998</c:v>
                </c:pt>
                <c:pt idx="1">
                  <c:v>0.38500000000000001</c:v>
                </c:pt>
                <c:pt idx="2">
                  <c:v>0.51749999999999996</c:v>
                </c:pt>
              </c:numCache>
            </c:numRef>
          </c:val>
          <c:extLst>
            <c:ext xmlns:c16="http://schemas.microsoft.com/office/drawing/2014/chart" uri="{C3380CC4-5D6E-409C-BE32-E72D297353CC}">
              <c16:uniqueId val="{00000002-0C48-467D-A8F4-1DEE7FA116FB}"/>
            </c:ext>
          </c:extLst>
        </c:ser>
        <c:ser>
          <c:idx val="3"/>
          <c:order val="3"/>
          <c:tx>
            <c:strRef>
              <c:f>Biomassa!$L$20</c:f>
              <c:strCache>
                <c:ptCount val="1"/>
                <c:pt idx="0">
                  <c:v>T3</c:v>
                </c:pt>
              </c:strCache>
            </c:strRef>
          </c:tx>
          <c:spPr>
            <a:solidFill>
              <a:schemeClr val="dk1">
                <a:tint val="98500"/>
              </a:schemeClr>
            </a:solidFill>
            <a:ln>
              <a:noFill/>
            </a:ln>
            <a:effectLst/>
          </c:spPr>
          <c:invertIfNegative val="0"/>
          <c:errBars>
            <c:errBarType val="both"/>
            <c:errValType val="cust"/>
            <c:noEndCap val="0"/>
            <c:plus>
              <c:numRef>
                <c:f>('Abu sekam'!$F$23,'Abu sekam'!$F$28,'Abu sekam'!$F$33)</c:f>
                <c:numCache>
                  <c:formatCode>General</c:formatCode>
                  <c:ptCount val="3"/>
                  <c:pt idx="0">
                    <c:v>7.0040000000000005E-2</c:v>
                  </c:pt>
                  <c:pt idx="1">
                    <c:v>4.8710000000000003E-2</c:v>
                  </c:pt>
                  <c:pt idx="2">
                    <c:v>6.4360000000000001E-2</c:v>
                  </c:pt>
                </c:numCache>
              </c:numRef>
            </c:plus>
            <c:minus>
              <c:numRef>
                <c:f>('Abu sekam'!$F$23,'Abu sekam'!$F$28,'Abu sekam'!$F$33)</c:f>
                <c:numCache>
                  <c:formatCode>General</c:formatCode>
                  <c:ptCount val="3"/>
                  <c:pt idx="0">
                    <c:v>7.0040000000000005E-2</c:v>
                  </c:pt>
                  <c:pt idx="1">
                    <c:v>4.8710000000000003E-2</c:v>
                  </c:pt>
                  <c:pt idx="2">
                    <c:v>6.4360000000000001E-2</c:v>
                  </c:pt>
                </c:numCache>
              </c:numRef>
            </c:minus>
            <c:spPr>
              <a:solidFill>
                <a:schemeClr val="tx1"/>
              </a:solidFill>
              <a:ln w="6350" cap="flat" cmpd="sng" algn="ctr">
                <a:solidFill>
                  <a:schemeClr val="tx1"/>
                </a:solidFill>
                <a:prstDash val="solid"/>
                <a:round/>
              </a:ln>
              <a:effectLst/>
            </c:spPr>
          </c:errBars>
          <c:cat>
            <c:strRef>
              <c:f>Biomassa!$M$16:$O$16</c:f>
              <c:strCache>
                <c:ptCount val="3"/>
                <c:pt idx="0">
                  <c:v>4 WAP</c:v>
                </c:pt>
                <c:pt idx="1">
                  <c:v>6 WAP</c:v>
                </c:pt>
                <c:pt idx="2">
                  <c:v>8 WAP</c:v>
                </c:pt>
              </c:strCache>
            </c:strRef>
          </c:cat>
          <c:val>
            <c:numRef>
              <c:f>Biomassa!$M$20:$O$20</c:f>
              <c:numCache>
                <c:formatCode>General</c:formatCode>
                <c:ptCount val="3"/>
                <c:pt idx="0">
                  <c:v>0.69499999999999995</c:v>
                </c:pt>
                <c:pt idx="1">
                  <c:v>0.45250000000000001</c:v>
                </c:pt>
                <c:pt idx="2">
                  <c:v>0.45250000000000001</c:v>
                </c:pt>
              </c:numCache>
            </c:numRef>
          </c:val>
          <c:extLst>
            <c:ext xmlns:c16="http://schemas.microsoft.com/office/drawing/2014/chart" uri="{C3380CC4-5D6E-409C-BE32-E72D297353CC}">
              <c16:uniqueId val="{00000003-0C48-467D-A8F4-1DEE7FA116FB}"/>
            </c:ext>
          </c:extLst>
        </c:ser>
        <c:dLbls>
          <c:showLegendKey val="0"/>
          <c:showVal val="0"/>
          <c:showCatName val="0"/>
          <c:showSerName val="0"/>
          <c:showPercent val="0"/>
          <c:showBubbleSize val="0"/>
        </c:dLbls>
        <c:gapWidth val="219"/>
        <c:overlap val="-27"/>
        <c:axId val="2127697816"/>
        <c:axId val="2127701464"/>
      </c:barChart>
      <c:catAx>
        <c:axId val="212769781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701464"/>
        <c:crosses val="autoZero"/>
        <c:auto val="1"/>
        <c:lblAlgn val="ctr"/>
        <c:lblOffset val="100"/>
        <c:noMultiLvlLbl val="0"/>
      </c:catAx>
      <c:valAx>
        <c:axId val="2127701464"/>
        <c:scaling>
          <c:orientation val="minMax"/>
          <c:max val="0.8"/>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Phosphorus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697816"/>
        <c:crosses val="autoZero"/>
        <c:crossBetween val="between"/>
      </c:valAx>
      <c:spPr>
        <a:solidFill>
          <a:schemeClr val="bg1"/>
        </a:solidFill>
        <a:ln>
          <a:noFill/>
        </a:ln>
        <a:effectLst/>
      </c:spPr>
    </c:plotArea>
    <c:legend>
      <c:legendPos val="r"/>
      <c:layout>
        <c:manualLayout>
          <c:xMode val="edge"/>
          <c:yMode val="edge"/>
          <c:x val="0.80826472729318843"/>
          <c:y val="0.29283731286166548"/>
          <c:w val="0.12027479928117515"/>
          <c:h val="0.4261069428177147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'Abu sekam'!$L$17</c:f>
              <c:strCache>
                <c:ptCount val="1"/>
                <c:pt idx="0">
                  <c:v>A0</c:v>
                </c:pt>
              </c:strCache>
            </c:strRef>
          </c:tx>
          <c:spPr>
            <a:solidFill>
              <a:schemeClr val="dk1">
                <a:tint val="88500"/>
              </a:schemeClr>
            </a:solidFill>
            <a:ln>
              <a:noFill/>
            </a:ln>
            <a:effectLst/>
          </c:spPr>
          <c:invertIfNegative val="0"/>
          <c:errBars>
            <c:errBarType val="both"/>
            <c:errValType val="cust"/>
            <c:noEndCap val="0"/>
            <c:plus>
              <c:numRef>
                <c:f>('Abu sekam'!$F$20,'Abu sekam'!$F$25,'Abu sekam'!$F$30)</c:f>
                <c:numCache>
                  <c:formatCode>General</c:formatCode>
                  <c:ptCount val="3"/>
                  <c:pt idx="0">
                    <c:v>4.743E-2</c:v>
                  </c:pt>
                  <c:pt idx="1">
                    <c:v>4.8730000000000002E-2</c:v>
                  </c:pt>
                  <c:pt idx="2">
                    <c:v>4.2700000000000002E-2</c:v>
                  </c:pt>
                </c:numCache>
              </c:numRef>
            </c:plus>
            <c:minus>
              <c:numRef>
                <c:f>('Abu sekam'!$F$20,'Abu sekam'!$F$25,'Abu sekam'!$F$30,'Abu sekam'!$F$20,'Abu sekam'!$F$25,'Abu sekam'!$F$30)</c:f>
                <c:numCache>
                  <c:formatCode>General</c:formatCode>
                  <c:ptCount val="6"/>
                  <c:pt idx="0">
                    <c:v>4.743E-2</c:v>
                  </c:pt>
                  <c:pt idx="1">
                    <c:v>4.8730000000000002E-2</c:v>
                  </c:pt>
                  <c:pt idx="2">
                    <c:v>4.2700000000000002E-2</c:v>
                  </c:pt>
                  <c:pt idx="3">
                    <c:v>4.743E-2</c:v>
                  </c:pt>
                  <c:pt idx="4">
                    <c:v>4.8730000000000002E-2</c:v>
                  </c:pt>
                  <c:pt idx="5">
                    <c:v>4.2700000000000002E-2</c:v>
                  </c:pt>
                </c:numCache>
              </c:numRef>
            </c:minus>
            <c:spPr>
              <a:solidFill>
                <a:schemeClr val="tx1"/>
              </a:solidFill>
              <a:ln w="6350" cap="flat" cmpd="sng" algn="ctr">
                <a:solidFill>
                  <a:schemeClr val="tx1"/>
                </a:solidFill>
                <a:prstDash val="solid"/>
                <a:round/>
              </a:ln>
              <a:effectLst/>
            </c:spPr>
          </c:errBars>
          <c:cat>
            <c:strRef>
              <c:f>'Abu sekam'!$M$16:$O$16</c:f>
              <c:strCache>
                <c:ptCount val="3"/>
                <c:pt idx="0">
                  <c:v>4 WAP</c:v>
                </c:pt>
                <c:pt idx="1">
                  <c:v>6 WAP</c:v>
                </c:pt>
                <c:pt idx="2">
                  <c:v>8 WAP</c:v>
                </c:pt>
              </c:strCache>
            </c:strRef>
          </c:cat>
          <c:val>
            <c:numRef>
              <c:f>'Abu sekam'!$M$17:$O$17</c:f>
              <c:numCache>
                <c:formatCode>General</c:formatCode>
                <c:ptCount val="3"/>
                <c:pt idx="0">
                  <c:v>0.56000000000000005</c:v>
                </c:pt>
                <c:pt idx="1">
                  <c:v>0.315</c:v>
                </c:pt>
                <c:pt idx="2">
                  <c:v>0.35499999999999998</c:v>
                </c:pt>
              </c:numCache>
            </c:numRef>
          </c:val>
          <c:extLst>
            <c:ext xmlns:c16="http://schemas.microsoft.com/office/drawing/2014/chart" uri="{C3380CC4-5D6E-409C-BE32-E72D297353CC}">
              <c16:uniqueId val="{00000000-61A7-473C-87DB-EF92976FAD06}"/>
            </c:ext>
          </c:extLst>
        </c:ser>
        <c:ser>
          <c:idx val="1"/>
          <c:order val="1"/>
          <c:tx>
            <c:strRef>
              <c:f>'Abu sekam'!$L$18</c:f>
              <c:strCache>
                <c:ptCount val="1"/>
                <c:pt idx="0">
                  <c:v>A1</c:v>
                </c:pt>
              </c:strCache>
            </c:strRef>
          </c:tx>
          <c:spPr>
            <a:solidFill>
              <a:schemeClr val="dk1">
                <a:tint val="55000"/>
              </a:schemeClr>
            </a:solidFill>
            <a:ln>
              <a:noFill/>
            </a:ln>
            <a:effectLst/>
          </c:spPr>
          <c:invertIfNegative val="0"/>
          <c:errBars>
            <c:errBarType val="both"/>
            <c:errValType val="cust"/>
            <c:noEndCap val="0"/>
            <c:plus>
              <c:numRef>
                <c:f>('Abu sekam'!$F$21,'Abu sekam'!$F$26,'Abu sekam'!$F$31)</c:f>
                <c:numCache>
                  <c:formatCode>General</c:formatCode>
                  <c:ptCount val="3"/>
                  <c:pt idx="0">
                    <c:v>2.3269999999999999E-2</c:v>
                  </c:pt>
                  <c:pt idx="1">
                    <c:v>6.862E-2</c:v>
                  </c:pt>
                  <c:pt idx="2">
                    <c:v>5.951E-2</c:v>
                  </c:pt>
                </c:numCache>
              </c:numRef>
            </c:plus>
            <c:minus>
              <c:numRef>
                <c:f>('Abu sekam'!$F$21,'Abu sekam'!$F$26,'Abu sekam'!$F$31)</c:f>
                <c:numCache>
                  <c:formatCode>General</c:formatCode>
                  <c:ptCount val="3"/>
                  <c:pt idx="0">
                    <c:v>2.3269999999999999E-2</c:v>
                  </c:pt>
                  <c:pt idx="1">
                    <c:v>6.862E-2</c:v>
                  </c:pt>
                  <c:pt idx="2">
                    <c:v>5.951E-2</c:v>
                  </c:pt>
                </c:numCache>
              </c:numRef>
            </c:minus>
            <c:spPr>
              <a:solidFill>
                <a:schemeClr val="tx1"/>
              </a:solidFill>
              <a:ln w="6350" cap="flat" cmpd="sng" algn="ctr">
                <a:solidFill>
                  <a:schemeClr val="tx1"/>
                </a:solidFill>
                <a:prstDash val="solid"/>
                <a:round/>
              </a:ln>
              <a:effectLst/>
            </c:spPr>
          </c:errBars>
          <c:cat>
            <c:strRef>
              <c:f>'Abu sekam'!$M$16:$O$16</c:f>
              <c:strCache>
                <c:ptCount val="3"/>
                <c:pt idx="0">
                  <c:v>4 WAP</c:v>
                </c:pt>
                <c:pt idx="1">
                  <c:v>6 WAP</c:v>
                </c:pt>
                <c:pt idx="2">
                  <c:v>8 WAP</c:v>
                </c:pt>
              </c:strCache>
            </c:strRef>
          </c:cat>
          <c:val>
            <c:numRef>
              <c:f>'Abu sekam'!$M$18:$O$18</c:f>
              <c:numCache>
                <c:formatCode>General</c:formatCode>
                <c:ptCount val="3"/>
                <c:pt idx="0">
                  <c:v>0.61499999999999999</c:v>
                </c:pt>
                <c:pt idx="1">
                  <c:v>0.36499999999999999</c:v>
                </c:pt>
                <c:pt idx="2">
                  <c:v>0.38500000000000001</c:v>
                </c:pt>
              </c:numCache>
            </c:numRef>
          </c:val>
          <c:extLst>
            <c:ext xmlns:c16="http://schemas.microsoft.com/office/drawing/2014/chart" uri="{C3380CC4-5D6E-409C-BE32-E72D297353CC}">
              <c16:uniqueId val="{00000001-61A7-473C-87DB-EF92976FAD06}"/>
            </c:ext>
          </c:extLst>
        </c:ser>
        <c:ser>
          <c:idx val="2"/>
          <c:order val="2"/>
          <c:tx>
            <c:strRef>
              <c:f>'Abu sekam'!$L$19</c:f>
              <c:strCache>
                <c:ptCount val="1"/>
                <c:pt idx="0">
                  <c:v>A2</c:v>
                </c:pt>
              </c:strCache>
            </c:strRef>
          </c:tx>
          <c:spPr>
            <a:solidFill>
              <a:schemeClr val="dk1">
                <a:tint val="75000"/>
              </a:schemeClr>
            </a:solidFill>
            <a:ln>
              <a:noFill/>
            </a:ln>
            <a:effectLst/>
          </c:spPr>
          <c:invertIfNegative val="0"/>
          <c:errBars>
            <c:errBarType val="both"/>
            <c:errValType val="cust"/>
            <c:noEndCap val="0"/>
            <c:plus>
              <c:numRef>
                <c:f>('Abu sekam'!$F$22,'Abu sekam'!$F$27,'Abu sekam'!$F$32)</c:f>
                <c:numCache>
                  <c:formatCode>General</c:formatCode>
                  <c:ptCount val="3"/>
                  <c:pt idx="0">
                    <c:v>5.9229999999999998E-2</c:v>
                  </c:pt>
                  <c:pt idx="1">
                    <c:v>4.9750000000000003E-2</c:v>
                  </c:pt>
                  <c:pt idx="2">
                    <c:v>6.7519999999999997E-2</c:v>
                  </c:pt>
                </c:numCache>
              </c:numRef>
            </c:plus>
            <c:minus>
              <c:numRef>
                <c:f>('Abu sekam'!$F$22,'Abu sekam'!$F$27,'Abu sekam'!$F$32)</c:f>
                <c:numCache>
                  <c:formatCode>General</c:formatCode>
                  <c:ptCount val="3"/>
                  <c:pt idx="0">
                    <c:v>5.9229999999999998E-2</c:v>
                  </c:pt>
                  <c:pt idx="1">
                    <c:v>4.9750000000000003E-2</c:v>
                  </c:pt>
                  <c:pt idx="2">
                    <c:v>6.7519999999999997E-2</c:v>
                  </c:pt>
                </c:numCache>
              </c:numRef>
            </c:minus>
            <c:spPr>
              <a:solidFill>
                <a:schemeClr val="tx1"/>
              </a:solidFill>
              <a:ln w="6350" cap="flat" cmpd="sng" algn="ctr">
                <a:solidFill>
                  <a:schemeClr val="tx1"/>
                </a:solidFill>
                <a:prstDash val="solid"/>
                <a:round/>
              </a:ln>
              <a:effectLst/>
            </c:spPr>
          </c:errBars>
          <c:cat>
            <c:strRef>
              <c:f>'Abu sekam'!$M$16:$O$16</c:f>
              <c:strCache>
                <c:ptCount val="3"/>
                <c:pt idx="0">
                  <c:v>4 WAP</c:v>
                </c:pt>
                <c:pt idx="1">
                  <c:v>6 WAP</c:v>
                </c:pt>
                <c:pt idx="2">
                  <c:v>8 WAP</c:v>
                </c:pt>
              </c:strCache>
            </c:strRef>
          </c:cat>
          <c:val>
            <c:numRef>
              <c:f>'Abu sekam'!$M$19:$O$19</c:f>
              <c:numCache>
                <c:formatCode>General</c:formatCode>
                <c:ptCount val="3"/>
                <c:pt idx="0">
                  <c:v>0.625</c:v>
                </c:pt>
                <c:pt idx="1">
                  <c:v>0.32500000000000001</c:v>
                </c:pt>
                <c:pt idx="2">
                  <c:v>0.46250000000000002</c:v>
                </c:pt>
              </c:numCache>
            </c:numRef>
          </c:val>
          <c:extLst>
            <c:ext xmlns:c16="http://schemas.microsoft.com/office/drawing/2014/chart" uri="{C3380CC4-5D6E-409C-BE32-E72D297353CC}">
              <c16:uniqueId val="{00000002-61A7-473C-87DB-EF92976FAD06}"/>
            </c:ext>
          </c:extLst>
        </c:ser>
        <c:ser>
          <c:idx val="3"/>
          <c:order val="3"/>
          <c:tx>
            <c:strRef>
              <c:f>'Abu sekam'!$L$20</c:f>
              <c:strCache>
                <c:ptCount val="1"/>
                <c:pt idx="0">
                  <c:v>A3</c:v>
                </c:pt>
              </c:strCache>
            </c:strRef>
          </c:tx>
          <c:spPr>
            <a:solidFill>
              <a:schemeClr val="dk1">
                <a:tint val="98500"/>
              </a:schemeClr>
            </a:solidFill>
            <a:ln>
              <a:noFill/>
            </a:ln>
            <a:effectLst/>
          </c:spPr>
          <c:invertIfNegative val="0"/>
          <c:errBars>
            <c:errBarType val="both"/>
            <c:errValType val="cust"/>
            <c:noEndCap val="0"/>
            <c:plus>
              <c:numRef>
                <c:f>('Abu sekam'!$F$23,'Abu sekam'!$F$28,'Abu sekam'!$F$33)</c:f>
                <c:numCache>
                  <c:formatCode>General</c:formatCode>
                  <c:ptCount val="3"/>
                  <c:pt idx="0">
                    <c:v>7.0040000000000005E-2</c:v>
                  </c:pt>
                  <c:pt idx="1">
                    <c:v>4.8710000000000003E-2</c:v>
                  </c:pt>
                  <c:pt idx="2">
                    <c:v>6.4360000000000001E-2</c:v>
                  </c:pt>
                </c:numCache>
              </c:numRef>
            </c:plus>
            <c:minus>
              <c:numRef>
                <c:f>('Abu sekam'!$F$23,'Abu sekam'!$F$28,'Abu sekam'!$F$33)</c:f>
                <c:numCache>
                  <c:formatCode>General</c:formatCode>
                  <c:ptCount val="3"/>
                  <c:pt idx="0">
                    <c:v>7.0040000000000005E-2</c:v>
                  </c:pt>
                  <c:pt idx="1">
                    <c:v>4.8710000000000003E-2</c:v>
                  </c:pt>
                  <c:pt idx="2">
                    <c:v>6.4360000000000001E-2</c:v>
                  </c:pt>
                </c:numCache>
              </c:numRef>
            </c:minus>
            <c:spPr>
              <a:solidFill>
                <a:schemeClr val="tx1"/>
              </a:solidFill>
              <a:ln w="6350" cap="flat" cmpd="sng" algn="ctr">
                <a:solidFill>
                  <a:schemeClr val="tx1"/>
                </a:solidFill>
                <a:prstDash val="solid"/>
                <a:round/>
              </a:ln>
              <a:effectLst/>
            </c:spPr>
          </c:errBars>
          <c:cat>
            <c:strRef>
              <c:f>'Abu sekam'!$M$16:$O$16</c:f>
              <c:strCache>
                <c:ptCount val="3"/>
                <c:pt idx="0">
                  <c:v>4 WAP</c:v>
                </c:pt>
                <c:pt idx="1">
                  <c:v>6 WAP</c:v>
                </c:pt>
                <c:pt idx="2">
                  <c:v>8 WAP</c:v>
                </c:pt>
              </c:strCache>
            </c:strRef>
          </c:cat>
          <c:val>
            <c:numRef>
              <c:f>'Abu sekam'!$M$20:$O$20</c:f>
              <c:numCache>
                <c:formatCode>General</c:formatCode>
                <c:ptCount val="3"/>
                <c:pt idx="0">
                  <c:v>0.59250000000000003</c:v>
                </c:pt>
                <c:pt idx="1">
                  <c:v>0.33250000000000002</c:v>
                </c:pt>
                <c:pt idx="2">
                  <c:v>0.375</c:v>
                </c:pt>
              </c:numCache>
            </c:numRef>
          </c:val>
          <c:extLst>
            <c:ext xmlns:c16="http://schemas.microsoft.com/office/drawing/2014/chart" uri="{C3380CC4-5D6E-409C-BE32-E72D297353CC}">
              <c16:uniqueId val="{00000003-61A7-473C-87DB-EF92976FAD06}"/>
            </c:ext>
          </c:extLst>
        </c:ser>
        <c:dLbls>
          <c:showLegendKey val="0"/>
          <c:showVal val="0"/>
          <c:showCatName val="0"/>
          <c:showSerName val="0"/>
          <c:showPercent val="0"/>
          <c:showBubbleSize val="0"/>
        </c:dLbls>
        <c:gapWidth val="219"/>
        <c:overlap val="-27"/>
        <c:axId val="2126372216"/>
        <c:axId val="2126375864"/>
      </c:barChart>
      <c:catAx>
        <c:axId val="212637221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6375864"/>
        <c:crosses val="autoZero"/>
        <c:auto val="1"/>
        <c:lblAlgn val="ctr"/>
        <c:lblOffset val="100"/>
        <c:noMultiLvlLbl val="0"/>
      </c:catAx>
      <c:valAx>
        <c:axId val="21263758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Phosphorus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637221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Biomassa!$L$33</c:f>
              <c:strCache>
                <c:ptCount val="1"/>
                <c:pt idx="0">
                  <c:v>T0</c:v>
                </c:pt>
              </c:strCache>
            </c:strRef>
          </c:tx>
          <c:spPr>
            <a:solidFill>
              <a:schemeClr val="dk1">
                <a:tint val="88500"/>
              </a:schemeClr>
            </a:solidFill>
            <a:ln>
              <a:noFill/>
            </a:ln>
            <a:effectLst/>
          </c:spPr>
          <c:invertIfNegative val="0"/>
          <c:errBars>
            <c:errBarType val="both"/>
            <c:errValType val="cust"/>
            <c:noEndCap val="0"/>
            <c:plus>
              <c:numRef>
                <c:f>('Abu sekam'!$F$35,'Abu sekam'!$F$40,'Abu sekam'!$F$45)</c:f>
                <c:numCache>
                  <c:formatCode>General</c:formatCode>
                  <c:ptCount val="3"/>
                  <c:pt idx="0">
                    <c:v>0.17768999999999999</c:v>
                  </c:pt>
                  <c:pt idx="1">
                    <c:v>0.37622</c:v>
                  </c:pt>
                  <c:pt idx="2">
                    <c:v>0.33267000000000002</c:v>
                  </c:pt>
                </c:numCache>
              </c:numRef>
            </c:plus>
            <c:minus>
              <c:numRef>
                <c:f>('Abu sekam'!$F$35,'Abu sekam'!$F$40,'Abu sekam'!$F$45)</c:f>
                <c:numCache>
                  <c:formatCode>General</c:formatCode>
                  <c:ptCount val="3"/>
                  <c:pt idx="0">
                    <c:v>0.17768999999999999</c:v>
                  </c:pt>
                  <c:pt idx="1">
                    <c:v>0.37622</c:v>
                  </c:pt>
                  <c:pt idx="2">
                    <c:v>0.33267000000000002</c:v>
                  </c:pt>
                </c:numCache>
              </c:numRef>
            </c:minus>
            <c:spPr>
              <a:solidFill>
                <a:schemeClr val="tx1"/>
              </a:solidFill>
              <a:ln w="6350" cap="flat" cmpd="sng" algn="ctr">
                <a:solidFill>
                  <a:schemeClr val="tx1"/>
                </a:solidFill>
                <a:prstDash val="solid"/>
                <a:round/>
              </a:ln>
              <a:effectLst/>
            </c:spPr>
          </c:errBars>
          <c:cat>
            <c:strRef>
              <c:f>Biomassa!$M$32:$O$32</c:f>
              <c:strCache>
                <c:ptCount val="3"/>
                <c:pt idx="0">
                  <c:v>4 WAP</c:v>
                </c:pt>
                <c:pt idx="1">
                  <c:v>6 WAP</c:v>
                </c:pt>
                <c:pt idx="2">
                  <c:v>8 WAP</c:v>
                </c:pt>
              </c:strCache>
            </c:strRef>
          </c:cat>
          <c:val>
            <c:numRef>
              <c:f>Biomassa!$M$33:$O$33</c:f>
              <c:numCache>
                <c:formatCode>General</c:formatCode>
                <c:ptCount val="3"/>
                <c:pt idx="0">
                  <c:v>3.61</c:v>
                </c:pt>
                <c:pt idx="1">
                  <c:v>1.4575</c:v>
                </c:pt>
                <c:pt idx="2">
                  <c:v>1.865</c:v>
                </c:pt>
              </c:numCache>
            </c:numRef>
          </c:val>
          <c:extLst>
            <c:ext xmlns:c16="http://schemas.microsoft.com/office/drawing/2014/chart" uri="{C3380CC4-5D6E-409C-BE32-E72D297353CC}">
              <c16:uniqueId val="{00000000-1194-447D-9065-7C01AF8CF088}"/>
            </c:ext>
          </c:extLst>
        </c:ser>
        <c:ser>
          <c:idx val="1"/>
          <c:order val="1"/>
          <c:tx>
            <c:strRef>
              <c:f>Biomassa!$L$34</c:f>
              <c:strCache>
                <c:ptCount val="1"/>
                <c:pt idx="0">
                  <c:v>T1</c:v>
                </c:pt>
              </c:strCache>
            </c:strRef>
          </c:tx>
          <c:spPr>
            <a:solidFill>
              <a:schemeClr val="dk1">
                <a:tint val="55000"/>
              </a:schemeClr>
            </a:solidFill>
            <a:ln>
              <a:noFill/>
            </a:ln>
            <a:effectLst/>
          </c:spPr>
          <c:invertIfNegative val="0"/>
          <c:errBars>
            <c:errBarType val="both"/>
            <c:errValType val="cust"/>
            <c:noEndCap val="0"/>
            <c:plus>
              <c:numRef>
                <c:f>('Abu sekam'!$F$36,'Abu sekam'!$F$41,'Abu sekam'!$F$46)</c:f>
                <c:numCache>
                  <c:formatCode>General</c:formatCode>
                  <c:ptCount val="3"/>
                  <c:pt idx="0">
                    <c:v>0.12531999999999999</c:v>
                  </c:pt>
                  <c:pt idx="1">
                    <c:v>0.51948000000000005</c:v>
                  </c:pt>
                  <c:pt idx="2">
                    <c:v>0.36498999999999998</c:v>
                  </c:pt>
                </c:numCache>
              </c:numRef>
            </c:plus>
            <c:minus>
              <c:numRef>
                <c:f>('Abu sekam'!$F$36,'Abu sekam'!$F$41,'Abu sekam'!$F$46)</c:f>
                <c:numCache>
                  <c:formatCode>General</c:formatCode>
                  <c:ptCount val="3"/>
                  <c:pt idx="0">
                    <c:v>0.12531999999999999</c:v>
                  </c:pt>
                  <c:pt idx="1">
                    <c:v>0.51948000000000005</c:v>
                  </c:pt>
                  <c:pt idx="2">
                    <c:v>0.36498999999999998</c:v>
                  </c:pt>
                </c:numCache>
              </c:numRef>
            </c:minus>
            <c:spPr>
              <a:solidFill>
                <a:schemeClr val="tx1"/>
              </a:solidFill>
              <a:ln w="6350" cap="flat" cmpd="sng" algn="ctr">
                <a:solidFill>
                  <a:schemeClr val="tx1"/>
                </a:solidFill>
                <a:prstDash val="solid"/>
                <a:round/>
              </a:ln>
              <a:effectLst/>
            </c:spPr>
          </c:errBars>
          <c:cat>
            <c:strRef>
              <c:f>Biomassa!$M$32:$O$32</c:f>
              <c:strCache>
                <c:ptCount val="3"/>
                <c:pt idx="0">
                  <c:v>4 WAP</c:v>
                </c:pt>
                <c:pt idx="1">
                  <c:v>6 WAP</c:v>
                </c:pt>
                <c:pt idx="2">
                  <c:v>8 WAP</c:v>
                </c:pt>
              </c:strCache>
            </c:strRef>
          </c:cat>
          <c:val>
            <c:numRef>
              <c:f>Biomassa!$M$34:$O$34</c:f>
              <c:numCache>
                <c:formatCode>General</c:formatCode>
                <c:ptCount val="3"/>
                <c:pt idx="0">
                  <c:v>3.8424999999999998</c:v>
                </c:pt>
                <c:pt idx="1">
                  <c:v>1.8525</c:v>
                </c:pt>
                <c:pt idx="2">
                  <c:v>2.14</c:v>
                </c:pt>
              </c:numCache>
            </c:numRef>
          </c:val>
          <c:extLst>
            <c:ext xmlns:c16="http://schemas.microsoft.com/office/drawing/2014/chart" uri="{C3380CC4-5D6E-409C-BE32-E72D297353CC}">
              <c16:uniqueId val="{00000001-1194-447D-9065-7C01AF8CF088}"/>
            </c:ext>
          </c:extLst>
        </c:ser>
        <c:ser>
          <c:idx val="2"/>
          <c:order val="2"/>
          <c:tx>
            <c:strRef>
              <c:f>Biomassa!$L$35</c:f>
              <c:strCache>
                <c:ptCount val="1"/>
                <c:pt idx="0">
                  <c:v>T2</c:v>
                </c:pt>
              </c:strCache>
            </c:strRef>
          </c:tx>
          <c:spPr>
            <a:solidFill>
              <a:schemeClr val="dk1">
                <a:tint val="75000"/>
              </a:schemeClr>
            </a:solidFill>
            <a:ln>
              <a:noFill/>
            </a:ln>
            <a:effectLst/>
          </c:spPr>
          <c:invertIfNegative val="0"/>
          <c:errBars>
            <c:errBarType val="both"/>
            <c:errValType val="cust"/>
            <c:noEndCap val="0"/>
            <c:plus>
              <c:numRef>
                <c:f>('Abu sekam'!$F$37,'Abu sekam'!$F$42,'Abu sekam'!$F$47)</c:f>
                <c:numCache>
                  <c:formatCode>General</c:formatCode>
                  <c:ptCount val="3"/>
                  <c:pt idx="0">
                    <c:v>0.20186999999999999</c:v>
                  </c:pt>
                  <c:pt idx="1">
                    <c:v>0.36820000000000003</c:v>
                  </c:pt>
                  <c:pt idx="2">
                    <c:v>0.36829000000000001</c:v>
                  </c:pt>
                </c:numCache>
              </c:numRef>
            </c:plus>
            <c:minus>
              <c:numRef>
                <c:f>('Abu sekam'!$F$37,'Abu sekam'!$F$42,'Abu sekam'!$F$47)</c:f>
                <c:numCache>
                  <c:formatCode>General</c:formatCode>
                  <c:ptCount val="3"/>
                  <c:pt idx="0">
                    <c:v>0.20186999999999999</c:v>
                  </c:pt>
                  <c:pt idx="1">
                    <c:v>0.36820000000000003</c:v>
                  </c:pt>
                  <c:pt idx="2">
                    <c:v>0.36829000000000001</c:v>
                  </c:pt>
                </c:numCache>
              </c:numRef>
            </c:minus>
            <c:spPr>
              <a:solidFill>
                <a:schemeClr val="tx1"/>
              </a:solidFill>
              <a:ln w="6350" cap="flat" cmpd="sng" algn="ctr">
                <a:solidFill>
                  <a:schemeClr val="tx1"/>
                </a:solidFill>
                <a:prstDash val="solid"/>
                <a:round/>
              </a:ln>
              <a:effectLst/>
            </c:spPr>
          </c:errBars>
          <c:cat>
            <c:strRef>
              <c:f>Biomassa!$M$32:$O$32</c:f>
              <c:strCache>
                <c:ptCount val="3"/>
                <c:pt idx="0">
                  <c:v>4 WAP</c:v>
                </c:pt>
                <c:pt idx="1">
                  <c:v>6 WAP</c:v>
                </c:pt>
                <c:pt idx="2">
                  <c:v>8 WAP</c:v>
                </c:pt>
              </c:strCache>
            </c:strRef>
          </c:cat>
          <c:val>
            <c:numRef>
              <c:f>Biomassa!$M$35:$O$35</c:f>
              <c:numCache>
                <c:formatCode>General</c:formatCode>
                <c:ptCount val="3"/>
                <c:pt idx="0">
                  <c:v>3.8</c:v>
                </c:pt>
                <c:pt idx="1">
                  <c:v>2.4375</c:v>
                </c:pt>
                <c:pt idx="2">
                  <c:v>3.1175000000000002</c:v>
                </c:pt>
              </c:numCache>
            </c:numRef>
          </c:val>
          <c:extLst>
            <c:ext xmlns:c16="http://schemas.microsoft.com/office/drawing/2014/chart" uri="{C3380CC4-5D6E-409C-BE32-E72D297353CC}">
              <c16:uniqueId val="{00000002-1194-447D-9065-7C01AF8CF088}"/>
            </c:ext>
          </c:extLst>
        </c:ser>
        <c:ser>
          <c:idx val="3"/>
          <c:order val="3"/>
          <c:tx>
            <c:strRef>
              <c:f>Biomassa!$L$36</c:f>
              <c:strCache>
                <c:ptCount val="1"/>
                <c:pt idx="0">
                  <c:v>T3</c:v>
                </c:pt>
              </c:strCache>
            </c:strRef>
          </c:tx>
          <c:spPr>
            <a:solidFill>
              <a:schemeClr val="dk1">
                <a:tint val="98500"/>
              </a:schemeClr>
            </a:solidFill>
            <a:ln>
              <a:noFill/>
            </a:ln>
            <a:effectLst/>
          </c:spPr>
          <c:invertIfNegative val="0"/>
          <c:errBars>
            <c:errBarType val="both"/>
            <c:errValType val="cust"/>
            <c:noEndCap val="0"/>
            <c:plus>
              <c:numRef>
                <c:f>('Abu sekam'!$F$38,'Abu sekam'!$F$43,'Abu sekam'!$F$48)</c:f>
                <c:numCache>
                  <c:formatCode>General</c:formatCode>
                  <c:ptCount val="3"/>
                  <c:pt idx="0">
                    <c:v>0.38424000000000003</c:v>
                  </c:pt>
                  <c:pt idx="1">
                    <c:v>0.31419999999999998</c:v>
                  </c:pt>
                  <c:pt idx="2">
                    <c:v>0.47964000000000001</c:v>
                  </c:pt>
                </c:numCache>
              </c:numRef>
            </c:plus>
            <c:minus>
              <c:numRef>
                <c:f>('Abu sekam'!$F$38,'Abu sekam'!$F$43,'Abu sekam'!$F$48)</c:f>
                <c:numCache>
                  <c:formatCode>General</c:formatCode>
                  <c:ptCount val="3"/>
                  <c:pt idx="0">
                    <c:v>0.38424000000000003</c:v>
                  </c:pt>
                  <c:pt idx="1">
                    <c:v>0.31419999999999998</c:v>
                  </c:pt>
                  <c:pt idx="2">
                    <c:v>0.47964000000000001</c:v>
                  </c:pt>
                </c:numCache>
              </c:numRef>
            </c:minus>
            <c:spPr>
              <a:solidFill>
                <a:schemeClr val="tx1"/>
              </a:solidFill>
              <a:ln w="6350" cap="flat" cmpd="sng" algn="ctr">
                <a:solidFill>
                  <a:schemeClr val="tx1"/>
                </a:solidFill>
                <a:prstDash val="solid"/>
                <a:round/>
              </a:ln>
              <a:effectLst/>
            </c:spPr>
          </c:errBars>
          <c:cat>
            <c:strRef>
              <c:f>Biomassa!$M$32:$O$32</c:f>
              <c:strCache>
                <c:ptCount val="3"/>
                <c:pt idx="0">
                  <c:v>4 WAP</c:v>
                </c:pt>
                <c:pt idx="1">
                  <c:v>6 WAP</c:v>
                </c:pt>
                <c:pt idx="2">
                  <c:v>8 WAP</c:v>
                </c:pt>
              </c:strCache>
            </c:strRef>
          </c:cat>
          <c:val>
            <c:numRef>
              <c:f>Biomassa!$M$36:$O$36</c:f>
              <c:numCache>
                <c:formatCode>General</c:formatCode>
                <c:ptCount val="3"/>
                <c:pt idx="0">
                  <c:v>4.3324999999999996</c:v>
                </c:pt>
                <c:pt idx="1">
                  <c:v>2.9925000000000002</c:v>
                </c:pt>
                <c:pt idx="2">
                  <c:v>3.2450000000000001</c:v>
                </c:pt>
              </c:numCache>
            </c:numRef>
          </c:val>
          <c:extLst>
            <c:ext xmlns:c16="http://schemas.microsoft.com/office/drawing/2014/chart" uri="{C3380CC4-5D6E-409C-BE32-E72D297353CC}">
              <c16:uniqueId val="{00000003-1194-447D-9065-7C01AF8CF088}"/>
            </c:ext>
          </c:extLst>
        </c:ser>
        <c:dLbls>
          <c:showLegendKey val="0"/>
          <c:showVal val="0"/>
          <c:showCatName val="0"/>
          <c:showSerName val="0"/>
          <c:showPercent val="0"/>
          <c:showBubbleSize val="0"/>
        </c:dLbls>
        <c:gapWidth val="219"/>
        <c:overlap val="-27"/>
        <c:axId val="2127760040"/>
        <c:axId val="2127763688"/>
      </c:barChart>
      <c:catAx>
        <c:axId val="2127760040"/>
        <c:scaling>
          <c:orientation val="minMax"/>
        </c:scaling>
        <c:delete val="0"/>
        <c:axPos val="b"/>
        <c:numFmt formatCode="General" sourceLinked="1"/>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763688"/>
        <c:crosses val="autoZero"/>
        <c:auto val="1"/>
        <c:lblAlgn val="ctr"/>
        <c:lblOffset val="100"/>
        <c:noMultiLvlLbl val="0"/>
      </c:catAx>
      <c:valAx>
        <c:axId val="21277636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Potassium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760040"/>
        <c:crosses val="autoZero"/>
        <c:crossBetween val="between"/>
        <c:majorUnit val="1"/>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'Abu sekam'!$L$33</c:f>
              <c:strCache>
                <c:ptCount val="1"/>
                <c:pt idx="0">
                  <c:v>A0</c:v>
                </c:pt>
              </c:strCache>
            </c:strRef>
          </c:tx>
          <c:spPr>
            <a:solidFill>
              <a:schemeClr val="dk1">
                <a:tint val="88500"/>
              </a:schemeClr>
            </a:solidFill>
            <a:ln>
              <a:noFill/>
            </a:ln>
            <a:effectLst/>
          </c:spPr>
          <c:invertIfNegative val="0"/>
          <c:errBars>
            <c:errBarType val="both"/>
            <c:errValType val="cust"/>
            <c:noEndCap val="0"/>
            <c:plus>
              <c:numRef>
                <c:f>('Abu sekam'!$F$35,'Abu sekam'!$F$40,'Abu sekam'!$F$45)</c:f>
                <c:numCache>
                  <c:formatCode>General</c:formatCode>
                  <c:ptCount val="3"/>
                  <c:pt idx="0">
                    <c:v>0.17768999999999999</c:v>
                  </c:pt>
                  <c:pt idx="1">
                    <c:v>0.37622</c:v>
                  </c:pt>
                  <c:pt idx="2">
                    <c:v>0.33267000000000002</c:v>
                  </c:pt>
                </c:numCache>
              </c:numRef>
            </c:plus>
            <c:minus>
              <c:numRef>
                <c:f>('Abu sekam'!$F$35,'Abu sekam'!$F$40,'Abu sekam'!$F$45)</c:f>
                <c:numCache>
                  <c:formatCode>General</c:formatCode>
                  <c:ptCount val="3"/>
                  <c:pt idx="0">
                    <c:v>0.17768999999999999</c:v>
                  </c:pt>
                  <c:pt idx="1">
                    <c:v>0.37622</c:v>
                  </c:pt>
                  <c:pt idx="2">
                    <c:v>0.33267000000000002</c:v>
                  </c:pt>
                </c:numCache>
              </c:numRef>
            </c:minus>
            <c:spPr>
              <a:solidFill>
                <a:schemeClr val="tx1"/>
              </a:solidFill>
              <a:ln w="6350" cap="flat" cmpd="sng" algn="ctr">
                <a:solidFill>
                  <a:schemeClr val="tx1"/>
                </a:solidFill>
                <a:prstDash val="solid"/>
                <a:round/>
              </a:ln>
              <a:effectLst/>
            </c:spPr>
          </c:errBars>
          <c:cat>
            <c:strRef>
              <c:f>'Abu sekam'!$M$32:$O$32</c:f>
              <c:strCache>
                <c:ptCount val="3"/>
                <c:pt idx="0">
                  <c:v>4 WAP</c:v>
                </c:pt>
                <c:pt idx="1">
                  <c:v>6 WAP</c:v>
                </c:pt>
                <c:pt idx="2">
                  <c:v>8 WAP</c:v>
                </c:pt>
              </c:strCache>
            </c:strRef>
          </c:cat>
          <c:val>
            <c:numRef>
              <c:f>'Abu sekam'!$M$33:$O$33</c:f>
              <c:numCache>
                <c:formatCode>General</c:formatCode>
                <c:ptCount val="3"/>
                <c:pt idx="0">
                  <c:v>3.8975</c:v>
                </c:pt>
                <c:pt idx="1">
                  <c:v>1.9475</c:v>
                </c:pt>
                <c:pt idx="2">
                  <c:v>2.5474999999999999</c:v>
                </c:pt>
              </c:numCache>
            </c:numRef>
          </c:val>
          <c:extLst>
            <c:ext xmlns:c16="http://schemas.microsoft.com/office/drawing/2014/chart" uri="{C3380CC4-5D6E-409C-BE32-E72D297353CC}">
              <c16:uniqueId val="{00000000-350F-4AF9-A0F9-23D7933D039A}"/>
            </c:ext>
          </c:extLst>
        </c:ser>
        <c:ser>
          <c:idx val="1"/>
          <c:order val="1"/>
          <c:tx>
            <c:strRef>
              <c:f>'Abu sekam'!$L$34</c:f>
              <c:strCache>
                <c:ptCount val="1"/>
                <c:pt idx="0">
                  <c:v>A1</c:v>
                </c:pt>
              </c:strCache>
            </c:strRef>
          </c:tx>
          <c:spPr>
            <a:solidFill>
              <a:schemeClr val="dk1">
                <a:tint val="55000"/>
              </a:schemeClr>
            </a:solidFill>
            <a:ln>
              <a:noFill/>
            </a:ln>
            <a:effectLst/>
          </c:spPr>
          <c:invertIfNegative val="0"/>
          <c:errBars>
            <c:errBarType val="both"/>
            <c:errValType val="cust"/>
            <c:noEndCap val="0"/>
            <c:plus>
              <c:numRef>
                <c:f>('Abu sekam'!$F$36,'Abu sekam'!$F$41,'Abu sekam'!$F$46)</c:f>
                <c:numCache>
                  <c:formatCode>General</c:formatCode>
                  <c:ptCount val="3"/>
                  <c:pt idx="0">
                    <c:v>0.12531999999999999</c:v>
                  </c:pt>
                  <c:pt idx="1">
                    <c:v>0.51948000000000005</c:v>
                  </c:pt>
                  <c:pt idx="2">
                    <c:v>0.36498999999999998</c:v>
                  </c:pt>
                </c:numCache>
              </c:numRef>
            </c:plus>
            <c:minus>
              <c:numRef>
                <c:f>('Abu sekam'!$F$36,'Abu sekam'!$F$41,'Abu sekam'!$F$46)</c:f>
                <c:numCache>
                  <c:formatCode>General</c:formatCode>
                  <c:ptCount val="3"/>
                  <c:pt idx="0">
                    <c:v>0.12531999999999999</c:v>
                  </c:pt>
                  <c:pt idx="1">
                    <c:v>0.51948000000000005</c:v>
                  </c:pt>
                  <c:pt idx="2">
                    <c:v>0.36498999999999998</c:v>
                  </c:pt>
                </c:numCache>
              </c:numRef>
            </c:minus>
            <c:spPr>
              <a:solidFill>
                <a:schemeClr val="tx1"/>
              </a:solidFill>
              <a:ln w="6350" cap="flat" cmpd="sng" algn="ctr">
                <a:solidFill>
                  <a:schemeClr val="tx1"/>
                </a:solidFill>
                <a:prstDash val="solid"/>
                <a:round/>
              </a:ln>
              <a:effectLst/>
            </c:spPr>
          </c:errBars>
          <c:cat>
            <c:strRef>
              <c:f>'Abu sekam'!$M$32:$O$32</c:f>
              <c:strCache>
                <c:ptCount val="3"/>
                <c:pt idx="0">
                  <c:v>4 WAP</c:v>
                </c:pt>
                <c:pt idx="1">
                  <c:v>6 WAP</c:v>
                </c:pt>
                <c:pt idx="2">
                  <c:v>8 WAP</c:v>
                </c:pt>
              </c:strCache>
            </c:strRef>
          </c:cat>
          <c:val>
            <c:numRef>
              <c:f>'Abu sekam'!$M$34:$O$34</c:f>
              <c:numCache>
                <c:formatCode>General</c:formatCode>
                <c:ptCount val="3"/>
                <c:pt idx="0">
                  <c:v>4.0225</c:v>
                </c:pt>
                <c:pt idx="1">
                  <c:v>2.2475000000000001</c:v>
                </c:pt>
                <c:pt idx="2">
                  <c:v>2.31</c:v>
                </c:pt>
              </c:numCache>
            </c:numRef>
          </c:val>
          <c:extLst>
            <c:ext xmlns:c16="http://schemas.microsoft.com/office/drawing/2014/chart" uri="{C3380CC4-5D6E-409C-BE32-E72D297353CC}">
              <c16:uniqueId val="{00000001-350F-4AF9-A0F9-23D7933D039A}"/>
            </c:ext>
          </c:extLst>
        </c:ser>
        <c:ser>
          <c:idx val="2"/>
          <c:order val="2"/>
          <c:tx>
            <c:strRef>
              <c:f>'Abu sekam'!$L$35</c:f>
              <c:strCache>
                <c:ptCount val="1"/>
                <c:pt idx="0">
                  <c:v>A2</c:v>
                </c:pt>
              </c:strCache>
            </c:strRef>
          </c:tx>
          <c:spPr>
            <a:solidFill>
              <a:schemeClr val="dk1">
                <a:tint val="75000"/>
              </a:schemeClr>
            </a:solidFill>
            <a:ln>
              <a:noFill/>
            </a:ln>
            <a:effectLst/>
          </c:spPr>
          <c:invertIfNegative val="0"/>
          <c:errBars>
            <c:errBarType val="both"/>
            <c:errValType val="cust"/>
            <c:noEndCap val="0"/>
            <c:plus>
              <c:numRef>
                <c:f>('Abu sekam'!$F$37,'Abu sekam'!$F$42,'Abu sekam'!$F$47)</c:f>
                <c:numCache>
                  <c:formatCode>General</c:formatCode>
                  <c:ptCount val="3"/>
                  <c:pt idx="0">
                    <c:v>0.20186999999999999</c:v>
                  </c:pt>
                  <c:pt idx="1">
                    <c:v>0.36820000000000003</c:v>
                  </c:pt>
                  <c:pt idx="2">
                    <c:v>0.36829000000000001</c:v>
                  </c:pt>
                </c:numCache>
              </c:numRef>
            </c:plus>
            <c:minus>
              <c:numRef>
                <c:f>('Abu sekam'!$F$37,'Abu sekam'!$F$42,'Abu sekam'!$F$47)</c:f>
                <c:numCache>
                  <c:formatCode>General</c:formatCode>
                  <c:ptCount val="3"/>
                  <c:pt idx="0">
                    <c:v>0.20186999999999999</c:v>
                  </c:pt>
                  <c:pt idx="1">
                    <c:v>0.36820000000000003</c:v>
                  </c:pt>
                  <c:pt idx="2">
                    <c:v>0.36829000000000001</c:v>
                  </c:pt>
                </c:numCache>
              </c:numRef>
            </c:minus>
            <c:spPr>
              <a:solidFill>
                <a:schemeClr val="tx1"/>
              </a:solidFill>
              <a:ln w="6350" cap="flat" cmpd="sng" algn="ctr">
                <a:solidFill>
                  <a:schemeClr val="tx1"/>
                </a:solidFill>
                <a:prstDash val="solid"/>
                <a:round/>
              </a:ln>
              <a:effectLst/>
            </c:spPr>
          </c:errBars>
          <c:cat>
            <c:strRef>
              <c:f>'Abu sekam'!$M$32:$O$32</c:f>
              <c:strCache>
                <c:ptCount val="3"/>
                <c:pt idx="0">
                  <c:v>4 WAP</c:v>
                </c:pt>
                <c:pt idx="1">
                  <c:v>6 WAP</c:v>
                </c:pt>
                <c:pt idx="2">
                  <c:v>8 WAP</c:v>
                </c:pt>
              </c:strCache>
            </c:strRef>
          </c:cat>
          <c:val>
            <c:numRef>
              <c:f>'Abu sekam'!$M$35:$O$35</c:f>
              <c:numCache>
                <c:formatCode>General</c:formatCode>
                <c:ptCount val="3"/>
                <c:pt idx="0">
                  <c:v>4.18</c:v>
                </c:pt>
                <c:pt idx="1">
                  <c:v>2.1124999999999998</c:v>
                </c:pt>
                <c:pt idx="2">
                  <c:v>2.93</c:v>
                </c:pt>
              </c:numCache>
            </c:numRef>
          </c:val>
          <c:extLst>
            <c:ext xmlns:c16="http://schemas.microsoft.com/office/drawing/2014/chart" uri="{C3380CC4-5D6E-409C-BE32-E72D297353CC}">
              <c16:uniqueId val="{00000002-350F-4AF9-A0F9-23D7933D039A}"/>
            </c:ext>
          </c:extLst>
        </c:ser>
        <c:ser>
          <c:idx val="3"/>
          <c:order val="3"/>
          <c:tx>
            <c:strRef>
              <c:f>'Abu sekam'!$L$36</c:f>
              <c:strCache>
                <c:ptCount val="1"/>
                <c:pt idx="0">
                  <c:v>A3</c:v>
                </c:pt>
              </c:strCache>
            </c:strRef>
          </c:tx>
          <c:spPr>
            <a:solidFill>
              <a:schemeClr val="dk1">
                <a:tint val="98500"/>
              </a:schemeClr>
            </a:solidFill>
            <a:ln>
              <a:noFill/>
            </a:ln>
            <a:effectLst/>
          </c:spPr>
          <c:invertIfNegative val="0"/>
          <c:errBars>
            <c:errBarType val="both"/>
            <c:errValType val="cust"/>
            <c:noEndCap val="0"/>
            <c:plus>
              <c:numRef>
                <c:f>('Abu sekam'!$F$38,'Abu sekam'!$F$43,'Abu sekam'!$F$48)</c:f>
                <c:numCache>
                  <c:formatCode>General</c:formatCode>
                  <c:ptCount val="3"/>
                  <c:pt idx="0">
                    <c:v>0.38424000000000003</c:v>
                  </c:pt>
                  <c:pt idx="1">
                    <c:v>0.31419999999999998</c:v>
                  </c:pt>
                  <c:pt idx="2">
                    <c:v>0.47964000000000001</c:v>
                  </c:pt>
                </c:numCache>
              </c:numRef>
            </c:plus>
            <c:minus>
              <c:numRef>
                <c:f>('Abu sekam'!$F$38,'Abu sekam'!$F$43,'Abu sekam'!$F$48)</c:f>
                <c:numCache>
                  <c:formatCode>General</c:formatCode>
                  <c:ptCount val="3"/>
                  <c:pt idx="0">
                    <c:v>0.38424000000000003</c:v>
                  </c:pt>
                  <c:pt idx="1">
                    <c:v>0.31419999999999998</c:v>
                  </c:pt>
                  <c:pt idx="2">
                    <c:v>0.47964000000000001</c:v>
                  </c:pt>
                </c:numCache>
              </c:numRef>
            </c:minus>
            <c:spPr>
              <a:solidFill>
                <a:schemeClr val="tx1"/>
              </a:solidFill>
              <a:ln w="6350" cap="flat" cmpd="sng" algn="ctr">
                <a:solidFill>
                  <a:schemeClr val="tx1"/>
                </a:solidFill>
                <a:prstDash val="solid"/>
                <a:round/>
              </a:ln>
              <a:effectLst/>
            </c:spPr>
          </c:errBars>
          <c:cat>
            <c:strRef>
              <c:f>'Abu sekam'!$M$32:$O$32</c:f>
              <c:strCache>
                <c:ptCount val="3"/>
                <c:pt idx="0">
                  <c:v>4 WAP</c:v>
                </c:pt>
                <c:pt idx="1">
                  <c:v>6 WAP</c:v>
                </c:pt>
                <c:pt idx="2">
                  <c:v>8 WAP</c:v>
                </c:pt>
              </c:strCache>
            </c:strRef>
          </c:cat>
          <c:val>
            <c:numRef>
              <c:f>'Abu sekam'!$M$36:$O$36</c:f>
              <c:numCache>
                <c:formatCode>General</c:formatCode>
                <c:ptCount val="3"/>
                <c:pt idx="0">
                  <c:v>3.4849999999999999</c:v>
                </c:pt>
                <c:pt idx="1">
                  <c:v>2.4325000000000001</c:v>
                </c:pt>
                <c:pt idx="2">
                  <c:v>2.58</c:v>
                </c:pt>
              </c:numCache>
            </c:numRef>
          </c:val>
          <c:extLst>
            <c:ext xmlns:c16="http://schemas.microsoft.com/office/drawing/2014/chart" uri="{C3380CC4-5D6E-409C-BE32-E72D297353CC}">
              <c16:uniqueId val="{00000003-350F-4AF9-A0F9-23D7933D039A}"/>
            </c:ext>
          </c:extLst>
        </c:ser>
        <c:dLbls>
          <c:showLegendKey val="0"/>
          <c:showVal val="0"/>
          <c:showCatName val="0"/>
          <c:showSerName val="0"/>
          <c:showPercent val="0"/>
          <c:showBubbleSize val="0"/>
        </c:dLbls>
        <c:gapWidth val="219"/>
        <c:overlap val="-27"/>
        <c:axId val="2126434168"/>
        <c:axId val="2126437816"/>
      </c:barChart>
      <c:catAx>
        <c:axId val="212643416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6437816"/>
        <c:crosses val="autoZero"/>
        <c:auto val="1"/>
        <c:lblAlgn val="ctr"/>
        <c:lblOffset val="100"/>
        <c:noMultiLvlLbl val="0"/>
      </c:catAx>
      <c:valAx>
        <c:axId val="21264378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Potassium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6434168"/>
        <c:crosses val="autoZero"/>
        <c:crossBetween val="between"/>
        <c:majorUnit val="1"/>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Biomassa!$L$46</c:f>
              <c:strCache>
                <c:ptCount val="1"/>
                <c:pt idx="0">
                  <c:v>T0</c:v>
                </c:pt>
              </c:strCache>
            </c:strRef>
          </c:tx>
          <c:spPr>
            <a:solidFill>
              <a:schemeClr val="dk1">
                <a:tint val="88500"/>
              </a:schemeClr>
            </a:solidFill>
            <a:ln>
              <a:noFill/>
            </a:ln>
            <a:effectLst/>
          </c:spPr>
          <c:invertIfNegative val="0"/>
          <c:errBars>
            <c:errBarType val="both"/>
            <c:errValType val="cust"/>
            <c:noEndCap val="0"/>
            <c:plus>
              <c:numRef>
                <c:f>('Abu sekam'!$F$50,'Abu sekam'!$F$55,'Abu sekam'!$F$60)</c:f>
                <c:numCache>
                  <c:formatCode>General</c:formatCode>
                  <c:ptCount val="3"/>
                  <c:pt idx="0">
                    <c:v>8.004E-2</c:v>
                  </c:pt>
                  <c:pt idx="1">
                    <c:v>0.15173</c:v>
                  </c:pt>
                  <c:pt idx="2">
                    <c:v>0.20779</c:v>
                  </c:pt>
                </c:numCache>
              </c:numRef>
            </c:plus>
            <c:minus>
              <c:numRef>
                <c:f>('Abu sekam'!$F$50,'Abu sekam'!$F$55,'Abu sekam'!$F$60)</c:f>
                <c:numCache>
                  <c:formatCode>General</c:formatCode>
                  <c:ptCount val="3"/>
                  <c:pt idx="0">
                    <c:v>8.004E-2</c:v>
                  </c:pt>
                  <c:pt idx="1">
                    <c:v>0.15173</c:v>
                  </c:pt>
                  <c:pt idx="2">
                    <c:v>0.20779</c:v>
                  </c:pt>
                </c:numCache>
              </c:numRef>
            </c:minus>
            <c:spPr>
              <a:solidFill>
                <a:schemeClr val="tx1"/>
              </a:solidFill>
              <a:ln w="6350" cap="flat" cmpd="sng" algn="ctr">
                <a:solidFill>
                  <a:schemeClr val="tx1"/>
                </a:solidFill>
                <a:prstDash val="solid"/>
                <a:round/>
              </a:ln>
              <a:effectLst/>
            </c:spPr>
          </c:errBars>
          <c:cat>
            <c:strRef>
              <c:f>Biomassa!$M$45:$O$45</c:f>
              <c:strCache>
                <c:ptCount val="3"/>
                <c:pt idx="0">
                  <c:v>4 WAP</c:v>
                </c:pt>
                <c:pt idx="1">
                  <c:v>6 WAP</c:v>
                </c:pt>
                <c:pt idx="2">
                  <c:v>8 WAP</c:v>
                </c:pt>
              </c:strCache>
            </c:strRef>
          </c:cat>
          <c:val>
            <c:numRef>
              <c:f>Biomassa!$M$46:$O$46</c:f>
              <c:numCache>
                <c:formatCode>General</c:formatCode>
                <c:ptCount val="3"/>
                <c:pt idx="0">
                  <c:v>2.3875000000000002</c:v>
                </c:pt>
                <c:pt idx="1">
                  <c:v>1.7625</c:v>
                </c:pt>
                <c:pt idx="2">
                  <c:v>1.48</c:v>
                </c:pt>
              </c:numCache>
            </c:numRef>
          </c:val>
          <c:extLst>
            <c:ext xmlns:c16="http://schemas.microsoft.com/office/drawing/2014/chart" uri="{C3380CC4-5D6E-409C-BE32-E72D297353CC}">
              <c16:uniqueId val="{00000000-EBB7-43DD-998B-566AF8E9CADB}"/>
            </c:ext>
          </c:extLst>
        </c:ser>
        <c:ser>
          <c:idx val="1"/>
          <c:order val="1"/>
          <c:tx>
            <c:strRef>
              <c:f>Biomassa!$L$47</c:f>
              <c:strCache>
                <c:ptCount val="1"/>
                <c:pt idx="0">
                  <c:v>T1</c:v>
                </c:pt>
              </c:strCache>
            </c:strRef>
          </c:tx>
          <c:spPr>
            <a:solidFill>
              <a:schemeClr val="dk1">
                <a:tint val="55000"/>
              </a:schemeClr>
            </a:solidFill>
            <a:ln>
              <a:noFill/>
            </a:ln>
            <a:effectLst/>
          </c:spPr>
          <c:invertIfNegative val="0"/>
          <c:errBars>
            <c:errBarType val="both"/>
            <c:errValType val="cust"/>
            <c:noEndCap val="0"/>
            <c:plus>
              <c:numRef>
                <c:f>('Abu sekam'!$F$51,'Abu sekam'!$F$56,'Abu sekam'!$F$61)</c:f>
                <c:numCache>
                  <c:formatCode>General</c:formatCode>
                  <c:ptCount val="3"/>
                  <c:pt idx="0">
                    <c:v>7.2919999999999999E-2</c:v>
                  </c:pt>
                  <c:pt idx="1">
                    <c:v>0.22764999999999999</c:v>
                  </c:pt>
                  <c:pt idx="2">
                    <c:v>0.16914000000000001</c:v>
                  </c:pt>
                </c:numCache>
              </c:numRef>
            </c:plus>
            <c:minus>
              <c:numRef>
                <c:f>('Abu sekam'!$F$51,'Abu sekam'!$F$56,'Abu sekam'!$F$61)</c:f>
                <c:numCache>
                  <c:formatCode>General</c:formatCode>
                  <c:ptCount val="3"/>
                  <c:pt idx="0">
                    <c:v>7.2919999999999999E-2</c:v>
                  </c:pt>
                  <c:pt idx="1">
                    <c:v>0.22764999999999999</c:v>
                  </c:pt>
                  <c:pt idx="2">
                    <c:v>0.16914000000000001</c:v>
                  </c:pt>
                </c:numCache>
              </c:numRef>
            </c:minus>
            <c:spPr>
              <a:solidFill>
                <a:schemeClr val="tx1"/>
              </a:solidFill>
              <a:ln w="6350" cap="flat" cmpd="sng" algn="ctr">
                <a:solidFill>
                  <a:schemeClr val="tx1"/>
                </a:solidFill>
                <a:prstDash val="solid"/>
                <a:round/>
              </a:ln>
              <a:effectLst/>
            </c:spPr>
          </c:errBars>
          <c:cat>
            <c:strRef>
              <c:f>Biomassa!$M$45:$O$45</c:f>
              <c:strCache>
                <c:ptCount val="3"/>
                <c:pt idx="0">
                  <c:v>4 WAP</c:v>
                </c:pt>
                <c:pt idx="1">
                  <c:v>6 WAP</c:v>
                </c:pt>
                <c:pt idx="2">
                  <c:v>8 WAP</c:v>
                </c:pt>
              </c:strCache>
            </c:strRef>
          </c:cat>
          <c:val>
            <c:numRef>
              <c:f>Biomassa!$M$47:$O$47</c:f>
              <c:numCache>
                <c:formatCode>General</c:formatCode>
                <c:ptCount val="3"/>
                <c:pt idx="0">
                  <c:v>2.34</c:v>
                </c:pt>
                <c:pt idx="1">
                  <c:v>1.4075</c:v>
                </c:pt>
                <c:pt idx="2">
                  <c:v>1.4424999999999999</c:v>
                </c:pt>
              </c:numCache>
            </c:numRef>
          </c:val>
          <c:extLst>
            <c:ext xmlns:c16="http://schemas.microsoft.com/office/drawing/2014/chart" uri="{C3380CC4-5D6E-409C-BE32-E72D297353CC}">
              <c16:uniqueId val="{00000001-EBB7-43DD-998B-566AF8E9CADB}"/>
            </c:ext>
          </c:extLst>
        </c:ser>
        <c:ser>
          <c:idx val="2"/>
          <c:order val="2"/>
          <c:tx>
            <c:strRef>
              <c:f>Biomassa!$L$48</c:f>
              <c:strCache>
                <c:ptCount val="1"/>
                <c:pt idx="0">
                  <c:v>T2</c:v>
                </c:pt>
              </c:strCache>
            </c:strRef>
          </c:tx>
          <c:spPr>
            <a:solidFill>
              <a:schemeClr val="dk1">
                <a:tint val="75000"/>
              </a:schemeClr>
            </a:solidFill>
            <a:ln>
              <a:noFill/>
            </a:ln>
            <a:effectLst/>
          </c:spPr>
          <c:invertIfNegative val="0"/>
          <c:errBars>
            <c:errBarType val="both"/>
            <c:errValType val="cust"/>
            <c:noEndCap val="0"/>
            <c:plus>
              <c:numRef>
                <c:f>('Abu sekam'!$F$52,'Abu sekam'!$F$57,'Abu sekam'!$F$62)</c:f>
                <c:numCache>
                  <c:formatCode>General</c:formatCode>
                  <c:ptCount val="3"/>
                  <c:pt idx="0">
                    <c:v>0.13994000000000001</c:v>
                  </c:pt>
                  <c:pt idx="1">
                    <c:v>0.10641</c:v>
                  </c:pt>
                  <c:pt idx="2">
                    <c:v>0.18808</c:v>
                  </c:pt>
                </c:numCache>
              </c:numRef>
            </c:plus>
            <c:minus>
              <c:numRef>
                <c:f>('Abu sekam'!$F$52,'Abu sekam'!$F$57,'Abu sekam'!$F$62)</c:f>
                <c:numCache>
                  <c:formatCode>General</c:formatCode>
                  <c:ptCount val="3"/>
                  <c:pt idx="0">
                    <c:v>0.13994000000000001</c:v>
                  </c:pt>
                  <c:pt idx="1">
                    <c:v>0.10641</c:v>
                  </c:pt>
                  <c:pt idx="2">
                    <c:v>0.18808</c:v>
                  </c:pt>
                </c:numCache>
              </c:numRef>
            </c:minus>
            <c:spPr>
              <a:solidFill>
                <a:schemeClr val="tx1"/>
              </a:solidFill>
              <a:ln w="6350" cap="flat" cmpd="sng" algn="ctr">
                <a:solidFill>
                  <a:schemeClr val="tx1"/>
                </a:solidFill>
                <a:prstDash val="solid"/>
                <a:round/>
              </a:ln>
              <a:effectLst/>
            </c:spPr>
          </c:errBars>
          <c:cat>
            <c:strRef>
              <c:f>Biomassa!$M$45:$O$45</c:f>
              <c:strCache>
                <c:ptCount val="3"/>
                <c:pt idx="0">
                  <c:v>4 WAP</c:v>
                </c:pt>
                <c:pt idx="1">
                  <c:v>6 WAP</c:v>
                </c:pt>
                <c:pt idx="2">
                  <c:v>8 WAP</c:v>
                </c:pt>
              </c:strCache>
            </c:strRef>
          </c:cat>
          <c:val>
            <c:numRef>
              <c:f>Biomassa!$M$48:$O$48</c:f>
              <c:numCache>
                <c:formatCode>General</c:formatCode>
                <c:ptCount val="3"/>
                <c:pt idx="0">
                  <c:v>2.3824999999999998</c:v>
                </c:pt>
                <c:pt idx="1">
                  <c:v>1.5</c:v>
                </c:pt>
                <c:pt idx="2">
                  <c:v>1.9850000000000001</c:v>
                </c:pt>
              </c:numCache>
            </c:numRef>
          </c:val>
          <c:extLst>
            <c:ext xmlns:c16="http://schemas.microsoft.com/office/drawing/2014/chart" uri="{C3380CC4-5D6E-409C-BE32-E72D297353CC}">
              <c16:uniqueId val="{00000002-EBB7-43DD-998B-566AF8E9CADB}"/>
            </c:ext>
          </c:extLst>
        </c:ser>
        <c:ser>
          <c:idx val="3"/>
          <c:order val="3"/>
          <c:tx>
            <c:strRef>
              <c:f>Biomassa!$L$49</c:f>
              <c:strCache>
                <c:ptCount val="1"/>
                <c:pt idx="0">
                  <c:v>T3</c:v>
                </c:pt>
              </c:strCache>
            </c:strRef>
          </c:tx>
          <c:spPr>
            <a:solidFill>
              <a:schemeClr val="dk1">
                <a:tint val="98500"/>
              </a:schemeClr>
            </a:solidFill>
            <a:ln>
              <a:noFill/>
            </a:ln>
            <a:effectLst/>
          </c:spPr>
          <c:invertIfNegative val="0"/>
          <c:errBars>
            <c:errBarType val="both"/>
            <c:errValType val="cust"/>
            <c:noEndCap val="0"/>
            <c:plus>
              <c:numRef>
                <c:f>('Abu sekam'!$F$53,'Abu sekam'!$F$58,'Abu sekam'!$F$63)</c:f>
                <c:numCache>
                  <c:formatCode>General</c:formatCode>
                  <c:ptCount val="3"/>
                  <c:pt idx="0">
                    <c:v>0.14157</c:v>
                  </c:pt>
                  <c:pt idx="1">
                    <c:v>0.17480000000000001</c:v>
                  </c:pt>
                  <c:pt idx="2">
                    <c:v>0.16886999999999999</c:v>
                  </c:pt>
                </c:numCache>
              </c:numRef>
            </c:plus>
            <c:minus>
              <c:numRef>
                <c:f>('Abu sekam'!$F$53,'Abu sekam'!$F$58,'Abu sekam'!$F$63)</c:f>
                <c:numCache>
                  <c:formatCode>General</c:formatCode>
                  <c:ptCount val="3"/>
                  <c:pt idx="0">
                    <c:v>0.14157</c:v>
                  </c:pt>
                  <c:pt idx="1">
                    <c:v>0.17480000000000001</c:v>
                  </c:pt>
                  <c:pt idx="2">
                    <c:v>0.16886999999999999</c:v>
                  </c:pt>
                </c:numCache>
              </c:numRef>
            </c:minus>
            <c:spPr>
              <a:solidFill>
                <a:schemeClr val="tx1"/>
              </a:solidFill>
              <a:ln w="6350" cap="flat" cmpd="sng" algn="ctr">
                <a:solidFill>
                  <a:schemeClr val="tx1"/>
                </a:solidFill>
                <a:prstDash val="solid"/>
                <a:round/>
              </a:ln>
              <a:effectLst/>
            </c:spPr>
          </c:errBars>
          <c:cat>
            <c:strRef>
              <c:f>Biomassa!$M$45:$O$45</c:f>
              <c:strCache>
                <c:ptCount val="3"/>
                <c:pt idx="0">
                  <c:v>4 WAP</c:v>
                </c:pt>
                <c:pt idx="1">
                  <c:v>6 WAP</c:v>
                </c:pt>
                <c:pt idx="2">
                  <c:v>8 WAP</c:v>
                </c:pt>
              </c:strCache>
            </c:strRef>
          </c:cat>
          <c:val>
            <c:numRef>
              <c:f>Biomassa!$M$49:$O$49</c:f>
              <c:numCache>
                <c:formatCode>General</c:formatCode>
                <c:ptCount val="3"/>
                <c:pt idx="0">
                  <c:v>2.5775000000000001</c:v>
                </c:pt>
                <c:pt idx="1">
                  <c:v>2.4218999999999999</c:v>
                </c:pt>
                <c:pt idx="2">
                  <c:v>2.0249999999999999</c:v>
                </c:pt>
              </c:numCache>
            </c:numRef>
          </c:val>
          <c:extLst>
            <c:ext xmlns:c16="http://schemas.microsoft.com/office/drawing/2014/chart" uri="{C3380CC4-5D6E-409C-BE32-E72D297353CC}">
              <c16:uniqueId val="{00000003-EBB7-43DD-998B-566AF8E9CADB}"/>
            </c:ext>
          </c:extLst>
        </c:ser>
        <c:dLbls>
          <c:showLegendKey val="0"/>
          <c:showVal val="0"/>
          <c:showCatName val="0"/>
          <c:showSerName val="0"/>
          <c:showPercent val="0"/>
          <c:showBubbleSize val="0"/>
        </c:dLbls>
        <c:gapWidth val="219"/>
        <c:overlap val="-27"/>
        <c:axId val="2127821272"/>
        <c:axId val="2127824744"/>
      </c:barChart>
      <c:catAx>
        <c:axId val="212782127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824744"/>
        <c:crosses val="autoZero"/>
        <c:auto val="1"/>
        <c:lblAlgn val="ctr"/>
        <c:lblOffset val="100"/>
        <c:noMultiLvlLbl val="0"/>
      </c:catAx>
      <c:valAx>
        <c:axId val="212782474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Calcium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782127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'Abu sekam'!$L$46</c:f>
              <c:strCache>
                <c:ptCount val="1"/>
                <c:pt idx="0">
                  <c:v>A0</c:v>
                </c:pt>
              </c:strCache>
            </c:strRef>
          </c:tx>
          <c:spPr>
            <a:solidFill>
              <a:schemeClr val="dk1">
                <a:tint val="88500"/>
              </a:schemeClr>
            </a:solidFill>
            <a:ln>
              <a:noFill/>
            </a:ln>
            <a:effectLst/>
          </c:spPr>
          <c:invertIfNegative val="0"/>
          <c:errBars>
            <c:errBarType val="both"/>
            <c:errValType val="cust"/>
            <c:noEndCap val="0"/>
            <c:plus>
              <c:numRef>
                <c:f>('Abu sekam'!$F$50,'Abu sekam'!$F$55,'Abu sekam'!$F$60)</c:f>
                <c:numCache>
                  <c:formatCode>General</c:formatCode>
                  <c:ptCount val="3"/>
                  <c:pt idx="0">
                    <c:v>8.004E-2</c:v>
                  </c:pt>
                  <c:pt idx="1">
                    <c:v>0.15173</c:v>
                  </c:pt>
                  <c:pt idx="2">
                    <c:v>0.20779</c:v>
                  </c:pt>
                </c:numCache>
              </c:numRef>
            </c:plus>
            <c:minus>
              <c:numRef>
                <c:f>('Abu sekam'!$F$50,'Abu sekam'!$F$55,'Abu sekam'!$F$60)</c:f>
                <c:numCache>
                  <c:formatCode>General</c:formatCode>
                  <c:ptCount val="3"/>
                  <c:pt idx="0">
                    <c:v>8.004E-2</c:v>
                  </c:pt>
                  <c:pt idx="1">
                    <c:v>0.15173</c:v>
                  </c:pt>
                  <c:pt idx="2">
                    <c:v>0.20779</c:v>
                  </c:pt>
                </c:numCache>
              </c:numRef>
            </c:minus>
            <c:spPr>
              <a:solidFill>
                <a:schemeClr val="tx1"/>
              </a:solidFill>
              <a:ln w="6350" cap="flat" cmpd="sng" algn="ctr">
                <a:solidFill>
                  <a:schemeClr val="tx1"/>
                </a:solidFill>
                <a:prstDash val="solid"/>
                <a:round/>
              </a:ln>
              <a:effectLst/>
            </c:spPr>
          </c:errBars>
          <c:cat>
            <c:strRef>
              <c:f>'Abu sekam'!$M$45:$O$45</c:f>
              <c:strCache>
                <c:ptCount val="3"/>
                <c:pt idx="0">
                  <c:v>4 WAP</c:v>
                </c:pt>
                <c:pt idx="1">
                  <c:v>6 WAP</c:v>
                </c:pt>
                <c:pt idx="2">
                  <c:v>8 WAP</c:v>
                </c:pt>
              </c:strCache>
            </c:strRef>
          </c:cat>
          <c:val>
            <c:numRef>
              <c:f>'Abu sekam'!$M$46:$O$46</c:f>
              <c:numCache>
                <c:formatCode>General</c:formatCode>
                <c:ptCount val="3"/>
                <c:pt idx="0">
                  <c:v>2.3125</c:v>
                </c:pt>
                <c:pt idx="1">
                  <c:v>1.4775</c:v>
                </c:pt>
                <c:pt idx="2">
                  <c:v>1.6725000000000001</c:v>
                </c:pt>
              </c:numCache>
            </c:numRef>
          </c:val>
          <c:extLst>
            <c:ext xmlns:c16="http://schemas.microsoft.com/office/drawing/2014/chart" uri="{C3380CC4-5D6E-409C-BE32-E72D297353CC}">
              <c16:uniqueId val="{00000000-DA0B-47D6-9E3A-1FC3E91BDA78}"/>
            </c:ext>
          </c:extLst>
        </c:ser>
        <c:ser>
          <c:idx val="1"/>
          <c:order val="1"/>
          <c:tx>
            <c:strRef>
              <c:f>'Abu sekam'!$L$47</c:f>
              <c:strCache>
                <c:ptCount val="1"/>
                <c:pt idx="0">
                  <c:v>A1</c:v>
                </c:pt>
              </c:strCache>
            </c:strRef>
          </c:tx>
          <c:spPr>
            <a:solidFill>
              <a:schemeClr val="dk1">
                <a:tint val="55000"/>
              </a:schemeClr>
            </a:solidFill>
            <a:ln>
              <a:noFill/>
            </a:ln>
            <a:effectLst/>
          </c:spPr>
          <c:invertIfNegative val="0"/>
          <c:errBars>
            <c:errBarType val="both"/>
            <c:errValType val="cust"/>
            <c:noEndCap val="0"/>
            <c:plus>
              <c:numRef>
                <c:f>('Abu sekam'!$F$51,'Abu sekam'!$F$56,'Abu sekam'!$F$61)</c:f>
                <c:numCache>
                  <c:formatCode>General</c:formatCode>
                  <c:ptCount val="3"/>
                  <c:pt idx="0">
                    <c:v>7.2919999999999999E-2</c:v>
                  </c:pt>
                  <c:pt idx="1">
                    <c:v>0.22764999999999999</c:v>
                  </c:pt>
                  <c:pt idx="2">
                    <c:v>0.16914000000000001</c:v>
                  </c:pt>
                </c:numCache>
              </c:numRef>
            </c:plus>
            <c:minus>
              <c:numRef>
                <c:f>('Abu sekam'!$F$51,'Abu sekam'!$F$56,'Abu sekam'!$F$61)</c:f>
                <c:numCache>
                  <c:formatCode>General</c:formatCode>
                  <c:ptCount val="3"/>
                  <c:pt idx="0">
                    <c:v>7.2919999999999999E-2</c:v>
                  </c:pt>
                  <c:pt idx="1">
                    <c:v>0.22764999999999999</c:v>
                  </c:pt>
                  <c:pt idx="2">
                    <c:v>0.16914000000000001</c:v>
                  </c:pt>
                </c:numCache>
              </c:numRef>
            </c:minus>
            <c:spPr>
              <a:solidFill>
                <a:schemeClr val="tx1"/>
              </a:solidFill>
              <a:ln w="6350" cap="flat" cmpd="sng" algn="ctr">
                <a:solidFill>
                  <a:schemeClr val="tx1"/>
                </a:solidFill>
                <a:prstDash val="solid"/>
                <a:round/>
              </a:ln>
              <a:effectLst/>
            </c:spPr>
          </c:errBars>
          <c:cat>
            <c:strRef>
              <c:f>'Abu sekam'!$M$45:$O$45</c:f>
              <c:strCache>
                <c:ptCount val="3"/>
                <c:pt idx="0">
                  <c:v>4 WAP</c:v>
                </c:pt>
                <c:pt idx="1">
                  <c:v>6 WAP</c:v>
                </c:pt>
                <c:pt idx="2">
                  <c:v>8 WAP</c:v>
                </c:pt>
              </c:strCache>
            </c:strRef>
          </c:cat>
          <c:val>
            <c:numRef>
              <c:f>'Abu sekam'!$M$47:$O$47</c:f>
              <c:numCache>
                <c:formatCode>General</c:formatCode>
                <c:ptCount val="3"/>
                <c:pt idx="0">
                  <c:v>2.57</c:v>
                </c:pt>
                <c:pt idx="1">
                  <c:v>1.7825</c:v>
                </c:pt>
                <c:pt idx="2">
                  <c:v>1.605</c:v>
                </c:pt>
              </c:numCache>
            </c:numRef>
          </c:val>
          <c:extLst>
            <c:ext xmlns:c16="http://schemas.microsoft.com/office/drawing/2014/chart" uri="{C3380CC4-5D6E-409C-BE32-E72D297353CC}">
              <c16:uniqueId val="{00000001-DA0B-47D6-9E3A-1FC3E91BDA78}"/>
            </c:ext>
          </c:extLst>
        </c:ser>
        <c:ser>
          <c:idx val="2"/>
          <c:order val="2"/>
          <c:tx>
            <c:strRef>
              <c:f>'Abu sekam'!$L$48</c:f>
              <c:strCache>
                <c:ptCount val="1"/>
                <c:pt idx="0">
                  <c:v>A2</c:v>
                </c:pt>
              </c:strCache>
            </c:strRef>
          </c:tx>
          <c:spPr>
            <a:solidFill>
              <a:schemeClr val="dk1">
                <a:tint val="75000"/>
              </a:schemeClr>
            </a:solidFill>
            <a:ln>
              <a:noFill/>
            </a:ln>
            <a:effectLst/>
          </c:spPr>
          <c:invertIfNegative val="0"/>
          <c:errBars>
            <c:errBarType val="both"/>
            <c:errValType val="cust"/>
            <c:noEndCap val="0"/>
            <c:plus>
              <c:numRef>
                <c:f>('Abu sekam'!$F$52,'Abu sekam'!$F$57,'Abu sekam'!$F$62)</c:f>
                <c:numCache>
                  <c:formatCode>General</c:formatCode>
                  <c:ptCount val="3"/>
                  <c:pt idx="0">
                    <c:v>0.13994000000000001</c:v>
                  </c:pt>
                  <c:pt idx="1">
                    <c:v>0.10641</c:v>
                  </c:pt>
                  <c:pt idx="2">
                    <c:v>0.18808</c:v>
                  </c:pt>
                </c:numCache>
              </c:numRef>
            </c:plus>
            <c:minus>
              <c:numRef>
                <c:f>('Abu sekam'!$F$52,'Abu sekam'!$F$57,'Abu sekam'!$F$62)</c:f>
                <c:numCache>
                  <c:formatCode>General</c:formatCode>
                  <c:ptCount val="3"/>
                  <c:pt idx="0">
                    <c:v>0.13994000000000001</c:v>
                  </c:pt>
                  <c:pt idx="1">
                    <c:v>0.10641</c:v>
                  </c:pt>
                  <c:pt idx="2">
                    <c:v>0.18808</c:v>
                  </c:pt>
                </c:numCache>
              </c:numRef>
            </c:minus>
            <c:spPr>
              <a:solidFill>
                <a:schemeClr val="tx1"/>
              </a:solidFill>
              <a:ln w="6350" cap="flat" cmpd="sng" algn="ctr">
                <a:solidFill>
                  <a:schemeClr val="tx1"/>
                </a:solidFill>
                <a:prstDash val="solid"/>
                <a:round/>
              </a:ln>
              <a:effectLst/>
            </c:spPr>
          </c:errBars>
          <c:cat>
            <c:strRef>
              <c:f>'Abu sekam'!$M$45:$O$45</c:f>
              <c:strCache>
                <c:ptCount val="3"/>
                <c:pt idx="0">
                  <c:v>4 WAP</c:v>
                </c:pt>
                <c:pt idx="1">
                  <c:v>6 WAP</c:v>
                </c:pt>
                <c:pt idx="2">
                  <c:v>8 WAP</c:v>
                </c:pt>
              </c:strCache>
            </c:strRef>
          </c:cat>
          <c:val>
            <c:numRef>
              <c:f>'Abu sekam'!$M$48:$O$48</c:f>
              <c:numCache>
                <c:formatCode>General</c:formatCode>
                <c:ptCount val="3"/>
                <c:pt idx="0">
                  <c:v>2.5099999999999998</c:v>
                </c:pt>
                <c:pt idx="1">
                  <c:v>1.7475000000000001</c:v>
                </c:pt>
                <c:pt idx="2">
                  <c:v>1.915</c:v>
                </c:pt>
              </c:numCache>
            </c:numRef>
          </c:val>
          <c:extLst>
            <c:ext xmlns:c16="http://schemas.microsoft.com/office/drawing/2014/chart" uri="{C3380CC4-5D6E-409C-BE32-E72D297353CC}">
              <c16:uniqueId val="{00000002-DA0B-47D6-9E3A-1FC3E91BDA78}"/>
            </c:ext>
          </c:extLst>
        </c:ser>
        <c:ser>
          <c:idx val="3"/>
          <c:order val="3"/>
          <c:tx>
            <c:strRef>
              <c:f>'Abu sekam'!$L$49</c:f>
              <c:strCache>
                <c:ptCount val="1"/>
                <c:pt idx="0">
                  <c:v>A3</c:v>
                </c:pt>
              </c:strCache>
            </c:strRef>
          </c:tx>
          <c:spPr>
            <a:solidFill>
              <a:schemeClr val="dk1">
                <a:tint val="98500"/>
              </a:schemeClr>
            </a:solidFill>
            <a:ln>
              <a:noFill/>
            </a:ln>
            <a:effectLst/>
          </c:spPr>
          <c:invertIfNegative val="0"/>
          <c:errBars>
            <c:errBarType val="both"/>
            <c:errValType val="cust"/>
            <c:noEndCap val="0"/>
            <c:plus>
              <c:numRef>
                <c:f>('Abu sekam'!$F$53,'Abu sekam'!$F$58,'Abu sekam'!$F$63)</c:f>
                <c:numCache>
                  <c:formatCode>General</c:formatCode>
                  <c:ptCount val="3"/>
                  <c:pt idx="0">
                    <c:v>0.14157</c:v>
                  </c:pt>
                  <c:pt idx="1">
                    <c:v>0.17480000000000001</c:v>
                  </c:pt>
                  <c:pt idx="2">
                    <c:v>0.16886999999999999</c:v>
                  </c:pt>
                </c:numCache>
              </c:numRef>
            </c:plus>
            <c:minus>
              <c:numRef>
                <c:f>('Abu sekam'!$F$53,'Abu sekam'!$F$58,'Abu sekam'!$F$63)</c:f>
                <c:numCache>
                  <c:formatCode>General</c:formatCode>
                  <c:ptCount val="3"/>
                  <c:pt idx="0">
                    <c:v>0.14157</c:v>
                  </c:pt>
                  <c:pt idx="1">
                    <c:v>0.17480000000000001</c:v>
                  </c:pt>
                  <c:pt idx="2">
                    <c:v>0.16886999999999999</c:v>
                  </c:pt>
                </c:numCache>
              </c:numRef>
            </c:minus>
            <c:spPr>
              <a:solidFill>
                <a:schemeClr val="tx1"/>
              </a:solidFill>
              <a:ln w="6350" cap="flat" cmpd="sng" algn="ctr">
                <a:solidFill>
                  <a:schemeClr val="tx1"/>
                </a:solidFill>
                <a:prstDash val="solid"/>
                <a:round/>
              </a:ln>
              <a:effectLst/>
            </c:spPr>
          </c:errBars>
          <c:cat>
            <c:strRef>
              <c:f>'Abu sekam'!$M$45:$O$45</c:f>
              <c:strCache>
                <c:ptCount val="3"/>
                <c:pt idx="0">
                  <c:v>4 WAP</c:v>
                </c:pt>
                <c:pt idx="1">
                  <c:v>6 WAP</c:v>
                </c:pt>
                <c:pt idx="2">
                  <c:v>8 WAP</c:v>
                </c:pt>
              </c:strCache>
            </c:strRef>
          </c:cat>
          <c:val>
            <c:numRef>
              <c:f>'Abu sekam'!$M$49:$O$49</c:f>
              <c:numCache>
                <c:formatCode>General</c:formatCode>
                <c:ptCount val="3"/>
                <c:pt idx="0">
                  <c:v>2.2949999999999999</c:v>
                </c:pt>
                <c:pt idx="1">
                  <c:v>1.6625000000000001</c:v>
                </c:pt>
                <c:pt idx="2">
                  <c:v>1.74</c:v>
                </c:pt>
              </c:numCache>
            </c:numRef>
          </c:val>
          <c:extLst>
            <c:ext xmlns:c16="http://schemas.microsoft.com/office/drawing/2014/chart" uri="{C3380CC4-5D6E-409C-BE32-E72D297353CC}">
              <c16:uniqueId val="{00000003-DA0B-47D6-9E3A-1FC3E91BDA78}"/>
            </c:ext>
          </c:extLst>
        </c:ser>
        <c:dLbls>
          <c:showLegendKey val="0"/>
          <c:showVal val="0"/>
          <c:showCatName val="0"/>
          <c:showSerName val="0"/>
          <c:showPercent val="0"/>
          <c:showBubbleSize val="0"/>
        </c:dLbls>
        <c:gapWidth val="219"/>
        <c:overlap val="-27"/>
        <c:axId val="2125490440"/>
        <c:axId val="2125487016"/>
      </c:barChart>
      <c:catAx>
        <c:axId val="2125490440"/>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5487016"/>
        <c:crosses val="autoZero"/>
        <c:auto val="1"/>
        <c:lblAlgn val="ctr"/>
        <c:lblOffset val="100"/>
        <c:noMultiLvlLbl val="0"/>
      </c:catAx>
      <c:valAx>
        <c:axId val="21254870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Calcium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12549044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28</TotalTime>
  <Pages>12</Pages>
  <Words>15812</Words>
  <Characters>90135</Characters>
  <Application>Microsoft Office Word</Application>
  <DocSecurity>0</DocSecurity>
  <Lines>751</Lines>
  <Paragraphs>211</Paragraphs>
  <ScaleCrop>false</ScaleCrop>
  <Company/>
  <LinksUpToDate>false</LinksUpToDate>
  <CharactersWithSpaces>105736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 M</cp:lastModifiedBy>
  <cp:revision>6</cp:revision>
  <dcterms:created xsi:type="dcterms:W3CDTF">2023-05-11T03:01:00Z</dcterms:created>
  <dcterms:modified xsi:type="dcterms:W3CDTF">2023-05-11T04:09:00Z</dcterms:modified>
</cp:coreProperties>
</file>