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577E" w14:textId="77777777" w:rsidR="00307136" w:rsidRDefault="00307136">
      <w:pPr>
        <w:widowControl w:val="0"/>
        <w:pBdr>
          <w:top w:val="nil"/>
          <w:left w:val="nil"/>
          <w:bottom w:val="nil"/>
          <w:right w:val="nil"/>
          <w:between w:val="nil"/>
        </w:pBdr>
        <w:spacing w:after="0" w:line="276" w:lineRule="auto"/>
      </w:pPr>
    </w:p>
    <w:p w14:paraId="642364FB" w14:textId="3CE5E89F" w:rsidR="00FC410C" w:rsidRDefault="00FC410C">
      <w:pPr>
        <w:tabs>
          <w:tab w:val="left" w:pos="1763"/>
        </w:tabs>
        <w:spacing w:after="0" w:line="240" w:lineRule="auto"/>
        <w:jc w:val="both"/>
        <w:rPr>
          <w:rFonts w:ascii="Times New Roman" w:eastAsia="Times New Roman" w:hAnsi="Times New Roman" w:cs="Times New Roman"/>
          <w:b/>
          <w:sz w:val="28"/>
          <w:szCs w:val="28"/>
        </w:rPr>
      </w:pPr>
      <w:r w:rsidRPr="00FC410C">
        <w:rPr>
          <w:rFonts w:ascii="Times New Roman" w:eastAsia="Times New Roman" w:hAnsi="Times New Roman" w:cs="Times New Roman"/>
          <w:b/>
          <w:sz w:val="28"/>
          <w:szCs w:val="28"/>
        </w:rPr>
        <w:t>Naive Bayes for Diabetes Prediction: Developing a Classification Model for Risk Identification in Specific Populations</w:t>
      </w:r>
    </w:p>
    <w:p w14:paraId="2E14B7E0" w14:textId="19E793F2" w:rsidR="00307136" w:rsidRDefault="00000000">
      <w:pPr>
        <w:tabs>
          <w:tab w:val="left" w:pos="176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ab/>
      </w:r>
    </w:p>
    <w:p w14:paraId="6BDEDCB2" w14:textId="63DA1195" w:rsidR="00307136" w:rsidRDefault="00A37B1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Ahmad Zaki Arrayyan</w:t>
      </w:r>
      <w:r w:rsidR="00FC410C">
        <w:rPr>
          <w:rFonts w:ascii="Times New Roman" w:eastAsia="Times New Roman" w:hAnsi="Times New Roman" w:cs="Times New Roman"/>
          <w:vertAlign w:val="superscript"/>
        </w:rPr>
        <w:t>1</w:t>
      </w:r>
      <w:proofErr w:type="gramStart"/>
      <w:r w:rsidR="00FC410C">
        <w:rPr>
          <w:rFonts w:ascii="Times New Roman" w:eastAsia="Times New Roman" w:hAnsi="Times New Roman" w:cs="Times New Roman"/>
          <w:vertAlign w:val="superscript"/>
        </w:rPr>
        <w:t>*</w:t>
      </w:r>
      <w:r>
        <w:rPr>
          <w:rFonts w:ascii="Times New Roman" w:eastAsia="Times New Roman" w:hAnsi="Times New Roman" w:cs="Times New Roman"/>
          <w:vertAlign w:val="superscript"/>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Hendra Setiawan</w:t>
      </w:r>
      <w:r w:rsidR="00FC410C">
        <w:rPr>
          <w:rFonts w:ascii="Times New Roman" w:eastAsia="Times New Roman" w:hAnsi="Times New Roman" w:cs="Times New Roman"/>
          <w:vertAlign w:val="superscript"/>
        </w:rPr>
        <w:t>2</w:t>
      </w:r>
      <w:r w:rsidR="00FC410C">
        <w:rPr>
          <w:rFonts w:ascii="Times New Roman" w:eastAsia="Times New Roman" w:hAnsi="Times New Roman" w:cs="Times New Roman"/>
        </w:rPr>
        <w:t xml:space="preserve">, Karisma </w:t>
      </w:r>
      <w:proofErr w:type="spellStart"/>
      <w:r w:rsidR="00FC410C">
        <w:rPr>
          <w:rFonts w:ascii="Times New Roman" w:eastAsia="Times New Roman" w:hAnsi="Times New Roman" w:cs="Times New Roman"/>
        </w:rPr>
        <w:t>Trinanda</w:t>
      </w:r>
      <w:proofErr w:type="spellEnd"/>
      <w:r w:rsidR="00FC410C">
        <w:rPr>
          <w:rFonts w:ascii="Times New Roman" w:eastAsia="Times New Roman" w:hAnsi="Times New Roman" w:cs="Times New Roman"/>
        </w:rPr>
        <w:t xml:space="preserve"> Putra</w:t>
      </w:r>
      <w:r w:rsidR="00FC410C" w:rsidRPr="00FC410C">
        <w:rPr>
          <w:rFonts w:ascii="Times New Roman" w:eastAsia="Times New Roman" w:hAnsi="Times New Roman" w:cs="Times New Roman"/>
          <w:vertAlign w:val="superscript"/>
        </w:rPr>
        <w:t>3</w:t>
      </w:r>
    </w:p>
    <w:p w14:paraId="47788180" w14:textId="79FA39FB" w:rsidR="00FC410C" w:rsidRDefault="00FC410C">
      <w:pPr>
        <w:spacing w:after="0" w:line="240" w:lineRule="auto"/>
        <w:jc w:val="both"/>
        <w:rPr>
          <w:rFonts w:ascii="Times New Roman" w:eastAsia="Times New Roman" w:hAnsi="Times New Roman" w:cs="Times New Roman"/>
        </w:rPr>
      </w:pPr>
      <w:r w:rsidRPr="00FC410C">
        <w:rPr>
          <w:rFonts w:ascii="Times New Roman" w:eastAsia="Times New Roman" w:hAnsi="Times New Roman" w:cs="Times New Roman"/>
          <w:vertAlign w:val="superscript"/>
        </w:rPr>
        <w:t>1,2</w:t>
      </w:r>
      <w:r w:rsidR="006C2997">
        <w:rPr>
          <w:rFonts w:ascii="Times New Roman" w:eastAsia="Times New Roman" w:hAnsi="Times New Roman" w:cs="Times New Roman"/>
        </w:rPr>
        <w:t xml:space="preserve">Departement </w:t>
      </w:r>
      <w:r w:rsidR="00A37B1A" w:rsidRPr="00A37B1A">
        <w:rPr>
          <w:rFonts w:ascii="Times New Roman" w:eastAsia="Times New Roman" w:hAnsi="Times New Roman" w:cs="Times New Roman"/>
        </w:rPr>
        <w:t xml:space="preserve">Electrical Engineering, </w:t>
      </w:r>
      <w:r w:rsidR="006C2997" w:rsidRPr="006C2997">
        <w:rPr>
          <w:rFonts w:ascii="Times New Roman" w:eastAsia="Times New Roman" w:hAnsi="Times New Roman" w:cs="Times New Roman"/>
        </w:rPr>
        <w:t>Faculty of Industrial Technology</w:t>
      </w:r>
      <w:r w:rsidR="006C2997">
        <w:rPr>
          <w:rFonts w:ascii="Times New Roman" w:eastAsia="Times New Roman" w:hAnsi="Times New Roman" w:cs="Times New Roman"/>
        </w:rPr>
        <w:t xml:space="preserve">, </w:t>
      </w:r>
      <w:r w:rsidR="00A37B1A" w:rsidRPr="00A37B1A">
        <w:rPr>
          <w:rFonts w:ascii="Times New Roman" w:eastAsia="Times New Roman" w:hAnsi="Times New Roman" w:cs="Times New Roman"/>
        </w:rPr>
        <w:t>Islamic University of Indonesia</w:t>
      </w:r>
      <w:r>
        <w:rPr>
          <w:rFonts w:ascii="Times New Roman" w:eastAsia="Times New Roman" w:hAnsi="Times New Roman" w:cs="Times New Roman"/>
        </w:rPr>
        <w:t xml:space="preserve">; </w:t>
      </w:r>
      <w:r w:rsidR="006C2997">
        <w:rPr>
          <w:rFonts w:ascii="Times New Roman" w:eastAsia="Times New Roman" w:hAnsi="Times New Roman" w:cs="Times New Roman"/>
          <w:vertAlign w:val="superscript"/>
        </w:rPr>
        <w:t>3</w:t>
      </w:r>
      <w:r w:rsidR="006C2997">
        <w:rPr>
          <w:rFonts w:ascii="Times New Roman" w:eastAsia="Times New Roman" w:hAnsi="Times New Roman" w:cs="Times New Roman"/>
        </w:rPr>
        <w:t xml:space="preserve">Departement </w:t>
      </w:r>
      <w:r w:rsidR="006C2997" w:rsidRPr="00A37B1A">
        <w:rPr>
          <w:rFonts w:ascii="Times New Roman" w:eastAsia="Times New Roman" w:hAnsi="Times New Roman" w:cs="Times New Roman"/>
        </w:rPr>
        <w:t xml:space="preserve">Electrical Engineering, </w:t>
      </w:r>
      <w:r w:rsidR="006C2997" w:rsidRPr="006C2997">
        <w:rPr>
          <w:rFonts w:ascii="Times New Roman" w:eastAsia="Times New Roman" w:hAnsi="Times New Roman" w:cs="Times New Roman"/>
        </w:rPr>
        <w:t>Faculty of</w:t>
      </w:r>
      <w:r w:rsidR="006C2997">
        <w:rPr>
          <w:rFonts w:ascii="Times New Roman" w:eastAsia="Times New Roman" w:hAnsi="Times New Roman" w:cs="Times New Roman"/>
        </w:rPr>
        <w:t xml:space="preserve"> Engineering,</w:t>
      </w:r>
      <w:r w:rsidR="006C2997" w:rsidRPr="006C2997">
        <w:rPr>
          <w:rFonts w:ascii="Times New Roman" w:eastAsia="Times New Roman" w:hAnsi="Times New Roman" w:cs="Times New Roman"/>
        </w:rPr>
        <w:t xml:space="preserve"> </w:t>
      </w:r>
      <w:r w:rsidR="00935682" w:rsidRPr="00935682">
        <w:rPr>
          <w:rFonts w:ascii="Times New Roman" w:eastAsia="Times New Roman" w:hAnsi="Times New Roman" w:cs="Times New Roman"/>
        </w:rPr>
        <w:t>Muhammadiyah University of Yogyakarta</w:t>
      </w:r>
    </w:p>
    <w:p w14:paraId="45DEC8CB" w14:textId="77777777" w:rsidR="00307136" w:rsidRDefault="00307136">
      <w:pPr>
        <w:spacing w:after="120" w:line="240" w:lineRule="auto"/>
        <w:ind w:left="98" w:hanging="98"/>
        <w:jc w:val="both"/>
        <w:rPr>
          <w:rFonts w:ascii="Times New Roman" w:eastAsia="Times New Roman" w:hAnsi="Times New Roman" w:cs="Times New Roman"/>
          <w:sz w:val="20"/>
          <w:szCs w:val="20"/>
        </w:rPr>
      </w:pPr>
    </w:p>
    <w:p w14:paraId="0EC9F4A2" w14:textId="012C4865" w:rsidR="00307136" w:rsidRDefault="00935682">
      <w:pPr>
        <w:spacing w:after="120" w:line="240" w:lineRule="auto"/>
        <w:ind w:left="98" w:hanging="98"/>
        <w:jc w:val="both"/>
        <w:rPr>
          <w:rFonts w:ascii="Times New Roman" w:eastAsia="Times New Roman" w:hAnsi="Times New Roman" w:cs="Times New Roman"/>
          <w:sz w:val="20"/>
          <w:szCs w:val="20"/>
        </w:rPr>
      </w:pPr>
      <w:r w:rsidRPr="00935682">
        <w:rPr>
          <w:rFonts w:ascii="Times New Roman" w:eastAsia="Times New Roman" w:hAnsi="Times New Roman" w:cs="Times New Roman"/>
          <w:sz w:val="20"/>
          <w:szCs w:val="20"/>
          <w:vertAlign w:val="superscript"/>
        </w:rPr>
        <w:t>1</w:t>
      </w:r>
      <w:r w:rsidR="006C2997">
        <w:rPr>
          <w:rFonts w:ascii="Times New Roman" w:eastAsia="Times New Roman" w:hAnsi="Times New Roman" w:cs="Times New Roman"/>
          <w:sz w:val="20"/>
          <w:szCs w:val="20"/>
          <w:vertAlign w:val="superscript"/>
        </w:rPr>
        <w:t>,2</w:t>
      </w:r>
      <w:r w:rsidR="00A37B1A" w:rsidRPr="00A37B1A">
        <w:rPr>
          <w:rFonts w:ascii="Times New Roman" w:eastAsia="Times New Roman" w:hAnsi="Times New Roman" w:cs="Times New Roman"/>
          <w:sz w:val="20"/>
          <w:szCs w:val="20"/>
        </w:rPr>
        <w:t xml:space="preserve">Jl. </w:t>
      </w:r>
      <w:proofErr w:type="spellStart"/>
      <w:r w:rsidR="00A37B1A" w:rsidRPr="00A37B1A">
        <w:rPr>
          <w:rFonts w:ascii="Times New Roman" w:eastAsia="Times New Roman" w:hAnsi="Times New Roman" w:cs="Times New Roman"/>
          <w:sz w:val="20"/>
          <w:szCs w:val="20"/>
        </w:rPr>
        <w:t>Kaliurang</w:t>
      </w:r>
      <w:proofErr w:type="spellEnd"/>
      <w:r w:rsidR="00A37B1A" w:rsidRPr="00A37B1A">
        <w:rPr>
          <w:rFonts w:ascii="Times New Roman" w:eastAsia="Times New Roman" w:hAnsi="Times New Roman" w:cs="Times New Roman"/>
          <w:sz w:val="20"/>
          <w:szCs w:val="20"/>
        </w:rPr>
        <w:t xml:space="preserve">, </w:t>
      </w:r>
      <w:proofErr w:type="spellStart"/>
      <w:r w:rsidR="00A37B1A" w:rsidRPr="00A37B1A">
        <w:rPr>
          <w:rFonts w:ascii="Times New Roman" w:eastAsia="Times New Roman" w:hAnsi="Times New Roman" w:cs="Times New Roman"/>
          <w:sz w:val="20"/>
          <w:szCs w:val="20"/>
        </w:rPr>
        <w:t>Ngemplak</w:t>
      </w:r>
      <w:proofErr w:type="spellEnd"/>
      <w:r w:rsidR="00A37B1A" w:rsidRPr="00A37B1A">
        <w:rPr>
          <w:rFonts w:ascii="Times New Roman" w:eastAsia="Times New Roman" w:hAnsi="Times New Roman" w:cs="Times New Roman"/>
          <w:sz w:val="20"/>
          <w:szCs w:val="20"/>
        </w:rPr>
        <w:t>, Sleman, Yogyakarta</w:t>
      </w:r>
      <w:r>
        <w:rPr>
          <w:rFonts w:ascii="Times New Roman" w:eastAsia="Times New Roman" w:hAnsi="Times New Roman" w:cs="Times New Roman"/>
          <w:sz w:val="20"/>
          <w:szCs w:val="20"/>
        </w:rPr>
        <w:t xml:space="preserve">; </w:t>
      </w:r>
      <w:r w:rsidR="006C2997" w:rsidRPr="006C2997">
        <w:rPr>
          <w:rFonts w:ascii="Times New Roman" w:eastAsia="Times New Roman" w:hAnsi="Times New Roman" w:cs="Times New Roman"/>
          <w:sz w:val="20"/>
          <w:szCs w:val="20"/>
          <w:vertAlign w:val="superscript"/>
        </w:rPr>
        <w:t>3</w:t>
      </w:r>
      <w:r w:rsidRPr="00935682">
        <w:rPr>
          <w:rFonts w:ascii="Times New Roman" w:eastAsia="Times New Roman" w:hAnsi="Times New Roman" w:cs="Times New Roman"/>
          <w:sz w:val="20"/>
          <w:szCs w:val="20"/>
        </w:rPr>
        <w:t xml:space="preserve">Jl. </w:t>
      </w:r>
      <w:proofErr w:type="spellStart"/>
      <w:r w:rsidRPr="00935682">
        <w:rPr>
          <w:rFonts w:ascii="Times New Roman" w:eastAsia="Times New Roman" w:hAnsi="Times New Roman" w:cs="Times New Roman"/>
          <w:sz w:val="20"/>
          <w:szCs w:val="20"/>
        </w:rPr>
        <w:t>Brawijaya</w:t>
      </w:r>
      <w:proofErr w:type="spellEnd"/>
      <w:r w:rsidRPr="00935682">
        <w:rPr>
          <w:rFonts w:ascii="Times New Roman" w:eastAsia="Times New Roman" w:hAnsi="Times New Roman" w:cs="Times New Roman"/>
          <w:sz w:val="20"/>
          <w:szCs w:val="20"/>
        </w:rPr>
        <w:t xml:space="preserve">, </w:t>
      </w:r>
      <w:proofErr w:type="spellStart"/>
      <w:r w:rsidRPr="00935682">
        <w:rPr>
          <w:rFonts w:ascii="Times New Roman" w:eastAsia="Times New Roman" w:hAnsi="Times New Roman" w:cs="Times New Roman"/>
          <w:sz w:val="20"/>
          <w:szCs w:val="20"/>
        </w:rPr>
        <w:t>Tamantirto</w:t>
      </w:r>
      <w:proofErr w:type="spellEnd"/>
      <w:r w:rsidRPr="00935682">
        <w:rPr>
          <w:rFonts w:ascii="Times New Roman" w:eastAsia="Times New Roman" w:hAnsi="Times New Roman" w:cs="Times New Roman"/>
          <w:sz w:val="20"/>
          <w:szCs w:val="20"/>
        </w:rPr>
        <w:t xml:space="preserve">, </w:t>
      </w:r>
      <w:proofErr w:type="spellStart"/>
      <w:r w:rsidRPr="00935682">
        <w:rPr>
          <w:rFonts w:ascii="Times New Roman" w:eastAsia="Times New Roman" w:hAnsi="Times New Roman" w:cs="Times New Roman"/>
          <w:sz w:val="20"/>
          <w:szCs w:val="20"/>
        </w:rPr>
        <w:t>Kasihan</w:t>
      </w:r>
      <w:proofErr w:type="spellEnd"/>
      <w:r w:rsidRPr="00935682">
        <w:rPr>
          <w:rFonts w:ascii="Times New Roman" w:eastAsia="Times New Roman" w:hAnsi="Times New Roman" w:cs="Times New Roman"/>
          <w:sz w:val="20"/>
          <w:szCs w:val="20"/>
        </w:rPr>
        <w:t>, Bantul, Yogyakarta</w:t>
      </w:r>
    </w:p>
    <w:p w14:paraId="74BA9901" w14:textId="04A25A9C" w:rsidR="00307136" w:rsidRDefault="00000000">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Corresponding author email: </w:t>
      </w:r>
      <w:r w:rsidR="00A37B1A">
        <w:rPr>
          <w:rFonts w:ascii="Times New Roman" w:eastAsia="Times New Roman" w:hAnsi="Times New Roman" w:cs="Times New Roman"/>
          <w:color w:val="0563C1"/>
          <w:sz w:val="20"/>
          <w:szCs w:val="20"/>
          <w:u w:val="single"/>
        </w:rPr>
        <w:t>22925007@students.uii.ac.id</w:t>
      </w:r>
    </w:p>
    <w:p w14:paraId="358CB75F" w14:textId="77777777" w:rsidR="00307136" w:rsidRDefault="00307136">
      <w:pPr>
        <w:spacing w:after="0" w:line="240" w:lineRule="auto"/>
        <w:jc w:val="both"/>
        <w:rPr>
          <w:rFonts w:ascii="Times New Roman" w:eastAsia="Times New Roman" w:hAnsi="Times New Roman" w:cs="Times New Roman"/>
          <w:sz w:val="14"/>
          <w:szCs w:val="14"/>
        </w:rPr>
      </w:pPr>
    </w:p>
    <w:p w14:paraId="726382A9" w14:textId="77777777" w:rsidR="00307136" w:rsidRDefault="00000000">
      <w:pPr>
        <w:spacing w:after="0" w:line="240" w:lineRule="auto"/>
        <w:jc w:val="both"/>
        <w:rPr>
          <w:rFonts w:ascii="Times New Roman" w:eastAsia="Times New Roman" w:hAnsi="Times New Roman" w:cs="Times New Roman"/>
          <w:sz w:val="20"/>
          <w:szCs w:val="20"/>
        </w:rPr>
      </w:pPr>
      <w:r>
        <w:rPr>
          <w:noProof/>
        </w:rPr>
        <w:drawing>
          <wp:inline distT="0" distB="0" distL="0" distR="0" wp14:anchorId="74E51F5F" wp14:editId="14F1814A">
            <wp:extent cx="1280160" cy="300038"/>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80160" cy="300038"/>
                    </a:xfrm>
                    <a:prstGeom prst="rect">
                      <a:avLst/>
                    </a:prstGeom>
                    <a:ln/>
                  </pic:spPr>
                </pic:pic>
              </a:graphicData>
            </a:graphic>
          </wp:inline>
        </w:drawing>
      </w:r>
    </w:p>
    <w:p w14:paraId="6E9894B6" w14:textId="77777777" w:rsidR="00307136" w:rsidRDefault="00307136">
      <w:pPr>
        <w:spacing w:after="0" w:line="240" w:lineRule="auto"/>
        <w:jc w:val="both"/>
        <w:rPr>
          <w:rFonts w:ascii="Times New Roman" w:eastAsia="Times New Roman" w:hAnsi="Times New Roman" w:cs="Times New Roman"/>
          <w:sz w:val="16"/>
          <w:szCs w:val="16"/>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405"/>
        <w:gridCol w:w="7376"/>
      </w:tblGrid>
      <w:tr w:rsidR="00307136" w14:paraId="58B98D59" w14:textId="77777777">
        <w:tc>
          <w:tcPr>
            <w:tcW w:w="2405" w:type="dxa"/>
          </w:tcPr>
          <w:p w14:paraId="6E8E0C1E" w14:textId="77777777" w:rsidR="00307136" w:rsidRDefault="00307136">
            <w:pPr>
              <w:ind w:right="325"/>
              <w:jc w:val="both"/>
              <w:rPr>
                <w:rFonts w:ascii="Times New Roman" w:eastAsia="Times New Roman" w:hAnsi="Times New Roman" w:cs="Times New Roman"/>
                <w:b/>
                <w:sz w:val="18"/>
                <w:szCs w:val="18"/>
              </w:rPr>
            </w:pPr>
          </w:p>
          <w:p w14:paraId="5A73BA6E" w14:textId="77777777" w:rsidR="00307136" w:rsidRDefault="00000000">
            <w:pPr>
              <w:ind w:right="3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Keywords:</w:t>
            </w:r>
          </w:p>
          <w:p w14:paraId="24C3FE95" w14:textId="113602AA" w:rsidR="00307136" w:rsidRDefault="001B0F1C">
            <w:pPr>
              <w:ind w:right="325"/>
              <w:rPr>
                <w:rFonts w:ascii="Times New Roman" w:eastAsia="Times New Roman" w:hAnsi="Times New Roman" w:cs="Times New Roman"/>
                <w:sz w:val="18"/>
                <w:szCs w:val="18"/>
              </w:rPr>
            </w:pPr>
            <w:r>
              <w:rPr>
                <w:rFonts w:ascii="Times New Roman" w:eastAsia="Times New Roman" w:hAnsi="Times New Roman" w:cs="Times New Roman"/>
                <w:sz w:val="18"/>
                <w:szCs w:val="18"/>
              </w:rPr>
              <w:t>Diabetes; naïve bayes; performance matrix;</w:t>
            </w:r>
          </w:p>
        </w:tc>
        <w:tc>
          <w:tcPr>
            <w:tcW w:w="7376" w:type="dxa"/>
          </w:tcPr>
          <w:p w14:paraId="0E0A4DD5" w14:textId="77777777" w:rsidR="00307136" w:rsidRDefault="00307136">
            <w:pPr>
              <w:jc w:val="both"/>
              <w:rPr>
                <w:rFonts w:ascii="Times New Roman" w:eastAsia="Times New Roman" w:hAnsi="Times New Roman" w:cs="Times New Roman"/>
                <w:b/>
                <w:sz w:val="18"/>
                <w:szCs w:val="18"/>
              </w:rPr>
            </w:pPr>
          </w:p>
          <w:p w14:paraId="3C58A498" w14:textId="77777777" w:rsidR="00307136" w:rsidRDefault="00000000">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Abstract</w:t>
            </w:r>
          </w:p>
          <w:p w14:paraId="7FAC3DB7" w14:textId="77777777" w:rsidR="00307136" w:rsidRDefault="001B0F1C" w:rsidP="001B0F1C">
            <w:pPr>
              <w:jc w:val="both"/>
              <w:rPr>
                <w:rFonts w:ascii="Times New Roman" w:eastAsia="Times New Roman" w:hAnsi="Times New Roman" w:cs="Times New Roman"/>
                <w:color w:val="000000"/>
                <w:sz w:val="18"/>
                <w:szCs w:val="18"/>
              </w:rPr>
            </w:pPr>
            <w:r w:rsidRPr="001B0F1C">
              <w:rPr>
                <w:rFonts w:ascii="Times New Roman" w:eastAsia="Times New Roman" w:hAnsi="Times New Roman" w:cs="Times New Roman"/>
                <w:color w:val="000000"/>
                <w:sz w:val="18"/>
                <w:szCs w:val="18"/>
              </w:rPr>
              <w:t xml:space="preserve">Depending on persuasive statistics, the increasing prevalence of diabetes worldwide is a huge challenge for individuals, families, and nations. As per the IDF Diabetes Atlas (2021), 10.5% of persons between the ages of 20 and 79 have diabetes. According to International Diabetes Federation (IDF) projections, the number of adults with diabetes is expected to rise by an astounding 46% by 2045, to reach 783 million, or one in eight. In response to this growing concern, this research explores the implementation of the Naive Bayes algorithm for predicting diabetes, employing comprehensive data cleansing and randomization techniques. </w:t>
            </w:r>
            <w:r w:rsidR="004A54EA" w:rsidRPr="004A54EA">
              <w:rPr>
                <w:rFonts w:ascii="Times New Roman" w:eastAsia="Times New Roman" w:hAnsi="Times New Roman" w:cs="Times New Roman"/>
                <w:color w:val="000000"/>
                <w:sz w:val="18"/>
                <w:szCs w:val="18"/>
              </w:rPr>
              <w:t>A systematic evaluation of the model's performance is conducted using several training and testing split ratios (65:35, 75:25, 85:15). The outcome showed that the model performed best at the 65:35 split ratio, with accuracy reaching its maximum of 88.16%, precision 0.883, recall 0.881, and f1-score 0.882.</w:t>
            </w:r>
          </w:p>
          <w:p w14:paraId="6DA7C83C" w14:textId="7FEAB780" w:rsidR="004A54EA" w:rsidRDefault="004A54EA" w:rsidP="001B0F1C">
            <w:pPr>
              <w:jc w:val="both"/>
              <w:rPr>
                <w:rFonts w:ascii="Times New Roman" w:eastAsia="Times New Roman" w:hAnsi="Times New Roman" w:cs="Times New Roman"/>
                <w:sz w:val="18"/>
                <w:szCs w:val="18"/>
              </w:rPr>
            </w:pPr>
          </w:p>
        </w:tc>
      </w:tr>
    </w:tbl>
    <w:p w14:paraId="61706A5E" w14:textId="77777777" w:rsidR="00307136" w:rsidRDefault="00307136">
      <w:pPr>
        <w:spacing w:after="0" w:line="240" w:lineRule="auto"/>
        <w:rPr>
          <w:rFonts w:ascii="Times New Roman" w:eastAsia="Times New Roman" w:hAnsi="Times New Roman" w:cs="Times New Roman"/>
          <w:b/>
        </w:rPr>
      </w:pPr>
    </w:p>
    <w:p w14:paraId="30AD8C97" w14:textId="206C778A" w:rsidR="00307136" w:rsidRDefault="00000000">
      <w:pPr>
        <w:spacing w:after="240" w:line="240" w:lineRule="auto"/>
        <w:rPr>
          <w:rFonts w:ascii="Times New Roman" w:eastAsia="Times New Roman" w:hAnsi="Times New Roman" w:cs="Times New Roman"/>
          <w:b/>
        </w:rPr>
      </w:pPr>
      <w:r>
        <w:rPr>
          <w:rFonts w:ascii="Times New Roman" w:eastAsia="Times New Roman" w:hAnsi="Times New Roman" w:cs="Times New Roman"/>
          <w:b/>
        </w:rPr>
        <w:t>INTRODUCTION</w:t>
      </w:r>
    </w:p>
    <w:p w14:paraId="3B87A04A" w14:textId="0D7D71D0" w:rsidR="008A4340" w:rsidRPr="008A4340" w:rsidRDefault="008A4340" w:rsidP="008A4340">
      <w:pPr>
        <w:spacing w:after="120" w:line="240" w:lineRule="auto"/>
        <w:jc w:val="both"/>
        <w:rPr>
          <w:rFonts w:ascii="Times New Roman" w:eastAsia="Times New Roman" w:hAnsi="Times New Roman" w:cs="Times New Roman"/>
        </w:rPr>
      </w:pPr>
      <w:r w:rsidRPr="008A4340">
        <w:rPr>
          <w:rFonts w:ascii="Times New Roman" w:eastAsia="Times New Roman" w:hAnsi="Times New Roman" w:cs="Times New Roman"/>
        </w:rPr>
        <w:t xml:space="preserve">The escalating global impact of diabetes poses a significant challenge for individuals, families, and nations, as evidenced by compelling statistics. </w:t>
      </w:r>
      <w:r w:rsidR="004A54EA" w:rsidRPr="004A54EA">
        <w:rPr>
          <w:rFonts w:ascii="Times New Roman" w:eastAsia="Times New Roman" w:hAnsi="Times New Roman" w:cs="Times New Roman"/>
        </w:rPr>
        <w:t>IDF Diabetes Atlas (2021) reports that 10.5% of adults between the ages of 20 and 79 have diabetes</w:t>
      </w:r>
      <w:r w:rsidRPr="008A4340">
        <w:rPr>
          <w:rFonts w:ascii="Times New Roman" w:eastAsia="Times New Roman" w:hAnsi="Times New Roman" w:cs="Times New Roman"/>
        </w:rPr>
        <w:t xml:space="preserve">, </w:t>
      </w:r>
      <w:r w:rsidR="009749AA" w:rsidRPr="009749AA">
        <w:rPr>
          <w:rFonts w:ascii="Times New Roman" w:eastAsia="Times New Roman" w:hAnsi="Times New Roman" w:cs="Times New Roman"/>
        </w:rPr>
        <w:t xml:space="preserve">almost half of them being ignorant of their illness </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{"citationItems":[{"id":"ITEM-1","itemData":{"ISSN":"0300-0605","author":[{"dropping-particle":"","family":"Al-Mohaithef","given":"Mohammed","non-dropping-particle":"","parse-names":false,"suffix":""},{"dropping-particle":"","family":"Abdelmohsen","given":"Sahar A","non-dropping-particle":"","parse-names":false,"suffix":""},{"dropping-particle":"","family":"Algameel","given":"Magda","non-dropping-particle":"","parse-names":false,"suffix":""},{"dropping-particle":"","family":"Abdelwahed","given":"Amal Y","non-dropping-particle":"","parse-names":false,"suffix":""}],"container-title":"Journal of International Medical Research","id":"ITEM-1","issue":"3","issued":{"date-parts":[["2022"]]},"page":"03000605221087815","publisher":"SAGE Publications Sage UK: London, England","title":"Screening for identification of patients at high risk for diabetes-related foot ulcers: a cross-sectional study","type":"article-journal","volume":"50"},"uris":["http://www.mendeley.com/documents/?uuid=d5709197-88a2-484b-baf7-babd684b4388"]}],"mendeley":{"formattedCitation":"(Al-Mohaithef et al., 2022)","plainTextFormattedCitation":"(Al-Mohaithef et al., 2022)","previouslyFormattedCitation":"(Al-Mohaithef et al., 2022)"},"properties":{"noteIndex":0},"schema":"https://github.com/citation-style-language/schema/raw/master/csl-citation.json"}</w:instrText>
      </w:r>
      <w:r>
        <w:rPr>
          <w:rFonts w:ascii="Times New Roman" w:eastAsia="Times New Roman" w:hAnsi="Times New Roman" w:cs="Times New Roman"/>
        </w:rPr>
        <w:fldChar w:fldCharType="separate"/>
      </w:r>
      <w:r w:rsidRPr="008A4340">
        <w:rPr>
          <w:rFonts w:ascii="Times New Roman" w:eastAsia="Times New Roman" w:hAnsi="Times New Roman" w:cs="Times New Roman"/>
          <w:noProof/>
        </w:rPr>
        <w:t>(Al-Mohaithef et al., 2022)</w:t>
      </w:r>
      <w:r>
        <w:rPr>
          <w:rFonts w:ascii="Times New Roman" w:eastAsia="Times New Roman" w:hAnsi="Times New Roman" w:cs="Times New Roman"/>
        </w:rPr>
        <w:fldChar w:fldCharType="end"/>
      </w:r>
      <w:r w:rsidRPr="008A4340">
        <w:rPr>
          <w:rFonts w:ascii="Times New Roman" w:eastAsia="Times New Roman" w:hAnsi="Times New Roman" w:cs="Times New Roman"/>
        </w:rPr>
        <w:t>. Projections from the International Diabetes Federation (IDF) suggest a staggering 46% increase by 2045, resulting in 783 million adults, or 1 in 8, grappling with diabetes</w:t>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ISSN":"3030450082","author":[{"dropping-particle":"","family":"Arokiasamy","given":"Perianayagam","non-dropping-particle":"","parse-names":false,"suffix":""},{"dropping-particle":"","family":"Salvi","given":"Supriya","non-dropping-particle":"","parse-names":false,"suffix":""},{"dropping-particle":"","family":"Selvamani","given":"Y","non-dropping-particle":"","parse-names":false,"suffix":""}],"container-title":"Handbook of Global Health","id":"ITEM-1","issued":{"date-parts":[["2021"]]},"page":"495-538","publisher":"Springer","title":"Global burden of diabetes mellitus: prevalence, pattern, and trends","type":"article-journal"},"uris":["http://www.mendeley.com/documents/?uuid=8c4e6c11-1b2a-4326-8dc4-0da7287f452b"]}],"mendeley":{"formattedCitation":"(Arokiasamy et al., 2021a)","plainTextFormattedCitation":"(Arokiasamy et al., 2021a)","previouslyFormattedCitation":"(Arokiasamy et al., 2021a)"},"properties":{"noteIndex":0},"schema":"https://github.com/citation-style-language/schema/raw/master/csl-citation.json"}</w:instrText>
      </w:r>
      <w:r>
        <w:rPr>
          <w:rFonts w:ascii="Times New Roman" w:eastAsia="Times New Roman" w:hAnsi="Times New Roman" w:cs="Times New Roman"/>
        </w:rPr>
        <w:fldChar w:fldCharType="separate"/>
      </w:r>
      <w:r w:rsidRPr="008A4340">
        <w:rPr>
          <w:rFonts w:ascii="Times New Roman" w:eastAsia="Times New Roman" w:hAnsi="Times New Roman" w:cs="Times New Roman"/>
          <w:noProof/>
        </w:rPr>
        <w:t>(Arokiasamy et al., 2021a)</w:t>
      </w:r>
      <w:r>
        <w:rPr>
          <w:rFonts w:ascii="Times New Roman" w:eastAsia="Times New Roman" w:hAnsi="Times New Roman" w:cs="Times New Roman"/>
        </w:rPr>
        <w:fldChar w:fldCharType="end"/>
      </w:r>
      <w:r w:rsidRPr="008A4340">
        <w:rPr>
          <w:rFonts w:ascii="Times New Roman" w:eastAsia="Times New Roman" w:hAnsi="Times New Roman" w:cs="Times New Roman"/>
        </w:rPr>
        <w:t>. Type 2 diabetes accounts for over 90% of cases, influenced by a complex interplay of socio-economic, demographic, environmental, and genetic factors</w:t>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author":[{"dropping-particle":"","family":"Arokiasamy","given":"Perianayagam","non-dropping-particle":"","parse-names":false,"suffix":""},{"dropping-particle":"","family":"Salvi","given":"Supriya","non-dropping-particle":"","parse-names":false,"suffix":""},{"dropping-particle":"","family":"Selvamani","given":"Y","non-dropping-particle":"","parse-names":false,"suffix":""}],"container-title":"Handbook of global health","id":"ITEM-1","issued":{"date-parts":[["2021"]]},"page":"1-44","publisher":"Springer","title":"Global burden of diabetes mellitus","type":"chapter"},"uris":["http://www.mendeley.com/documents/?uuid=2c260e22-177b-43f2-bedc-41d0689b9e20"]}],"mendeley":{"formattedCitation":"(Arokiasamy et al., 2021b)","plainTextFormattedCitation":"(Arokiasamy et al., 2021b)","previouslyFormattedCitation":"(Arokiasamy et al., 2021b)"},"properties":{"noteIndex":0},"schema":"https://github.com/citation-style-language/schema/raw/master/csl-citation.json"}</w:instrText>
      </w:r>
      <w:r>
        <w:rPr>
          <w:rFonts w:ascii="Times New Roman" w:eastAsia="Times New Roman" w:hAnsi="Times New Roman" w:cs="Times New Roman"/>
        </w:rPr>
        <w:fldChar w:fldCharType="separate"/>
      </w:r>
      <w:r w:rsidRPr="008A4340">
        <w:rPr>
          <w:rFonts w:ascii="Times New Roman" w:eastAsia="Times New Roman" w:hAnsi="Times New Roman" w:cs="Times New Roman"/>
          <w:noProof/>
        </w:rPr>
        <w:t>(Arokiasamy et al., 2021b)</w:t>
      </w:r>
      <w:r>
        <w:rPr>
          <w:rFonts w:ascii="Times New Roman" w:eastAsia="Times New Roman" w:hAnsi="Times New Roman" w:cs="Times New Roman"/>
        </w:rPr>
        <w:fldChar w:fldCharType="end"/>
      </w:r>
      <w:r w:rsidRPr="008A4340">
        <w:rPr>
          <w:rFonts w:ascii="Times New Roman" w:eastAsia="Times New Roman" w:hAnsi="Times New Roman" w:cs="Times New Roman"/>
        </w:rPr>
        <w:t>. Factors such as urbanization, an aging population, declining physical activity, and rising overweight and obesity rates contribute significantly to the rise in type 2 diabetes</w:t>
      </w:r>
      <w:r>
        <w:rPr>
          <w:rFonts w:ascii="Times New Roman" w:eastAsia="Times New Roman" w:hAnsi="Times New Roman" w:cs="Times New Roman"/>
        </w:rPr>
        <w:fldChar w:fldCharType="begin" w:fldLock="1"/>
      </w:r>
      <w:r w:rsidR="00B61A92">
        <w:rPr>
          <w:rFonts w:ascii="Times New Roman" w:eastAsia="Times New Roman" w:hAnsi="Times New Roman" w:cs="Times New Roman"/>
        </w:rPr>
        <w:instrText>ADDIN CSL_CITATION {"citationItems":[{"id":"ITEM-1","itemData":{"ISSN":"0019-5359","author":[{"dropping-particle":"","family":"Patil","given":"Reshma","non-dropping-particle":"","parse-names":false,"suffix":""},{"dropping-particle":"","family":"Gothankar","given":"Jayashree","non-dropping-particle":"","parse-names":false,"suffix":""}],"container-title":"Indian Journal of Medical Sciences","id":"ITEM-1","issue":"1","issued":{"date-parts":[["2019"]]},"page":"16-21","publisher":"Scientific Scholar","title":"Risk factors for type 2 diabetes mellitus: An urban perspective","type":"article-journal","volume":"71"},"uris":["http://www.mendeley.com/documents/?uuid=815da63b-cdbe-4425-a104-bc497ec296e0"]}],"mendeley":{"formattedCitation":"(Patil &amp; Gothankar, 2019)","plainTextFormattedCitation":"(Patil &amp; Gothankar, 2019)","previouslyFormattedCitation":"(Patil &amp; Gothankar, 2019)"},"properties":{"noteIndex":0},"schema":"https://github.com/citation-style-language/schema/raw/master/csl-citation.json"}</w:instrText>
      </w:r>
      <w:r>
        <w:rPr>
          <w:rFonts w:ascii="Times New Roman" w:eastAsia="Times New Roman" w:hAnsi="Times New Roman" w:cs="Times New Roman"/>
        </w:rPr>
        <w:fldChar w:fldCharType="separate"/>
      </w:r>
      <w:r w:rsidRPr="008A4340">
        <w:rPr>
          <w:rFonts w:ascii="Times New Roman" w:eastAsia="Times New Roman" w:hAnsi="Times New Roman" w:cs="Times New Roman"/>
          <w:noProof/>
        </w:rPr>
        <w:t>(Patil &amp; Gothankar, 2019)</w:t>
      </w:r>
      <w:r>
        <w:rPr>
          <w:rFonts w:ascii="Times New Roman" w:eastAsia="Times New Roman" w:hAnsi="Times New Roman" w:cs="Times New Roman"/>
        </w:rPr>
        <w:fldChar w:fldCharType="end"/>
      </w:r>
      <w:r w:rsidRPr="008A4340">
        <w:rPr>
          <w:rFonts w:ascii="Times New Roman" w:eastAsia="Times New Roman" w:hAnsi="Times New Roman" w:cs="Times New Roman"/>
        </w:rPr>
        <w:t>.</w:t>
      </w:r>
    </w:p>
    <w:p w14:paraId="5A14B9A5" w14:textId="242ECC8B" w:rsidR="009749AA" w:rsidRDefault="008A4340" w:rsidP="008A4340">
      <w:pPr>
        <w:spacing w:after="120" w:line="240" w:lineRule="auto"/>
        <w:jc w:val="both"/>
        <w:rPr>
          <w:rFonts w:ascii="Times New Roman" w:eastAsia="Times New Roman" w:hAnsi="Times New Roman" w:cs="Times New Roman"/>
        </w:rPr>
      </w:pPr>
      <w:r w:rsidRPr="008A4340">
        <w:rPr>
          <w:rFonts w:ascii="Times New Roman" w:eastAsia="Times New Roman" w:hAnsi="Times New Roman" w:cs="Times New Roman"/>
        </w:rPr>
        <w:t>Nevertheless, proactive measures can mitigate the impact of diabetes, emphasizing preventive actions for type 2 diabetes and early diagnosis and care for all forms of the condition</w:t>
      </w:r>
      <w:r w:rsidR="00E923D7">
        <w:rPr>
          <w:rFonts w:ascii="Times New Roman" w:eastAsia="Times New Roman" w:hAnsi="Times New Roman" w:cs="Times New Roman"/>
        </w:rPr>
        <w:t xml:space="preserve"> </w:t>
      </w:r>
      <w:r w:rsidR="00E923D7">
        <w:rPr>
          <w:rFonts w:ascii="Times New Roman" w:eastAsia="Times New Roman" w:hAnsi="Times New Roman" w:cs="Times New Roman"/>
        </w:rPr>
        <w:fldChar w:fldCharType="begin" w:fldLock="1"/>
      </w:r>
      <w:r w:rsidR="00E923D7">
        <w:rPr>
          <w:rFonts w:ascii="Times New Roman" w:eastAsia="Times New Roman" w:hAnsi="Times New Roman" w:cs="Times New Roman"/>
        </w:rPr>
        <w:instrText>ADDIN CSL_CITATION {"citationItems":[{"id":"ITEM-1","itemData":{"author":[{"dropping-particle":"","family":"Association","given":"American Diabetes","non-dropping-particle":"","parse-names":false,"suffix":""}],"container-title":"Clinical diabetes: a publication of the American Diabetes Association","id":"ITEM-1","issue":"1","issued":{"date-parts":[["2019"]]},"page":"11","publisher":"American Diabetes Association","title":"Standards of medical care in diabetes—2019 abridged for primary care providers","type":"article-journal","volume":"37"},"uris":["http://www.mendeley.com/documents/?uuid=56149c90-2d0c-4d41-91d9-3ee9da747e10"]}],"mendeley":{"formattedCitation":"(Association, 2019)","plainTextFormattedCitation":"(Association, 2019)","previouslyFormattedCitation":"(Association, 2019)"},"properties":{"noteIndex":0},"schema":"https://github.com/citation-style-language/schema/raw/master/csl-citation.json"}</w:instrText>
      </w:r>
      <w:r w:rsidR="00E923D7">
        <w:rPr>
          <w:rFonts w:ascii="Times New Roman" w:eastAsia="Times New Roman" w:hAnsi="Times New Roman" w:cs="Times New Roman"/>
        </w:rPr>
        <w:fldChar w:fldCharType="separate"/>
      </w:r>
      <w:r w:rsidR="00E923D7" w:rsidRPr="00E923D7">
        <w:rPr>
          <w:rFonts w:ascii="Times New Roman" w:eastAsia="Times New Roman" w:hAnsi="Times New Roman" w:cs="Times New Roman"/>
          <w:noProof/>
        </w:rPr>
        <w:t>(Association, 2019)</w:t>
      </w:r>
      <w:r w:rsidR="00E923D7">
        <w:rPr>
          <w:rFonts w:ascii="Times New Roman" w:eastAsia="Times New Roman" w:hAnsi="Times New Roman" w:cs="Times New Roman"/>
        </w:rPr>
        <w:fldChar w:fldCharType="end"/>
      </w:r>
      <w:r w:rsidRPr="008A4340">
        <w:rPr>
          <w:rFonts w:ascii="Times New Roman" w:eastAsia="Times New Roman" w:hAnsi="Times New Roman" w:cs="Times New Roman"/>
        </w:rPr>
        <w:t>. These interventions are crucial to helping individuals manage the condition, potentially avoiding or delaying complications.</w:t>
      </w:r>
      <w:r w:rsidR="00B61A92">
        <w:rPr>
          <w:rFonts w:ascii="Times New Roman" w:eastAsia="Times New Roman" w:hAnsi="Times New Roman" w:cs="Times New Roman"/>
        </w:rPr>
        <w:t xml:space="preserve"> </w:t>
      </w:r>
      <w:r w:rsidR="00B61A92" w:rsidRPr="00B61A92">
        <w:rPr>
          <w:rFonts w:ascii="Times New Roman" w:eastAsia="Times New Roman" w:hAnsi="Times New Roman" w:cs="Times New Roman"/>
        </w:rPr>
        <w:t>While diabetes cannot be completely cured, it can be effectively managed</w:t>
      </w:r>
      <w:r w:rsidR="00B61A92">
        <w:rPr>
          <w:rFonts w:ascii="Times New Roman" w:eastAsia="Times New Roman" w:hAnsi="Times New Roman" w:cs="Times New Roman"/>
        </w:rPr>
        <w:t xml:space="preserve"> </w:t>
      </w:r>
      <w:r w:rsidR="00B61A92">
        <w:rPr>
          <w:rFonts w:ascii="Times New Roman" w:eastAsia="Times New Roman" w:hAnsi="Times New Roman" w:cs="Times New Roman"/>
        </w:rPr>
        <w:fldChar w:fldCharType="begin" w:fldLock="1"/>
      </w:r>
      <w:r w:rsidR="00B61A92">
        <w:rPr>
          <w:rFonts w:ascii="Times New Roman" w:eastAsia="Times New Roman" w:hAnsi="Times New Roman" w:cs="Times New Roman"/>
        </w:rPr>
        <w:instrText>ADDIN CSL_CITATION {"citationItems":[{"id":"ITEM-1","itemData":{"ISSN":"0014-2999","author":[{"dropping-particle":"","family":"Khursheed","given":"Rubiya","non-dropping-particle":"","parse-names":false,"suffix":""},{"dropping-particle":"","family":"Singh","given":"Sachin Kumar","non-dropping-particle":"","parse-names":false,"suffix":""},{"dropping-particle":"","family":"Wadhwa","given":"Sheetu","non-dropping-particle":"","parse-names":false,"suffix":""},{"dropping-particle":"","family":"Kapoor","given":"Bhupinder","non-dropping-particle":"","parse-names":false,"suffix":""},{"dropping-particle":"","family":"Gulati","given":"Monica","non-dropping-particle":"","parse-names":false,"suffix":""},{"dropping-particle":"","family":"Kumar","given":"Rajan","non-dropping-particle":"","parse-names":false,"suffix":""},{"dropping-particle":"","family":"Ramanunny","given":"Arya Kadukkattil","non-dropping-particle":"","parse-names":false,"suffix":""},{"dropping-particle":"","family":"Awasthi","given":"Ankit","non-dropping-particle":"","parse-names":false,"suffix":""},{"dropping-particle":"","family":"Dua","given":"Kamal","non-dropping-particle":"","parse-names":false,"suffix":""}],"container-title":"European journal of pharmacology","id":"ITEM-1","issued":{"date-parts":[["2019"]]},"page":"172625","publisher":"Elsevier","title":"Treatment strategies against diabetes: Success so far and challenges ahead","type":"article-journal","volume":"862"},"uris":["http://www.mendeley.com/documents/?uuid=70593945-3058-47e2-bc13-1a73330bbc25"]}],"mendeley":{"formattedCitation":"(Khursheed et al., 2019)","plainTextFormattedCitation":"(Khursheed et al., 2019)","previouslyFormattedCitation":"(Khursheed et al., 2019)"},"properties":{"noteIndex":0},"schema":"https://github.com/citation-style-language/schema/raw/master/csl-citation.json"}</w:instrText>
      </w:r>
      <w:r w:rsidR="00B61A92">
        <w:rPr>
          <w:rFonts w:ascii="Times New Roman" w:eastAsia="Times New Roman" w:hAnsi="Times New Roman" w:cs="Times New Roman"/>
        </w:rPr>
        <w:fldChar w:fldCharType="separate"/>
      </w:r>
      <w:r w:rsidR="00B61A92" w:rsidRPr="00B61A92">
        <w:rPr>
          <w:rFonts w:ascii="Times New Roman" w:eastAsia="Times New Roman" w:hAnsi="Times New Roman" w:cs="Times New Roman"/>
          <w:noProof/>
        </w:rPr>
        <w:t>(Khursheed et al., 2019)</w:t>
      </w:r>
      <w:r w:rsidR="00B61A92">
        <w:rPr>
          <w:rFonts w:ascii="Times New Roman" w:eastAsia="Times New Roman" w:hAnsi="Times New Roman" w:cs="Times New Roman"/>
        </w:rPr>
        <w:fldChar w:fldCharType="end"/>
      </w:r>
      <w:r w:rsidR="00B61A92" w:rsidRPr="00B61A92">
        <w:rPr>
          <w:rFonts w:ascii="Times New Roman" w:eastAsia="Times New Roman" w:hAnsi="Times New Roman" w:cs="Times New Roman"/>
        </w:rPr>
        <w:t xml:space="preserve">. </w:t>
      </w:r>
      <w:r w:rsidR="009749AA" w:rsidRPr="009749AA">
        <w:rPr>
          <w:rFonts w:ascii="Times New Roman" w:eastAsia="Times New Roman" w:hAnsi="Times New Roman" w:cs="Times New Roman"/>
        </w:rPr>
        <w:t xml:space="preserve">Insulin is used to treat type 1 diabetes. It is available in different forms, including rapid-acting, short-acting, intermediate-acting, and long-acting insulin </w:t>
      </w:r>
      <w:r w:rsidR="009749AA">
        <w:rPr>
          <w:rFonts w:ascii="Times New Roman" w:eastAsia="Times New Roman" w:hAnsi="Times New Roman" w:cs="Times New Roman"/>
        </w:rPr>
        <w:fldChar w:fldCharType="begin" w:fldLock="1"/>
      </w:r>
      <w:r w:rsidR="009749AA">
        <w:rPr>
          <w:rFonts w:ascii="Times New Roman" w:eastAsia="Times New Roman" w:hAnsi="Times New Roman" w:cs="Times New Roman"/>
        </w:rPr>
        <w:instrText>ADDIN CSL_CITATION {"citationItems":[{"id":"ITEM-1","itemData":{"ISSN":"1869-6953","author":[{"dropping-particle":"","family":"Janež","given":"Andrej","non-dropping-particle":"","parse-names":false,"suffix":""},{"dropping-particle":"","family":"Guja","given":"Cristian","non-dropping-particle":"","parse-names":false,"suffix":""},{"dropping-particle":"","family":"Mitrakou","given":"Asimina","non-dropping-particle":"","parse-names":false,"suffix":""},{"dropping-particle":"","family":"Lalic","given":"Nebojsa","non-dropping-particle":"","parse-names":false,"suffix":""},{"dropping-particle":"","family":"Tankova","given":"Tsvetalina","non-dropping-particle":"","parse-names":false,"suffix":""},{"dropping-particle":"","family":"Czupryniak","given":"Leszek","non-dropping-particle":"","parse-names":false,"suffix":""},{"dropping-particle":"","family":"Tabák","given":"Adam G","non-dropping-particle":"","parse-names":false,"suffix":""},{"dropping-particle":"","family":"Prazny","given":"Martin","non-dropping-particle":"","parse-names":false,"suffix":""},{"dropping-particle":"","family":"Martinka","given":"Emil","non-dropping-particle":"","parse-names":false,"suffix":""},{"dropping-particle":"","family":"Smircic-Duvnjak","given":"Lea","non-dropping-particle":"","parse-names":false,"suffix":""}],"container-title":"Diabetes Therapy","id":"ITEM-1","issued":{"date-parts":[["2020"]]},"page":"387-409","publisher":"Springer","title":"Insulin therapy in adults with type 1 diabetes mellitus: a narrative review","type":"article-journal","volume":"11"},"uris":["http://www.mendeley.com/documents/?uuid=fe14c881-6f3e-4f96-a952-c66721f8d7cf"]}],"mendeley":{"formattedCitation":"(Janež et al., 2020)","plainTextFormattedCitation":"(Janež et al., 2020)","previouslyFormattedCitation":"(Janež et al., 2020)"},"properties":{"noteIndex":0},"schema":"https://github.com/citation-style-language/schema/raw/master/csl-citation.json"}</w:instrText>
      </w:r>
      <w:r w:rsidR="009749AA">
        <w:rPr>
          <w:rFonts w:ascii="Times New Roman" w:eastAsia="Times New Roman" w:hAnsi="Times New Roman" w:cs="Times New Roman"/>
        </w:rPr>
        <w:fldChar w:fldCharType="separate"/>
      </w:r>
      <w:r w:rsidR="009749AA" w:rsidRPr="009749AA">
        <w:rPr>
          <w:rFonts w:ascii="Times New Roman" w:eastAsia="Times New Roman" w:hAnsi="Times New Roman" w:cs="Times New Roman"/>
          <w:noProof/>
        </w:rPr>
        <w:t>(Janež et al., 2020)</w:t>
      </w:r>
      <w:r w:rsidR="009749AA">
        <w:rPr>
          <w:rFonts w:ascii="Times New Roman" w:eastAsia="Times New Roman" w:hAnsi="Times New Roman" w:cs="Times New Roman"/>
        </w:rPr>
        <w:fldChar w:fldCharType="end"/>
      </w:r>
      <w:r w:rsidR="009749AA" w:rsidRPr="009749AA">
        <w:rPr>
          <w:rFonts w:ascii="Times New Roman" w:eastAsia="Times New Roman" w:hAnsi="Times New Roman" w:cs="Times New Roman"/>
        </w:rPr>
        <w:t>. The differences in the types of insulin are in how quickly they take effect and how long they last. A balanced diet, oral medicines, and regular exercise can all help control type 2 diabetes</w:t>
      </w:r>
      <w:r w:rsidR="009749AA">
        <w:rPr>
          <w:rFonts w:ascii="Times New Roman" w:eastAsia="Times New Roman" w:hAnsi="Times New Roman" w:cs="Times New Roman"/>
        </w:rPr>
        <w:t xml:space="preserve"> </w:t>
      </w:r>
      <w:r w:rsidR="009749AA">
        <w:rPr>
          <w:rFonts w:ascii="Times New Roman" w:eastAsia="Times New Roman" w:hAnsi="Times New Roman" w:cs="Times New Roman"/>
        </w:rPr>
        <w:fldChar w:fldCharType="begin" w:fldLock="1"/>
      </w:r>
      <w:r w:rsidR="009749AA">
        <w:rPr>
          <w:rFonts w:ascii="Times New Roman" w:eastAsia="Times New Roman" w:hAnsi="Times New Roman" w:cs="Times New Roman"/>
        </w:rPr>
        <w:instrText>ADDIN CSL_CITATION {"citationItems":[{"id":"ITEM-1","itemData":{"ISSN":"1759-5029","author":[{"dropping-particle":"","family":"Magkos","given":"Faidon","non-dropping-particle":"","parse-names":false,"suffix":""},{"dropping-particle":"","family":"Hjorth","given":"Mads F","non-dropping-particle":"","parse-names":false,"suffix":""},{"dropping-particle":"","family":"Astrup","given":"Arne","non-dropping-particle":"","parse-names":false,"suffix":""}],"container-title":"Nature Reviews Endocrinology","id":"ITEM-1","issue":"10","issued":{"date-parts":[["2020"]]},"page":"545-555","publisher":"Nature Publishing Group UK London","title":"Diet and exercise in the prevention and treatment of type 2 diabetes mellitus","type":"article-journal","volume":"16"},"uris":["http://www.mendeley.com/documents/?uuid=d898f44d-abb2-46f4-b9b0-11dcbb169b2d"]}],"mendeley":{"formattedCitation":"(Magkos et al., 2020)","plainTextFormattedCitation":"(Magkos et al., 2020)","previouslyFormattedCitation":"(Magkos et al., 2020)"},"properties":{"noteIndex":0},"schema":"https://github.com/citation-style-language/schema/raw/master/csl-citation.json"}</w:instrText>
      </w:r>
      <w:r w:rsidR="009749AA">
        <w:rPr>
          <w:rFonts w:ascii="Times New Roman" w:eastAsia="Times New Roman" w:hAnsi="Times New Roman" w:cs="Times New Roman"/>
        </w:rPr>
        <w:fldChar w:fldCharType="separate"/>
      </w:r>
      <w:r w:rsidR="009749AA" w:rsidRPr="009749AA">
        <w:rPr>
          <w:rFonts w:ascii="Times New Roman" w:eastAsia="Times New Roman" w:hAnsi="Times New Roman" w:cs="Times New Roman"/>
          <w:noProof/>
        </w:rPr>
        <w:t>(Magkos et al., 2020)</w:t>
      </w:r>
      <w:r w:rsidR="009749AA">
        <w:rPr>
          <w:rFonts w:ascii="Times New Roman" w:eastAsia="Times New Roman" w:hAnsi="Times New Roman" w:cs="Times New Roman"/>
        </w:rPr>
        <w:fldChar w:fldCharType="end"/>
      </w:r>
      <w:r w:rsidR="009749AA" w:rsidRPr="009749AA">
        <w:rPr>
          <w:rFonts w:ascii="Times New Roman" w:eastAsia="Times New Roman" w:hAnsi="Times New Roman" w:cs="Times New Roman"/>
        </w:rPr>
        <w:t xml:space="preserve">. "Insulin-Dependent Diabetes Mellitus" (IDDM), another name for Type 1 Diabetes Mellitus, is </w:t>
      </w:r>
      <w:proofErr w:type="spellStart"/>
      <w:r w:rsidR="009749AA" w:rsidRPr="009749AA">
        <w:rPr>
          <w:rFonts w:ascii="Times New Roman" w:eastAsia="Times New Roman" w:hAnsi="Times New Roman" w:cs="Times New Roman"/>
        </w:rPr>
        <w:t>characterised</w:t>
      </w:r>
      <w:proofErr w:type="spellEnd"/>
      <w:r w:rsidR="009749AA" w:rsidRPr="009749AA">
        <w:rPr>
          <w:rFonts w:ascii="Times New Roman" w:eastAsia="Times New Roman" w:hAnsi="Times New Roman" w:cs="Times New Roman"/>
        </w:rPr>
        <w:t xml:space="preserve"> by insufficient insulin synthesis by the pancreas </w:t>
      </w:r>
      <w:r w:rsidR="009749AA">
        <w:rPr>
          <w:rFonts w:ascii="Times New Roman" w:eastAsia="Times New Roman" w:hAnsi="Times New Roman" w:cs="Times New Roman"/>
        </w:rPr>
        <w:fldChar w:fldCharType="begin" w:fldLock="1"/>
      </w:r>
      <w:r w:rsidR="009749AA">
        <w:rPr>
          <w:rFonts w:ascii="Times New Roman" w:eastAsia="Times New Roman" w:hAnsi="Times New Roman" w:cs="Times New Roman"/>
        </w:rPr>
        <w:instrText>ADDIN CSL_CITATION {"citationItems":[{"id":"ITEM-1","itemData":{"ISSN":"1664-2392","author":[{"dropping-particle":"","family":"Esposito","given":"Susanna","non-dropping-particle":"","parse-names":false,"suffix":""},{"dropping-particle":"","family":"Toni","given":"Giada","non-dropping-particle":"","parse-names":false,"suffix":""},{"dropping-particle":"","family":"Tascini","given":"Giorgia","non-dropping-particle":"","parse-names":false,"suffix":""},{"dropping-particle":"","family":"Santi","given":"Elisa","non-dropping-particle":"","parse-names":false,"suffix":""},{"dropping-particle":"","family":"Berioli","given":"Maria Giulia","non-dropping-particle":"","parse-names":false,"suffix":""},{"dropping-particle":"","family":"Principi","given":"Nicola","non-dropping-particle":"","parse-names":false,"suffix":""}],"container-title":"Frontiers in endocrinology","id":"ITEM-1","issued":{"date-parts":[["2019"]]},"page":"592","publisher":"Frontiers Media SA","title":"Environmental factors associated with type 1 diabetes","type":"article-journal","volume":"10"},"uris":["http://www.mendeley.com/documents/?uuid=65b06a54-33d8-4dd0-b582-7e8702b6ac8c"]}],"mendeley":{"formattedCitation":"(Esposito et al., 2019)","plainTextFormattedCitation":"(Esposito et al., 2019)","previouslyFormattedCitation":"(Esposito et al., 2019)"},"properties":{"noteIndex":0},"schema":"https://github.com/citation-style-language/schema/raw/master/csl-citation.json"}</w:instrText>
      </w:r>
      <w:r w:rsidR="009749AA">
        <w:rPr>
          <w:rFonts w:ascii="Times New Roman" w:eastAsia="Times New Roman" w:hAnsi="Times New Roman" w:cs="Times New Roman"/>
        </w:rPr>
        <w:fldChar w:fldCharType="separate"/>
      </w:r>
      <w:r w:rsidR="009749AA" w:rsidRPr="009749AA">
        <w:rPr>
          <w:rFonts w:ascii="Times New Roman" w:eastAsia="Times New Roman" w:hAnsi="Times New Roman" w:cs="Times New Roman"/>
          <w:noProof/>
        </w:rPr>
        <w:t>(Esposito et al., 2019)</w:t>
      </w:r>
      <w:r w:rsidR="009749AA">
        <w:rPr>
          <w:rFonts w:ascii="Times New Roman" w:eastAsia="Times New Roman" w:hAnsi="Times New Roman" w:cs="Times New Roman"/>
        </w:rPr>
        <w:fldChar w:fldCharType="end"/>
      </w:r>
      <w:r w:rsidR="009749AA">
        <w:rPr>
          <w:rFonts w:ascii="Times New Roman" w:eastAsia="Times New Roman" w:hAnsi="Times New Roman" w:cs="Times New Roman"/>
        </w:rPr>
        <w:t xml:space="preserve">. </w:t>
      </w:r>
      <w:r w:rsidR="009749AA" w:rsidRPr="009749AA">
        <w:rPr>
          <w:rFonts w:ascii="Times New Roman" w:eastAsia="Times New Roman" w:hAnsi="Times New Roman" w:cs="Times New Roman"/>
        </w:rPr>
        <w:t>Because their pancreas produces less insulin than normal, people with Type 1 diabetes need to take exogenous insulin injections to make up for this</w:t>
      </w:r>
      <w:r w:rsidR="009749AA">
        <w:rPr>
          <w:rFonts w:ascii="Times New Roman" w:eastAsia="Times New Roman" w:hAnsi="Times New Roman" w:cs="Times New Roman"/>
        </w:rPr>
        <w:t xml:space="preserve"> </w:t>
      </w:r>
      <w:r w:rsidR="009749AA">
        <w:rPr>
          <w:rFonts w:ascii="Times New Roman" w:eastAsia="Times New Roman" w:hAnsi="Times New Roman" w:cs="Times New Roman"/>
        </w:rPr>
        <w:fldChar w:fldCharType="begin" w:fldLock="1"/>
      </w:r>
      <w:r w:rsidR="009749AA">
        <w:rPr>
          <w:rFonts w:ascii="Times New Roman" w:eastAsia="Times New Roman" w:hAnsi="Times New Roman" w:cs="Times New Roman"/>
        </w:rPr>
        <w:instrText>ADDIN CSL_CITATION {"citationItems":[{"id":"ITEM-1","itemData":{"author":[{"dropping-particle":"","family":"Charley","given":"Ericka","non-dropping-particle":"","parse-names":false,"suffix":""},{"dropping-particle":"","family":"Dinner","given":"Brett","non-dropping-particle":"","parse-names":false,"suffix":""},{"dropping-particle":"","family":"Pham","given":"Kimberly","non-dropping-particle":"","parse-names":false,"suffix":""},{"dropping-particle":"","family":"Vyas","given":"Neil","non-dropping-particle":"","parse-names":false,"suffix":""}],"container-title":"World Journal of Gastroenterology","id":"ITEM-1","issue":"31","issued":{"date-parts":[["2023"]]},"page":"4736","publisher":"Baishideng Publishing Group Inc","title":"Diabetes as a consequence of acute pancreatitis","type":"article-journal","volume":"29"},"uris":["http://www.mendeley.com/documents/?uuid=9fe0f004-0adf-4e6d-9b6e-753219c653d7"]}],"mendeley":{"formattedCitation":"(Charley et al., 2023)","plainTextFormattedCitation":"(Charley et al., 2023)","previouslyFormattedCitation":"(Charley et al., 2023)"},"properties":{"noteIndex":0},"schema":"https://github.com/citation-style-language/schema/raw/master/csl-citation.json"}</w:instrText>
      </w:r>
      <w:r w:rsidR="009749AA">
        <w:rPr>
          <w:rFonts w:ascii="Times New Roman" w:eastAsia="Times New Roman" w:hAnsi="Times New Roman" w:cs="Times New Roman"/>
        </w:rPr>
        <w:fldChar w:fldCharType="separate"/>
      </w:r>
      <w:r w:rsidR="009749AA" w:rsidRPr="009749AA">
        <w:rPr>
          <w:rFonts w:ascii="Times New Roman" w:eastAsia="Times New Roman" w:hAnsi="Times New Roman" w:cs="Times New Roman"/>
          <w:noProof/>
        </w:rPr>
        <w:t>(Charley et al., 2023)</w:t>
      </w:r>
      <w:r w:rsidR="009749AA">
        <w:rPr>
          <w:rFonts w:ascii="Times New Roman" w:eastAsia="Times New Roman" w:hAnsi="Times New Roman" w:cs="Times New Roman"/>
        </w:rPr>
        <w:fldChar w:fldCharType="end"/>
      </w:r>
      <w:r w:rsidR="009749AA">
        <w:rPr>
          <w:rFonts w:ascii="Times New Roman" w:eastAsia="Times New Roman" w:hAnsi="Times New Roman" w:cs="Times New Roman"/>
        </w:rPr>
        <w:t xml:space="preserve"> </w:t>
      </w:r>
      <w:r w:rsidR="00B61A92" w:rsidRPr="00B61A92">
        <w:rPr>
          <w:rFonts w:ascii="Times New Roman" w:eastAsia="Times New Roman" w:hAnsi="Times New Roman" w:cs="Times New Roman"/>
        </w:rPr>
        <w:t xml:space="preserve">. </w:t>
      </w:r>
      <w:r w:rsidR="009749AA" w:rsidRPr="009749AA">
        <w:rPr>
          <w:rFonts w:ascii="Times New Roman" w:eastAsia="Times New Roman" w:hAnsi="Times New Roman" w:cs="Times New Roman"/>
        </w:rPr>
        <w:t xml:space="preserve">The hallmark of type 2 diabetes mellitus is the </w:t>
      </w:r>
      <w:r w:rsidR="009749AA" w:rsidRPr="009749AA">
        <w:rPr>
          <w:rFonts w:ascii="Times New Roman" w:eastAsia="Times New Roman" w:hAnsi="Times New Roman" w:cs="Times New Roman"/>
        </w:rPr>
        <w:lastRenderedPageBreak/>
        <w:t xml:space="preserve">body's resistance to insulin due to abnormal responses of body cells to the hormone. The body may eventually run out of insulin </w:t>
      </w:r>
      <w:proofErr w:type="gramStart"/>
      <w:r w:rsidR="009749AA" w:rsidRPr="009749AA">
        <w:rPr>
          <w:rFonts w:ascii="Times New Roman" w:eastAsia="Times New Roman" w:hAnsi="Times New Roman" w:cs="Times New Roman"/>
        </w:rPr>
        <w:t>as a result of</w:t>
      </w:r>
      <w:proofErr w:type="gramEnd"/>
      <w:r w:rsidR="009749AA" w:rsidRPr="009749AA">
        <w:rPr>
          <w:rFonts w:ascii="Times New Roman" w:eastAsia="Times New Roman" w:hAnsi="Times New Roman" w:cs="Times New Roman"/>
        </w:rPr>
        <w:t xml:space="preserve"> this resistance. According to Sousa et al. (2021) it is also known as "Non-Insulin-Dependent Diabetes Mellitus" (NIDDM)</w:t>
      </w:r>
      <w:r w:rsidR="009749AA">
        <w:rPr>
          <w:rFonts w:ascii="Times New Roman" w:eastAsia="Times New Roman" w:hAnsi="Times New Roman" w:cs="Times New Roman"/>
        </w:rPr>
        <w:t xml:space="preserve"> </w:t>
      </w:r>
      <w:r w:rsidR="009749AA">
        <w:rPr>
          <w:rFonts w:ascii="Times New Roman" w:eastAsia="Times New Roman" w:hAnsi="Times New Roman" w:cs="Times New Roman"/>
        </w:rPr>
        <w:fldChar w:fldCharType="begin" w:fldLock="1"/>
      </w:r>
      <w:r w:rsidR="009749AA">
        <w:rPr>
          <w:rFonts w:ascii="Times New Roman" w:eastAsia="Times New Roman" w:hAnsi="Times New Roman" w:cs="Times New Roman"/>
        </w:rPr>
        <w:instrText>ADDIN CSL_CITATION {"citationItems":[{"id":"ITEM-1","itemData":{"ISSN":"2218-1989","author":[{"dropping-particle":"","family":"Sousa","given":"André P","non-dropping-particle":"","parse-names":false,"suffix":""},{"dropping-particle":"","family":"Cunha","given":"Diogo M","non-dropping-particle":"","parse-names":false,"suffix":""},{"dropping-particle":"","family":"Franco","given":"Carolina","non-dropping-particle":"","parse-names":false,"suffix":""},{"dropping-particle":"","family":"Teixeira","given":"Catarina","non-dropping-particle":"","parse-names":false,"suffix":""},{"dropping-particle":"","family":"Gojon","given":"Frantz","non-dropping-particle":"","parse-names":false,"suffix":""},{"dropping-particle":"","family":"Baylina","given":"Pilar","non-dropping-particle":"","parse-names":false,"suffix":""},{"dropping-particle":"","family":"Fernandes","given":"Ruben","non-dropping-particle":"","parse-names":false,"suffix":""}],"container-title":"Metabolites","id":"ITEM-1","issue":"12","issued":{"date-parts":[["2021"]]},"page":"835","publisher":"MDPI","title":"Which role plays 2-hydroxybutyric acid on insulin resistance?","type":"article-journal","volume":"11"},"uris":["http://www.mendeley.com/documents/?uuid=c695a01e-bb90-4cdc-9147-5a5a5a793809"]}],"mendeley":{"formattedCitation":"(Sousa et al., 2021)","plainTextFormattedCitation":"(Sousa et al., 2021)"},"properties":{"noteIndex":0},"schema":"https://github.com/citation-style-language/schema/raw/master/csl-citation.json"}</w:instrText>
      </w:r>
      <w:r w:rsidR="009749AA">
        <w:rPr>
          <w:rFonts w:ascii="Times New Roman" w:eastAsia="Times New Roman" w:hAnsi="Times New Roman" w:cs="Times New Roman"/>
        </w:rPr>
        <w:fldChar w:fldCharType="separate"/>
      </w:r>
      <w:r w:rsidR="009749AA" w:rsidRPr="009749AA">
        <w:rPr>
          <w:rFonts w:ascii="Times New Roman" w:eastAsia="Times New Roman" w:hAnsi="Times New Roman" w:cs="Times New Roman"/>
          <w:noProof/>
        </w:rPr>
        <w:t>(Sousa et al., 2021)</w:t>
      </w:r>
      <w:r w:rsidR="009749AA">
        <w:rPr>
          <w:rFonts w:ascii="Times New Roman" w:eastAsia="Times New Roman" w:hAnsi="Times New Roman" w:cs="Times New Roman"/>
        </w:rPr>
        <w:fldChar w:fldCharType="end"/>
      </w:r>
      <w:r w:rsidR="009749AA" w:rsidRPr="009749AA">
        <w:rPr>
          <w:rFonts w:ascii="Times New Roman" w:eastAsia="Times New Roman" w:hAnsi="Times New Roman" w:cs="Times New Roman"/>
        </w:rPr>
        <w:t>. Sedentary lifestyles are a common cause of this kind of diabetes.</w:t>
      </w:r>
    </w:p>
    <w:p w14:paraId="28420BC3" w14:textId="01DB6DEC" w:rsidR="00AE35B3" w:rsidRDefault="00AE35B3" w:rsidP="008A4340">
      <w:pPr>
        <w:spacing w:after="120" w:line="240" w:lineRule="auto"/>
        <w:jc w:val="both"/>
        <w:rPr>
          <w:rFonts w:ascii="Times New Roman" w:eastAsia="Times New Roman" w:hAnsi="Times New Roman" w:cs="Times New Roman"/>
        </w:rPr>
      </w:pPr>
      <w:r w:rsidRPr="00AE35B3">
        <w:rPr>
          <w:rFonts w:ascii="Times New Roman" w:eastAsia="Times New Roman" w:hAnsi="Times New Roman" w:cs="Times New Roman"/>
        </w:rPr>
        <w:t xml:space="preserve">However, current methods for detecting diabetes involve the use of laboratory tests such as blood glucose and oral glucose tolerance </w:t>
      </w:r>
      <w:r w:rsidR="00A3208B">
        <w:rPr>
          <w:rFonts w:ascii="Times New Roman" w:eastAsia="Times New Roman" w:hAnsi="Times New Roman" w:cs="Times New Roman"/>
        </w:rPr>
        <w:fldChar w:fldCharType="begin" w:fldLock="1"/>
      </w:r>
      <w:r w:rsidR="009749AA">
        <w:rPr>
          <w:rFonts w:ascii="Times New Roman" w:eastAsia="Times New Roman" w:hAnsi="Times New Roman" w:cs="Times New Roman"/>
        </w:rPr>
        <w:instrText>ADDIN CSL_CITATION {"citationItems":[{"id":"ITEM-1","itemData":{"author":[{"dropping-particle":"","family":"Kuo","given":"Feng Yu","non-dropping-particle":"","parse-names":false,"suffix":""},{"dropping-particle":"","family":"Cheng","given":"Kai-Chun","non-dropping-particle":"","parse-names":false,"suffix":""},{"dropping-particle":"","family":"Li","given":"Yingxiao","non-dropping-particle":"","parse-names":false,"suffix":""},{"dropping-particle":"","family":"Cheng","given":"Juei-Tang","non-dropping-particle":"","parse-names":false,"suffix":""}],"container-title":"World journal of diabetes","id":"ITEM-1","issue":"6","issued":{"date-parts":[["2021"]]},"page":"786","publisher":"Baishideng Publishing Group Inc","title":"Oral glucose tolerance test in diabetes, the old method revisited","type":"article-journal","volume":"12"},"uris":["http://www.mendeley.com/documents/?uuid=9814c4f5-cb9d-4395-b9fa-c1683c62b3a8"]}],"mendeley":{"formattedCitation":"(Kuo et al., 2021)","plainTextFormattedCitation":"(Kuo et al., 2021)","previouslyFormattedCitation":"(Kuo et al., 2021)"},"properties":{"noteIndex":0},"schema":"https://github.com/citation-style-language/schema/raw/master/csl-citation.json"}</w:instrText>
      </w:r>
      <w:r w:rsidR="00A3208B">
        <w:rPr>
          <w:rFonts w:ascii="Times New Roman" w:eastAsia="Times New Roman" w:hAnsi="Times New Roman" w:cs="Times New Roman"/>
        </w:rPr>
        <w:fldChar w:fldCharType="separate"/>
      </w:r>
      <w:r w:rsidR="00A3208B" w:rsidRPr="00A3208B">
        <w:rPr>
          <w:rFonts w:ascii="Times New Roman" w:eastAsia="Times New Roman" w:hAnsi="Times New Roman" w:cs="Times New Roman"/>
          <w:noProof/>
        </w:rPr>
        <w:t>(Kuo et al., 2021)</w:t>
      </w:r>
      <w:r w:rsidR="00A3208B">
        <w:rPr>
          <w:rFonts w:ascii="Times New Roman" w:eastAsia="Times New Roman" w:hAnsi="Times New Roman" w:cs="Times New Roman"/>
        </w:rPr>
        <w:fldChar w:fldCharType="end"/>
      </w:r>
      <w:r w:rsidRPr="00AE35B3">
        <w:rPr>
          <w:rFonts w:ascii="Times New Roman" w:eastAsia="Times New Roman" w:hAnsi="Times New Roman" w:cs="Times New Roman"/>
        </w:rPr>
        <w:t xml:space="preserve">, the process of which is quite time-consuming. The urgent nature of this surge calls for innovative approaches, especially in early detection and prevention strategies. Identifying high-risk individuals has become crucial to curbing the diabetes epidemic. </w:t>
      </w:r>
    </w:p>
    <w:p w14:paraId="46284F15" w14:textId="73589466" w:rsidR="00307136" w:rsidRDefault="0005664A" w:rsidP="008A4340">
      <w:pPr>
        <w:spacing w:after="120" w:line="240" w:lineRule="auto"/>
        <w:jc w:val="both"/>
        <w:rPr>
          <w:rFonts w:ascii="Times New Roman" w:eastAsia="Times New Roman" w:hAnsi="Times New Roman" w:cs="Times New Roman"/>
        </w:rPr>
      </w:pPr>
      <w:r w:rsidRPr="0005664A">
        <w:rPr>
          <w:rFonts w:ascii="Times New Roman" w:eastAsia="Times New Roman" w:hAnsi="Times New Roman" w:cs="Times New Roman"/>
        </w:rPr>
        <w:t>Therefore, machine learning is considered an important feature of artificial intelligence that supports the development of computer systems with the ability to acquire knowledge from past experience quickly</w:t>
      </w:r>
      <w:r w:rsidR="00856441">
        <w:rPr>
          <w:rFonts w:ascii="Times New Roman" w:eastAsia="Times New Roman" w:hAnsi="Times New Roman" w:cs="Times New Roman"/>
        </w:rPr>
        <w:t xml:space="preserve"> </w:t>
      </w:r>
      <w:r w:rsidR="00856441">
        <w:rPr>
          <w:rFonts w:ascii="Times New Roman" w:eastAsia="Times New Roman" w:hAnsi="Times New Roman" w:cs="Times New Roman"/>
        </w:rPr>
        <w:fldChar w:fldCharType="begin" w:fldLock="1"/>
      </w:r>
      <w:r w:rsidR="00856441">
        <w:rPr>
          <w:rFonts w:ascii="Times New Roman" w:eastAsia="Times New Roman" w:hAnsi="Times New Roman" w:cs="Times New Roman"/>
        </w:rPr>
        <w:instrText>ADDIN CSL_CITATION {"citationItems":[{"id":"ITEM-1","itemData":{"ISSN":"2078-2489","author":[{"dropping-particle":"","family":"Raschka","given":"Sebastian","non-dropping-particle":"","parse-names":false,"suffix":""},{"dropping-particle":"","family":"Patterson","given":"Joshua","non-dropping-particle":"","parse-names":false,"suffix":""},{"dropping-particle":"","family":"Nolet","given":"Corey","non-dropping-particle":"","parse-names":false,"suffix":""}],"container-title":"Information","id":"ITEM-1","issue":"4","issued":{"date-parts":[["2020"]]},"page":"193","publisher":"MDPI","title":"Machine learning in python: Main developments and technology trends in data science, machine learning, and artificial intelligence","type":"article-journal","volume":"11"},"uris":["http://www.mendeley.com/documents/?uuid=f2632126-c685-4559-a773-38017df0803a"]}],"mendeley":{"formattedCitation":"(Raschka et al., 2020)","plainTextFormattedCitation":"(Raschka et al., 2020)","previouslyFormattedCitation":"(Raschka et al., 2020)"},"properties":{"noteIndex":0},"schema":"https://github.com/citation-style-language/schema/raw/master/csl-citation.json"}</w:instrText>
      </w:r>
      <w:r w:rsidR="00856441">
        <w:rPr>
          <w:rFonts w:ascii="Times New Roman" w:eastAsia="Times New Roman" w:hAnsi="Times New Roman" w:cs="Times New Roman"/>
        </w:rPr>
        <w:fldChar w:fldCharType="separate"/>
      </w:r>
      <w:r w:rsidR="00856441" w:rsidRPr="00856441">
        <w:rPr>
          <w:rFonts w:ascii="Times New Roman" w:eastAsia="Times New Roman" w:hAnsi="Times New Roman" w:cs="Times New Roman"/>
          <w:noProof/>
        </w:rPr>
        <w:t>(Raschka et al., 2020)</w:t>
      </w:r>
      <w:r w:rsidR="00856441">
        <w:rPr>
          <w:rFonts w:ascii="Times New Roman" w:eastAsia="Times New Roman" w:hAnsi="Times New Roman" w:cs="Times New Roman"/>
        </w:rPr>
        <w:fldChar w:fldCharType="end"/>
      </w:r>
      <w:r w:rsidRPr="0005664A">
        <w:rPr>
          <w:rFonts w:ascii="Times New Roman" w:eastAsia="Times New Roman" w:hAnsi="Times New Roman" w:cs="Times New Roman"/>
        </w:rPr>
        <w:t>. This study utilizes machine learning techniques, focusing on Naive Bayes classification to predict diabetes susceptibility in random individuals, with the aim of improving early detection and intervention.</w:t>
      </w:r>
    </w:p>
    <w:p w14:paraId="0B4EEB7D" w14:textId="0678827E" w:rsidR="00856441" w:rsidRPr="00856441" w:rsidRDefault="00856441" w:rsidP="00856441">
      <w:pPr>
        <w:spacing w:after="120" w:line="240" w:lineRule="auto"/>
        <w:jc w:val="both"/>
        <w:rPr>
          <w:rFonts w:ascii="Times New Roman" w:eastAsia="Times New Roman" w:hAnsi="Times New Roman" w:cs="Times New Roman"/>
        </w:rPr>
      </w:pPr>
      <w:r w:rsidRPr="00856441">
        <w:rPr>
          <w:rFonts w:ascii="Times New Roman" w:eastAsia="Times New Roman" w:hAnsi="Times New Roman" w:cs="Times New Roman"/>
        </w:rPr>
        <w:t>In practical terms, Naive Bayes works by evaluating the probability of a particular instance to fall into a particular class based on the values of its features</w:t>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sidR="00E923D7">
        <w:rPr>
          <w:rFonts w:ascii="Times New Roman" w:eastAsia="Times New Roman" w:hAnsi="Times New Roman" w:cs="Times New Roman"/>
        </w:rPr>
        <w:instrText>ADDIN CSL_CITATION {"citationItems":[{"id":"ITEM-1","itemData":{"ISSN":"1380-7501","author":[{"dropping-particle":"","family":"Maswadi","given":"Kholoud","non-dropping-particle":"","parse-names":false,"suffix":""},{"dropping-particle":"","family":"Ghani","given":"Norjihan Abdul","non-dropping-particle":"","parse-names":false,"suffix":""},{"dropping-particle":"","family":"Hamid","given":"Suraya","non-dropping-particle":"","parse-names":false,"suffix":""},{"dropping-particle":"","family":"Rasheed","given":"Muhammads Babar","non-dropping-particle":"","parse-names":false,"suffix":""}],"container-title":"Multimedia Tools and Applications","id":"ITEM-1","issued":{"date-parts":[["2021"]]},"page":"21709-21726","publisher":"Springer","title":"Human activity classification using Decision Tree and Naive Bayes classifiers","type":"article-journal","volume":"80"},"uris":["http://www.mendeley.com/documents/?uuid=10dbb265-3cb4-4bfe-839e-1c6b9a5ab06b"]}],"mendeley":{"formattedCitation":"(Maswadi et al., 2021)","plainTextFormattedCitation":"(Maswadi et al., 2021)","previouslyFormattedCitation":"(Maswadi et al., 2021)"},"properties":{"noteIndex":0},"schema":"https://github.com/citation-style-language/schema/raw/master/csl-citation.json"}</w:instrText>
      </w:r>
      <w:r>
        <w:rPr>
          <w:rFonts w:ascii="Times New Roman" w:eastAsia="Times New Roman" w:hAnsi="Times New Roman" w:cs="Times New Roman"/>
        </w:rPr>
        <w:fldChar w:fldCharType="separate"/>
      </w:r>
      <w:r w:rsidRPr="00856441">
        <w:rPr>
          <w:rFonts w:ascii="Times New Roman" w:eastAsia="Times New Roman" w:hAnsi="Times New Roman" w:cs="Times New Roman"/>
          <w:noProof/>
        </w:rPr>
        <w:t>(Maswadi et al., 2021)</w:t>
      </w:r>
      <w:r>
        <w:rPr>
          <w:rFonts w:ascii="Times New Roman" w:eastAsia="Times New Roman" w:hAnsi="Times New Roman" w:cs="Times New Roman"/>
        </w:rPr>
        <w:fldChar w:fldCharType="end"/>
      </w:r>
      <w:r w:rsidRPr="00856441">
        <w:rPr>
          <w:rFonts w:ascii="Times New Roman" w:eastAsia="Times New Roman" w:hAnsi="Times New Roman" w:cs="Times New Roman"/>
        </w:rPr>
        <w:t>. The algorithm is "naive" in that it simplifies the calculations by assuming independence among the features</w:t>
      </w:r>
      <w:r w:rsidR="00E923D7">
        <w:rPr>
          <w:rFonts w:ascii="Times New Roman" w:eastAsia="Times New Roman" w:hAnsi="Times New Roman" w:cs="Times New Roman"/>
        </w:rPr>
        <w:t xml:space="preserve"> </w:t>
      </w:r>
      <w:r w:rsidR="00E923D7">
        <w:rPr>
          <w:rFonts w:ascii="Times New Roman" w:eastAsia="Times New Roman" w:hAnsi="Times New Roman" w:cs="Times New Roman"/>
        </w:rPr>
        <w:fldChar w:fldCharType="begin" w:fldLock="1"/>
      </w:r>
      <w:r w:rsidR="00E923D7">
        <w:rPr>
          <w:rFonts w:ascii="Times New Roman" w:eastAsia="Times New Roman" w:hAnsi="Times New Roman" w:cs="Times New Roman"/>
        </w:rPr>
        <w:instrText>ADDIN CSL_CITATION {"citationItems":[{"id":"ITEM-1","itemData":{"DOI":"10.1016/j.knosys.2019.105361","ISSN":"09507051","abstract":"Naïve Bayes is one of the most popular data mining algorithms. Its efficiency comes from the assumption of attribute independence, although this might be violated in many real-world data sets. Many efforts have been done to mitigate the assumption, among which attribute selection is an important approach. However, conventional efforts to perform attribute selection in naïve Bayes suffer from heavy computational overhead. This paper proposes an efficient selective naïve Bayes algorithm, which adopts only some of the attributes to construct selective naïve Bayes models. These models are built in such a way that each one is a trivial extension of another. The most predictive selective naïve Bayes model can be selected by the measures of incremental leave-one-out cross validation. As a result, attributes can be selected by efficient model selection. Empirical results demonstrate that the selective naïve Bayes shows superior classification accuracy, yet at the same time maintains the simplicity and efficiency.","author":[{"dropping-particle":"","family":"Chen","given":"Shenglei","non-dropping-particle":"","parse-names":false,"suffix":""},{"dropping-particle":"","family":"Webb","given":"Geoffrey I.","non-dropping-particle":"","parse-names":false,"suffix":""},{"dropping-particle":"","family":"Liu","given":"Linyuan","non-dropping-particle":"","parse-names":false,"suffix":""},{"dropping-particle":"","family":"Ma","given":"Xin","non-dropping-particle":"","parse-names":false,"suffix":""}],"container-title":"Knowledge-Based Systems","id":"ITEM-1","issued":{"date-parts":[["2020"]]},"page":"105361","publisher":"Elsevier B.V.","title":"A novel selective naïve Bayes algorithm","type":"article-journal","volume":"192"},"uris":["http://www.mendeley.com/documents/?uuid=233c2c77-d8c8-4c1c-b7fe-7d30db040840"]}],"mendeley":{"formattedCitation":"(Chen et al., 2020)","plainTextFormattedCitation":"(Chen et al., 2020)","previouslyFormattedCitation":"(Chen et al., 2020)"},"properties":{"noteIndex":0},"schema":"https://github.com/citation-style-language/schema/raw/master/csl-citation.json"}</w:instrText>
      </w:r>
      <w:r w:rsidR="00E923D7">
        <w:rPr>
          <w:rFonts w:ascii="Times New Roman" w:eastAsia="Times New Roman" w:hAnsi="Times New Roman" w:cs="Times New Roman"/>
        </w:rPr>
        <w:fldChar w:fldCharType="separate"/>
      </w:r>
      <w:r w:rsidR="00E923D7" w:rsidRPr="00E923D7">
        <w:rPr>
          <w:rFonts w:ascii="Times New Roman" w:eastAsia="Times New Roman" w:hAnsi="Times New Roman" w:cs="Times New Roman"/>
          <w:noProof/>
        </w:rPr>
        <w:t>(Chen et al., 2020)</w:t>
      </w:r>
      <w:r w:rsidR="00E923D7">
        <w:rPr>
          <w:rFonts w:ascii="Times New Roman" w:eastAsia="Times New Roman" w:hAnsi="Times New Roman" w:cs="Times New Roman"/>
        </w:rPr>
        <w:fldChar w:fldCharType="end"/>
      </w:r>
      <w:r w:rsidRPr="00856441">
        <w:rPr>
          <w:rFonts w:ascii="Times New Roman" w:eastAsia="Times New Roman" w:hAnsi="Times New Roman" w:cs="Times New Roman"/>
        </w:rPr>
        <w:t>, although this assumption does not always hold in real-world scenarios</w:t>
      </w:r>
      <w:r w:rsidR="00E923D7">
        <w:rPr>
          <w:rFonts w:ascii="Times New Roman" w:eastAsia="Times New Roman" w:hAnsi="Times New Roman" w:cs="Times New Roman"/>
        </w:rPr>
        <w:t xml:space="preserve"> </w:t>
      </w:r>
      <w:r w:rsidR="00E923D7">
        <w:rPr>
          <w:rFonts w:ascii="Times New Roman" w:eastAsia="Times New Roman" w:hAnsi="Times New Roman" w:cs="Times New Roman"/>
        </w:rPr>
        <w:fldChar w:fldCharType="begin" w:fldLock="1"/>
      </w:r>
      <w:r w:rsidR="00E923D7">
        <w:rPr>
          <w:rFonts w:ascii="Times New Roman" w:eastAsia="Times New Roman" w:hAnsi="Times New Roman" w:cs="Times New Roman"/>
        </w:rPr>
        <w:instrText>ADDIN CSL_CITATION {"citationItems":[{"id":"ITEM-1","itemData":{"ISSN":"1432-7643","author":[{"dropping-particle":"","family":"Wickramasinghe","given":"Indika","non-dropping-particle":"","parse-names":false,"suffix":""},{"dropping-particle":"","family":"Kalutarage","given":"Harsha","non-dropping-particle":"","parse-names":false,"suffix":""}],"container-title":"Soft Computing","id":"ITEM-1","issue":"3","issued":{"date-parts":[["2021"]]},"page":"2277-2293","publisher":"Springer","title":"Naive Bayes: applications, variations and vulnerabilities: a review of literature with code snippets for implementation","type":"article-journal","volume":"25"},"uris":["http://www.mendeley.com/documents/?uuid=254fd892-216e-4c5e-ae38-85a1ee66de51"]}],"mendeley":{"formattedCitation":"(Wickramasinghe &amp; Kalutarage, 2021)","plainTextFormattedCitation":"(Wickramasinghe &amp; Kalutarage, 2021)","previouslyFormattedCitation":"(Wickramasinghe &amp; Kalutarage, 2021)"},"properties":{"noteIndex":0},"schema":"https://github.com/citation-style-language/schema/raw/master/csl-citation.json"}</w:instrText>
      </w:r>
      <w:r w:rsidR="00E923D7">
        <w:rPr>
          <w:rFonts w:ascii="Times New Roman" w:eastAsia="Times New Roman" w:hAnsi="Times New Roman" w:cs="Times New Roman"/>
        </w:rPr>
        <w:fldChar w:fldCharType="separate"/>
      </w:r>
      <w:r w:rsidR="00E923D7" w:rsidRPr="00E923D7">
        <w:rPr>
          <w:rFonts w:ascii="Times New Roman" w:eastAsia="Times New Roman" w:hAnsi="Times New Roman" w:cs="Times New Roman"/>
          <w:noProof/>
        </w:rPr>
        <w:t>(Wickramasinghe &amp; Kalutarage, 2021)</w:t>
      </w:r>
      <w:r w:rsidR="00E923D7">
        <w:rPr>
          <w:rFonts w:ascii="Times New Roman" w:eastAsia="Times New Roman" w:hAnsi="Times New Roman" w:cs="Times New Roman"/>
        </w:rPr>
        <w:fldChar w:fldCharType="end"/>
      </w:r>
      <w:r w:rsidRPr="00856441">
        <w:rPr>
          <w:rFonts w:ascii="Times New Roman" w:eastAsia="Times New Roman" w:hAnsi="Times New Roman" w:cs="Times New Roman"/>
        </w:rPr>
        <w:t>. Despite its simplicity and the assumptions made, Naive Bayes often performs well in various classification tasks, especially when dealing with large datasets</w:t>
      </w:r>
      <w:r w:rsidR="00E923D7">
        <w:rPr>
          <w:rFonts w:ascii="Times New Roman" w:eastAsia="Times New Roman" w:hAnsi="Times New Roman" w:cs="Times New Roman"/>
        </w:rPr>
        <w:t xml:space="preserve"> </w:t>
      </w:r>
      <w:r w:rsidR="00E923D7">
        <w:rPr>
          <w:rFonts w:ascii="Times New Roman" w:eastAsia="Times New Roman" w:hAnsi="Times New Roman" w:cs="Times New Roman"/>
        </w:rPr>
        <w:fldChar w:fldCharType="begin" w:fldLock="1"/>
      </w:r>
      <w:r w:rsidR="00E923D7">
        <w:rPr>
          <w:rFonts w:ascii="Times New Roman" w:eastAsia="Times New Roman" w:hAnsi="Times New Roman" w:cs="Times New Roman"/>
        </w:rPr>
        <w:instrText>ADDIN CSL_CITATION {"citationItems":[{"id":"ITEM-1","itemData":{"ISSN":"0305-0548","author":[{"dropping-particle":"","family":"Blanquero","given":"Rafael","non-dropping-particle":"","parse-names":false,"suffix":""},{"dropping-particle":"","family":"Carrizosa","given":"Emilio","non-dropping-particle":"","parse-names":false,"suffix":""},{"dropping-particle":"","family":"Ramírez-Cobo","given":"Pepa","non-dropping-particle":"","parse-names":false,"suffix":""},{"dropping-particle":"","family":"Sillero-Denamiel","given":"M Remedios","non-dropping-particle":"","parse-names":false,"suffix":""}],"container-title":"Computers &amp; Operations Research","id":"ITEM-1","issued":{"date-parts":[["2021"]]},"page":"105456","publisher":"Elsevier","title":"Variable selection for Naïve Bayes classification","type":"article-journal","volume":"135"},"uris":["http://www.mendeley.com/documents/?uuid=0113e204-22f2-4c2a-82b5-80e0b306b87e"]},{"id":"ITEM-2","itemData":{"author":[{"dropping-particle":"","family":"Abbas","given":"Muhammad","non-dropping-particle":"","parse-names":false,"suffix":""},{"dropping-particle":"","family":"Memon","given":"K Ali","non-dropping-particle":"","parse-names":false,"suffix":""},{"dropping-particle":"","family":"Jamali","given":"A Aleem","non-dropping-particle":"","parse-names":false,"suffix":""},{"dropping-particle":"","family":"Memon","given":"Saleemullah","non-dropping-particle":"","parse-names":false,"suffix":""},{"dropping-particle":"","family":"Ahmed","given":"Anees","non-dropping-particle":"","parse-names":false,"suffix":""}],"container-title":"IJCSNS Int. J. Comput. Sci. Netw. Secur","id":"ITEM-2","issue":"3","issued":{"date-parts":[["2019"]]},"page":"62","title":"Multinomial Naive Bayes classification model for sentiment analysis","type":"article-journal","volume":"19"},"uris":["http://www.mendeley.com/documents/?uuid=cb6c8c64-0dc2-430a-8fa4-44ff35e27257"]}],"mendeley":{"formattedCitation":"(Abbas et al., 2019; Blanquero et al., 2021)","plainTextFormattedCitation":"(Abbas et al., 2019; Blanquero et al., 2021)","previouslyFormattedCitation":"(Abbas et al., 2019; Blanquero et al., 2021)"},"properties":{"noteIndex":0},"schema":"https://github.com/citation-style-language/schema/raw/master/csl-citation.json"}</w:instrText>
      </w:r>
      <w:r w:rsidR="00E923D7">
        <w:rPr>
          <w:rFonts w:ascii="Times New Roman" w:eastAsia="Times New Roman" w:hAnsi="Times New Roman" w:cs="Times New Roman"/>
        </w:rPr>
        <w:fldChar w:fldCharType="separate"/>
      </w:r>
      <w:r w:rsidR="00E923D7" w:rsidRPr="00E923D7">
        <w:rPr>
          <w:rFonts w:ascii="Times New Roman" w:eastAsia="Times New Roman" w:hAnsi="Times New Roman" w:cs="Times New Roman"/>
          <w:noProof/>
        </w:rPr>
        <w:t>(Abbas et al., 2019; Blanquero et al., 2021)</w:t>
      </w:r>
      <w:r w:rsidR="00E923D7">
        <w:rPr>
          <w:rFonts w:ascii="Times New Roman" w:eastAsia="Times New Roman" w:hAnsi="Times New Roman" w:cs="Times New Roman"/>
        </w:rPr>
        <w:fldChar w:fldCharType="end"/>
      </w:r>
      <w:r w:rsidRPr="00856441">
        <w:rPr>
          <w:rFonts w:ascii="Times New Roman" w:eastAsia="Times New Roman" w:hAnsi="Times New Roman" w:cs="Times New Roman"/>
        </w:rPr>
        <w:t>.</w:t>
      </w:r>
    </w:p>
    <w:p w14:paraId="0AA8B192" w14:textId="5AC3FA7F" w:rsidR="00856441" w:rsidRDefault="00856441" w:rsidP="00856441">
      <w:pPr>
        <w:spacing w:after="120" w:line="240" w:lineRule="auto"/>
        <w:jc w:val="both"/>
        <w:rPr>
          <w:rFonts w:ascii="Times New Roman" w:eastAsia="Times New Roman" w:hAnsi="Times New Roman" w:cs="Times New Roman"/>
        </w:rPr>
      </w:pPr>
      <w:r w:rsidRPr="00856441">
        <w:rPr>
          <w:rFonts w:ascii="Times New Roman" w:eastAsia="Times New Roman" w:hAnsi="Times New Roman" w:cs="Times New Roman"/>
        </w:rPr>
        <w:t>The essence of Naive Bayes lies in its ability to make predictions based on probability distributions, making it a powerful tool in the field of machine learning and classification</w:t>
      </w:r>
      <w:r w:rsidR="00E923D7">
        <w:rPr>
          <w:rFonts w:ascii="Times New Roman" w:eastAsia="Times New Roman" w:hAnsi="Times New Roman" w:cs="Times New Roman"/>
        </w:rPr>
        <w:t xml:space="preserve"> </w:t>
      </w:r>
      <w:r w:rsidR="00E923D7">
        <w:rPr>
          <w:rFonts w:ascii="Times New Roman" w:eastAsia="Times New Roman" w:hAnsi="Times New Roman" w:cs="Times New Roman"/>
        </w:rPr>
        <w:fldChar w:fldCharType="begin" w:fldLock="1"/>
      </w:r>
      <w:r w:rsidR="00E923D7">
        <w:rPr>
          <w:rFonts w:ascii="Times New Roman" w:eastAsia="Times New Roman" w:hAnsi="Times New Roman" w:cs="Times New Roman"/>
        </w:rPr>
        <w:instrText>ADDIN CSL_CITATION {"citationItems":[{"id":"ITEM-1","itemData":{"ISSN":"2169-3536","author":[{"dropping-particle":"","family":"Hassan","given":"Md Mehedi","non-dropping-particle":"","parse-names":false,"suffix":""},{"dropping-particle":"","family":"Rony","given":"Mohammad Abu Tareq","non-dropping-particle":"","parse-names":false,"suffix":""},{"dropping-particle":"","family":"Khan","given":"Md Asif Rakib","non-dropping-particle":"","parse-names":false,"suffix":""},{"dropping-particle":"","family":"Hassan","given":"Md Mahedi","non-dropping-particle":"","parse-names":false,"suffix":""},{"dropping-particle":"","family":"Yasmin","given":"Farhana","non-dropping-particle":"","parse-names":false,"suffix":""},{"dropping-particle":"","family":"Nag","given":"Anindya","non-dropping-particle":"","parse-names":false,"suffix":""},{"dropping-particle":"","family":"Zarin","given":"Tazria Helal","non-dropping-particle":"","parse-names":false,"suffix":""},{"dropping-particle":"","family":"Bairagi","given":"Anupam Kumar","non-dropping-particle":"","parse-names":false,"suffix":""},{"dropping-particle":"","family":"Alshathri","given":"Samah","non-dropping-particle":"","parse-names":false,"suffix":""},{"dropping-particle":"","family":"El-Shafai","given":"Walid","non-dropping-particle":"","parse-names":false,"suffix":""}],"container-title":"IEEE Access","id":"ITEM-1","issued":{"date-parts":[["2023"]]},"page":"132196-132222","publisher":"IEEE","title":"Machine Learning-Based Rainfall Prediction: Unveiling Insights and Forecasting for Improved Preparedness","type":"article-journal","volume":"11"},"uris":["http://www.mendeley.com/documents/?uuid=e6b9712d-7776-4dca-a799-b8863a0f0223"]}],"mendeley":{"formattedCitation":"(Hassan et al., 2023)","plainTextFormattedCitation":"(Hassan et al., 2023)","previouslyFormattedCitation":"(Hassan et al., 2023)"},"properties":{"noteIndex":0},"schema":"https://github.com/citation-style-language/schema/raw/master/csl-citation.json"}</w:instrText>
      </w:r>
      <w:r w:rsidR="00E923D7">
        <w:rPr>
          <w:rFonts w:ascii="Times New Roman" w:eastAsia="Times New Roman" w:hAnsi="Times New Roman" w:cs="Times New Roman"/>
        </w:rPr>
        <w:fldChar w:fldCharType="separate"/>
      </w:r>
      <w:r w:rsidR="00E923D7" w:rsidRPr="00E923D7">
        <w:rPr>
          <w:rFonts w:ascii="Times New Roman" w:eastAsia="Times New Roman" w:hAnsi="Times New Roman" w:cs="Times New Roman"/>
          <w:noProof/>
        </w:rPr>
        <w:t>(Hassan et al., 2023)</w:t>
      </w:r>
      <w:r w:rsidR="00E923D7">
        <w:rPr>
          <w:rFonts w:ascii="Times New Roman" w:eastAsia="Times New Roman" w:hAnsi="Times New Roman" w:cs="Times New Roman"/>
        </w:rPr>
        <w:fldChar w:fldCharType="end"/>
      </w:r>
      <w:r w:rsidRPr="00856441">
        <w:rPr>
          <w:rFonts w:ascii="Times New Roman" w:eastAsia="Times New Roman" w:hAnsi="Times New Roman" w:cs="Times New Roman"/>
        </w:rPr>
        <w:t>. Its simplicity, efficiency, and effectiveness make it a popular choice for various applications, in this case specifically medical diagnosis.</w:t>
      </w:r>
    </w:p>
    <w:p w14:paraId="136EB159" w14:textId="77777777" w:rsidR="00307136" w:rsidRDefault="00000000">
      <w:pPr>
        <w:spacing w:before="480" w:after="3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METHODS</w:t>
      </w:r>
    </w:p>
    <w:p w14:paraId="19461ADB" w14:textId="2F169341" w:rsidR="000209BE" w:rsidRPr="00293A39" w:rsidRDefault="00084955" w:rsidP="000209BE">
      <w:pPr>
        <w:spacing w:before="480" w:after="360" w:line="240" w:lineRule="auto"/>
        <w:jc w:val="both"/>
        <w:rPr>
          <w:rFonts w:ascii="Times New Roman" w:eastAsia="Times New Roman" w:hAnsi="Times New Roman" w:cs="Times New Roman"/>
          <w:color w:val="000000"/>
        </w:rPr>
      </w:pPr>
      <w:r w:rsidRPr="00084955">
        <w:rPr>
          <w:rFonts w:ascii="Times New Roman" w:eastAsia="Times New Roman" w:hAnsi="Times New Roman" w:cs="Times New Roman"/>
          <w:color w:val="000000"/>
        </w:rPr>
        <w:t>This study used secondary data collected using questionnaires directly from patients of Diabetes Sylhet Hospital in Sylhet, Bangladesh and approved by doctors. This study has the following methods:</w:t>
      </w:r>
    </w:p>
    <w:p w14:paraId="2EA79FB5" w14:textId="784FE55C" w:rsidR="00C74B43" w:rsidRPr="00562FE3" w:rsidRDefault="00C74B43" w:rsidP="00562FE3">
      <w:pPr>
        <w:spacing w:after="120" w:line="240" w:lineRule="auto"/>
        <w:jc w:val="both"/>
        <w:rPr>
          <w:rFonts w:ascii="Times New Roman" w:eastAsia="Times New Roman" w:hAnsi="Times New Roman" w:cs="Times New Roman"/>
          <w:i/>
          <w:iCs/>
          <w:color w:val="000000"/>
        </w:rPr>
      </w:pPr>
      <w:r w:rsidRPr="00084955">
        <w:rPr>
          <w:rFonts w:ascii="Times New Roman" w:eastAsia="Times New Roman" w:hAnsi="Times New Roman" w:cs="Times New Roman"/>
          <w:i/>
          <w:iCs/>
          <w:color w:val="000000"/>
        </w:rPr>
        <w:t>Data Cleansing</w:t>
      </w:r>
    </w:p>
    <w:p w14:paraId="208F3411" w14:textId="77777777" w:rsidR="007A23B8" w:rsidRDefault="007A23B8" w:rsidP="00562FE3">
      <w:pPr>
        <w:spacing w:after="120" w:line="240" w:lineRule="auto"/>
        <w:jc w:val="both"/>
        <w:rPr>
          <w:rFonts w:ascii="Times New Roman" w:eastAsia="Times New Roman" w:hAnsi="Times New Roman" w:cs="Times New Roman"/>
          <w:color w:val="000000"/>
        </w:rPr>
      </w:pPr>
      <w:r w:rsidRPr="00562FE3">
        <w:rPr>
          <w:rFonts w:ascii="Times New Roman" w:eastAsia="Times New Roman" w:hAnsi="Times New Roman" w:cs="Times New Roman"/>
          <w:color w:val="000000"/>
        </w:rPr>
        <w:t>Data cleaning is an important step in data preparation that involves examining the data set to identify and</w:t>
      </w:r>
      <w:r w:rsidRPr="007A23B8">
        <w:rPr>
          <w:rFonts w:ascii="Times New Roman" w:eastAsia="Times New Roman" w:hAnsi="Times New Roman" w:cs="Times New Roman"/>
          <w:color w:val="000000"/>
        </w:rPr>
        <w:t xml:space="preserve"> address missing values or inconsistent data. As explained from the UCI dataset, out of 520 data consisting of 17 attributes and 1 class, there were missing values. </w:t>
      </w:r>
      <w:proofErr w:type="gramStart"/>
      <w:r w:rsidRPr="007A23B8">
        <w:rPr>
          <w:rFonts w:ascii="Times New Roman" w:eastAsia="Times New Roman" w:hAnsi="Times New Roman" w:cs="Times New Roman"/>
          <w:color w:val="000000"/>
        </w:rPr>
        <w:t>So</w:t>
      </w:r>
      <w:proofErr w:type="gramEnd"/>
      <w:r w:rsidRPr="007A23B8">
        <w:rPr>
          <w:rFonts w:ascii="Times New Roman" w:eastAsia="Times New Roman" w:hAnsi="Times New Roman" w:cs="Times New Roman"/>
          <w:color w:val="000000"/>
        </w:rPr>
        <w:t xml:space="preserve"> this important process ensures the reliability and accuracy of the data by correcting discrepancies and improving its overall quality. It involves thorough verification to detect anomalies or irregularities that could jeopardize the integrity of the dataset.</w:t>
      </w:r>
    </w:p>
    <w:p w14:paraId="761DCF4D" w14:textId="1B3D7A72" w:rsidR="00316950" w:rsidRPr="00316950" w:rsidRDefault="00316950" w:rsidP="00562FE3">
      <w:pPr>
        <w:spacing w:after="120" w:line="240" w:lineRule="auto"/>
        <w:jc w:val="both"/>
        <w:rPr>
          <w:rFonts w:ascii="Times New Roman" w:eastAsia="Times New Roman" w:hAnsi="Times New Roman" w:cs="Times New Roman"/>
          <w:i/>
          <w:iCs/>
          <w:color w:val="000000"/>
        </w:rPr>
      </w:pPr>
      <w:r w:rsidRPr="00316950">
        <w:rPr>
          <w:rFonts w:ascii="Times New Roman" w:eastAsia="Times New Roman" w:hAnsi="Times New Roman" w:cs="Times New Roman"/>
          <w:i/>
          <w:iCs/>
          <w:color w:val="000000"/>
        </w:rPr>
        <w:t>Data Randomization</w:t>
      </w:r>
    </w:p>
    <w:p w14:paraId="05FBF91D" w14:textId="65B1E856" w:rsidR="00327172" w:rsidRPr="00562FE3" w:rsidRDefault="00316950" w:rsidP="00562FE3">
      <w:pPr>
        <w:spacing w:after="120" w:line="240" w:lineRule="auto"/>
        <w:jc w:val="both"/>
        <w:rPr>
          <w:rFonts w:ascii="Times New Roman" w:eastAsia="Times New Roman" w:hAnsi="Times New Roman" w:cs="Times New Roman"/>
          <w:color w:val="000000"/>
        </w:rPr>
      </w:pPr>
      <w:r w:rsidRPr="00562FE3">
        <w:rPr>
          <w:rFonts w:ascii="Times New Roman" w:eastAsia="Times New Roman" w:hAnsi="Times New Roman" w:cs="Times New Roman"/>
          <w:color w:val="000000"/>
        </w:rPr>
        <w:t>Data randomization is a crucial process involving the randomization of data to obtain a representative sample</w:t>
      </w:r>
      <w:r w:rsidRPr="00316950">
        <w:rPr>
          <w:rFonts w:ascii="Times New Roman" w:eastAsia="Times New Roman" w:hAnsi="Times New Roman" w:cs="Times New Roman"/>
          <w:color w:val="000000"/>
        </w:rPr>
        <w:t xml:space="preserve"> that accurately reflects the population. This method ensures that the selected sample is not biased and provides a fair and unbiased representation of the entire dataset. The goal is to eliminate any potential patterns or order in the data, promoting objectivity in subsequent analyses.</w:t>
      </w:r>
      <w:r>
        <w:rPr>
          <w:rFonts w:ascii="Times New Roman" w:eastAsia="Times New Roman" w:hAnsi="Times New Roman" w:cs="Times New Roman"/>
          <w:color w:val="000000"/>
        </w:rPr>
        <w:t xml:space="preserve"> </w:t>
      </w:r>
      <w:r w:rsidRPr="00316950">
        <w:rPr>
          <w:rFonts w:ascii="Times New Roman" w:eastAsia="Times New Roman" w:hAnsi="Times New Roman" w:cs="Times New Roman"/>
          <w:color w:val="000000"/>
        </w:rPr>
        <w:t>The process of data randomization involves shuffling or rearranging the data points in a way that each observation has an equal chance of being selected. By doing so, the resulting sample is more likely to capture the diverse characteristics present in the overall population.</w:t>
      </w:r>
    </w:p>
    <w:p w14:paraId="7089F1CF" w14:textId="614A99D2" w:rsidR="00293A39" w:rsidRPr="00856441" w:rsidRDefault="00293A39" w:rsidP="00562FE3">
      <w:pPr>
        <w:spacing w:after="120" w:line="240" w:lineRule="auto"/>
        <w:jc w:val="both"/>
        <w:rPr>
          <w:rFonts w:ascii="Times New Roman" w:eastAsia="Times New Roman" w:hAnsi="Times New Roman" w:cs="Times New Roman"/>
          <w:i/>
          <w:iCs/>
          <w:color w:val="000000"/>
        </w:rPr>
      </w:pPr>
      <w:r w:rsidRPr="00856441">
        <w:rPr>
          <w:rFonts w:ascii="Times New Roman" w:eastAsia="Times New Roman" w:hAnsi="Times New Roman" w:cs="Times New Roman"/>
          <w:i/>
          <w:iCs/>
          <w:color w:val="000000"/>
        </w:rPr>
        <w:t>Naive Bayes Classification</w:t>
      </w:r>
    </w:p>
    <w:p w14:paraId="770E806A" w14:textId="37634942" w:rsidR="00293A39" w:rsidRDefault="00293A39" w:rsidP="00562FE3">
      <w:pPr>
        <w:spacing w:after="120" w:line="240" w:lineRule="auto"/>
        <w:jc w:val="both"/>
        <w:rPr>
          <w:rFonts w:ascii="Times New Roman" w:eastAsia="Times New Roman" w:hAnsi="Times New Roman" w:cs="Times New Roman"/>
          <w:color w:val="000000"/>
        </w:rPr>
      </w:pPr>
      <w:r w:rsidRPr="00562FE3">
        <w:rPr>
          <w:rFonts w:ascii="Times New Roman" w:eastAsia="Times New Roman" w:hAnsi="Times New Roman" w:cs="Times New Roman"/>
          <w:color w:val="000000"/>
        </w:rPr>
        <w:t>The Naive Bayes algorithm is a classification technique that operates on the principles of probabilistic</w:t>
      </w:r>
      <w:r w:rsidRPr="00856441">
        <w:rPr>
          <w:rFonts w:ascii="Times New Roman" w:eastAsia="Times New Roman" w:hAnsi="Times New Roman" w:cs="Times New Roman"/>
          <w:color w:val="000000"/>
        </w:rPr>
        <w:t xml:space="preserve"> classification. Naive Bayes is a straightforward probabilistic classification method that calculates a set of probabilities by summing frequencies and combinations derived from a given data set. The theorem predicts </w:t>
      </w:r>
      <w:r w:rsidRPr="00856441">
        <w:rPr>
          <w:rFonts w:ascii="Times New Roman" w:eastAsia="Times New Roman" w:hAnsi="Times New Roman" w:cs="Times New Roman"/>
          <w:color w:val="000000"/>
        </w:rPr>
        <w:lastRenderedPageBreak/>
        <w:t xml:space="preserve">future probabilities based on </w:t>
      </w:r>
      <w:proofErr w:type="gramStart"/>
      <w:r w:rsidRPr="00856441">
        <w:rPr>
          <w:rFonts w:ascii="Times New Roman" w:eastAsia="Times New Roman" w:hAnsi="Times New Roman" w:cs="Times New Roman"/>
          <w:color w:val="000000"/>
        </w:rPr>
        <w:t>past experience</w:t>
      </w:r>
      <w:proofErr w:type="gramEnd"/>
      <w:r w:rsidRPr="00856441">
        <w:rPr>
          <w:rFonts w:ascii="Times New Roman" w:eastAsia="Times New Roman" w:hAnsi="Times New Roman" w:cs="Times New Roman"/>
          <w:color w:val="000000"/>
        </w:rPr>
        <w:t xml:space="preserve"> and combined with the Naive assumption, which assumes independence between attributes. </w:t>
      </w:r>
      <w:r w:rsidR="004A54EA" w:rsidRPr="004A54EA">
        <w:rPr>
          <w:rFonts w:ascii="Times New Roman" w:eastAsia="Times New Roman" w:hAnsi="Times New Roman" w:cs="Times New Roman"/>
          <w:color w:val="000000"/>
        </w:rPr>
        <w:t>It is assumed in Naive Bayes classification that a feature's existence or absence in a class has no bearing on the presence of other features in that class</w:t>
      </w:r>
      <w:r w:rsidRPr="00856441">
        <w:rPr>
          <w:rFonts w:ascii="Times New Roman" w:eastAsia="Times New Roman" w:hAnsi="Times New Roman" w:cs="Times New Roman"/>
          <w:color w:val="000000"/>
        </w:rPr>
        <w:t xml:space="preserve">. </w:t>
      </w:r>
      <w:r w:rsidRPr="00F670B4">
        <w:rPr>
          <w:rFonts w:ascii="Times New Roman" w:eastAsia="Times New Roman" w:hAnsi="Times New Roman" w:cs="Times New Roman"/>
          <w:color w:val="000000"/>
        </w:rPr>
        <w:t>In the exploration of the dataset, different proportions for training and testing datasets</w:t>
      </w:r>
      <w:r>
        <w:rPr>
          <w:rFonts w:ascii="Times New Roman" w:eastAsia="Times New Roman" w:hAnsi="Times New Roman" w:cs="Times New Roman"/>
          <w:color w:val="000000"/>
        </w:rPr>
        <w:t xml:space="preserve"> </w:t>
      </w:r>
      <w:r w:rsidRPr="00F670B4">
        <w:rPr>
          <w:rFonts w:ascii="Times New Roman" w:eastAsia="Times New Roman" w:hAnsi="Times New Roman" w:cs="Times New Roman"/>
          <w:color w:val="000000"/>
        </w:rPr>
        <w:t xml:space="preserve">namely </w:t>
      </w:r>
      <w:r w:rsidR="004A54EA">
        <w:rPr>
          <w:rFonts w:ascii="Times New Roman" w:eastAsia="Times New Roman" w:hAnsi="Times New Roman" w:cs="Times New Roman"/>
          <w:color w:val="000000"/>
        </w:rPr>
        <w:t>65</w:t>
      </w:r>
      <w:r w:rsidRPr="00F670B4">
        <w:rPr>
          <w:rFonts w:ascii="Times New Roman" w:eastAsia="Times New Roman" w:hAnsi="Times New Roman" w:cs="Times New Roman"/>
          <w:color w:val="000000"/>
        </w:rPr>
        <w:t>:3</w:t>
      </w:r>
      <w:r w:rsidR="004A54EA">
        <w:rPr>
          <w:rFonts w:ascii="Times New Roman" w:eastAsia="Times New Roman" w:hAnsi="Times New Roman" w:cs="Times New Roman"/>
          <w:color w:val="000000"/>
        </w:rPr>
        <w:t>5</w:t>
      </w:r>
      <w:r w:rsidRPr="00F670B4">
        <w:rPr>
          <w:rFonts w:ascii="Times New Roman" w:eastAsia="Times New Roman" w:hAnsi="Times New Roman" w:cs="Times New Roman"/>
          <w:color w:val="000000"/>
        </w:rPr>
        <w:t xml:space="preserve">, </w:t>
      </w:r>
      <w:r w:rsidR="004A54EA">
        <w:rPr>
          <w:rFonts w:ascii="Times New Roman" w:eastAsia="Times New Roman" w:hAnsi="Times New Roman" w:cs="Times New Roman"/>
          <w:color w:val="000000"/>
        </w:rPr>
        <w:t>75</w:t>
      </w:r>
      <w:r w:rsidRPr="00F670B4">
        <w:rPr>
          <w:rFonts w:ascii="Times New Roman" w:eastAsia="Times New Roman" w:hAnsi="Times New Roman" w:cs="Times New Roman"/>
          <w:color w:val="000000"/>
        </w:rPr>
        <w:t>:2</w:t>
      </w:r>
      <w:r w:rsidR="004A54EA">
        <w:rPr>
          <w:rFonts w:ascii="Times New Roman" w:eastAsia="Times New Roman" w:hAnsi="Times New Roman" w:cs="Times New Roman"/>
          <w:color w:val="000000"/>
        </w:rPr>
        <w:t>5</w:t>
      </w:r>
      <w:r w:rsidRPr="00F670B4">
        <w:rPr>
          <w:rFonts w:ascii="Times New Roman" w:eastAsia="Times New Roman" w:hAnsi="Times New Roman" w:cs="Times New Roman"/>
          <w:color w:val="000000"/>
        </w:rPr>
        <w:t xml:space="preserve">, and </w:t>
      </w:r>
      <w:r w:rsidR="004A54EA">
        <w:rPr>
          <w:rFonts w:ascii="Times New Roman" w:eastAsia="Times New Roman" w:hAnsi="Times New Roman" w:cs="Times New Roman"/>
          <w:color w:val="000000"/>
        </w:rPr>
        <w:t>85</w:t>
      </w:r>
      <w:r w:rsidRPr="00F670B4">
        <w:rPr>
          <w:rFonts w:ascii="Times New Roman" w:eastAsia="Times New Roman" w:hAnsi="Times New Roman" w:cs="Times New Roman"/>
          <w:color w:val="000000"/>
        </w:rPr>
        <w:t>:</w:t>
      </w:r>
      <w:proofErr w:type="gramStart"/>
      <w:r w:rsidRPr="00F670B4">
        <w:rPr>
          <w:rFonts w:ascii="Times New Roman" w:eastAsia="Times New Roman" w:hAnsi="Times New Roman" w:cs="Times New Roman"/>
          <w:color w:val="000000"/>
        </w:rPr>
        <w:t>1</w:t>
      </w:r>
      <w:r w:rsidR="004A54EA">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w:t>
      </w:r>
      <w:r w:rsidRPr="00F670B4">
        <w:rPr>
          <w:rFonts w:ascii="Times New Roman" w:eastAsia="Times New Roman" w:hAnsi="Times New Roman" w:cs="Times New Roman"/>
          <w:color w:val="000000"/>
        </w:rPr>
        <w:t>.</w:t>
      </w:r>
      <w:proofErr w:type="gramEnd"/>
      <w:r w:rsidRPr="00F670B4">
        <w:rPr>
          <w:rFonts w:ascii="Times New Roman" w:eastAsia="Times New Roman" w:hAnsi="Times New Roman" w:cs="Times New Roman"/>
          <w:color w:val="000000"/>
        </w:rPr>
        <w:t xml:space="preserve"> Following this, the study delves into calculating the prior values of the training data and determining the probability values for each variable concerning its respective class through the application of the conditional probability formula.</w:t>
      </w:r>
    </w:p>
    <w:p w14:paraId="02616A35" w14:textId="77777777" w:rsidR="00293A39" w:rsidRPr="007F7FA6" w:rsidRDefault="00293A39" w:rsidP="00293A39">
      <w:pPr>
        <w:spacing w:before="480" w:after="360" w:line="240" w:lineRule="auto"/>
        <w:jc w:val="both"/>
        <w:rPr>
          <w:rFonts w:ascii="Times New Roman" w:eastAsia="Times New Roman" w:hAnsi="Times New Roman" w:cs="Times New Roman"/>
          <w:color w:val="000000"/>
        </w:rPr>
      </w:pPr>
      <m:oMath>
        <m:r>
          <w:rPr>
            <w:rFonts w:ascii="Cambria Math" w:eastAsia="Times New Roman" w:hAnsi="Cambria Math" w:cs="Times New Roman"/>
            <w:color w:val="000000"/>
          </w:rPr>
          <m:t>P</m:t>
        </m:r>
        <m:d>
          <m:dPr>
            <m:ctrlPr>
              <w:rPr>
                <w:rFonts w:ascii="Cambria Math" w:eastAsia="Times New Roman" w:hAnsi="Cambria Math" w:cs="Times New Roman"/>
                <w:i/>
                <w:iCs/>
                <w:color w:val="000000"/>
              </w:rPr>
            </m:ctrlPr>
          </m:dPr>
          <m:e>
            <m:r>
              <w:rPr>
                <w:rFonts w:ascii="Cambria Math" w:eastAsia="Times New Roman" w:hAnsi="Cambria Math" w:cs="Times New Roman"/>
                <w:color w:val="000000"/>
              </w:rPr>
              <m:t>A</m:t>
            </m:r>
          </m:e>
          <m:e>
            <m:r>
              <w:rPr>
                <w:rFonts w:ascii="Cambria Math" w:eastAsia="Times New Roman" w:hAnsi="Cambria Math" w:cs="Times New Roman"/>
                <w:color w:val="000000"/>
              </w:rPr>
              <m:t>B</m:t>
            </m:r>
          </m:e>
        </m:d>
        <m:r>
          <w:rPr>
            <w:rFonts w:ascii="Cambria Math" w:eastAsia="Times New Roman" w:hAnsi="Cambria Math" w:cs="Times New Roman"/>
            <w:color w:val="000000"/>
          </w:rPr>
          <m:t>=</m:t>
        </m:r>
        <m:f>
          <m:fPr>
            <m:ctrlPr>
              <w:rPr>
                <w:rFonts w:ascii="Cambria Math" w:eastAsia="Times New Roman" w:hAnsi="Cambria Math" w:cs="Times New Roman"/>
                <w:i/>
                <w:iCs/>
                <w:color w:val="000000"/>
              </w:rPr>
            </m:ctrlPr>
          </m:fPr>
          <m:num>
            <m:r>
              <w:rPr>
                <w:rFonts w:ascii="Cambria Math" w:eastAsia="Times New Roman" w:hAnsi="Cambria Math" w:cs="Times New Roman"/>
                <w:color w:val="000000"/>
              </w:rPr>
              <m:t>P</m:t>
            </m:r>
            <m:d>
              <m:dPr>
                <m:ctrlPr>
                  <w:rPr>
                    <w:rFonts w:ascii="Cambria Math" w:eastAsia="Times New Roman" w:hAnsi="Cambria Math" w:cs="Times New Roman"/>
                    <w:i/>
                    <w:iCs/>
                    <w:color w:val="000000"/>
                  </w:rPr>
                </m:ctrlPr>
              </m:dPr>
              <m:e>
                <m:r>
                  <w:rPr>
                    <w:rFonts w:ascii="Cambria Math" w:eastAsia="Times New Roman" w:hAnsi="Cambria Math" w:cs="Times New Roman"/>
                    <w:color w:val="000000"/>
                  </w:rPr>
                  <m:t>B</m:t>
                </m:r>
              </m:e>
              <m:e>
                <m:r>
                  <w:rPr>
                    <w:rFonts w:ascii="Cambria Math" w:eastAsia="Times New Roman" w:hAnsi="Cambria Math" w:cs="Times New Roman"/>
                    <w:color w:val="000000"/>
                  </w:rPr>
                  <m:t>A</m:t>
                </m:r>
              </m:e>
            </m:d>
            <m:r>
              <w:rPr>
                <w:rFonts w:ascii="Cambria Math" w:eastAsia="Times New Roman" w:hAnsi="Cambria Math" w:cs="Times New Roman"/>
                <w:color w:val="000000"/>
              </w:rPr>
              <m:t>.P</m:t>
            </m:r>
            <m:d>
              <m:dPr>
                <m:ctrlPr>
                  <w:rPr>
                    <w:rFonts w:ascii="Cambria Math" w:eastAsia="Times New Roman" w:hAnsi="Cambria Math" w:cs="Times New Roman"/>
                    <w:i/>
                    <w:iCs/>
                    <w:color w:val="000000"/>
                  </w:rPr>
                </m:ctrlPr>
              </m:dPr>
              <m:e>
                <m:r>
                  <w:rPr>
                    <w:rFonts w:ascii="Cambria Math" w:eastAsia="Times New Roman" w:hAnsi="Cambria Math" w:cs="Times New Roman"/>
                    <w:color w:val="000000"/>
                  </w:rPr>
                  <m:t>A</m:t>
                </m:r>
              </m:e>
            </m:d>
          </m:num>
          <m:den>
            <m:r>
              <w:rPr>
                <w:rFonts w:ascii="Cambria Math" w:eastAsia="Times New Roman" w:hAnsi="Cambria Math" w:cs="Times New Roman"/>
                <w:color w:val="000000"/>
              </w:rPr>
              <m:t>P</m:t>
            </m:r>
            <m:d>
              <m:dPr>
                <m:ctrlPr>
                  <w:rPr>
                    <w:rFonts w:ascii="Cambria Math" w:eastAsia="Times New Roman" w:hAnsi="Cambria Math" w:cs="Times New Roman"/>
                    <w:i/>
                    <w:iCs/>
                    <w:color w:val="000000"/>
                  </w:rPr>
                </m:ctrlPr>
              </m:dPr>
              <m:e>
                <m:r>
                  <w:rPr>
                    <w:rFonts w:ascii="Cambria Math" w:eastAsia="Times New Roman" w:hAnsi="Cambria Math" w:cs="Times New Roman"/>
                    <w:color w:val="000000"/>
                  </w:rPr>
                  <m:t>B</m:t>
                </m:r>
              </m:e>
            </m:d>
          </m:den>
        </m:f>
      </m:oMath>
      <w:r w:rsidRPr="007F7FA6">
        <w:rPr>
          <w:rFonts w:ascii="Times New Roman" w:eastAsia="Times New Roman" w:hAnsi="Times New Roman" w:cs="Times New Roman"/>
          <w:i/>
          <w:iCs/>
          <w:color w:val="000000"/>
        </w:rPr>
        <w:tab/>
      </w:r>
      <w:r w:rsidRPr="007F7FA6">
        <w:rPr>
          <w:rFonts w:ascii="Times New Roman" w:eastAsia="Times New Roman" w:hAnsi="Times New Roman" w:cs="Times New Roman"/>
          <w:color w:val="000000"/>
        </w:rPr>
        <w:t xml:space="preserve"> (1)</w:t>
      </w:r>
    </w:p>
    <w:p w14:paraId="56FF2724" w14:textId="77777777" w:rsidR="00FB496C" w:rsidRDefault="00293A39" w:rsidP="00FB496C">
      <w:pPr>
        <w:spacing w:before="480" w:after="360" w:line="240" w:lineRule="auto"/>
        <w:jc w:val="both"/>
        <w:rPr>
          <w:rFonts w:ascii="Times New Roman" w:eastAsia="Times New Roman" w:hAnsi="Times New Roman" w:cs="Times New Roman"/>
          <w:color w:val="000000"/>
          <w:lang w:val="en-ID"/>
        </w:rPr>
      </w:pPr>
      <w:r w:rsidRPr="000209BE">
        <w:rPr>
          <w:rFonts w:ascii="Times New Roman" w:eastAsia="Times New Roman" w:hAnsi="Times New Roman" w:cs="Times New Roman"/>
          <w:i/>
          <w:iCs/>
          <w:color w:val="000000"/>
          <w:lang w:val="en-ID"/>
        </w:rPr>
        <w:t>P</w:t>
      </w:r>
      <w:r w:rsidRPr="000209BE">
        <w:rPr>
          <w:rFonts w:ascii="Times New Roman" w:eastAsia="Times New Roman" w:hAnsi="Times New Roman" w:cs="Times New Roman"/>
          <w:color w:val="000000"/>
          <w:lang w:val="en-ID"/>
        </w:rPr>
        <w:t>(</w:t>
      </w:r>
      <w:r w:rsidRPr="000209BE">
        <w:rPr>
          <w:rFonts w:ascii="Times New Roman" w:eastAsia="Times New Roman" w:hAnsi="Times New Roman" w:cs="Times New Roman"/>
          <w:i/>
          <w:iCs/>
          <w:color w:val="000000"/>
          <w:lang w:val="en-ID"/>
        </w:rPr>
        <w:t>A</w:t>
      </w:r>
      <w:r w:rsidRPr="000209BE">
        <w:rPr>
          <w:rFonts w:ascii="Cambria Math" w:eastAsia="Times New Roman" w:hAnsi="Cambria Math" w:cs="Cambria Math"/>
          <w:color w:val="000000"/>
          <w:lang w:val="en-ID"/>
        </w:rPr>
        <w:t>∣</w:t>
      </w:r>
      <w:r w:rsidRPr="000209BE">
        <w:rPr>
          <w:rFonts w:ascii="Times New Roman" w:eastAsia="Times New Roman" w:hAnsi="Times New Roman" w:cs="Times New Roman"/>
          <w:i/>
          <w:iCs/>
          <w:color w:val="000000"/>
          <w:lang w:val="en-ID"/>
        </w:rPr>
        <w:t>B</w:t>
      </w:r>
      <w:r w:rsidRPr="000209BE">
        <w:rPr>
          <w:rFonts w:ascii="Times New Roman" w:eastAsia="Times New Roman" w:hAnsi="Times New Roman" w:cs="Times New Roman"/>
          <w:color w:val="000000"/>
          <w:lang w:val="en-ID"/>
        </w:rPr>
        <w:t>)</w:t>
      </w:r>
      <w:r>
        <w:rPr>
          <w:rFonts w:ascii="Times New Roman" w:eastAsia="Times New Roman" w:hAnsi="Times New Roman" w:cs="Times New Roman"/>
          <w:color w:val="000000"/>
          <w:lang w:val="en-ID"/>
        </w:rPr>
        <w:t xml:space="preserve"> =</w:t>
      </w:r>
      <w:r w:rsidRPr="000209BE">
        <w:rPr>
          <w:rFonts w:ascii="Times New Roman" w:eastAsia="Times New Roman" w:hAnsi="Times New Roman" w:cs="Times New Roman"/>
          <w:color w:val="000000"/>
          <w:lang w:val="en-ID"/>
        </w:rPr>
        <w:t xml:space="preserve"> is the probability of class </w:t>
      </w:r>
      <w:r w:rsidRPr="000209BE">
        <w:rPr>
          <w:rFonts w:ascii="Times New Roman" w:eastAsia="Times New Roman" w:hAnsi="Times New Roman" w:cs="Times New Roman"/>
          <w:i/>
          <w:iCs/>
          <w:color w:val="000000"/>
          <w:lang w:val="en-ID"/>
        </w:rPr>
        <w:t>A</w:t>
      </w:r>
      <w:r w:rsidRPr="000209BE">
        <w:rPr>
          <w:rFonts w:ascii="Times New Roman" w:eastAsia="Times New Roman" w:hAnsi="Times New Roman" w:cs="Times New Roman"/>
          <w:color w:val="000000"/>
          <w:lang w:val="en-ID"/>
        </w:rPr>
        <w:t xml:space="preserve"> given the features</w:t>
      </w:r>
      <w:r>
        <w:rPr>
          <w:rFonts w:ascii="Times New Roman" w:eastAsia="Times New Roman" w:hAnsi="Times New Roman" w:cs="Times New Roman"/>
          <w:color w:val="000000"/>
          <w:lang w:val="en-ID"/>
        </w:rPr>
        <w:t xml:space="preserve"> </w:t>
      </w:r>
      <w:proofErr w:type="gramStart"/>
      <w:r w:rsidRPr="000209BE">
        <w:rPr>
          <w:rFonts w:ascii="Times New Roman" w:eastAsia="Times New Roman" w:hAnsi="Times New Roman" w:cs="Times New Roman"/>
          <w:i/>
          <w:iCs/>
          <w:color w:val="000000"/>
          <w:lang w:val="en-ID"/>
        </w:rPr>
        <w:t>B</w:t>
      </w:r>
      <w:r>
        <w:rPr>
          <w:rFonts w:ascii="Times New Roman" w:eastAsia="Times New Roman" w:hAnsi="Times New Roman" w:cs="Times New Roman"/>
          <w:color w:val="000000"/>
          <w:lang w:val="en-ID"/>
        </w:rPr>
        <w:t xml:space="preserve">, </w:t>
      </w:r>
      <w:r w:rsidRPr="000209BE">
        <w:rPr>
          <w:rFonts w:ascii="Times New Roman" w:eastAsia="Times New Roman" w:hAnsi="Times New Roman" w:cs="Times New Roman"/>
          <w:i/>
          <w:iCs/>
          <w:color w:val="000000"/>
          <w:lang w:val="en-ID"/>
        </w:rPr>
        <w:t xml:space="preserve"> P</w:t>
      </w:r>
      <w:proofErr w:type="gramEnd"/>
      <w:r w:rsidRPr="000209BE">
        <w:rPr>
          <w:rFonts w:ascii="Times New Roman" w:eastAsia="Times New Roman" w:hAnsi="Times New Roman" w:cs="Times New Roman"/>
          <w:color w:val="000000"/>
          <w:lang w:val="en-ID"/>
        </w:rPr>
        <w:t>(</w:t>
      </w:r>
      <w:r w:rsidRPr="000209BE">
        <w:rPr>
          <w:rFonts w:ascii="Times New Roman" w:eastAsia="Times New Roman" w:hAnsi="Times New Roman" w:cs="Times New Roman"/>
          <w:i/>
          <w:iCs/>
          <w:color w:val="000000"/>
          <w:lang w:val="en-ID"/>
        </w:rPr>
        <w:t>B</w:t>
      </w:r>
      <w:r w:rsidRPr="000209BE">
        <w:rPr>
          <w:rFonts w:ascii="Cambria Math" w:eastAsia="Times New Roman" w:hAnsi="Cambria Math" w:cs="Cambria Math"/>
          <w:color w:val="000000"/>
          <w:lang w:val="en-ID"/>
        </w:rPr>
        <w:t>∣</w:t>
      </w:r>
      <w:r w:rsidRPr="000209BE">
        <w:rPr>
          <w:rFonts w:ascii="Times New Roman" w:eastAsia="Times New Roman" w:hAnsi="Times New Roman" w:cs="Times New Roman"/>
          <w:i/>
          <w:iCs/>
          <w:color w:val="000000"/>
          <w:lang w:val="en-ID"/>
        </w:rPr>
        <w:t>A</w:t>
      </w:r>
      <w:r w:rsidRPr="000209BE">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 xml:space="preserve">= </w:t>
      </w:r>
      <w:r w:rsidRPr="000209BE">
        <w:rPr>
          <w:rFonts w:ascii="Times New Roman" w:eastAsia="Times New Roman" w:hAnsi="Times New Roman" w:cs="Times New Roman"/>
          <w:color w:val="000000"/>
          <w:lang w:val="en-ID"/>
        </w:rPr>
        <w:t xml:space="preserve">is the probability of observing the features </w:t>
      </w:r>
      <w:r w:rsidRPr="000209BE">
        <w:rPr>
          <w:rFonts w:ascii="Times New Roman" w:eastAsia="Times New Roman" w:hAnsi="Times New Roman" w:cs="Times New Roman"/>
          <w:i/>
          <w:iCs/>
          <w:color w:val="000000"/>
          <w:lang w:val="en-ID"/>
        </w:rPr>
        <w:t>B</w:t>
      </w:r>
      <w:r w:rsidRPr="000209BE">
        <w:rPr>
          <w:rFonts w:ascii="Times New Roman" w:eastAsia="Times New Roman" w:hAnsi="Times New Roman" w:cs="Times New Roman"/>
          <w:color w:val="000000"/>
          <w:lang w:val="en-ID"/>
        </w:rPr>
        <w:t xml:space="preserve"> given class </w:t>
      </w:r>
      <w:r w:rsidRPr="000209BE">
        <w:rPr>
          <w:rFonts w:ascii="Times New Roman" w:eastAsia="Times New Roman" w:hAnsi="Times New Roman" w:cs="Times New Roman"/>
          <w:i/>
          <w:iCs/>
          <w:color w:val="000000"/>
          <w:lang w:val="en-ID"/>
        </w:rPr>
        <w:t>A</w:t>
      </w:r>
      <w:r>
        <w:rPr>
          <w:rFonts w:ascii="Times New Roman" w:eastAsia="Times New Roman" w:hAnsi="Times New Roman" w:cs="Times New Roman"/>
          <w:color w:val="000000"/>
          <w:lang w:val="en-ID"/>
        </w:rPr>
        <w:t xml:space="preserve">, </w:t>
      </w:r>
      <w:r w:rsidRPr="000209BE">
        <w:rPr>
          <w:rFonts w:ascii="Times New Roman" w:eastAsia="Times New Roman" w:hAnsi="Times New Roman" w:cs="Times New Roman"/>
          <w:i/>
          <w:iCs/>
          <w:color w:val="000000"/>
          <w:lang w:val="en-ID"/>
        </w:rPr>
        <w:t>P</w:t>
      </w:r>
      <w:r w:rsidRPr="000209BE">
        <w:rPr>
          <w:rFonts w:ascii="Times New Roman" w:eastAsia="Times New Roman" w:hAnsi="Times New Roman" w:cs="Times New Roman"/>
          <w:color w:val="000000"/>
          <w:lang w:val="en-ID"/>
        </w:rPr>
        <w:t>(</w:t>
      </w:r>
      <w:r w:rsidRPr="000209BE">
        <w:rPr>
          <w:rFonts w:ascii="Times New Roman" w:eastAsia="Times New Roman" w:hAnsi="Times New Roman" w:cs="Times New Roman"/>
          <w:i/>
          <w:iCs/>
          <w:color w:val="000000"/>
          <w:lang w:val="en-ID"/>
        </w:rPr>
        <w:t>A</w:t>
      </w:r>
      <w:r w:rsidRPr="000209BE">
        <w:rPr>
          <w:rFonts w:ascii="Times New Roman" w:eastAsia="Times New Roman" w:hAnsi="Times New Roman" w:cs="Times New Roman"/>
          <w:color w:val="000000"/>
          <w:lang w:val="en-ID"/>
        </w:rPr>
        <w:t>)</w:t>
      </w:r>
      <w:r>
        <w:rPr>
          <w:rFonts w:ascii="Times New Roman" w:eastAsia="Times New Roman" w:hAnsi="Times New Roman" w:cs="Times New Roman"/>
          <w:color w:val="000000"/>
          <w:lang w:val="en-ID"/>
        </w:rPr>
        <w:t xml:space="preserve"> =</w:t>
      </w:r>
      <w:r w:rsidRPr="000209BE">
        <w:rPr>
          <w:rFonts w:ascii="Times New Roman" w:eastAsia="Times New Roman" w:hAnsi="Times New Roman" w:cs="Times New Roman"/>
          <w:color w:val="000000"/>
          <w:lang w:val="en-ID"/>
        </w:rPr>
        <w:t xml:space="preserve"> is the prior probability of class </w:t>
      </w:r>
      <w:r w:rsidRPr="000209BE">
        <w:rPr>
          <w:rFonts w:ascii="Times New Roman" w:eastAsia="Times New Roman" w:hAnsi="Times New Roman" w:cs="Times New Roman"/>
          <w:i/>
          <w:iCs/>
          <w:color w:val="000000"/>
          <w:lang w:val="en-ID"/>
        </w:rPr>
        <w:t>A</w:t>
      </w:r>
      <w:r>
        <w:rPr>
          <w:rFonts w:ascii="Times New Roman" w:eastAsia="Times New Roman" w:hAnsi="Times New Roman" w:cs="Times New Roman"/>
          <w:color w:val="000000"/>
          <w:lang w:val="en-ID"/>
        </w:rPr>
        <w:t xml:space="preserve">, and </w:t>
      </w:r>
      <w:r w:rsidRPr="000209BE">
        <w:rPr>
          <w:rFonts w:ascii="Times New Roman" w:eastAsia="Times New Roman" w:hAnsi="Times New Roman" w:cs="Times New Roman"/>
          <w:i/>
          <w:iCs/>
          <w:color w:val="000000"/>
          <w:lang w:val="en-ID"/>
        </w:rPr>
        <w:t>P</w:t>
      </w:r>
      <w:r w:rsidRPr="000209BE">
        <w:rPr>
          <w:rFonts w:ascii="Times New Roman" w:eastAsia="Times New Roman" w:hAnsi="Times New Roman" w:cs="Times New Roman"/>
          <w:color w:val="000000"/>
          <w:lang w:val="en-ID"/>
        </w:rPr>
        <w:t>(</w:t>
      </w:r>
      <w:r w:rsidRPr="000209BE">
        <w:rPr>
          <w:rFonts w:ascii="Times New Roman" w:eastAsia="Times New Roman" w:hAnsi="Times New Roman" w:cs="Times New Roman"/>
          <w:i/>
          <w:iCs/>
          <w:color w:val="000000"/>
          <w:lang w:val="en-ID"/>
        </w:rPr>
        <w:t>B</w:t>
      </w:r>
      <w:r w:rsidRPr="000209BE">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 xml:space="preserve">= </w:t>
      </w:r>
      <w:r w:rsidRPr="000209BE">
        <w:rPr>
          <w:rFonts w:ascii="Times New Roman" w:eastAsia="Times New Roman" w:hAnsi="Times New Roman" w:cs="Times New Roman"/>
          <w:color w:val="000000"/>
          <w:lang w:val="en-ID"/>
        </w:rPr>
        <w:t xml:space="preserve">is the probability of observing the features </w:t>
      </w:r>
      <w:r w:rsidRPr="000209BE">
        <w:rPr>
          <w:rFonts w:ascii="Times New Roman" w:eastAsia="Times New Roman" w:hAnsi="Times New Roman" w:cs="Times New Roman"/>
          <w:i/>
          <w:iCs/>
          <w:color w:val="000000"/>
          <w:lang w:val="en-ID"/>
        </w:rPr>
        <w:t>B</w:t>
      </w:r>
      <w:r w:rsidRPr="000209BE">
        <w:rPr>
          <w:rFonts w:ascii="Times New Roman" w:eastAsia="Times New Roman" w:hAnsi="Times New Roman" w:cs="Times New Roman"/>
          <w:color w:val="000000"/>
          <w:lang w:val="en-ID"/>
        </w:rPr>
        <w:t>.</w:t>
      </w:r>
    </w:p>
    <w:p w14:paraId="413005D4" w14:textId="1D3D62AC" w:rsidR="00E36807" w:rsidRPr="00562FE3" w:rsidRDefault="00E36807" w:rsidP="00562FE3">
      <w:pPr>
        <w:spacing w:after="120" w:line="240" w:lineRule="auto"/>
        <w:jc w:val="both"/>
        <w:rPr>
          <w:rFonts w:ascii="Times New Roman" w:eastAsia="Times New Roman" w:hAnsi="Times New Roman" w:cs="Times New Roman"/>
          <w:i/>
          <w:iCs/>
          <w:color w:val="000000"/>
        </w:rPr>
      </w:pPr>
      <w:r w:rsidRPr="00E36807">
        <w:rPr>
          <w:rFonts w:ascii="Times New Roman" w:eastAsia="Times New Roman" w:hAnsi="Times New Roman" w:cs="Times New Roman"/>
          <w:i/>
          <w:iCs/>
          <w:color w:val="000000"/>
        </w:rPr>
        <w:t>Classification Model Evaluation</w:t>
      </w:r>
    </w:p>
    <w:p w14:paraId="03711800" w14:textId="101762FA" w:rsidR="009749AA" w:rsidRDefault="00E36807" w:rsidP="009749AA">
      <w:pPr>
        <w:spacing w:after="120" w:line="240" w:lineRule="auto"/>
        <w:jc w:val="both"/>
        <w:rPr>
          <w:rFonts w:ascii="Times New Roman" w:eastAsia="Times New Roman" w:hAnsi="Times New Roman" w:cs="Times New Roman"/>
          <w:color w:val="000000"/>
        </w:rPr>
      </w:pPr>
      <w:r w:rsidRPr="00562FE3">
        <w:rPr>
          <w:rFonts w:ascii="Times New Roman" w:eastAsia="Times New Roman" w:hAnsi="Times New Roman" w:cs="Times New Roman"/>
          <w:color w:val="000000"/>
        </w:rPr>
        <w:t>Classification model evaluation is the process of assessing the performance and accuracy of a developed</w:t>
      </w:r>
      <w:r w:rsidRPr="00E36807">
        <w:rPr>
          <w:rFonts w:ascii="Times New Roman" w:eastAsia="Times New Roman" w:hAnsi="Times New Roman" w:cs="Times New Roman"/>
          <w:color w:val="000000"/>
        </w:rPr>
        <w:t xml:space="preserve"> classification model. The primary goal is to understand how well the model classifies instances into different categories or classes. The evaluation is typically quantified using various metrics, and one common metric is accuracy</w:t>
      </w:r>
      <w:r w:rsidR="00293A39">
        <w:rPr>
          <w:rFonts w:ascii="Times New Roman" w:eastAsia="Times New Roman" w:hAnsi="Times New Roman" w:cs="Times New Roman"/>
          <w:color w:val="000000"/>
        </w:rPr>
        <w:t>, precision, recall, and f1-score</w:t>
      </w:r>
      <w:r w:rsidR="00A81B52">
        <w:rPr>
          <w:rFonts w:ascii="Times New Roman" w:eastAsia="Times New Roman" w:hAnsi="Times New Roman" w:cs="Times New Roman"/>
          <w:color w:val="000000"/>
        </w:rPr>
        <w:t xml:space="preserve">. </w:t>
      </w:r>
      <w:r w:rsidR="00A81B52" w:rsidRPr="00A81B52">
        <w:rPr>
          <w:rFonts w:ascii="Times New Roman" w:eastAsia="Times New Roman" w:hAnsi="Times New Roman" w:cs="Times New Roman"/>
          <w:color w:val="000000"/>
        </w:rPr>
        <w:t xml:space="preserve">Accuracy is a measure that signifies the overall correctness of the model by considering both true positives and true negatives in relation to all instances. Precision is a metric focused on the accuracy of positive predictions, emphasizing the ratio of true positives to the total predicted positives. </w:t>
      </w:r>
      <w:r w:rsidR="009749AA" w:rsidRPr="009749AA">
        <w:rPr>
          <w:rFonts w:ascii="Times New Roman" w:eastAsia="Times New Roman" w:hAnsi="Times New Roman" w:cs="Times New Roman"/>
          <w:color w:val="000000"/>
        </w:rPr>
        <w:t xml:space="preserve">The ratio of true positives to all actual positives is called recall, or sensitivity, and it measures how well the model can detect positive occurrences. The </w:t>
      </w:r>
      <w:r w:rsidR="004A54EA">
        <w:rPr>
          <w:rFonts w:ascii="Times New Roman" w:eastAsia="Times New Roman" w:hAnsi="Times New Roman" w:cs="Times New Roman"/>
          <w:color w:val="000000"/>
        </w:rPr>
        <w:t>f</w:t>
      </w:r>
      <w:r w:rsidR="009749AA" w:rsidRPr="009749AA">
        <w:rPr>
          <w:rFonts w:ascii="Times New Roman" w:eastAsia="Times New Roman" w:hAnsi="Times New Roman" w:cs="Times New Roman"/>
          <w:color w:val="000000"/>
        </w:rPr>
        <w:t xml:space="preserve">1-score is a balanced metric that </w:t>
      </w:r>
      <w:proofErr w:type="gramStart"/>
      <w:r w:rsidR="009749AA" w:rsidRPr="009749AA">
        <w:rPr>
          <w:rFonts w:ascii="Times New Roman" w:eastAsia="Times New Roman" w:hAnsi="Times New Roman" w:cs="Times New Roman"/>
          <w:color w:val="000000"/>
        </w:rPr>
        <w:t>takes into account</w:t>
      </w:r>
      <w:proofErr w:type="gramEnd"/>
      <w:r w:rsidR="009749AA" w:rsidRPr="009749AA">
        <w:rPr>
          <w:rFonts w:ascii="Times New Roman" w:eastAsia="Times New Roman" w:hAnsi="Times New Roman" w:cs="Times New Roman"/>
          <w:color w:val="000000"/>
        </w:rPr>
        <w:t xml:space="preserve"> both false positives and false negatives. It is calculated as the harmonic mean of precision and recall. Conversely, specificity focuses on how well the model detects negative examples; this is measured by the proportion of real negatives to all actual negatives.</w:t>
      </w:r>
    </w:p>
    <w:p w14:paraId="6AF0A730" w14:textId="553C4006" w:rsidR="009218DB" w:rsidRDefault="00E36807" w:rsidP="009749AA">
      <w:pPr>
        <w:spacing w:after="120" w:line="240" w:lineRule="auto"/>
        <w:jc w:val="both"/>
        <w:rPr>
          <w:rFonts w:ascii="Times New Roman" w:eastAsia="Times New Roman" w:hAnsi="Times New Roman" w:cs="Times New Roman"/>
          <w:color w:val="000000"/>
        </w:rPr>
      </w:pPr>
      <m:oMath>
        <m:r>
          <w:rPr>
            <w:rFonts w:ascii="Cambria Math" w:eastAsia="Times New Roman" w:hAnsi="Cambria Math" w:cs="Times New Roman"/>
            <w:color w:val="000000"/>
          </w:rPr>
          <m:t xml:space="preserve">Accuracy= </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TP+TN</m:t>
            </m:r>
          </m:num>
          <m:den>
            <m:r>
              <w:rPr>
                <w:rFonts w:ascii="Cambria Math" w:eastAsia="Times New Roman" w:hAnsi="Cambria Math" w:cs="Times New Roman"/>
                <w:color w:val="000000"/>
              </w:rPr>
              <m:t>TP+TN+FP+FN</m:t>
            </m:r>
          </m:den>
        </m:f>
      </m:oMath>
      <w:r w:rsidR="00293A39">
        <w:rPr>
          <w:rFonts w:ascii="Times New Roman" w:eastAsia="Times New Roman" w:hAnsi="Times New Roman" w:cs="Times New Roman"/>
          <w:color w:val="000000"/>
        </w:rPr>
        <w:tab/>
        <w:t>(2)</w:t>
      </w:r>
    </w:p>
    <w:p w14:paraId="6A29733F" w14:textId="6F2A48E8" w:rsidR="00D31CD8" w:rsidRDefault="00D31CD8" w:rsidP="00304916">
      <w:pPr>
        <w:spacing w:after="360" w:line="240" w:lineRule="auto"/>
        <w:jc w:val="both"/>
        <w:rPr>
          <w:rFonts w:ascii="Times New Roman" w:eastAsia="Times New Roman" w:hAnsi="Times New Roman" w:cs="Times New Roman"/>
          <w:color w:val="000000"/>
        </w:rPr>
      </w:pPr>
      <m:oMath>
        <m:r>
          <w:rPr>
            <w:rFonts w:ascii="Cambria Math" w:eastAsia="Times New Roman" w:hAnsi="Cambria Math" w:cs="Times New Roman"/>
            <w:color w:val="000000"/>
          </w:rPr>
          <m:t xml:space="preserve">Precision= </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TP</m:t>
            </m:r>
          </m:num>
          <m:den>
            <m:r>
              <w:rPr>
                <w:rFonts w:ascii="Cambria Math" w:eastAsia="Times New Roman" w:hAnsi="Cambria Math" w:cs="Times New Roman"/>
                <w:color w:val="000000"/>
              </w:rPr>
              <m:t>TP+FP</m:t>
            </m:r>
          </m:den>
        </m:f>
      </m:oMath>
      <w:r>
        <w:rPr>
          <w:rFonts w:ascii="Times New Roman" w:eastAsia="Times New Roman" w:hAnsi="Times New Roman" w:cs="Times New Roman"/>
          <w:color w:val="000000"/>
        </w:rPr>
        <w:tab/>
        <w:t>(3)</w:t>
      </w:r>
    </w:p>
    <w:p w14:paraId="546C8EAC" w14:textId="1BB986EE" w:rsidR="00D31CD8" w:rsidRDefault="00D31CD8" w:rsidP="00304916">
      <w:pPr>
        <w:spacing w:after="360" w:line="240" w:lineRule="auto"/>
        <w:jc w:val="both"/>
        <w:rPr>
          <w:rFonts w:ascii="Times New Roman" w:eastAsia="Times New Roman" w:hAnsi="Times New Roman" w:cs="Times New Roman"/>
          <w:color w:val="000000"/>
        </w:rPr>
      </w:pPr>
      <m:oMath>
        <m:r>
          <w:rPr>
            <w:rFonts w:ascii="Cambria Math" w:eastAsia="Times New Roman" w:hAnsi="Cambria Math" w:cs="Times New Roman"/>
            <w:color w:val="000000"/>
          </w:rPr>
          <m:t xml:space="preserve">Recall= </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TP</m:t>
            </m:r>
          </m:num>
          <m:den>
            <m:r>
              <w:rPr>
                <w:rFonts w:ascii="Cambria Math" w:eastAsia="Times New Roman" w:hAnsi="Cambria Math" w:cs="Times New Roman"/>
                <w:color w:val="000000"/>
              </w:rPr>
              <m:t>TP+FN</m:t>
            </m:r>
          </m:den>
        </m:f>
      </m:oMath>
      <w:r>
        <w:rPr>
          <w:rFonts w:ascii="Times New Roman" w:eastAsia="Times New Roman" w:hAnsi="Times New Roman" w:cs="Times New Roman"/>
          <w:color w:val="000000"/>
        </w:rPr>
        <w:tab/>
        <w:t>(4)</w:t>
      </w:r>
    </w:p>
    <w:p w14:paraId="6295ABEC" w14:textId="2E46218B" w:rsidR="00D31CD8" w:rsidRDefault="00D31CD8" w:rsidP="00304916">
      <w:pPr>
        <w:spacing w:after="0" w:line="240" w:lineRule="auto"/>
        <w:jc w:val="both"/>
        <w:rPr>
          <w:rFonts w:ascii="Times New Roman" w:eastAsia="Times New Roman" w:hAnsi="Times New Roman" w:cs="Times New Roman"/>
          <w:color w:val="000000"/>
        </w:rPr>
      </w:pPr>
      <m:oMath>
        <m:r>
          <w:rPr>
            <w:rFonts w:ascii="Cambria Math" w:eastAsia="Times New Roman" w:hAnsi="Cambria Math" w:cs="Times New Roman"/>
            <w:color w:val="000000"/>
          </w:rPr>
          <m:t xml:space="preserve">F1-score= </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2.Precision.Recall</m:t>
            </m:r>
          </m:num>
          <m:den>
            <m:r>
              <w:rPr>
                <w:rFonts w:ascii="Cambria Math" w:eastAsia="Times New Roman" w:hAnsi="Cambria Math" w:cs="Times New Roman"/>
                <w:color w:val="000000"/>
              </w:rPr>
              <m:t>Precision+Recall</m:t>
            </m:r>
          </m:den>
        </m:f>
      </m:oMath>
      <w:r>
        <w:rPr>
          <w:rFonts w:ascii="Times New Roman" w:eastAsia="Times New Roman" w:hAnsi="Times New Roman" w:cs="Times New Roman"/>
          <w:color w:val="000000"/>
        </w:rPr>
        <w:tab/>
        <w:t xml:space="preserve">   (5)</w:t>
      </w:r>
    </w:p>
    <w:p w14:paraId="2F7933FB" w14:textId="66561889" w:rsidR="00EA3556" w:rsidRPr="00D31CD8" w:rsidRDefault="00EA3556" w:rsidP="00304916">
      <w:pPr>
        <w:spacing w:before="480" w:after="0" w:line="240" w:lineRule="auto"/>
        <w:jc w:val="both"/>
        <w:rPr>
          <w:rFonts w:ascii="Times New Roman" w:eastAsia="Times New Roman" w:hAnsi="Times New Roman" w:cs="Times New Roman"/>
          <w:color w:val="000000"/>
          <w:lang w:val="en-ID"/>
        </w:rPr>
      </w:pPr>
      <w:r w:rsidRPr="00EA3556">
        <w:rPr>
          <w:rFonts w:ascii="Times New Roman" w:eastAsia="Times New Roman" w:hAnsi="Times New Roman" w:cs="Times New Roman"/>
          <w:color w:val="000000"/>
          <w:lang w:val="en-ID"/>
        </w:rPr>
        <w:t>In these formulas:</w:t>
      </w:r>
      <w:r>
        <w:rPr>
          <w:rFonts w:ascii="Times New Roman" w:eastAsia="Times New Roman" w:hAnsi="Times New Roman" w:cs="Times New Roman"/>
          <w:color w:val="000000"/>
          <w:lang w:val="en-ID"/>
        </w:rPr>
        <w:t xml:space="preserve"> </w:t>
      </w:r>
      <w:r w:rsidRPr="00EA3556">
        <w:rPr>
          <w:rFonts w:ascii="Times New Roman" w:eastAsia="Times New Roman" w:hAnsi="Times New Roman" w:cs="Times New Roman"/>
          <w:i/>
          <w:iCs/>
          <w:color w:val="000000"/>
          <w:lang w:val="en-ID"/>
        </w:rPr>
        <w:t>TP</w:t>
      </w:r>
      <w:r w:rsidRPr="00EA3556">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w:t>
      </w:r>
      <w:r w:rsidRPr="00EA3556">
        <w:rPr>
          <w:rFonts w:ascii="Times New Roman" w:eastAsia="Times New Roman" w:hAnsi="Times New Roman" w:cs="Times New Roman"/>
          <w:color w:val="000000"/>
          <w:lang w:val="en-ID"/>
        </w:rPr>
        <w:t xml:space="preserve"> True Positives (correctly predicted positive instances),</w:t>
      </w:r>
      <w:r>
        <w:rPr>
          <w:rFonts w:ascii="Times New Roman" w:eastAsia="Times New Roman" w:hAnsi="Times New Roman" w:cs="Times New Roman"/>
          <w:color w:val="000000"/>
          <w:lang w:val="en-ID"/>
        </w:rPr>
        <w:t xml:space="preserve"> </w:t>
      </w:r>
      <w:r w:rsidRPr="00EA3556">
        <w:rPr>
          <w:rFonts w:ascii="Times New Roman" w:eastAsia="Times New Roman" w:hAnsi="Times New Roman" w:cs="Times New Roman"/>
          <w:i/>
          <w:iCs/>
          <w:color w:val="000000"/>
          <w:lang w:val="en-ID"/>
        </w:rPr>
        <w:t>TN</w:t>
      </w:r>
      <w:r>
        <w:rPr>
          <w:rFonts w:ascii="Times New Roman" w:eastAsia="Times New Roman" w:hAnsi="Times New Roman" w:cs="Times New Roman"/>
          <w:i/>
          <w:iCs/>
          <w:color w:val="000000"/>
          <w:lang w:val="en-ID"/>
        </w:rPr>
        <w:t xml:space="preserve"> </w:t>
      </w:r>
      <w:proofErr w:type="gramStart"/>
      <w:r>
        <w:rPr>
          <w:rFonts w:ascii="Times New Roman" w:eastAsia="Times New Roman" w:hAnsi="Times New Roman" w:cs="Times New Roman"/>
          <w:i/>
          <w:iCs/>
          <w:color w:val="000000"/>
          <w:lang w:val="en-ID"/>
        </w:rPr>
        <w:t xml:space="preserve">= </w:t>
      </w:r>
      <w:r w:rsidRPr="00EA3556">
        <w:rPr>
          <w:rFonts w:ascii="Times New Roman" w:eastAsia="Times New Roman" w:hAnsi="Times New Roman" w:cs="Times New Roman"/>
          <w:color w:val="000000"/>
          <w:lang w:val="en-ID"/>
        </w:rPr>
        <w:t xml:space="preserve"> True</w:t>
      </w:r>
      <w:proofErr w:type="gramEnd"/>
      <w:r w:rsidRPr="00EA3556">
        <w:rPr>
          <w:rFonts w:ascii="Times New Roman" w:eastAsia="Times New Roman" w:hAnsi="Times New Roman" w:cs="Times New Roman"/>
          <w:color w:val="000000"/>
          <w:lang w:val="en-ID"/>
        </w:rPr>
        <w:t xml:space="preserve"> Negatives (correctly predicted negative instances),</w:t>
      </w:r>
      <w:r>
        <w:rPr>
          <w:rFonts w:ascii="Times New Roman" w:eastAsia="Times New Roman" w:hAnsi="Times New Roman" w:cs="Times New Roman"/>
          <w:color w:val="000000"/>
          <w:lang w:val="en-ID"/>
        </w:rPr>
        <w:t xml:space="preserve"> </w:t>
      </w:r>
      <w:r w:rsidRPr="00EA3556">
        <w:rPr>
          <w:rFonts w:ascii="Times New Roman" w:eastAsia="Times New Roman" w:hAnsi="Times New Roman" w:cs="Times New Roman"/>
          <w:i/>
          <w:iCs/>
          <w:color w:val="000000"/>
          <w:lang w:val="en-ID"/>
        </w:rPr>
        <w:t>FP</w:t>
      </w:r>
      <w:r>
        <w:rPr>
          <w:rFonts w:ascii="Times New Roman" w:eastAsia="Times New Roman" w:hAnsi="Times New Roman" w:cs="Times New Roman"/>
          <w:i/>
          <w:iCs/>
          <w:color w:val="000000"/>
          <w:lang w:val="en-ID"/>
        </w:rPr>
        <w:t xml:space="preserve"> = </w:t>
      </w:r>
      <w:r w:rsidRPr="00EA3556">
        <w:rPr>
          <w:rFonts w:ascii="Times New Roman" w:eastAsia="Times New Roman" w:hAnsi="Times New Roman" w:cs="Times New Roman"/>
          <w:color w:val="000000"/>
          <w:lang w:val="en-ID"/>
        </w:rPr>
        <w:t>False Positives (incorrectly predicted as positive instances),</w:t>
      </w:r>
      <w:r>
        <w:rPr>
          <w:rFonts w:ascii="Times New Roman" w:eastAsia="Times New Roman" w:hAnsi="Times New Roman" w:cs="Times New Roman"/>
          <w:color w:val="000000"/>
          <w:lang w:val="en-ID"/>
        </w:rPr>
        <w:t xml:space="preserve"> </w:t>
      </w:r>
      <w:r w:rsidRPr="00EA3556">
        <w:rPr>
          <w:rFonts w:ascii="Times New Roman" w:eastAsia="Times New Roman" w:hAnsi="Times New Roman" w:cs="Times New Roman"/>
          <w:i/>
          <w:iCs/>
          <w:color w:val="000000"/>
          <w:lang w:val="en-ID"/>
        </w:rPr>
        <w:t>FN</w:t>
      </w:r>
      <w:r>
        <w:rPr>
          <w:rFonts w:ascii="Times New Roman" w:eastAsia="Times New Roman" w:hAnsi="Times New Roman" w:cs="Times New Roman"/>
          <w:i/>
          <w:iCs/>
          <w:color w:val="000000"/>
          <w:lang w:val="en-ID"/>
        </w:rPr>
        <w:t xml:space="preserve"> =</w:t>
      </w:r>
      <w:r w:rsidRPr="00EA3556">
        <w:rPr>
          <w:rFonts w:ascii="Times New Roman" w:eastAsia="Times New Roman" w:hAnsi="Times New Roman" w:cs="Times New Roman"/>
          <w:color w:val="000000"/>
          <w:lang w:val="en-ID"/>
        </w:rPr>
        <w:t xml:space="preserve"> False Negatives (incorrectly predicted as negative instances).</w:t>
      </w:r>
    </w:p>
    <w:p w14:paraId="6AD1BC75" w14:textId="7AF31071" w:rsidR="00C62A95" w:rsidRDefault="00000000">
      <w:pPr>
        <w:spacing w:before="480" w:after="3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14:paraId="0AFECB2E" w14:textId="616AB548" w:rsidR="00304916" w:rsidRDefault="00FB496C" w:rsidP="00FB496C">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FB496C">
        <w:rPr>
          <w:rFonts w:ascii="Times New Roman" w:eastAsia="Times New Roman" w:hAnsi="Times New Roman" w:cs="Times New Roman"/>
          <w:color w:val="000000"/>
        </w:rPr>
        <w:t xml:space="preserve">This test aims to find the accuracy value and which performance is better between the division of testing data and training data using Naive Bayes in classifying data into predetermined classes. In this study, the data used amounted to 520 data, with 16 attributes namely age, gender, polyuria, polydipsia, sudden weight loss, </w:t>
      </w:r>
      <w:r w:rsidRPr="00FB496C">
        <w:rPr>
          <w:rFonts w:ascii="Times New Roman" w:eastAsia="Times New Roman" w:hAnsi="Times New Roman" w:cs="Times New Roman"/>
          <w:color w:val="000000"/>
        </w:rPr>
        <w:lastRenderedPageBreak/>
        <w:t>weakness, polyphagia, genital thrush, blurring of vision, itching, irritability, delayed healing, partial paresis, muscle stiffness, alopecia, obesity, and 1 class.</w:t>
      </w:r>
    </w:p>
    <w:p w14:paraId="51468229" w14:textId="7B3844AB" w:rsidR="00FB496C" w:rsidRDefault="0041676E" w:rsidP="0041676E">
      <w:pPr>
        <w:spacing w:after="120"/>
        <w:jc w:val="center"/>
        <w:rPr>
          <w:rFonts w:ascii="Times New Roman" w:eastAsia="Times New Roman" w:hAnsi="Times New Roman" w:cs="Times New Roman"/>
          <w:bCs/>
          <w:sz w:val="20"/>
          <w:szCs w:val="20"/>
        </w:rPr>
      </w:pPr>
      <w:r w:rsidRPr="0041676E">
        <w:rPr>
          <w:rFonts w:ascii="Times New Roman" w:eastAsia="Times New Roman" w:hAnsi="Times New Roman" w:cs="Times New Roman"/>
          <w:b/>
          <w:sz w:val="20"/>
          <w:szCs w:val="20"/>
        </w:rPr>
        <w:t xml:space="preserve">Table </w:t>
      </w:r>
      <w:r w:rsidR="00A81B52">
        <w:rPr>
          <w:rFonts w:ascii="Times New Roman" w:eastAsia="Times New Roman" w:hAnsi="Times New Roman" w:cs="Times New Roman"/>
          <w:b/>
          <w:sz w:val="20"/>
          <w:szCs w:val="20"/>
        </w:rPr>
        <w:t>1</w:t>
      </w:r>
      <w:r w:rsidRPr="0041676E">
        <w:rPr>
          <w:rFonts w:ascii="Times New Roman" w:eastAsia="Times New Roman" w:hAnsi="Times New Roman" w:cs="Times New Roman"/>
          <w:b/>
          <w:sz w:val="20"/>
          <w:szCs w:val="20"/>
        </w:rPr>
        <w:t xml:space="preserve">. </w:t>
      </w:r>
      <w:r w:rsidRPr="0041676E">
        <w:rPr>
          <w:rFonts w:ascii="Times New Roman" w:eastAsia="Times New Roman" w:hAnsi="Times New Roman" w:cs="Times New Roman"/>
          <w:bCs/>
          <w:sz w:val="20"/>
          <w:szCs w:val="20"/>
        </w:rPr>
        <w:t xml:space="preserve">Number </w:t>
      </w:r>
      <w:r w:rsidR="00CA19FA" w:rsidRPr="0041676E">
        <w:rPr>
          <w:rFonts w:ascii="Times New Roman" w:eastAsia="Times New Roman" w:hAnsi="Times New Roman" w:cs="Times New Roman"/>
          <w:bCs/>
          <w:sz w:val="20"/>
          <w:szCs w:val="20"/>
        </w:rPr>
        <w:t xml:space="preserve">of data training </w:t>
      </w:r>
      <w:proofErr w:type="gramStart"/>
      <w:r w:rsidR="00CA19FA" w:rsidRPr="0041676E">
        <w:rPr>
          <w:rFonts w:ascii="Times New Roman" w:eastAsia="Times New Roman" w:hAnsi="Times New Roman" w:cs="Times New Roman"/>
          <w:bCs/>
          <w:sz w:val="20"/>
          <w:szCs w:val="20"/>
        </w:rPr>
        <w:t>and  data</w:t>
      </w:r>
      <w:proofErr w:type="gramEnd"/>
      <w:r w:rsidR="00CA19FA" w:rsidRPr="0041676E">
        <w:rPr>
          <w:rFonts w:ascii="Times New Roman" w:eastAsia="Times New Roman" w:hAnsi="Times New Roman" w:cs="Times New Roman"/>
          <w:bCs/>
          <w:sz w:val="20"/>
          <w:szCs w:val="20"/>
        </w:rPr>
        <w:t xml:space="preserve"> testing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2"/>
        <w:gridCol w:w="1928"/>
        <w:gridCol w:w="992"/>
        <w:gridCol w:w="1134"/>
        <w:gridCol w:w="993"/>
      </w:tblGrid>
      <w:tr w:rsidR="0041676E" w:rsidRPr="003C0D93" w14:paraId="4833278A" w14:textId="2E82D74E" w:rsidTr="003C0D93">
        <w:trPr>
          <w:trHeight w:val="170"/>
          <w:jc w:val="center"/>
        </w:trPr>
        <w:tc>
          <w:tcPr>
            <w:tcW w:w="572" w:type="dxa"/>
            <w:vAlign w:val="center"/>
          </w:tcPr>
          <w:p w14:paraId="7C499498" w14:textId="47073B89" w:rsidR="0041676E" w:rsidRPr="003C0D93" w:rsidRDefault="0041676E" w:rsidP="0041676E">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No</w:t>
            </w:r>
          </w:p>
        </w:tc>
        <w:tc>
          <w:tcPr>
            <w:tcW w:w="1928" w:type="dxa"/>
          </w:tcPr>
          <w:p w14:paraId="2DD686A1" w14:textId="3AEC855D" w:rsidR="0041676E" w:rsidRPr="003C0D93" w:rsidRDefault="003C0D93" w:rsidP="0041676E">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Split</w:t>
            </w:r>
            <w:r w:rsidR="0041676E" w:rsidRPr="003C0D93">
              <w:rPr>
                <w:rFonts w:ascii="Times New Roman" w:eastAsia="Times New Roman" w:hAnsi="Times New Roman" w:cs="Times New Roman"/>
                <w:b/>
                <w:sz w:val="20"/>
                <w:szCs w:val="20"/>
              </w:rPr>
              <w:t xml:space="preserve"> of data training and testing </w:t>
            </w:r>
          </w:p>
        </w:tc>
        <w:tc>
          <w:tcPr>
            <w:tcW w:w="992" w:type="dxa"/>
          </w:tcPr>
          <w:p w14:paraId="19F78843" w14:textId="098B0CF7" w:rsidR="0041676E" w:rsidRPr="003C0D93" w:rsidRDefault="0041676E" w:rsidP="0041676E">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Data training</w:t>
            </w:r>
          </w:p>
        </w:tc>
        <w:tc>
          <w:tcPr>
            <w:tcW w:w="1134" w:type="dxa"/>
          </w:tcPr>
          <w:p w14:paraId="204BE9C0" w14:textId="73B136A3" w:rsidR="0041676E" w:rsidRPr="003C0D93" w:rsidRDefault="0041676E" w:rsidP="0041676E">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Data testing</w:t>
            </w:r>
          </w:p>
        </w:tc>
        <w:tc>
          <w:tcPr>
            <w:tcW w:w="993" w:type="dxa"/>
          </w:tcPr>
          <w:p w14:paraId="6C8A870D" w14:textId="64E001EB" w:rsidR="0041676E" w:rsidRPr="003C0D93" w:rsidRDefault="0041676E" w:rsidP="0041676E">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Total data</w:t>
            </w:r>
          </w:p>
        </w:tc>
      </w:tr>
      <w:tr w:rsidR="0041676E" w14:paraId="587ACFA8" w14:textId="77777777" w:rsidTr="003C0D93">
        <w:trPr>
          <w:trHeight w:val="170"/>
          <w:jc w:val="center"/>
        </w:trPr>
        <w:tc>
          <w:tcPr>
            <w:tcW w:w="572" w:type="dxa"/>
            <w:vAlign w:val="center"/>
          </w:tcPr>
          <w:p w14:paraId="10E72AAF" w14:textId="30173D9C" w:rsidR="0041676E" w:rsidRDefault="0041676E"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928" w:type="dxa"/>
          </w:tcPr>
          <w:p w14:paraId="0F5D4096" w14:textId="4B4B6266" w:rsidR="0041676E" w:rsidRPr="0041676E" w:rsidRDefault="00320A40"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65:35</w:t>
            </w:r>
          </w:p>
        </w:tc>
        <w:tc>
          <w:tcPr>
            <w:tcW w:w="992" w:type="dxa"/>
          </w:tcPr>
          <w:p w14:paraId="07837923" w14:textId="62836EB6" w:rsidR="0041676E" w:rsidRDefault="00320A40"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338</w:t>
            </w:r>
          </w:p>
        </w:tc>
        <w:tc>
          <w:tcPr>
            <w:tcW w:w="1134" w:type="dxa"/>
          </w:tcPr>
          <w:p w14:paraId="59CAE17F" w14:textId="43C02344" w:rsidR="0041676E" w:rsidRDefault="00320A40"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182</w:t>
            </w:r>
          </w:p>
        </w:tc>
        <w:tc>
          <w:tcPr>
            <w:tcW w:w="993" w:type="dxa"/>
          </w:tcPr>
          <w:p w14:paraId="57399E4D" w14:textId="3265CAA5" w:rsidR="0041676E" w:rsidRDefault="00257491"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520</w:t>
            </w:r>
          </w:p>
        </w:tc>
      </w:tr>
      <w:tr w:rsidR="0041676E" w14:paraId="1F1DB563" w14:textId="77777777" w:rsidTr="003C0D93">
        <w:trPr>
          <w:trHeight w:val="170"/>
          <w:jc w:val="center"/>
        </w:trPr>
        <w:tc>
          <w:tcPr>
            <w:tcW w:w="572" w:type="dxa"/>
            <w:vAlign w:val="center"/>
          </w:tcPr>
          <w:p w14:paraId="307899E2" w14:textId="442D95C6" w:rsidR="0041676E" w:rsidRDefault="0041676E"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928" w:type="dxa"/>
          </w:tcPr>
          <w:p w14:paraId="1DB452CA" w14:textId="0C8B1D7E" w:rsidR="0041676E" w:rsidRPr="0041676E" w:rsidRDefault="00320A40"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75:25</w:t>
            </w:r>
          </w:p>
        </w:tc>
        <w:tc>
          <w:tcPr>
            <w:tcW w:w="992" w:type="dxa"/>
          </w:tcPr>
          <w:p w14:paraId="29D8C123" w14:textId="661FC096" w:rsidR="0041676E" w:rsidRDefault="00320A40"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390</w:t>
            </w:r>
          </w:p>
        </w:tc>
        <w:tc>
          <w:tcPr>
            <w:tcW w:w="1134" w:type="dxa"/>
          </w:tcPr>
          <w:p w14:paraId="7B762691" w14:textId="3B8A82CF" w:rsidR="0041676E" w:rsidRDefault="00320A40"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130</w:t>
            </w:r>
          </w:p>
        </w:tc>
        <w:tc>
          <w:tcPr>
            <w:tcW w:w="993" w:type="dxa"/>
          </w:tcPr>
          <w:p w14:paraId="7EB2741F" w14:textId="7D839D16" w:rsidR="0041676E" w:rsidRDefault="00257491"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520</w:t>
            </w:r>
          </w:p>
        </w:tc>
      </w:tr>
      <w:tr w:rsidR="0041676E" w14:paraId="17D312D3" w14:textId="77777777" w:rsidTr="003C0D93">
        <w:trPr>
          <w:trHeight w:val="170"/>
          <w:jc w:val="center"/>
        </w:trPr>
        <w:tc>
          <w:tcPr>
            <w:tcW w:w="572" w:type="dxa"/>
            <w:vAlign w:val="center"/>
          </w:tcPr>
          <w:p w14:paraId="4532E845" w14:textId="208DA31D" w:rsidR="0041676E" w:rsidRDefault="0041676E"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928" w:type="dxa"/>
          </w:tcPr>
          <w:p w14:paraId="4D057635" w14:textId="23895E6C" w:rsidR="0041676E" w:rsidRPr="0041676E" w:rsidRDefault="00320A40"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85:15</w:t>
            </w:r>
          </w:p>
        </w:tc>
        <w:tc>
          <w:tcPr>
            <w:tcW w:w="992" w:type="dxa"/>
          </w:tcPr>
          <w:p w14:paraId="6594B29B" w14:textId="780B2FC3" w:rsidR="0041676E" w:rsidRDefault="00320A40"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442</w:t>
            </w:r>
          </w:p>
        </w:tc>
        <w:tc>
          <w:tcPr>
            <w:tcW w:w="1134" w:type="dxa"/>
          </w:tcPr>
          <w:p w14:paraId="1494DEF8" w14:textId="4D142F6B" w:rsidR="0041676E" w:rsidRDefault="00320A40"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78</w:t>
            </w:r>
          </w:p>
        </w:tc>
        <w:tc>
          <w:tcPr>
            <w:tcW w:w="993" w:type="dxa"/>
          </w:tcPr>
          <w:p w14:paraId="2E3A90D5" w14:textId="31F24BE5" w:rsidR="0041676E" w:rsidRDefault="00257491" w:rsidP="0041676E">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520</w:t>
            </w:r>
          </w:p>
        </w:tc>
      </w:tr>
    </w:tbl>
    <w:p w14:paraId="35D427FD" w14:textId="77777777" w:rsidR="0041676E" w:rsidRDefault="0041676E" w:rsidP="00B25BCB">
      <w:pPr>
        <w:spacing w:after="120" w:line="240" w:lineRule="auto"/>
        <w:jc w:val="center"/>
        <w:rPr>
          <w:rFonts w:ascii="Times New Roman" w:eastAsia="Times New Roman" w:hAnsi="Times New Roman" w:cs="Times New Roman"/>
          <w:bCs/>
          <w:sz w:val="20"/>
          <w:szCs w:val="20"/>
        </w:rPr>
      </w:pPr>
    </w:p>
    <w:p w14:paraId="2E3AFEB0" w14:textId="6BDC57F8" w:rsidR="00AE35B3" w:rsidRDefault="00AE35B3" w:rsidP="00AE35B3">
      <w:pPr>
        <w:spacing w:after="120" w:line="240" w:lineRule="auto"/>
        <w:jc w:val="both"/>
        <w:rPr>
          <w:rFonts w:ascii="Times New Roman" w:eastAsia="Times New Roman" w:hAnsi="Times New Roman" w:cs="Times New Roman"/>
          <w:bCs/>
          <w:sz w:val="20"/>
          <w:szCs w:val="20"/>
        </w:rPr>
      </w:pPr>
      <w:r w:rsidRPr="00AE35B3">
        <w:rPr>
          <w:rFonts w:ascii="Times New Roman" w:eastAsia="Times New Roman" w:hAnsi="Times New Roman" w:cs="Times New Roman"/>
          <w:bCs/>
          <w:sz w:val="20"/>
          <w:szCs w:val="20"/>
        </w:rPr>
        <w:t xml:space="preserve">Referring to table 1 which is a representation of the amount of training and testing data division that will be carried out in this </w:t>
      </w:r>
      <w:proofErr w:type="gramStart"/>
      <w:r w:rsidRPr="00AE35B3">
        <w:rPr>
          <w:rFonts w:ascii="Times New Roman" w:eastAsia="Times New Roman" w:hAnsi="Times New Roman" w:cs="Times New Roman"/>
          <w:bCs/>
          <w:sz w:val="20"/>
          <w:szCs w:val="20"/>
        </w:rPr>
        <w:t>study</w:t>
      </w:r>
      <w:proofErr w:type="gramEnd"/>
    </w:p>
    <w:p w14:paraId="1F042087" w14:textId="57E1F6F9" w:rsidR="007F7FA6" w:rsidRDefault="00E87A6A" w:rsidP="00B25BCB">
      <w:pPr>
        <w:spacing w:before="240" w:after="120" w:line="240" w:lineRule="auto"/>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Performance Matrix</w:t>
      </w:r>
    </w:p>
    <w:p w14:paraId="4CCEEF2F" w14:textId="1F27BC9D" w:rsidR="00E87A6A" w:rsidRDefault="00E87A6A" w:rsidP="00B25BCB">
      <w:pPr>
        <w:spacing w:after="120" w:line="240" w:lineRule="auto"/>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Confusion matrix</w:t>
      </w:r>
    </w:p>
    <w:p w14:paraId="6B92F6D7" w14:textId="353A6915" w:rsidR="00E87A6A" w:rsidRDefault="00E87A6A" w:rsidP="00B25BCB">
      <w:pPr>
        <w:spacing w:after="360" w:line="240" w:lineRule="auto"/>
        <w:jc w:val="both"/>
        <w:rPr>
          <w:rFonts w:ascii="Times New Roman" w:eastAsia="Times New Roman" w:hAnsi="Times New Roman" w:cs="Times New Roman"/>
          <w:color w:val="000000"/>
          <w:lang w:val="en-ID"/>
        </w:rPr>
      </w:pPr>
      <w:r w:rsidRPr="00E87A6A">
        <w:rPr>
          <w:rFonts w:ascii="Times New Roman" w:eastAsia="Times New Roman" w:hAnsi="Times New Roman" w:cs="Times New Roman"/>
          <w:color w:val="000000"/>
          <w:lang w:val="en-ID"/>
        </w:rPr>
        <w:t>Confusion matrix belongs to the category of performance matrix in the context of machine learning model evaluation. Confusion matrix provides a detailed description of the model's performance by comparing the model's prediction results with the actual value of the test data. the following are the results of the confusion matrix in this study</w:t>
      </w:r>
      <w:r w:rsidR="00A7772F">
        <w:rPr>
          <w:rFonts w:ascii="Times New Roman" w:eastAsia="Times New Roman" w:hAnsi="Times New Roman" w:cs="Times New Roman"/>
          <w:color w:val="000000"/>
          <w:lang w:val="en-ID"/>
        </w:rPr>
        <w:t xml:space="preserve"> from data training and testing 65:35, 75:25, 85:</w:t>
      </w:r>
      <w:proofErr w:type="gramStart"/>
      <w:r w:rsidR="00A7772F">
        <w:rPr>
          <w:rFonts w:ascii="Times New Roman" w:eastAsia="Times New Roman" w:hAnsi="Times New Roman" w:cs="Times New Roman"/>
          <w:color w:val="000000"/>
          <w:lang w:val="en-ID"/>
        </w:rPr>
        <w:t>15</w:t>
      </w:r>
      <w:proofErr w:type="gramEnd"/>
    </w:p>
    <w:p w14:paraId="152A465F" w14:textId="518E38A7" w:rsidR="00E87A6A" w:rsidRDefault="005F7EFD" w:rsidP="00E87A6A">
      <w:pPr>
        <w:spacing w:before="480" w:after="36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noProof/>
          <w:color w:val="000000"/>
          <w:lang w:val="en-ID"/>
        </w:rPr>
        <w:drawing>
          <wp:inline distT="0" distB="0" distL="0" distR="0" wp14:anchorId="58202CBE" wp14:editId="624C18AA">
            <wp:extent cx="2989924" cy="2304000"/>
            <wp:effectExtent l="0" t="0" r="1270" b="1270"/>
            <wp:docPr id="782729285"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29285" name="Picture 3" descr="A screenshot of a grap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89924" cy="2304000"/>
                    </a:xfrm>
                    <a:prstGeom prst="rect">
                      <a:avLst/>
                    </a:prstGeom>
                  </pic:spPr>
                </pic:pic>
              </a:graphicData>
            </a:graphic>
          </wp:inline>
        </w:drawing>
      </w:r>
    </w:p>
    <w:p w14:paraId="71774879" w14:textId="0382C5CA" w:rsidR="00A7772F" w:rsidRDefault="00A7772F" w:rsidP="00A7772F">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Figure 1. </w:t>
      </w:r>
      <w:r>
        <w:rPr>
          <w:rFonts w:ascii="Times New Roman" w:eastAsia="Times New Roman" w:hAnsi="Times New Roman" w:cs="Times New Roman"/>
          <w:sz w:val="20"/>
          <w:szCs w:val="20"/>
        </w:rPr>
        <w:t xml:space="preserve">Confusion matrix </w:t>
      </w:r>
      <w:r w:rsidR="005F7EFD">
        <w:rPr>
          <w:rFonts w:ascii="Times New Roman" w:eastAsia="Times New Roman" w:hAnsi="Times New Roman" w:cs="Times New Roman"/>
          <w:sz w:val="20"/>
          <w:szCs w:val="20"/>
        </w:rPr>
        <w:t>data training and data testing 65:35</w:t>
      </w:r>
    </w:p>
    <w:p w14:paraId="0B73B870" w14:textId="5377B45F" w:rsidR="00A7772F" w:rsidRDefault="00AE35B3" w:rsidP="005F7EFD">
      <w:pPr>
        <w:spacing w:before="480" w:after="360" w:line="240" w:lineRule="auto"/>
        <w:jc w:val="both"/>
        <w:rPr>
          <w:rFonts w:ascii="Times New Roman" w:eastAsia="Times New Roman" w:hAnsi="Times New Roman" w:cs="Times New Roman"/>
          <w:color w:val="000000"/>
          <w:lang w:val="en-ID"/>
        </w:rPr>
      </w:pPr>
      <w:r w:rsidRPr="00AE35B3">
        <w:rPr>
          <w:rFonts w:ascii="Times New Roman" w:eastAsia="Times New Roman" w:hAnsi="Times New Roman" w:cs="Times New Roman"/>
          <w:color w:val="000000"/>
          <w:lang w:val="en-ID"/>
        </w:rPr>
        <w:t xml:space="preserve">Based on the confusion matrix plot in </w:t>
      </w:r>
      <w:r>
        <w:rPr>
          <w:rFonts w:ascii="Times New Roman" w:eastAsia="Times New Roman" w:hAnsi="Times New Roman" w:cs="Times New Roman"/>
          <w:color w:val="000000"/>
          <w:lang w:val="en-ID"/>
        </w:rPr>
        <w:t>f</w:t>
      </w:r>
      <w:r w:rsidRPr="00AE35B3">
        <w:rPr>
          <w:rFonts w:ascii="Times New Roman" w:eastAsia="Times New Roman" w:hAnsi="Times New Roman" w:cs="Times New Roman"/>
          <w:color w:val="000000"/>
          <w:lang w:val="en-ID"/>
        </w:rPr>
        <w:t>igure 1</w:t>
      </w:r>
      <w:r>
        <w:rPr>
          <w:rFonts w:ascii="Times New Roman" w:eastAsia="Times New Roman" w:hAnsi="Times New Roman" w:cs="Times New Roman"/>
          <w:color w:val="000000"/>
          <w:lang w:val="en-ID"/>
        </w:rPr>
        <w:t>,</w:t>
      </w:r>
      <w:r w:rsidR="005F7EFD" w:rsidRPr="005F7EFD">
        <w:rPr>
          <w:rFonts w:ascii="Times New Roman" w:eastAsia="Times New Roman" w:hAnsi="Times New Roman" w:cs="Times New Roman"/>
          <w:color w:val="000000"/>
          <w:lang w:val="en-ID"/>
        </w:rPr>
        <w:t xml:space="preserve"> outcomes derived from the confusion matrix analysis reveal a detailed breakdown of the model's performance, showcasing 184 instances correctly identified as True Positives (TP), demonstrating the model's proficiency in accurately predicting positive cases. Simultaneously, the model achieved 114 instances of True Negatives (TN), correctly identifying negative cases. However, it also incurred 16 False Positives (FP), instances where the model inaccurately classified negative cases as positive, signifying the occurrence of Type I errors. Furthermore, the model recorded 24 instances of False Negatives (FN), representing situations where positive cases were erroneously predicted as negative, indicating the occurrence of Type II errors.</w:t>
      </w:r>
    </w:p>
    <w:p w14:paraId="1A5B969F" w14:textId="208C9E7C" w:rsidR="005F7EFD" w:rsidRDefault="005F7EFD" w:rsidP="005F7EFD">
      <w:pPr>
        <w:spacing w:before="480" w:after="360" w:line="240" w:lineRule="auto"/>
        <w:jc w:val="center"/>
        <w:rPr>
          <w:rFonts w:ascii="Times New Roman" w:eastAsia="Times New Roman" w:hAnsi="Times New Roman" w:cs="Times New Roman"/>
          <w:color w:val="000000"/>
          <w:lang w:val="en-ID"/>
        </w:rPr>
      </w:pPr>
      <w:r>
        <w:rPr>
          <w:rFonts w:ascii="Times New Roman" w:eastAsia="Times New Roman" w:hAnsi="Times New Roman" w:cs="Times New Roman"/>
          <w:noProof/>
          <w:color w:val="000000"/>
          <w:lang w:val="en-ID"/>
        </w:rPr>
        <w:lastRenderedPageBreak/>
        <w:drawing>
          <wp:inline distT="0" distB="0" distL="0" distR="0" wp14:anchorId="4DA8C0A8" wp14:editId="3409409E">
            <wp:extent cx="2989925" cy="2304000"/>
            <wp:effectExtent l="0" t="0" r="1270" b="1270"/>
            <wp:docPr id="1473571270" name="Picture 4"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71270" name="Picture 4" descr="A screenshot of a graph&#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89925" cy="2304000"/>
                    </a:xfrm>
                    <a:prstGeom prst="rect">
                      <a:avLst/>
                    </a:prstGeom>
                  </pic:spPr>
                </pic:pic>
              </a:graphicData>
            </a:graphic>
          </wp:inline>
        </w:drawing>
      </w:r>
    </w:p>
    <w:p w14:paraId="309BD1B1" w14:textId="03611108" w:rsidR="005F7EFD" w:rsidRDefault="005F7EFD" w:rsidP="005F7EF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Figure 2. </w:t>
      </w:r>
      <w:r>
        <w:rPr>
          <w:rFonts w:ascii="Times New Roman" w:eastAsia="Times New Roman" w:hAnsi="Times New Roman" w:cs="Times New Roman"/>
          <w:sz w:val="20"/>
          <w:szCs w:val="20"/>
        </w:rPr>
        <w:t>Confusion matrix data training and data testing 75:25</w:t>
      </w:r>
    </w:p>
    <w:p w14:paraId="497DB96C" w14:textId="6351434A" w:rsidR="00CE2E2F" w:rsidRDefault="00466991" w:rsidP="00CE2E2F">
      <w:pPr>
        <w:spacing w:line="240" w:lineRule="auto"/>
        <w:jc w:val="both"/>
        <w:rPr>
          <w:rFonts w:ascii="Times New Roman" w:eastAsia="Times New Roman" w:hAnsi="Times New Roman" w:cs="Times New Roman"/>
          <w:iCs/>
        </w:rPr>
      </w:pPr>
      <w:r>
        <w:rPr>
          <w:rFonts w:ascii="Times New Roman" w:eastAsia="Times New Roman" w:hAnsi="Times New Roman" w:cs="Times New Roman"/>
          <w:iCs/>
        </w:rPr>
        <w:t>B</w:t>
      </w:r>
      <w:r w:rsidRPr="00466991">
        <w:rPr>
          <w:rFonts w:ascii="Times New Roman" w:eastAsia="Times New Roman" w:hAnsi="Times New Roman" w:cs="Times New Roman"/>
          <w:iCs/>
        </w:rPr>
        <w:t xml:space="preserve">ased on </w:t>
      </w:r>
      <w:r>
        <w:rPr>
          <w:rFonts w:ascii="Times New Roman" w:eastAsia="Times New Roman" w:hAnsi="Times New Roman" w:cs="Times New Roman"/>
          <w:iCs/>
        </w:rPr>
        <w:t>f</w:t>
      </w:r>
      <w:r w:rsidRPr="00466991">
        <w:rPr>
          <w:rFonts w:ascii="Times New Roman" w:eastAsia="Times New Roman" w:hAnsi="Times New Roman" w:cs="Times New Roman"/>
          <w:iCs/>
        </w:rPr>
        <w:t xml:space="preserve">igure </w:t>
      </w:r>
      <w:r>
        <w:rPr>
          <w:rFonts w:ascii="Times New Roman" w:eastAsia="Times New Roman" w:hAnsi="Times New Roman" w:cs="Times New Roman"/>
          <w:iCs/>
        </w:rPr>
        <w:t>2</w:t>
      </w:r>
      <w:r w:rsidRPr="00466991">
        <w:rPr>
          <w:rFonts w:ascii="Times New Roman" w:eastAsia="Times New Roman" w:hAnsi="Times New Roman" w:cs="Times New Roman"/>
          <w:iCs/>
        </w:rPr>
        <w:t>'s confusion matrix plot</w:t>
      </w:r>
      <w:r w:rsidR="00AE35B3">
        <w:rPr>
          <w:rFonts w:ascii="Times New Roman" w:eastAsia="Times New Roman" w:hAnsi="Times New Roman" w:cs="Times New Roman"/>
          <w:iCs/>
        </w:rPr>
        <w:t>,</w:t>
      </w:r>
      <w:r w:rsidRPr="00466991">
        <w:rPr>
          <w:rFonts w:ascii="Times New Roman" w:eastAsia="Times New Roman" w:hAnsi="Times New Roman" w:cs="Times New Roman"/>
          <w:iCs/>
        </w:rPr>
        <w:t xml:space="preserve"> </w:t>
      </w:r>
      <w:r w:rsidR="00AE35B3">
        <w:rPr>
          <w:rFonts w:ascii="Times New Roman" w:eastAsia="Times New Roman" w:hAnsi="Times New Roman" w:cs="Times New Roman"/>
          <w:iCs/>
        </w:rPr>
        <w:t>c</w:t>
      </w:r>
      <w:r w:rsidR="00CE2E2F" w:rsidRPr="00CE2E2F">
        <w:rPr>
          <w:rFonts w:ascii="Times New Roman" w:eastAsia="Times New Roman" w:hAnsi="Times New Roman" w:cs="Times New Roman"/>
          <w:iCs/>
        </w:rPr>
        <w:t>onfusion matrix yields compelling insights into the model's performance, showcasing 214 instances accurately identified as True Positives (TP), affirming the model's proficiency in correctly predicting positive cases. Concurrently, the model attains 126 instances of True Negatives (TN), effectively identifying negative cases. However, it also incurs 26 False Positives (FP), instances where the model erroneously classifies negative cases as positive, indicative of Type I errors. Additionally, the model registers 24 instances of False Negatives (FN), representing situations where positive cases are inaccurately predicted as negative, highlighting the occurrence of Type II errors.</w:t>
      </w:r>
    </w:p>
    <w:p w14:paraId="14E94836" w14:textId="525E470A" w:rsidR="00CE2E2F" w:rsidRDefault="001F69E7" w:rsidP="00CE2E2F">
      <w:pPr>
        <w:spacing w:line="240" w:lineRule="auto"/>
        <w:jc w:val="center"/>
        <w:rPr>
          <w:rFonts w:ascii="Times New Roman" w:eastAsia="Times New Roman" w:hAnsi="Times New Roman" w:cs="Times New Roman"/>
          <w:iCs/>
        </w:rPr>
      </w:pPr>
      <w:r>
        <w:rPr>
          <w:rFonts w:ascii="Times New Roman" w:eastAsia="Times New Roman" w:hAnsi="Times New Roman" w:cs="Times New Roman"/>
          <w:iCs/>
          <w:noProof/>
        </w:rPr>
        <w:drawing>
          <wp:inline distT="0" distB="0" distL="0" distR="0" wp14:anchorId="05D82A05" wp14:editId="7B73FEC6">
            <wp:extent cx="2989920" cy="2304000"/>
            <wp:effectExtent l="0" t="0" r="1270" b="1270"/>
            <wp:docPr id="1251022186" name="Picture 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22186" name="Picture 5" descr="A screenshot of a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89920" cy="2304000"/>
                    </a:xfrm>
                    <a:prstGeom prst="rect">
                      <a:avLst/>
                    </a:prstGeom>
                  </pic:spPr>
                </pic:pic>
              </a:graphicData>
            </a:graphic>
          </wp:inline>
        </w:drawing>
      </w:r>
    </w:p>
    <w:p w14:paraId="7701F5BB" w14:textId="7D243B28" w:rsidR="001F69E7" w:rsidRDefault="001F69E7" w:rsidP="001F69E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Figure </w:t>
      </w:r>
      <w:r w:rsidR="00466991">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Confusion matrix data training and data testing 85:15</w:t>
      </w:r>
    </w:p>
    <w:p w14:paraId="2639CA82" w14:textId="58E8FCB6" w:rsidR="001F69E7" w:rsidRPr="00B25BCB" w:rsidRDefault="00466991" w:rsidP="00B25BCB">
      <w:pPr>
        <w:pBdr>
          <w:top w:val="nil"/>
          <w:left w:val="nil"/>
          <w:bottom w:val="nil"/>
          <w:right w:val="nil"/>
          <w:between w:val="nil"/>
        </w:pBdr>
        <w:spacing w:after="120" w:line="240" w:lineRule="auto"/>
        <w:jc w:val="both"/>
        <w:rPr>
          <w:rFonts w:ascii="Times New Roman" w:eastAsia="Times New Roman" w:hAnsi="Times New Roman" w:cs="Times New Roman"/>
          <w:color w:val="000000"/>
          <w:lang w:val="en-ID"/>
        </w:rPr>
      </w:pPr>
      <w:r>
        <w:rPr>
          <w:rFonts w:ascii="Times New Roman" w:eastAsia="Times New Roman" w:hAnsi="Times New Roman" w:cs="Times New Roman"/>
          <w:iCs/>
        </w:rPr>
        <w:t>B</w:t>
      </w:r>
      <w:r w:rsidRPr="00466991">
        <w:rPr>
          <w:rFonts w:ascii="Times New Roman" w:eastAsia="Times New Roman" w:hAnsi="Times New Roman" w:cs="Times New Roman"/>
          <w:iCs/>
        </w:rPr>
        <w:t xml:space="preserve">ased on confusion matrix plot in </w:t>
      </w:r>
      <w:r>
        <w:rPr>
          <w:rFonts w:ascii="Times New Roman" w:eastAsia="Times New Roman" w:hAnsi="Times New Roman" w:cs="Times New Roman"/>
          <w:iCs/>
        </w:rPr>
        <w:t>f</w:t>
      </w:r>
      <w:r w:rsidRPr="00466991">
        <w:rPr>
          <w:rFonts w:ascii="Times New Roman" w:eastAsia="Times New Roman" w:hAnsi="Times New Roman" w:cs="Times New Roman"/>
          <w:iCs/>
        </w:rPr>
        <w:t xml:space="preserve">igure </w:t>
      </w:r>
      <w:r>
        <w:rPr>
          <w:rFonts w:ascii="Times New Roman" w:eastAsia="Times New Roman" w:hAnsi="Times New Roman" w:cs="Times New Roman"/>
          <w:iCs/>
        </w:rPr>
        <w:t>3,</w:t>
      </w:r>
      <w:r w:rsidRPr="00466991">
        <w:rPr>
          <w:rFonts w:ascii="Times New Roman" w:eastAsia="Times New Roman" w:hAnsi="Times New Roman" w:cs="Times New Roman"/>
          <w:iCs/>
        </w:rPr>
        <w:t xml:space="preserve"> </w:t>
      </w:r>
      <w:r w:rsidR="001F69E7" w:rsidRPr="001F69E7">
        <w:rPr>
          <w:rFonts w:ascii="Times New Roman" w:eastAsia="Times New Roman" w:hAnsi="Times New Roman" w:cs="Times New Roman"/>
          <w:iCs/>
        </w:rPr>
        <w:t>examination of the confusion matrix reveals noteworthy metrics for the model</w:t>
      </w:r>
      <w:r w:rsidR="001F69E7">
        <w:rPr>
          <w:rFonts w:ascii="Times New Roman" w:eastAsia="Times New Roman" w:hAnsi="Times New Roman" w:cs="Times New Roman"/>
          <w:iCs/>
        </w:rPr>
        <w:t>’</w:t>
      </w:r>
      <w:r w:rsidR="001F69E7" w:rsidRPr="001F69E7">
        <w:rPr>
          <w:rFonts w:ascii="Times New Roman" w:eastAsia="Times New Roman" w:hAnsi="Times New Roman" w:cs="Times New Roman"/>
          <w:iCs/>
        </w:rPr>
        <w:t>s performance 237 instances classified as True Positives (TP), signifying accurate identification of positive cases. Additionally, there are 150 instances of True Negatives (TN), reflecting the model</w:t>
      </w:r>
      <w:r w:rsidR="001F69E7">
        <w:rPr>
          <w:rFonts w:ascii="Times New Roman" w:eastAsia="Times New Roman" w:hAnsi="Times New Roman" w:cs="Times New Roman"/>
          <w:iCs/>
        </w:rPr>
        <w:t>’</w:t>
      </w:r>
      <w:r w:rsidR="001F69E7" w:rsidRPr="001F69E7">
        <w:rPr>
          <w:rFonts w:ascii="Times New Roman" w:eastAsia="Times New Roman" w:hAnsi="Times New Roman" w:cs="Times New Roman"/>
          <w:iCs/>
        </w:rPr>
        <w:t xml:space="preserve">s proficiency in correctly recognizing negative cases. On the other hand, the model incurs 23 False Positives (FP), representing instances where it incorrectly identifies negative cases as positive. Furthermore, there are 32 instances of False Negatives (FN), indicating </w:t>
      </w:r>
      <w:r w:rsidR="001F69E7" w:rsidRPr="00B25BCB">
        <w:rPr>
          <w:rFonts w:ascii="Times New Roman" w:eastAsia="Times New Roman" w:hAnsi="Times New Roman" w:cs="Times New Roman"/>
          <w:color w:val="000000"/>
          <w:lang w:val="en-ID"/>
        </w:rPr>
        <w:t>situations where positive cases are inaccurately predicted as negative.</w:t>
      </w:r>
    </w:p>
    <w:p w14:paraId="596A5C68" w14:textId="30A84CD1" w:rsidR="005F7EFD" w:rsidRPr="00B25BCB" w:rsidRDefault="001F69E7" w:rsidP="00B25BCB">
      <w:pPr>
        <w:pBdr>
          <w:top w:val="nil"/>
          <w:left w:val="nil"/>
          <w:bottom w:val="nil"/>
          <w:right w:val="nil"/>
          <w:between w:val="nil"/>
        </w:pBdr>
        <w:spacing w:after="120" w:line="240" w:lineRule="auto"/>
        <w:jc w:val="both"/>
        <w:rPr>
          <w:rFonts w:ascii="Times New Roman" w:eastAsia="Times New Roman" w:hAnsi="Times New Roman" w:cs="Times New Roman"/>
          <w:i/>
          <w:iCs/>
          <w:color w:val="000000"/>
          <w:lang w:val="en-ID"/>
        </w:rPr>
      </w:pPr>
      <w:r w:rsidRPr="00B25BCB">
        <w:rPr>
          <w:rFonts w:ascii="Times New Roman" w:eastAsia="Times New Roman" w:hAnsi="Times New Roman" w:cs="Times New Roman"/>
          <w:i/>
          <w:iCs/>
          <w:color w:val="000000"/>
          <w:lang w:val="en-ID"/>
        </w:rPr>
        <w:t>Accuracy</w:t>
      </w:r>
    </w:p>
    <w:p w14:paraId="549832F4" w14:textId="2C921F0E" w:rsidR="00606027" w:rsidRDefault="00A81B52" w:rsidP="00B25BCB">
      <w:pPr>
        <w:pBdr>
          <w:top w:val="nil"/>
          <w:left w:val="nil"/>
          <w:bottom w:val="nil"/>
          <w:right w:val="nil"/>
          <w:between w:val="nil"/>
        </w:pBdr>
        <w:spacing w:after="120" w:line="240" w:lineRule="auto"/>
        <w:jc w:val="both"/>
        <w:rPr>
          <w:rFonts w:ascii="Times New Roman" w:eastAsia="Times New Roman" w:hAnsi="Times New Roman" w:cs="Times New Roman"/>
          <w:color w:val="000000"/>
          <w:lang w:val="en-ID"/>
        </w:rPr>
      </w:pPr>
      <w:r w:rsidRPr="00A81B52">
        <w:rPr>
          <w:rFonts w:ascii="Times New Roman" w:eastAsia="Times New Roman" w:hAnsi="Times New Roman" w:cs="Times New Roman"/>
          <w:color w:val="000000"/>
          <w:lang w:val="en-ID"/>
        </w:rPr>
        <w:t xml:space="preserve">Based on the results of the study, the accuracy results of each division of training and testing data can be seen in the table </w:t>
      </w:r>
      <w:r>
        <w:rPr>
          <w:rFonts w:ascii="Times New Roman" w:eastAsia="Times New Roman" w:hAnsi="Times New Roman" w:cs="Times New Roman"/>
          <w:color w:val="000000"/>
          <w:lang w:val="en-ID"/>
        </w:rPr>
        <w:t>2</w:t>
      </w:r>
    </w:p>
    <w:p w14:paraId="6EF97100" w14:textId="2A01E4FC" w:rsidR="00A81B52" w:rsidRDefault="00A81B52" w:rsidP="00A81B52">
      <w:pPr>
        <w:spacing w:after="120"/>
        <w:jc w:val="center"/>
        <w:rPr>
          <w:rFonts w:ascii="Times New Roman" w:eastAsia="Times New Roman" w:hAnsi="Times New Roman" w:cs="Times New Roman"/>
          <w:bCs/>
          <w:sz w:val="20"/>
          <w:szCs w:val="20"/>
        </w:rPr>
      </w:pPr>
      <w:r w:rsidRPr="0041676E">
        <w:rPr>
          <w:rFonts w:ascii="Times New Roman" w:eastAsia="Times New Roman" w:hAnsi="Times New Roman" w:cs="Times New Roman"/>
          <w:b/>
          <w:sz w:val="20"/>
          <w:szCs w:val="20"/>
        </w:rPr>
        <w:lastRenderedPageBreak/>
        <w:t xml:space="preserve">Table </w:t>
      </w:r>
      <w:r w:rsidR="00CA19FA">
        <w:rPr>
          <w:rFonts w:ascii="Times New Roman" w:eastAsia="Times New Roman" w:hAnsi="Times New Roman" w:cs="Times New Roman"/>
          <w:b/>
          <w:sz w:val="20"/>
          <w:szCs w:val="20"/>
        </w:rPr>
        <w:t>2</w:t>
      </w:r>
      <w:r w:rsidRPr="0041676E">
        <w:rPr>
          <w:rFonts w:ascii="Times New Roman" w:eastAsia="Times New Roman" w:hAnsi="Times New Roman" w:cs="Times New Roman"/>
          <w:b/>
          <w:sz w:val="20"/>
          <w:szCs w:val="20"/>
        </w:rPr>
        <w:t xml:space="preserve">. </w:t>
      </w:r>
      <w:r>
        <w:rPr>
          <w:rFonts w:ascii="Times New Roman" w:eastAsia="Times New Roman" w:hAnsi="Times New Roman" w:cs="Times New Roman"/>
          <w:bCs/>
          <w:sz w:val="20"/>
          <w:szCs w:val="20"/>
        </w:rPr>
        <w:t>Accuracy</w:t>
      </w:r>
      <w:r w:rsidRPr="0041676E">
        <w:rPr>
          <w:rFonts w:ascii="Times New Roman" w:eastAsia="Times New Roman" w:hAnsi="Times New Roman" w:cs="Times New Roman"/>
          <w:bCs/>
          <w:sz w:val="20"/>
          <w:szCs w:val="20"/>
        </w:rPr>
        <w:t xml:space="preserve"> </w:t>
      </w:r>
      <w:r w:rsidR="00CA19FA" w:rsidRPr="0041676E">
        <w:rPr>
          <w:rFonts w:ascii="Times New Roman" w:eastAsia="Times New Roman" w:hAnsi="Times New Roman" w:cs="Times New Roman"/>
          <w:bCs/>
          <w:sz w:val="20"/>
          <w:szCs w:val="20"/>
        </w:rPr>
        <w:t xml:space="preserve">of data training </w:t>
      </w:r>
      <w:proofErr w:type="gramStart"/>
      <w:r w:rsidR="00CA19FA" w:rsidRPr="0041676E">
        <w:rPr>
          <w:rFonts w:ascii="Times New Roman" w:eastAsia="Times New Roman" w:hAnsi="Times New Roman" w:cs="Times New Roman"/>
          <w:bCs/>
          <w:sz w:val="20"/>
          <w:szCs w:val="20"/>
        </w:rPr>
        <w:t>and  data</w:t>
      </w:r>
      <w:proofErr w:type="gramEnd"/>
      <w:r w:rsidR="00CA19FA" w:rsidRPr="0041676E">
        <w:rPr>
          <w:rFonts w:ascii="Times New Roman" w:eastAsia="Times New Roman" w:hAnsi="Times New Roman" w:cs="Times New Roman"/>
          <w:bCs/>
          <w:sz w:val="20"/>
          <w:szCs w:val="20"/>
        </w:rPr>
        <w:t xml:space="preserve"> testing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2"/>
        <w:gridCol w:w="1928"/>
        <w:gridCol w:w="1139"/>
      </w:tblGrid>
      <w:tr w:rsidR="00A81B52" w14:paraId="314DF66A" w14:textId="77777777" w:rsidTr="003C0D93">
        <w:trPr>
          <w:trHeight w:val="170"/>
          <w:jc w:val="center"/>
        </w:trPr>
        <w:tc>
          <w:tcPr>
            <w:tcW w:w="572" w:type="dxa"/>
            <w:vAlign w:val="center"/>
          </w:tcPr>
          <w:p w14:paraId="11289FAC" w14:textId="77777777" w:rsidR="00A81B52" w:rsidRPr="003C0D93" w:rsidRDefault="00A81B52" w:rsidP="008E5DA0">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No</w:t>
            </w:r>
          </w:p>
        </w:tc>
        <w:tc>
          <w:tcPr>
            <w:tcW w:w="1928" w:type="dxa"/>
          </w:tcPr>
          <w:p w14:paraId="5E8253A9" w14:textId="47CC362D" w:rsidR="00A81B52" w:rsidRPr="003C0D93" w:rsidRDefault="003C0D93" w:rsidP="008E5DA0">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split</w:t>
            </w:r>
            <w:r w:rsidR="00A81B52" w:rsidRPr="003C0D93">
              <w:rPr>
                <w:rFonts w:ascii="Times New Roman" w:eastAsia="Times New Roman" w:hAnsi="Times New Roman" w:cs="Times New Roman"/>
                <w:b/>
                <w:sz w:val="20"/>
                <w:szCs w:val="20"/>
              </w:rPr>
              <w:t xml:space="preserve"> of data training and testing </w:t>
            </w:r>
          </w:p>
        </w:tc>
        <w:tc>
          <w:tcPr>
            <w:tcW w:w="1139" w:type="dxa"/>
            <w:vAlign w:val="center"/>
          </w:tcPr>
          <w:p w14:paraId="48D073DA" w14:textId="485CF70F" w:rsidR="00A81B52" w:rsidRPr="003C0D93" w:rsidRDefault="00BA33E9" w:rsidP="00A81B52">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Accuracy</w:t>
            </w:r>
          </w:p>
        </w:tc>
      </w:tr>
      <w:tr w:rsidR="00A81B52" w14:paraId="2CD6E6C0" w14:textId="77777777" w:rsidTr="003C0D93">
        <w:trPr>
          <w:trHeight w:val="170"/>
          <w:jc w:val="center"/>
        </w:trPr>
        <w:tc>
          <w:tcPr>
            <w:tcW w:w="572" w:type="dxa"/>
            <w:vAlign w:val="center"/>
          </w:tcPr>
          <w:p w14:paraId="16F31D46" w14:textId="77777777" w:rsidR="00A81B52" w:rsidRDefault="00A81B52"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928" w:type="dxa"/>
          </w:tcPr>
          <w:p w14:paraId="07B6B4F7" w14:textId="77777777" w:rsidR="00A81B52" w:rsidRPr="0041676E" w:rsidRDefault="00A81B52"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65:35</w:t>
            </w:r>
          </w:p>
        </w:tc>
        <w:tc>
          <w:tcPr>
            <w:tcW w:w="1139" w:type="dxa"/>
          </w:tcPr>
          <w:p w14:paraId="0749137E" w14:textId="7E6B2452" w:rsidR="00A81B52" w:rsidRDefault="00BA33E9"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88.16%</w:t>
            </w:r>
          </w:p>
        </w:tc>
      </w:tr>
      <w:tr w:rsidR="00A81B52" w14:paraId="5FF6137E" w14:textId="77777777" w:rsidTr="003C0D93">
        <w:trPr>
          <w:trHeight w:val="170"/>
          <w:jc w:val="center"/>
        </w:trPr>
        <w:tc>
          <w:tcPr>
            <w:tcW w:w="572" w:type="dxa"/>
            <w:vAlign w:val="center"/>
          </w:tcPr>
          <w:p w14:paraId="4B5F3109" w14:textId="77777777" w:rsidR="00A81B52" w:rsidRDefault="00A81B52"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928" w:type="dxa"/>
          </w:tcPr>
          <w:p w14:paraId="1DE90595" w14:textId="77777777" w:rsidR="00A81B52" w:rsidRPr="0041676E" w:rsidRDefault="00A81B52"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75:25</w:t>
            </w:r>
          </w:p>
        </w:tc>
        <w:tc>
          <w:tcPr>
            <w:tcW w:w="1139" w:type="dxa"/>
          </w:tcPr>
          <w:p w14:paraId="0F87DA68" w14:textId="6A731BE2" w:rsidR="00A81B52" w:rsidRDefault="00BA33E9"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87.17%</w:t>
            </w:r>
          </w:p>
        </w:tc>
      </w:tr>
      <w:tr w:rsidR="00A81B52" w14:paraId="152BEC2D" w14:textId="77777777" w:rsidTr="003C0D93">
        <w:trPr>
          <w:trHeight w:val="170"/>
          <w:jc w:val="center"/>
        </w:trPr>
        <w:tc>
          <w:tcPr>
            <w:tcW w:w="572" w:type="dxa"/>
            <w:vAlign w:val="center"/>
          </w:tcPr>
          <w:p w14:paraId="7E56B318" w14:textId="77777777" w:rsidR="00A81B52" w:rsidRDefault="00A81B52"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928" w:type="dxa"/>
          </w:tcPr>
          <w:p w14:paraId="5F219641" w14:textId="77777777" w:rsidR="00A81B52" w:rsidRPr="0041676E" w:rsidRDefault="00A81B52"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85:15</w:t>
            </w:r>
          </w:p>
        </w:tc>
        <w:tc>
          <w:tcPr>
            <w:tcW w:w="1139" w:type="dxa"/>
          </w:tcPr>
          <w:p w14:paraId="268E233E" w14:textId="24BE56DF" w:rsidR="00A81B52" w:rsidRDefault="00BA33E9"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87.55%</w:t>
            </w:r>
          </w:p>
        </w:tc>
      </w:tr>
    </w:tbl>
    <w:p w14:paraId="595D8CB9" w14:textId="77777777" w:rsidR="00562FE3" w:rsidRDefault="00562FE3" w:rsidP="00B25BCB">
      <w:pPr>
        <w:pBdr>
          <w:top w:val="nil"/>
          <w:left w:val="nil"/>
          <w:bottom w:val="nil"/>
          <w:right w:val="nil"/>
          <w:between w:val="nil"/>
        </w:pBdr>
        <w:spacing w:after="120" w:line="240" w:lineRule="auto"/>
        <w:jc w:val="both"/>
        <w:rPr>
          <w:rFonts w:ascii="Times New Roman" w:eastAsia="Times New Roman" w:hAnsi="Times New Roman" w:cs="Times New Roman"/>
          <w:color w:val="000000"/>
          <w:lang w:val="en-ID"/>
        </w:rPr>
      </w:pPr>
    </w:p>
    <w:p w14:paraId="1FF56BE8" w14:textId="36676FEF" w:rsidR="00B25BCB" w:rsidRDefault="00466991" w:rsidP="00B25BCB">
      <w:pPr>
        <w:pBdr>
          <w:top w:val="nil"/>
          <w:left w:val="nil"/>
          <w:bottom w:val="nil"/>
          <w:right w:val="nil"/>
          <w:between w:val="nil"/>
        </w:pBdr>
        <w:spacing w:after="120" w:line="240" w:lineRule="auto"/>
        <w:jc w:val="both"/>
        <w:rPr>
          <w:rFonts w:ascii="Times New Roman" w:eastAsia="Times New Roman" w:hAnsi="Times New Roman" w:cs="Times New Roman"/>
          <w:color w:val="000000"/>
          <w:lang w:val="en-ID"/>
        </w:rPr>
      </w:pPr>
      <w:r w:rsidRPr="00466991">
        <w:rPr>
          <w:rFonts w:ascii="Times New Roman" w:eastAsia="Times New Roman" w:hAnsi="Times New Roman" w:cs="Times New Roman"/>
          <w:color w:val="000000"/>
          <w:lang w:val="en-ID"/>
        </w:rPr>
        <w:t>From experimental results shown in table 2</w:t>
      </w:r>
      <w:r w:rsidR="00BA33E9" w:rsidRPr="00BA33E9">
        <w:rPr>
          <w:rFonts w:ascii="Times New Roman" w:eastAsia="Times New Roman" w:hAnsi="Times New Roman" w:cs="Times New Roman"/>
          <w:color w:val="000000"/>
          <w:lang w:val="en-ID"/>
        </w:rPr>
        <w:t>, it is known that the best accuracy results are obtained from the division of training and testing data of 65:35 with an accuracy value of 88.16%.</w:t>
      </w:r>
      <w:r w:rsidR="00EB5098">
        <w:rPr>
          <w:rFonts w:ascii="Times New Roman" w:eastAsia="Times New Roman" w:hAnsi="Times New Roman" w:cs="Times New Roman"/>
          <w:color w:val="000000"/>
          <w:lang w:val="en-ID"/>
        </w:rPr>
        <w:t xml:space="preserve"> </w:t>
      </w:r>
      <w:r w:rsidR="00EB5098" w:rsidRPr="00EB5098">
        <w:rPr>
          <w:rFonts w:ascii="Times New Roman" w:eastAsia="Times New Roman" w:hAnsi="Times New Roman" w:cs="Times New Roman"/>
          <w:color w:val="000000"/>
          <w:lang w:val="en-ID"/>
        </w:rPr>
        <w:t>The selection of a 65:35 training-to-testing data split, resulting in an accuracy of 88.16%, signifies a nuanced balance in the model development process. Allocating 65% of the data for training ensures a robust learning phase, enabling the model to discern intricate patterns and relationships within the dataset. This substantial training set minimizes the risk of overfitting, where the model might excessively tailor itself to the training data, including noise. Simultaneously, the 35% dedicated to testing serves as a comprehensive evaluation, challenging the model with a diverse range of instances to gauge its generalization capability effectively. The success of this split ratio may also stem from its alignment with the dataset's distribution and complexity, ensuring that both training and testing subsets are representative. The achieved high accuracy of 88.16% reflects the model's proficiency in capturing underlying patterns, providing a reliable indication of its performance on unseen data. It's important to note that the choice of an optimal split ratio often involves experimentation, considering the specific characteristics of the dataset for effective model training and evaluation.</w:t>
      </w:r>
    </w:p>
    <w:p w14:paraId="0DFDC449" w14:textId="32AC884B" w:rsidR="00CA19FA" w:rsidRPr="00B25BCB" w:rsidRDefault="00797835" w:rsidP="00B25BCB">
      <w:pPr>
        <w:pBdr>
          <w:top w:val="nil"/>
          <w:left w:val="nil"/>
          <w:bottom w:val="nil"/>
          <w:right w:val="nil"/>
          <w:between w:val="nil"/>
        </w:pBdr>
        <w:spacing w:after="120" w:line="240" w:lineRule="auto"/>
        <w:jc w:val="both"/>
        <w:rPr>
          <w:rFonts w:ascii="Times New Roman" w:eastAsia="Times New Roman" w:hAnsi="Times New Roman" w:cs="Times New Roman"/>
          <w:i/>
          <w:iCs/>
          <w:color w:val="000000"/>
          <w:lang w:val="en-ID"/>
        </w:rPr>
      </w:pPr>
      <w:proofErr w:type="spellStart"/>
      <w:r w:rsidRPr="00B25BCB">
        <w:rPr>
          <w:rFonts w:ascii="Times New Roman" w:eastAsia="Times New Roman" w:hAnsi="Times New Roman" w:cs="Times New Roman"/>
          <w:i/>
          <w:iCs/>
          <w:color w:val="000000"/>
          <w:lang w:val="en-ID"/>
        </w:rPr>
        <w:t>P</w:t>
      </w:r>
      <w:r w:rsidR="00CA19FA" w:rsidRPr="00B25BCB">
        <w:rPr>
          <w:rFonts w:ascii="Times New Roman" w:eastAsia="Times New Roman" w:hAnsi="Times New Roman" w:cs="Times New Roman"/>
          <w:i/>
          <w:iCs/>
          <w:color w:val="000000"/>
          <w:lang w:val="en-ID"/>
        </w:rPr>
        <w:t>rescision</w:t>
      </w:r>
      <w:proofErr w:type="spellEnd"/>
    </w:p>
    <w:p w14:paraId="204C95A7" w14:textId="0926BCF1" w:rsidR="00CA19FA" w:rsidRDefault="00CA19FA" w:rsidP="00B25BCB">
      <w:pPr>
        <w:pBdr>
          <w:top w:val="nil"/>
          <w:left w:val="nil"/>
          <w:bottom w:val="nil"/>
          <w:right w:val="nil"/>
          <w:between w:val="nil"/>
        </w:pBdr>
        <w:spacing w:after="120" w:line="240" w:lineRule="auto"/>
        <w:jc w:val="both"/>
        <w:rPr>
          <w:rFonts w:ascii="Times New Roman" w:eastAsia="Times New Roman" w:hAnsi="Times New Roman" w:cs="Times New Roman"/>
          <w:color w:val="000000"/>
          <w:lang w:val="en-ID"/>
        </w:rPr>
      </w:pPr>
      <w:r w:rsidRPr="00CA19FA">
        <w:rPr>
          <w:rFonts w:ascii="Times New Roman" w:eastAsia="Times New Roman" w:hAnsi="Times New Roman" w:cs="Times New Roman"/>
          <w:color w:val="000000"/>
          <w:lang w:val="en-ID"/>
        </w:rPr>
        <w:t xml:space="preserve">The insights into precision metrics are illuminated through </w:t>
      </w:r>
      <w:r>
        <w:rPr>
          <w:rFonts w:ascii="Times New Roman" w:eastAsia="Times New Roman" w:hAnsi="Times New Roman" w:cs="Times New Roman"/>
          <w:color w:val="000000"/>
          <w:lang w:val="en-ID"/>
        </w:rPr>
        <w:t>t</w:t>
      </w:r>
      <w:r w:rsidRPr="00CA19FA">
        <w:rPr>
          <w:rFonts w:ascii="Times New Roman" w:eastAsia="Times New Roman" w:hAnsi="Times New Roman" w:cs="Times New Roman"/>
          <w:color w:val="000000"/>
          <w:lang w:val="en-ID"/>
        </w:rPr>
        <w:t>able 3, offering a detailed breakdown and analysis of the obtained results.</w:t>
      </w:r>
    </w:p>
    <w:p w14:paraId="79360462" w14:textId="292B0917" w:rsidR="00CA19FA" w:rsidRDefault="00CA19FA" w:rsidP="00CA19FA">
      <w:pPr>
        <w:spacing w:after="120"/>
        <w:jc w:val="center"/>
        <w:rPr>
          <w:rFonts w:ascii="Times New Roman" w:eastAsia="Times New Roman" w:hAnsi="Times New Roman" w:cs="Times New Roman"/>
          <w:bCs/>
          <w:sz w:val="20"/>
          <w:szCs w:val="20"/>
        </w:rPr>
      </w:pPr>
      <w:r w:rsidRPr="0041676E">
        <w:rPr>
          <w:rFonts w:ascii="Times New Roman" w:eastAsia="Times New Roman" w:hAnsi="Times New Roman" w:cs="Times New Roman"/>
          <w:b/>
          <w:sz w:val="20"/>
          <w:szCs w:val="20"/>
        </w:rPr>
        <w:t xml:space="preserve">Table </w:t>
      </w:r>
      <w:r>
        <w:rPr>
          <w:rFonts w:ascii="Times New Roman" w:eastAsia="Times New Roman" w:hAnsi="Times New Roman" w:cs="Times New Roman"/>
          <w:b/>
          <w:sz w:val="20"/>
          <w:szCs w:val="20"/>
        </w:rPr>
        <w:t>3</w:t>
      </w:r>
      <w:r w:rsidRPr="0041676E">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Cs/>
          <w:sz w:val="20"/>
          <w:szCs w:val="20"/>
        </w:rPr>
        <w:t>Prescision</w:t>
      </w:r>
      <w:proofErr w:type="spellEnd"/>
      <w:r w:rsidRPr="0041676E">
        <w:rPr>
          <w:rFonts w:ascii="Times New Roman" w:eastAsia="Times New Roman" w:hAnsi="Times New Roman" w:cs="Times New Roman"/>
          <w:bCs/>
          <w:sz w:val="20"/>
          <w:szCs w:val="20"/>
        </w:rPr>
        <w:t xml:space="preserve"> of data training </w:t>
      </w:r>
      <w:proofErr w:type="gramStart"/>
      <w:r w:rsidRPr="0041676E">
        <w:rPr>
          <w:rFonts w:ascii="Times New Roman" w:eastAsia="Times New Roman" w:hAnsi="Times New Roman" w:cs="Times New Roman"/>
          <w:bCs/>
          <w:sz w:val="20"/>
          <w:szCs w:val="20"/>
        </w:rPr>
        <w:t>and  data</w:t>
      </w:r>
      <w:proofErr w:type="gramEnd"/>
      <w:r w:rsidRPr="0041676E">
        <w:rPr>
          <w:rFonts w:ascii="Times New Roman" w:eastAsia="Times New Roman" w:hAnsi="Times New Roman" w:cs="Times New Roman"/>
          <w:bCs/>
          <w:sz w:val="20"/>
          <w:szCs w:val="20"/>
        </w:rPr>
        <w:t xml:space="preserve"> testing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2"/>
        <w:gridCol w:w="1928"/>
        <w:gridCol w:w="1139"/>
      </w:tblGrid>
      <w:tr w:rsidR="00CA19FA" w:rsidRPr="003C0D93" w14:paraId="5465A03A" w14:textId="77777777" w:rsidTr="003C0D93">
        <w:trPr>
          <w:trHeight w:val="170"/>
          <w:jc w:val="center"/>
        </w:trPr>
        <w:tc>
          <w:tcPr>
            <w:tcW w:w="572" w:type="dxa"/>
            <w:vAlign w:val="center"/>
          </w:tcPr>
          <w:p w14:paraId="28531E7C" w14:textId="77777777" w:rsidR="00CA19FA" w:rsidRPr="003C0D93" w:rsidRDefault="00CA19FA" w:rsidP="008E5DA0">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No</w:t>
            </w:r>
          </w:p>
        </w:tc>
        <w:tc>
          <w:tcPr>
            <w:tcW w:w="1928" w:type="dxa"/>
          </w:tcPr>
          <w:p w14:paraId="17C550B1" w14:textId="35EF58D1" w:rsidR="00CA19FA" w:rsidRPr="003C0D93" w:rsidRDefault="003C0D93" w:rsidP="008E5DA0">
            <w:pPr>
              <w:spacing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Pr="003C0D93">
              <w:rPr>
                <w:rFonts w:ascii="Times New Roman" w:eastAsia="Times New Roman" w:hAnsi="Times New Roman" w:cs="Times New Roman"/>
                <w:b/>
                <w:sz w:val="20"/>
                <w:szCs w:val="20"/>
              </w:rPr>
              <w:t>plit</w:t>
            </w:r>
            <w:r w:rsidR="00CA19FA" w:rsidRPr="003C0D93">
              <w:rPr>
                <w:rFonts w:ascii="Times New Roman" w:eastAsia="Times New Roman" w:hAnsi="Times New Roman" w:cs="Times New Roman"/>
                <w:b/>
                <w:sz w:val="20"/>
                <w:szCs w:val="20"/>
              </w:rPr>
              <w:t xml:space="preserve"> of data training and testing </w:t>
            </w:r>
          </w:p>
        </w:tc>
        <w:tc>
          <w:tcPr>
            <w:tcW w:w="1139" w:type="dxa"/>
            <w:vAlign w:val="center"/>
          </w:tcPr>
          <w:p w14:paraId="07B56162" w14:textId="456C6553" w:rsidR="00CA19FA" w:rsidRPr="003C0D93" w:rsidRDefault="00CA19FA" w:rsidP="008E5DA0">
            <w:pPr>
              <w:spacing w:after="120"/>
              <w:jc w:val="center"/>
              <w:rPr>
                <w:rFonts w:ascii="Times New Roman" w:eastAsia="Times New Roman" w:hAnsi="Times New Roman" w:cs="Times New Roman"/>
                <w:b/>
                <w:sz w:val="20"/>
                <w:szCs w:val="20"/>
              </w:rPr>
            </w:pPr>
            <w:proofErr w:type="spellStart"/>
            <w:r w:rsidRPr="003C0D93">
              <w:rPr>
                <w:rFonts w:ascii="Times New Roman" w:eastAsia="Times New Roman" w:hAnsi="Times New Roman" w:cs="Times New Roman"/>
                <w:b/>
                <w:sz w:val="20"/>
                <w:szCs w:val="20"/>
              </w:rPr>
              <w:t>Prescision</w:t>
            </w:r>
            <w:proofErr w:type="spellEnd"/>
          </w:p>
        </w:tc>
      </w:tr>
      <w:tr w:rsidR="00CA19FA" w14:paraId="6475B9C3" w14:textId="77777777" w:rsidTr="003C0D93">
        <w:trPr>
          <w:trHeight w:val="170"/>
          <w:jc w:val="center"/>
        </w:trPr>
        <w:tc>
          <w:tcPr>
            <w:tcW w:w="572" w:type="dxa"/>
            <w:vAlign w:val="center"/>
          </w:tcPr>
          <w:p w14:paraId="59C0B0AD" w14:textId="77777777" w:rsidR="00CA19FA" w:rsidRDefault="00CA19FA"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928" w:type="dxa"/>
          </w:tcPr>
          <w:p w14:paraId="5046D45C" w14:textId="77777777" w:rsidR="00CA19FA" w:rsidRPr="0041676E" w:rsidRDefault="00CA19FA"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65:35</w:t>
            </w:r>
          </w:p>
        </w:tc>
        <w:tc>
          <w:tcPr>
            <w:tcW w:w="1139" w:type="dxa"/>
          </w:tcPr>
          <w:p w14:paraId="484D9C65" w14:textId="775BE80D" w:rsidR="00CA19FA" w:rsidRDefault="00CA19FA"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0.883</w:t>
            </w:r>
          </w:p>
        </w:tc>
      </w:tr>
      <w:tr w:rsidR="00CA19FA" w14:paraId="04B31C9A" w14:textId="77777777" w:rsidTr="003C0D93">
        <w:trPr>
          <w:trHeight w:val="170"/>
          <w:jc w:val="center"/>
        </w:trPr>
        <w:tc>
          <w:tcPr>
            <w:tcW w:w="572" w:type="dxa"/>
            <w:vAlign w:val="center"/>
          </w:tcPr>
          <w:p w14:paraId="13645D56" w14:textId="77777777" w:rsidR="00CA19FA" w:rsidRDefault="00CA19FA"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928" w:type="dxa"/>
          </w:tcPr>
          <w:p w14:paraId="0C5D6A83" w14:textId="77777777" w:rsidR="00CA19FA" w:rsidRPr="0041676E" w:rsidRDefault="00CA19FA"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75:25</w:t>
            </w:r>
          </w:p>
        </w:tc>
        <w:tc>
          <w:tcPr>
            <w:tcW w:w="1139" w:type="dxa"/>
          </w:tcPr>
          <w:p w14:paraId="76CBD4E4" w14:textId="37412C66" w:rsidR="00CA19FA" w:rsidRDefault="00CA19FA"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0.871</w:t>
            </w:r>
          </w:p>
        </w:tc>
      </w:tr>
      <w:tr w:rsidR="00CA19FA" w14:paraId="584747A8" w14:textId="77777777" w:rsidTr="003C0D93">
        <w:trPr>
          <w:trHeight w:val="170"/>
          <w:jc w:val="center"/>
        </w:trPr>
        <w:tc>
          <w:tcPr>
            <w:tcW w:w="572" w:type="dxa"/>
            <w:vAlign w:val="center"/>
          </w:tcPr>
          <w:p w14:paraId="665CF777" w14:textId="77777777" w:rsidR="00CA19FA" w:rsidRDefault="00CA19FA"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928" w:type="dxa"/>
          </w:tcPr>
          <w:p w14:paraId="178E80ED" w14:textId="77777777" w:rsidR="00CA19FA" w:rsidRPr="0041676E" w:rsidRDefault="00CA19FA"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85:15</w:t>
            </w:r>
          </w:p>
        </w:tc>
        <w:tc>
          <w:tcPr>
            <w:tcW w:w="1139" w:type="dxa"/>
          </w:tcPr>
          <w:p w14:paraId="50F4BEC4" w14:textId="055435B8" w:rsidR="00CA19FA" w:rsidRDefault="00CA19FA" w:rsidP="008E5DA0">
            <w:pPr>
              <w:spacing w:after="120"/>
              <w:jc w:val="center"/>
              <w:rPr>
                <w:rFonts w:ascii="Times New Roman" w:eastAsia="Times New Roman" w:hAnsi="Times New Roman" w:cs="Times New Roman"/>
                <w:bCs/>
                <w:sz w:val="20"/>
                <w:szCs w:val="20"/>
              </w:rPr>
            </w:pPr>
            <w:r w:rsidRPr="00CA19FA">
              <w:rPr>
                <w:rFonts w:ascii="Times New Roman" w:eastAsia="Times New Roman" w:hAnsi="Times New Roman" w:cs="Times New Roman"/>
                <w:bCs/>
                <w:sz w:val="20"/>
                <w:szCs w:val="20"/>
              </w:rPr>
              <w:t>0.877</w:t>
            </w:r>
          </w:p>
        </w:tc>
      </w:tr>
    </w:tbl>
    <w:p w14:paraId="4679E8B5" w14:textId="77777777" w:rsidR="00B25BCB" w:rsidRDefault="00B25BCB" w:rsidP="00CA19FA">
      <w:pPr>
        <w:pBdr>
          <w:top w:val="nil"/>
          <w:left w:val="nil"/>
          <w:bottom w:val="nil"/>
          <w:right w:val="nil"/>
          <w:between w:val="nil"/>
        </w:pBdr>
        <w:spacing w:after="120" w:line="240" w:lineRule="auto"/>
        <w:jc w:val="both"/>
        <w:rPr>
          <w:rFonts w:ascii="Times New Roman" w:eastAsia="Times New Roman" w:hAnsi="Times New Roman" w:cs="Times New Roman"/>
          <w:color w:val="000000"/>
          <w:lang w:val="en-ID"/>
        </w:rPr>
      </w:pPr>
    </w:p>
    <w:p w14:paraId="7EC0EE46" w14:textId="23CDDA1E" w:rsidR="00B25BCB" w:rsidRPr="00B25BCB" w:rsidRDefault="00466991" w:rsidP="00CA19FA">
      <w:pPr>
        <w:pBdr>
          <w:top w:val="nil"/>
          <w:left w:val="nil"/>
          <w:bottom w:val="nil"/>
          <w:right w:val="nil"/>
          <w:between w:val="nil"/>
        </w:pBdr>
        <w:spacing w:after="120" w:line="240" w:lineRule="auto"/>
        <w:jc w:val="both"/>
        <w:rPr>
          <w:rFonts w:ascii="Times New Roman" w:eastAsia="Times New Roman" w:hAnsi="Times New Roman" w:cs="Times New Roman"/>
          <w:color w:val="000000"/>
          <w:lang w:val="en-ID"/>
        </w:rPr>
      </w:pPr>
      <w:r>
        <w:rPr>
          <w:rFonts w:ascii="Times New Roman" w:eastAsia="Times New Roman" w:hAnsi="Times New Roman" w:cs="Times New Roman"/>
          <w:color w:val="000000"/>
        </w:rPr>
        <w:t>From table 3 information, e</w:t>
      </w:r>
      <w:proofErr w:type="spellStart"/>
      <w:r w:rsidR="00B25BCB" w:rsidRPr="00B25BCB">
        <w:rPr>
          <w:rFonts w:ascii="Times New Roman" w:eastAsia="Times New Roman" w:hAnsi="Times New Roman" w:cs="Times New Roman"/>
          <w:color w:val="000000"/>
          <w:lang w:val="en-ID"/>
        </w:rPr>
        <w:t>xperimental</w:t>
      </w:r>
      <w:proofErr w:type="spellEnd"/>
      <w:r w:rsidR="00B25BCB" w:rsidRPr="00B25BCB">
        <w:rPr>
          <w:rFonts w:ascii="Times New Roman" w:eastAsia="Times New Roman" w:hAnsi="Times New Roman" w:cs="Times New Roman"/>
          <w:color w:val="000000"/>
          <w:lang w:val="en-ID"/>
        </w:rPr>
        <w:t xml:space="preserve"> findings underscore the optimal precision achieved when employing a data split of 65% for training and 35% for testing. In this configuration, the model demonstrates a superior ability to precisely identify relevant instances within the dataset, as evidenced by a precision value of 0.883. This indicates that, within the training set, the model excels in minimizing both false positives and false negatives, ensuring a higher proportion of positively identified instances are indeed relevant. The 65:35 division strikes a balance that allows the model to discern patterns and features effectively, leading to heightened precision in its predictions. This nuanced approach to data partitioning evidently contributes to the superior performance in precision metrics compared to other tested ratios.</w:t>
      </w:r>
    </w:p>
    <w:p w14:paraId="2433B9CE" w14:textId="16B04316" w:rsidR="00B25BCB" w:rsidRPr="00B25BCB" w:rsidRDefault="00B25BCB" w:rsidP="00CA19FA">
      <w:pPr>
        <w:pBdr>
          <w:top w:val="nil"/>
          <w:left w:val="nil"/>
          <w:bottom w:val="nil"/>
          <w:right w:val="nil"/>
          <w:between w:val="nil"/>
        </w:pBdr>
        <w:spacing w:after="120" w:line="240" w:lineRule="auto"/>
        <w:jc w:val="both"/>
        <w:rPr>
          <w:rFonts w:ascii="Times New Roman" w:eastAsia="Times New Roman" w:hAnsi="Times New Roman" w:cs="Times New Roman"/>
          <w:i/>
          <w:iCs/>
          <w:color w:val="000000"/>
          <w:lang w:val="en-ID"/>
        </w:rPr>
      </w:pPr>
      <w:r>
        <w:rPr>
          <w:rFonts w:ascii="Times New Roman" w:eastAsia="Times New Roman" w:hAnsi="Times New Roman" w:cs="Times New Roman"/>
          <w:i/>
          <w:iCs/>
          <w:color w:val="000000"/>
          <w:lang w:val="en-ID"/>
        </w:rPr>
        <w:t>Recall</w:t>
      </w:r>
    </w:p>
    <w:p w14:paraId="6F15AC21" w14:textId="6C1145AE" w:rsidR="00307136" w:rsidRDefault="003C0D93">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3C0D93">
        <w:rPr>
          <w:rFonts w:ascii="Times New Roman" w:eastAsia="Times New Roman" w:hAnsi="Times New Roman" w:cs="Times New Roman"/>
          <w:color w:val="000000"/>
        </w:rPr>
        <w:t xml:space="preserve">Derived from the study outcomes, </w:t>
      </w:r>
      <w:r>
        <w:rPr>
          <w:rFonts w:ascii="Times New Roman" w:eastAsia="Times New Roman" w:hAnsi="Times New Roman" w:cs="Times New Roman"/>
          <w:color w:val="000000"/>
        </w:rPr>
        <w:t>t</w:t>
      </w:r>
      <w:r w:rsidRPr="003C0D93">
        <w:rPr>
          <w:rFonts w:ascii="Times New Roman" w:eastAsia="Times New Roman" w:hAnsi="Times New Roman" w:cs="Times New Roman"/>
          <w:color w:val="000000"/>
        </w:rPr>
        <w:t xml:space="preserve">able </w:t>
      </w:r>
      <w:r>
        <w:rPr>
          <w:rFonts w:ascii="Times New Roman" w:eastAsia="Times New Roman" w:hAnsi="Times New Roman" w:cs="Times New Roman"/>
          <w:color w:val="000000"/>
        </w:rPr>
        <w:t>4</w:t>
      </w:r>
      <w:r w:rsidRPr="003C0D93">
        <w:rPr>
          <w:rFonts w:ascii="Times New Roman" w:eastAsia="Times New Roman" w:hAnsi="Times New Roman" w:cs="Times New Roman"/>
          <w:color w:val="000000"/>
        </w:rPr>
        <w:t xml:space="preserve"> illustrates the recall outcomes for each split of training and testing data.</w:t>
      </w:r>
    </w:p>
    <w:p w14:paraId="143D75CE" w14:textId="77777777" w:rsidR="003C0D93" w:rsidRDefault="003C0D93">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14:paraId="02571D6D" w14:textId="77777777" w:rsidR="003C0D93" w:rsidRDefault="003C0D93">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14:paraId="1BFF63DF" w14:textId="4FBCF339" w:rsidR="003C0D93" w:rsidRDefault="003C0D93" w:rsidP="003C0D93">
      <w:pPr>
        <w:spacing w:after="120"/>
        <w:jc w:val="center"/>
        <w:rPr>
          <w:rFonts w:ascii="Times New Roman" w:eastAsia="Times New Roman" w:hAnsi="Times New Roman" w:cs="Times New Roman"/>
          <w:bCs/>
          <w:sz w:val="20"/>
          <w:szCs w:val="20"/>
        </w:rPr>
      </w:pPr>
      <w:r w:rsidRPr="0041676E">
        <w:rPr>
          <w:rFonts w:ascii="Times New Roman" w:eastAsia="Times New Roman" w:hAnsi="Times New Roman" w:cs="Times New Roman"/>
          <w:b/>
          <w:sz w:val="20"/>
          <w:szCs w:val="20"/>
        </w:rPr>
        <w:lastRenderedPageBreak/>
        <w:t xml:space="preserve">Table </w:t>
      </w:r>
      <w:r>
        <w:rPr>
          <w:rFonts w:ascii="Times New Roman" w:eastAsia="Times New Roman" w:hAnsi="Times New Roman" w:cs="Times New Roman"/>
          <w:b/>
          <w:sz w:val="20"/>
          <w:szCs w:val="20"/>
        </w:rPr>
        <w:t>4</w:t>
      </w:r>
      <w:r w:rsidRPr="0041676E">
        <w:rPr>
          <w:rFonts w:ascii="Times New Roman" w:eastAsia="Times New Roman" w:hAnsi="Times New Roman" w:cs="Times New Roman"/>
          <w:b/>
          <w:sz w:val="20"/>
          <w:szCs w:val="20"/>
        </w:rPr>
        <w:t xml:space="preserve">. </w:t>
      </w:r>
      <w:r>
        <w:rPr>
          <w:rFonts w:ascii="Times New Roman" w:eastAsia="Times New Roman" w:hAnsi="Times New Roman" w:cs="Times New Roman"/>
          <w:bCs/>
          <w:sz w:val="20"/>
          <w:szCs w:val="20"/>
        </w:rPr>
        <w:t>Recall</w:t>
      </w:r>
      <w:r w:rsidRPr="0041676E">
        <w:rPr>
          <w:rFonts w:ascii="Times New Roman" w:eastAsia="Times New Roman" w:hAnsi="Times New Roman" w:cs="Times New Roman"/>
          <w:bCs/>
          <w:sz w:val="20"/>
          <w:szCs w:val="20"/>
        </w:rPr>
        <w:t xml:space="preserve"> of data training </w:t>
      </w:r>
      <w:proofErr w:type="gramStart"/>
      <w:r w:rsidRPr="0041676E">
        <w:rPr>
          <w:rFonts w:ascii="Times New Roman" w:eastAsia="Times New Roman" w:hAnsi="Times New Roman" w:cs="Times New Roman"/>
          <w:bCs/>
          <w:sz w:val="20"/>
          <w:szCs w:val="20"/>
        </w:rPr>
        <w:t>and  data</w:t>
      </w:r>
      <w:proofErr w:type="gramEnd"/>
      <w:r w:rsidRPr="0041676E">
        <w:rPr>
          <w:rFonts w:ascii="Times New Roman" w:eastAsia="Times New Roman" w:hAnsi="Times New Roman" w:cs="Times New Roman"/>
          <w:bCs/>
          <w:sz w:val="20"/>
          <w:szCs w:val="20"/>
        </w:rPr>
        <w:t xml:space="preserve"> testing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2"/>
        <w:gridCol w:w="1928"/>
        <w:gridCol w:w="1139"/>
      </w:tblGrid>
      <w:tr w:rsidR="003C0D93" w:rsidRPr="003C0D93" w14:paraId="1893124F" w14:textId="77777777" w:rsidTr="003C0D93">
        <w:trPr>
          <w:trHeight w:val="170"/>
          <w:jc w:val="center"/>
        </w:trPr>
        <w:tc>
          <w:tcPr>
            <w:tcW w:w="572" w:type="dxa"/>
            <w:vAlign w:val="center"/>
          </w:tcPr>
          <w:p w14:paraId="2FA71C9B" w14:textId="77777777" w:rsidR="003C0D93" w:rsidRPr="003C0D93" w:rsidRDefault="003C0D93" w:rsidP="008E5DA0">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No</w:t>
            </w:r>
          </w:p>
        </w:tc>
        <w:tc>
          <w:tcPr>
            <w:tcW w:w="1928" w:type="dxa"/>
          </w:tcPr>
          <w:p w14:paraId="390141CC" w14:textId="1627AF08" w:rsidR="003C0D93" w:rsidRPr="003C0D93" w:rsidRDefault="003C0D93" w:rsidP="008E5DA0">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 xml:space="preserve">Split of data training and testing </w:t>
            </w:r>
          </w:p>
        </w:tc>
        <w:tc>
          <w:tcPr>
            <w:tcW w:w="1139" w:type="dxa"/>
            <w:vAlign w:val="center"/>
          </w:tcPr>
          <w:p w14:paraId="004600A3" w14:textId="260DDC4F" w:rsidR="003C0D93" w:rsidRPr="003C0D93" w:rsidRDefault="003C0D93" w:rsidP="008E5DA0">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Recall</w:t>
            </w:r>
          </w:p>
        </w:tc>
      </w:tr>
      <w:tr w:rsidR="003C0D93" w14:paraId="09D637DC" w14:textId="77777777" w:rsidTr="003C0D93">
        <w:trPr>
          <w:trHeight w:val="170"/>
          <w:jc w:val="center"/>
        </w:trPr>
        <w:tc>
          <w:tcPr>
            <w:tcW w:w="572" w:type="dxa"/>
            <w:vAlign w:val="center"/>
          </w:tcPr>
          <w:p w14:paraId="5D3210CE" w14:textId="77777777" w:rsidR="003C0D93" w:rsidRDefault="003C0D93"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928" w:type="dxa"/>
          </w:tcPr>
          <w:p w14:paraId="64BB8834" w14:textId="77777777" w:rsidR="003C0D93" w:rsidRPr="0041676E" w:rsidRDefault="003C0D93"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65:35</w:t>
            </w:r>
          </w:p>
        </w:tc>
        <w:tc>
          <w:tcPr>
            <w:tcW w:w="1139" w:type="dxa"/>
          </w:tcPr>
          <w:p w14:paraId="09652F5A" w14:textId="784539BA" w:rsidR="003C0D93" w:rsidRDefault="003C0D93"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0.881</w:t>
            </w:r>
          </w:p>
        </w:tc>
      </w:tr>
      <w:tr w:rsidR="003C0D93" w14:paraId="0FEE90A5" w14:textId="77777777" w:rsidTr="003C0D93">
        <w:trPr>
          <w:trHeight w:val="170"/>
          <w:jc w:val="center"/>
        </w:trPr>
        <w:tc>
          <w:tcPr>
            <w:tcW w:w="572" w:type="dxa"/>
            <w:vAlign w:val="center"/>
          </w:tcPr>
          <w:p w14:paraId="7A29B42E" w14:textId="77777777" w:rsidR="003C0D93" w:rsidRDefault="003C0D93"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928" w:type="dxa"/>
          </w:tcPr>
          <w:p w14:paraId="2CF250EF" w14:textId="77777777" w:rsidR="003C0D93" w:rsidRPr="0041676E" w:rsidRDefault="003C0D93"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75:25</w:t>
            </w:r>
          </w:p>
        </w:tc>
        <w:tc>
          <w:tcPr>
            <w:tcW w:w="1139" w:type="dxa"/>
          </w:tcPr>
          <w:p w14:paraId="67179CFD" w14:textId="77777777" w:rsidR="003C0D93" w:rsidRDefault="003C0D93"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0.871</w:t>
            </w:r>
          </w:p>
        </w:tc>
      </w:tr>
      <w:tr w:rsidR="003C0D93" w14:paraId="46C51D70" w14:textId="77777777" w:rsidTr="003C0D93">
        <w:trPr>
          <w:trHeight w:val="170"/>
          <w:jc w:val="center"/>
        </w:trPr>
        <w:tc>
          <w:tcPr>
            <w:tcW w:w="572" w:type="dxa"/>
            <w:vAlign w:val="center"/>
          </w:tcPr>
          <w:p w14:paraId="4E2FD1A6" w14:textId="77777777" w:rsidR="003C0D93" w:rsidRDefault="003C0D93"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928" w:type="dxa"/>
          </w:tcPr>
          <w:p w14:paraId="1B8AA0A1" w14:textId="77777777" w:rsidR="003C0D93" w:rsidRPr="0041676E" w:rsidRDefault="003C0D93"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85:15</w:t>
            </w:r>
          </w:p>
        </w:tc>
        <w:tc>
          <w:tcPr>
            <w:tcW w:w="1139" w:type="dxa"/>
          </w:tcPr>
          <w:p w14:paraId="3040F35E" w14:textId="179E0382" w:rsidR="003C0D93" w:rsidRDefault="003C0D93" w:rsidP="008E5DA0">
            <w:pPr>
              <w:spacing w:after="120"/>
              <w:jc w:val="center"/>
              <w:rPr>
                <w:rFonts w:ascii="Times New Roman" w:eastAsia="Times New Roman" w:hAnsi="Times New Roman" w:cs="Times New Roman"/>
                <w:bCs/>
                <w:sz w:val="20"/>
                <w:szCs w:val="20"/>
              </w:rPr>
            </w:pPr>
            <w:r w:rsidRPr="00CA19FA">
              <w:rPr>
                <w:rFonts w:ascii="Times New Roman" w:eastAsia="Times New Roman" w:hAnsi="Times New Roman" w:cs="Times New Roman"/>
                <w:bCs/>
                <w:sz w:val="20"/>
                <w:szCs w:val="20"/>
              </w:rPr>
              <w:t>0.87</w:t>
            </w:r>
            <w:r>
              <w:rPr>
                <w:rFonts w:ascii="Times New Roman" w:eastAsia="Times New Roman" w:hAnsi="Times New Roman" w:cs="Times New Roman"/>
                <w:bCs/>
                <w:sz w:val="20"/>
                <w:szCs w:val="20"/>
              </w:rPr>
              <w:t>5</w:t>
            </w:r>
          </w:p>
        </w:tc>
      </w:tr>
    </w:tbl>
    <w:p w14:paraId="63D92222" w14:textId="77777777" w:rsidR="003C0D93" w:rsidRDefault="003C0D93">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14:paraId="24C4B3B9" w14:textId="53DE779A" w:rsidR="00307136" w:rsidRDefault="00466991">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466991">
        <w:rPr>
          <w:rFonts w:ascii="Times New Roman" w:eastAsia="Times New Roman" w:hAnsi="Times New Roman" w:cs="Times New Roman"/>
          <w:color w:val="000000"/>
        </w:rPr>
        <w:t xml:space="preserve">From experimental results shown in table </w:t>
      </w:r>
      <w:r>
        <w:rPr>
          <w:rFonts w:ascii="Times New Roman" w:eastAsia="Times New Roman" w:hAnsi="Times New Roman" w:cs="Times New Roman"/>
          <w:color w:val="000000"/>
        </w:rPr>
        <w:t>4, t</w:t>
      </w:r>
      <w:r w:rsidR="00013E2B" w:rsidRPr="00013E2B">
        <w:rPr>
          <w:rFonts w:ascii="Times New Roman" w:eastAsia="Times New Roman" w:hAnsi="Times New Roman" w:cs="Times New Roman"/>
          <w:color w:val="000000"/>
        </w:rPr>
        <w:t xml:space="preserve">he optimal recall performance, as indicated by the experimental results, is achieved through the 65:35 split of training and testing data, resulting in a recall value of 0.881. This </w:t>
      </w:r>
      <w:proofErr w:type="gramStart"/>
      <w:r w:rsidR="00013E2B" w:rsidRPr="00013E2B">
        <w:rPr>
          <w:rFonts w:ascii="Times New Roman" w:eastAsia="Times New Roman" w:hAnsi="Times New Roman" w:cs="Times New Roman"/>
          <w:color w:val="000000"/>
        </w:rPr>
        <w:t>particular split</w:t>
      </w:r>
      <w:proofErr w:type="gramEnd"/>
      <w:r w:rsidR="00013E2B" w:rsidRPr="00013E2B">
        <w:rPr>
          <w:rFonts w:ascii="Times New Roman" w:eastAsia="Times New Roman" w:hAnsi="Times New Roman" w:cs="Times New Roman"/>
          <w:color w:val="000000"/>
        </w:rPr>
        <w:t xml:space="preserve"> ratio likely provides an effective balance between the amount of data used for training and testing, allowing the model to generalize well to new, unseen instances. The 65% allocated for training potentially ensures that the model captures the underlying patterns in the data, while the 35% reserved for testing ensures a robust evaluation on unseen samples. </w:t>
      </w:r>
      <w:r w:rsidR="004A54EA" w:rsidRPr="004A54EA">
        <w:rPr>
          <w:rFonts w:ascii="Times New Roman" w:eastAsia="Times New Roman" w:hAnsi="Times New Roman" w:cs="Times New Roman"/>
          <w:color w:val="000000"/>
        </w:rPr>
        <w:t xml:space="preserve">The higher recall value indicates that the model's improved capacity to accurately detect instances of interest may be attributed in part to this </w:t>
      </w:r>
      <w:proofErr w:type="gramStart"/>
      <w:r w:rsidR="004A54EA" w:rsidRPr="004A54EA">
        <w:rPr>
          <w:rFonts w:ascii="Times New Roman" w:eastAsia="Times New Roman" w:hAnsi="Times New Roman" w:cs="Times New Roman"/>
          <w:color w:val="000000"/>
        </w:rPr>
        <w:t>balancing</w:t>
      </w:r>
      <w:proofErr w:type="gramEnd"/>
      <w:r w:rsidR="00013E2B" w:rsidRPr="00013E2B">
        <w:rPr>
          <w:rFonts w:ascii="Times New Roman" w:eastAsia="Times New Roman" w:hAnsi="Times New Roman" w:cs="Times New Roman"/>
          <w:color w:val="000000"/>
        </w:rPr>
        <w:t>.</w:t>
      </w:r>
    </w:p>
    <w:p w14:paraId="1DD53B91" w14:textId="2BDF0C12" w:rsidR="00013E2B" w:rsidRDefault="00013E2B">
      <w:pPr>
        <w:pBdr>
          <w:top w:val="nil"/>
          <w:left w:val="nil"/>
          <w:bottom w:val="nil"/>
          <w:right w:val="nil"/>
          <w:between w:val="nil"/>
        </w:pBdr>
        <w:spacing w:after="120" w:line="240" w:lineRule="auto"/>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F1-score</w:t>
      </w:r>
    </w:p>
    <w:p w14:paraId="312FF296" w14:textId="17ADB0F9" w:rsidR="00013E2B" w:rsidRDefault="00013E2B">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013E2B">
        <w:rPr>
          <w:rFonts w:ascii="Times New Roman" w:eastAsia="Times New Roman" w:hAnsi="Times New Roman" w:cs="Times New Roman"/>
          <w:color w:val="000000"/>
        </w:rPr>
        <w:t xml:space="preserve">The comparative F1 score outcomes between the training and testing datasets are presented in </w:t>
      </w:r>
      <w:r>
        <w:rPr>
          <w:rFonts w:ascii="Times New Roman" w:eastAsia="Times New Roman" w:hAnsi="Times New Roman" w:cs="Times New Roman"/>
          <w:color w:val="000000"/>
        </w:rPr>
        <w:t>t</w:t>
      </w:r>
      <w:r w:rsidRPr="00013E2B">
        <w:rPr>
          <w:rFonts w:ascii="Times New Roman" w:eastAsia="Times New Roman" w:hAnsi="Times New Roman" w:cs="Times New Roman"/>
          <w:color w:val="000000"/>
        </w:rPr>
        <w:t>able 5.</w:t>
      </w:r>
    </w:p>
    <w:p w14:paraId="713F91A5" w14:textId="6F32121C" w:rsidR="00013E2B" w:rsidRDefault="00013E2B" w:rsidP="00013E2B">
      <w:pPr>
        <w:spacing w:after="120"/>
        <w:jc w:val="center"/>
        <w:rPr>
          <w:rFonts w:ascii="Times New Roman" w:eastAsia="Times New Roman" w:hAnsi="Times New Roman" w:cs="Times New Roman"/>
          <w:bCs/>
          <w:sz w:val="20"/>
          <w:szCs w:val="20"/>
        </w:rPr>
      </w:pPr>
      <w:r w:rsidRPr="0041676E">
        <w:rPr>
          <w:rFonts w:ascii="Times New Roman" w:eastAsia="Times New Roman" w:hAnsi="Times New Roman" w:cs="Times New Roman"/>
          <w:b/>
          <w:sz w:val="20"/>
          <w:szCs w:val="20"/>
        </w:rPr>
        <w:t xml:space="preserve">Table </w:t>
      </w:r>
      <w:r>
        <w:rPr>
          <w:rFonts w:ascii="Times New Roman" w:eastAsia="Times New Roman" w:hAnsi="Times New Roman" w:cs="Times New Roman"/>
          <w:b/>
          <w:sz w:val="20"/>
          <w:szCs w:val="20"/>
        </w:rPr>
        <w:t>5</w:t>
      </w:r>
      <w:r w:rsidRPr="0041676E">
        <w:rPr>
          <w:rFonts w:ascii="Times New Roman" w:eastAsia="Times New Roman" w:hAnsi="Times New Roman" w:cs="Times New Roman"/>
          <w:b/>
          <w:sz w:val="20"/>
          <w:szCs w:val="20"/>
        </w:rPr>
        <w:t xml:space="preserve">. </w:t>
      </w:r>
      <w:r>
        <w:rPr>
          <w:rFonts w:ascii="Times New Roman" w:eastAsia="Times New Roman" w:hAnsi="Times New Roman" w:cs="Times New Roman"/>
          <w:bCs/>
          <w:sz w:val="20"/>
          <w:szCs w:val="20"/>
        </w:rPr>
        <w:t>F1-score</w:t>
      </w:r>
      <w:r w:rsidRPr="0041676E">
        <w:rPr>
          <w:rFonts w:ascii="Times New Roman" w:eastAsia="Times New Roman" w:hAnsi="Times New Roman" w:cs="Times New Roman"/>
          <w:bCs/>
          <w:sz w:val="20"/>
          <w:szCs w:val="20"/>
        </w:rPr>
        <w:t xml:space="preserve"> of data training </w:t>
      </w:r>
      <w:proofErr w:type="gramStart"/>
      <w:r w:rsidRPr="0041676E">
        <w:rPr>
          <w:rFonts w:ascii="Times New Roman" w:eastAsia="Times New Roman" w:hAnsi="Times New Roman" w:cs="Times New Roman"/>
          <w:bCs/>
          <w:sz w:val="20"/>
          <w:szCs w:val="20"/>
        </w:rPr>
        <w:t>and  data</w:t>
      </w:r>
      <w:proofErr w:type="gramEnd"/>
      <w:r w:rsidRPr="0041676E">
        <w:rPr>
          <w:rFonts w:ascii="Times New Roman" w:eastAsia="Times New Roman" w:hAnsi="Times New Roman" w:cs="Times New Roman"/>
          <w:bCs/>
          <w:sz w:val="20"/>
          <w:szCs w:val="20"/>
        </w:rPr>
        <w:t xml:space="preserve"> testing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2"/>
        <w:gridCol w:w="1928"/>
        <w:gridCol w:w="1139"/>
      </w:tblGrid>
      <w:tr w:rsidR="00013E2B" w:rsidRPr="003C0D93" w14:paraId="3F57FC20" w14:textId="77777777" w:rsidTr="008E5DA0">
        <w:trPr>
          <w:trHeight w:val="170"/>
          <w:jc w:val="center"/>
        </w:trPr>
        <w:tc>
          <w:tcPr>
            <w:tcW w:w="572" w:type="dxa"/>
            <w:vAlign w:val="center"/>
          </w:tcPr>
          <w:p w14:paraId="2EC35F5A" w14:textId="77777777" w:rsidR="00013E2B" w:rsidRPr="003C0D93" w:rsidRDefault="00013E2B" w:rsidP="008E5DA0">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No</w:t>
            </w:r>
          </w:p>
        </w:tc>
        <w:tc>
          <w:tcPr>
            <w:tcW w:w="1928" w:type="dxa"/>
          </w:tcPr>
          <w:p w14:paraId="182DD5A4" w14:textId="77777777" w:rsidR="00013E2B" w:rsidRPr="003C0D93" w:rsidRDefault="00013E2B" w:rsidP="008E5DA0">
            <w:pPr>
              <w:spacing w:after="120"/>
              <w:jc w:val="center"/>
              <w:rPr>
                <w:rFonts w:ascii="Times New Roman" w:eastAsia="Times New Roman" w:hAnsi="Times New Roman" w:cs="Times New Roman"/>
                <w:b/>
                <w:sz w:val="20"/>
                <w:szCs w:val="20"/>
              </w:rPr>
            </w:pPr>
            <w:r w:rsidRPr="003C0D93">
              <w:rPr>
                <w:rFonts w:ascii="Times New Roman" w:eastAsia="Times New Roman" w:hAnsi="Times New Roman" w:cs="Times New Roman"/>
                <w:b/>
                <w:sz w:val="20"/>
                <w:szCs w:val="20"/>
              </w:rPr>
              <w:t xml:space="preserve">Split of data training and testing </w:t>
            </w:r>
          </w:p>
        </w:tc>
        <w:tc>
          <w:tcPr>
            <w:tcW w:w="1139" w:type="dxa"/>
            <w:vAlign w:val="center"/>
          </w:tcPr>
          <w:p w14:paraId="3169B52B" w14:textId="3C4E8A95" w:rsidR="00013E2B" w:rsidRPr="003C0D93" w:rsidRDefault="00013E2B" w:rsidP="008E5DA0">
            <w:pPr>
              <w:spacing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F1-score</w:t>
            </w:r>
          </w:p>
        </w:tc>
      </w:tr>
      <w:tr w:rsidR="00013E2B" w14:paraId="79028E97" w14:textId="77777777" w:rsidTr="008E5DA0">
        <w:trPr>
          <w:trHeight w:val="170"/>
          <w:jc w:val="center"/>
        </w:trPr>
        <w:tc>
          <w:tcPr>
            <w:tcW w:w="572" w:type="dxa"/>
            <w:vAlign w:val="center"/>
          </w:tcPr>
          <w:p w14:paraId="2D7038BC" w14:textId="77777777" w:rsidR="00013E2B" w:rsidRDefault="00013E2B"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928" w:type="dxa"/>
          </w:tcPr>
          <w:p w14:paraId="453D475C" w14:textId="77777777" w:rsidR="00013E2B" w:rsidRPr="0041676E" w:rsidRDefault="00013E2B"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65:35</w:t>
            </w:r>
          </w:p>
        </w:tc>
        <w:tc>
          <w:tcPr>
            <w:tcW w:w="1139" w:type="dxa"/>
          </w:tcPr>
          <w:p w14:paraId="5AE75DB3" w14:textId="5FBA7454" w:rsidR="00013E2B" w:rsidRDefault="00013E2B"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0.882</w:t>
            </w:r>
          </w:p>
        </w:tc>
      </w:tr>
      <w:tr w:rsidR="00013E2B" w14:paraId="6EDB5A94" w14:textId="77777777" w:rsidTr="008E5DA0">
        <w:trPr>
          <w:trHeight w:val="170"/>
          <w:jc w:val="center"/>
        </w:trPr>
        <w:tc>
          <w:tcPr>
            <w:tcW w:w="572" w:type="dxa"/>
            <w:vAlign w:val="center"/>
          </w:tcPr>
          <w:p w14:paraId="72252CA4" w14:textId="77777777" w:rsidR="00013E2B" w:rsidRDefault="00013E2B"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928" w:type="dxa"/>
          </w:tcPr>
          <w:p w14:paraId="172E7E1A" w14:textId="77777777" w:rsidR="00013E2B" w:rsidRPr="0041676E" w:rsidRDefault="00013E2B"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75:25</w:t>
            </w:r>
          </w:p>
        </w:tc>
        <w:tc>
          <w:tcPr>
            <w:tcW w:w="1139" w:type="dxa"/>
          </w:tcPr>
          <w:p w14:paraId="6DA85BEC" w14:textId="77777777" w:rsidR="00013E2B" w:rsidRDefault="00013E2B"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0.871</w:t>
            </w:r>
          </w:p>
        </w:tc>
      </w:tr>
      <w:tr w:rsidR="00013E2B" w14:paraId="1D409B67" w14:textId="77777777" w:rsidTr="008E5DA0">
        <w:trPr>
          <w:trHeight w:val="170"/>
          <w:jc w:val="center"/>
        </w:trPr>
        <w:tc>
          <w:tcPr>
            <w:tcW w:w="572" w:type="dxa"/>
            <w:vAlign w:val="center"/>
          </w:tcPr>
          <w:p w14:paraId="702EC4B1" w14:textId="77777777" w:rsidR="00013E2B" w:rsidRDefault="00013E2B"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928" w:type="dxa"/>
          </w:tcPr>
          <w:p w14:paraId="4D3CADEA" w14:textId="77777777" w:rsidR="00013E2B" w:rsidRPr="0041676E" w:rsidRDefault="00013E2B" w:rsidP="008E5DA0">
            <w:pPr>
              <w:spacing w:after="1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85:15</w:t>
            </w:r>
          </w:p>
        </w:tc>
        <w:tc>
          <w:tcPr>
            <w:tcW w:w="1139" w:type="dxa"/>
          </w:tcPr>
          <w:p w14:paraId="2BE8CE57" w14:textId="486D2421" w:rsidR="00013E2B" w:rsidRDefault="00013E2B" w:rsidP="008E5DA0">
            <w:pPr>
              <w:spacing w:after="120"/>
              <w:jc w:val="center"/>
              <w:rPr>
                <w:rFonts w:ascii="Times New Roman" w:eastAsia="Times New Roman" w:hAnsi="Times New Roman" w:cs="Times New Roman"/>
                <w:bCs/>
                <w:sz w:val="20"/>
                <w:szCs w:val="20"/>
              </w:rPr>
            </w:pPr>
            <w:r w:rsidRPr="00CA19FA">
              <w:rPr>
                <w:rFonts w:ascii="Times New Roman" w:eastAsia="Times New Roman" w:hAnsi="Times New Roman" w:cs="Times New Roman"/>
                <w:bCs/>
                <w:sz w:val="20"/>
                <w:szCs w:val="20"/>
              </w:rPr>
              <w:t>0.</w:t>
            </w:r>
            <w:r>
              <w:rPr>
                <w:rFonts w:ascii="Times New Roman" w:eastAsia="Times New Roman" w:hAnsi="Times New Roman" w:cs="Times New Roman"/>
                <w:bCs/>
                <w:sz w:val="20"/>
                <w:szCs w:val="20"/>
              </w:rPr>
              <w:t>876</w:t>
            </w:r>
          </w:p>
        </w:tc>
      </w:tr>
    </w:tbl>
    <w:p w14:paraId="439FC3A0" w14:textId="77777777" w:rsidR="00013E2B" w:rsidRDefault="00013E2B">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14:paraId="5B63329D" w14:textId="09188D72" w:rsidR="00307136" w:rsidRPr="00466991" w:rsidRDefault="00466991" w:rsidP="00466991">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From table 5 information, t</w:t>
      </w:r>
      <w:r w:rsidR="00304916" w:rsidRPr="00304916">
        <w:rPr>
          <w:rFonts w:ascii="Times New Roman" w:eastAsia="Times New Roman" w:hAnsi="Times New Roman" w:cs="Times New Roman"/>
          <w:color w:val="000000"/>
        </w:rPr>
        <w:t>he optimal performance, as indicated by the highest F1-score of 0.882, is achieved with a training and testing data split of 65:35. This result suggests that a larger portion of the dataset dedicated to training, specifically 65%, coupled with 35% for testing, yields the most favorable balance between precision and recall. A more extensive training dataset allows the model to learn the underlying patterns and intricacies of the data, enhancing its ability to generalize and make accurate predictions on unseen instances during testing. The 65:35 division strikes a pragmatic balance, preventing overfitting by providing sufficient diverse instances for testing while ensuring a robust model through comprehensive training.</w:t>
      </w:r>
    </w:p>
    <w:p w14:paraId="07998662" w14:textId="77777777" w:rsidR="00307136" w:rsidRDefault="00000000">
      <w:pPr>
        <w:pBdr>
          <w:top w:val="nil"/>
          <w:left w:val="nil"/>
          <w:bottom w:val="nil"/>
          <w:right w:val="nil"/>
          <w:between w:val="nil"/>
        </w:pBdr>
        <w:spacing w:before="480" w:after="36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44729E5A" w14:textId="77777777" w:rsidR="00466991" w:rsidRDefault="00466991">
      <w:pPr>
        <w:pBdr>
          <w:top w:val="nil"/>
          <w:left w:val="nil"/>
          <w:bottom w:val="nil"/>
          <w:right w:val="nil"/>
          <w:between w:val="nil"/>
        </w:pBdr>
        <w:spacing w:before="480" w:after="360" w:line="240" w:lineRule="auto"/>
        <w:jc w:val="both"/>
        <w:rPr>
          <w:rFonts w:ascii="Times New Roman" w:eastAsia="Times New Roman" w:hAnsi="Times New Roman" w:cs="Times New Roman"/>
          <w:color w:val="000000"/>
        </w:rPr>
      </w:pPr>
      <w:r w:rsidRPr="00466991">
        <w:rPr>
          <w:rFonts w:ascii="Times New Roman" w:eastAsia="Times New Roman" w:hAnsi="Times New Roman" w:cs="Times New Roman"/>
          <w:color w:val="000000"/>
        </w:rPr>
        <w:t>In conclusion, after a thorough examination of diverse performance metrics, encompassing accuracy, precision, recall, and F1 score, the data split of 65:35 emerges as the clear frontrunner, outshining alternatives like 75:25 and 85:15 across all parameters. This supremacy is underscored by the remarkable results obtained from the 65:35 configuration, boasting an accuracy of 88.16%, precision at 0.883, recall registering 0.881, and a commendable F1 score of 0.882. The robustness of the 65:35 split lies in its adept balance between training and testing instances. Allocating 65% of the data to training enables the model to glean insights from a rich and diverse dataset, facilitating a nuanced understanding of underlying patterns. Simultaneously, the 35% assigned to testing ensures stringent validation, preventing overfitting and fortifying the model's generalizability. The cumulative effect of this balance maximizes overall model performance, reinforcing that the 65:35 data split is the most effective configuration for achieving optimal results in this experimental context.</w:t>
      </w:r>
    </w:p>
    <w:p w14:paraId="4D89254F" w14:textId="374746C4" w:rsidR="00307136" w:rsidRDefault="00000000">
      <w:pPr>
        <w:pBdr>
          <w:top w:val="nil"/>
          <w:left w:val="nil"/>
          <w:bottom w:val="nil"/>
          <w:right w:val="nil"/>
          <w:between w:val="nil"/>
        </w:pBdr>
        <w:spacing w:before="480" w:after="360"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lastRenderedPageBreak/>
        <w:t>ACKNOWLEDGEMENT (OPTIONAL)</w:t>
      </w:r>
    </w:p>
    <w:p w14:paraId="59DC556F" w14:textId="0CE67132" w:rsidR="00307136" w:rsidRDefault="001269D2">
      <w:pPr>
        <w:jc w:val="both"/>
        <w:rPr>
          <w:rFonts w:ascii="Times New Roman" w:eastAsia="Times New Roman" w:hAnsi="Times New Roman" w:cs="Times New Roman"/>
        </w:rPr>
      </w:pPr>
      <w:bookmarkStart w:id="0" w:name="_heading=h.30j0zll" w:colFirst="0" w:colLast="0"/>
      <w:bookmarkEnd w:id="0"/>
      <w:r w:rsidRPr="001269D2">
        <w:rPr>
          <w:rFonts w:ascii="Times New Roman" w:eastAsia="Times New Roman" w:hAnsi="Times New Roman" w:cs="Times New Roman"/>
        </w:rPr>
        <w:t xml:space="preserve">Author </w:t>
      </w:r>
      <w:proofErr w:type="gramStart"/>
      <w:r w:rsidRPr="001269D2">
        <w:rPr>
          <w:rFonts w:ascii="Times New Roman" w:eastAsia="Times New Roman" w:hAnsi="Times New Roman" w:cs="Times New Roman"/>
        </w:rPr>
        <w:t>extend</w:t>
      </w:r>
      <w:proofErr w:type="gramEnd"/>
      <w:r w:rsidRPr="001269D2">
        <w:rPr>
          <w:rFonts w:ascii="Times New Roman" w:eastAsia="Times New Roman" w:hAnsi="Times New Roman" w:cs="Times New Roman"/>
        </w:rPr>
        <w:t xml:space="preserve"> sincere gratitude to the Master's Program Department of Electrical Engineering, Universitas Islam Indonesia, for providing the environment and resources necessary for the successful completion of this study. Special thanks are due to Dr. Eng. Hendra Setiawan, S.T., M.T., for his invaluable contributions through insightful inputs and meaningful discussions.</w:t>
      </w:r>
    </w:p>
    <w:p w14:paraId="74C657FE" w14:textId="6058ADE6" w:rsidR="00307136" w:rsidRDefault="00000000">
      <w:pPr>
        <w:pBdr>
          <w:top w:val="nil"/>
          <w:left w:val="nil"/>
          <w:bottom w:val="nil"/>
          <w:right w:val="nil"/>
          <w:between w:val="nil"/>
        </w:pBdr>
        <w:spacing w:before="480" w:after="36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REFERENCE</w:t>
      </w:r>
      <w:r>
        <w:rPr>
          <w:rFonts w:ascii="Times New Roman" w:eastAsia="Times New Roman" w:hAnsi="Times New Roman" w:cs="Times New Roman"/>
          <w:b/>
        </w:rPr>
        <w:t>S</w:t>
      </w:r>
    </w:p>
    <w:p w14:paraId="1E31E7CF" w14:textId="1691F5FD" w:rsidR="009749AA" w:rsidRPr="009749AA" w:rsidRDefault="00B61A92"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009749AA" w:rsidRPr="009749AA">
        <w:rPr>
          <w:rFonts w:ascii="Times New Roman" w:hAnsi="Times New Roman" w:cs="Times New Roman"/>
          <w:noProof/>
          <w:szCs w:val="24"/>
        </w:rPr>
        <w:t xml:space="preserve">Abbas, M., Memon, K. A., Jamali, A. A., Memon, S., &amp; Ahmed, A. (2019). Multinomial Naive Bayes classification model for sentiment analysis. </w:t>
      </w:r>
      <w:r w:rsidR="009749AA" w:rsidRPr="009749AA">
        <w:rPr>
          <w:rFonts w:ascii="Times New Roman" w:hAnsi="Times New Roman" w:cs="Times New Roman"/>
          <w:i/>
          <w:iCs/>
          <w:noProof/>
          <w:szCs w:val="24"/>
        </w:rPr>
        <w:t>IJCSNS Int. J. Comput. Sci. Netw. Secur</w:t>
      </w:r>
      <w:r w:rsidR="009749AA" w:rsidRPr="009749AA">
        <w:rPr>
          <w:rFonts w:ascii="Times New Roman" w:hAnsi="Times New Roman" w:cs="Times New Roman"/>
          <w:noProof/>
          <w:szCs w:val="24"/>
        </w:rPr>
        <w:t xml:space="preserve">, </w:t>
      </w:r>
      <w:r w:rsidR="009749AA" w:rsidRPr="009749AA">
        <w:rPr>
          <w:rFonts w:ascii="Times New Roman" w:hAnsi="Times New Roman" w:cs="Times New Roman"/>
          <w:i/>
          <w:iCs/>
          <w:noProof/>
          <w:szCs w:val="24"/>
        </w:rPr>
        <w:t>19</w:t>
      </w:r>
      <w:r w:rsidR="009749AA" w:rsidRPr="009749AA">
        <w:rPr>
          <w:rFonts w:ascii="Times New Roman" w:hAnsi="Times New Roman" w:cs="Times New Roman"/>
          <w:noProof/>
          <w:szCs w:val="24"/>
        </w:rPr>
        <w:t>(3), 62.</w:t>
      </w:r>
    </w:p>
    <w:p w14:paraId="7B96B1C2"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Al-Mohaithef, M., Abdelmohsen, S. A., Algameel, M., &amp; Abdelwahed, A. Y. (2022). Screening for identification of patients at high risk for diabetes-related foot ulcers: a cross-sectional study. </w:t>
      </w:r>
      <w:r w:rsidRPr="009749AA">
        <w:rPr>
          <w:rFonts w:ascii="Times New Roman" w:hAnsi="Times New Roman" w:cs="Times New Roman"/>
          <w:i/>
          <w:iCs/>
          <w:noProof/>
          <w:szCs w:val="24"/>
        </w:rPr>
        <w:t>Journal of International Medical Research</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50</w:t>
      </w:r>
      <w:r w:rsidRPr="009749AA">
        <w:rPr>
          <w:rFonts w:ascii="Times New Roman" w:hAnsi="Times New Roman" w:cs="Times New Roman"/>
          <w:noProof/>
          <w:szCs w:val="24"/>
        </w:rPr>
        <w:t>(3), 03000605221087815.</w:t>
      </w:r>
    </w:p>
    <w:p w14:paraId="5F2E5D34"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Arokiasamy, P., Salvi, S., &amp; Selvamani, Y. (2021a). Global burden of diabetes mellitus: prevalence, pattern, and trends. </w:t>
      </w:r>
      <w:r w:rsidRPr="009749AA">
        <w:rPr>
          <w:rFonts w:ascii="Times New Roman" w:hAnsi="Times New Roman" w:cs="Times New Roman"/>
          <w:i/>
          <w:iCs/>
          <w:noProof/>
          <w:szCs w:val="24"/>
        </w:rPr>
        <w:t>Handbook of Global Health</w:t>
      </w:r>
      <w:r w:rsidRPr="009749AA">
        <w:rPr>
          <w:rFonts w:ascii="Times New Roman" w:hAnsi="Times New Roman" w:cs="Times New Roman"/>
          <w:noProof/>
          <w:szCs w:val="24"/>
        </w:rPr>
        <w:t>, 495–538.</w:t>
      </w:r>
    </w:p>
    <w:p w14:paraId="10BA8C4E"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Arokiasamy, P., Salvi, S., &amp; Selvamani, Y. (2021b). Global burden of diabetes mellitus. In </w:t>
      </w:r>
      <w:r w:rsidRPr="009749AA">
        <w:rPr>
          <w:rFonts w:ascii="Times New Roman" w:hAnsi="Times New Roman" w:cs="Times New Roman"/>
          <w:i/>
          <w:iCs/>
          <w:noProof/>
          <w:szCs w:val="24"/>
        </w:rPr>
        <w:t>Handbook of global health</w:t>
      </w:r>
      <w:r w:rsidRPr="009749AA">
        <w:rPr>
          <w:rFonts w:ascii="Times New Roman" w:hAnsi="Times New Roman" w:cs="Times New Roman"/>
          <w:noProof/>
          <w:szCs w:val="24"/>
        </w:rPr>
        <w:t xml:space="preserve"> (pp. 1–44). Springer.</w:t>
      </w:r>
    </w:p>
    <w:p w14:paraId="5FA53BD7"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Association, A. D. (2019). Standards of medical care in diabetes—2019 abridged for primary care providers. </w:t>
      </w:r>
      <w:r w:rsidRPr="009749AA">
        <w:rPr>
          <w:rFonts w:ascii="Times New Roman" w:hAnsi="Times New Roman" w:cs="Times New Roman"/>
          <w:i/>
          <w:iCs/>
          <w:noProof/>
          <w:szCs w:val="24"/>
        </w:rPr>
        <w:t>Clinical Diabetes: A Publication of the American Diabetes Association</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37</w:t>
      </w:r>
      <w:r w:rsidRPr="009749AA">
        <w:rPr>
          <w:rFonts w:ascii="Times New Roman" w:hAnsi="Times New Roman" w:cs="Times New Roman"/>
          <w:noProof/>
          <w:szCs w:val="24"/>
        </w:rPr>
        <w:t>(1), 11.</w:t>
      </w:r>
    </w:p>
    <w:p w14:paraId="60F58716"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Blanquero, R., Carrizosa, E., Ramírez-Cobo, P., &amp; Sillero-Denamiel, M. R. (2021). Variable selection for Naïve Bayes classification. </w:t>
      </w:r>
      <w:r w:rsidRPr="009749AA">
        <w:rPr>
          <w:rFonts w:ascii="Times New Roman" w:hAnsi="Times New Roman" w:cs="Times New Roman"/>
          <w:i/>
          <w:iCs/>
          <w:noProof/>
          <w:szCs w:val="24"/>
        </w:rPr>
        <w:t>Computers &amp; Operations Research</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135</w:t>
      </w:r>
      <w:r w:rsidRPr="009749AA">
        <w:rPr>
          <w:rFonts w:ascii="Times New Roman" w:hAnsi="Times New Roman" w:cs="Times New Roman"/>
          <w:noProof/>
          <w:szCs w:val="24"/>
        </w:rPr>
        <w:t>, 105456.</w:t>
      </w:r>
    </w:p>
    <w:p w14:paraId="464C4AFB"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Charley, E., Dinner, B., Pham, K., &amp; Vyas, N. (2023). Diabetes as a consequence of acute pancreatitis. </w:t>
      </w:r>
      <w:r w:rsidRPr="009749AA">
        <w:rPr>
          <w:rFonts w:ascii="Times New Roman" w:hAnsi="Times New Roman" w:cs="Times New Roman"/>
          <w:i/>
          <w:iCs/>
          <w:noProof/>
          <w:szCs w:val="24"/>
        </w:rPr>
        <w:t>World Journal of Gastroenterology</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29</w:t>
      </w:r>
      <w:r w:rsidRPr="009749AA">
        <w:rPr>
          <w:rFonts w:ascii="Times New Roman" w:hAnsi="Times New Roman" w:cs="Times New Roman"/>
          <w:noProof/>
          <w:szCs w:val="24"/>
        </w:rPr>
        <w:t>(31), 4736.</w:t>
      </w:r>
    </w:p>
    <w:p w14:paraId="77E55FEA"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Chen, S., Webb, G. I., Liu, L., &amp; Ma, X. (2020). A novel selective naïve Bayes algorithm. </w:t>
      </w:r>
      <w:r w:rsidRPr="009749AA">
        <w:rPr>
          <w:rFonts w:ascii="Times New Roman" w:hAnsi="Times New Roman" w:cs="Times New Roman"/>
          <w:i/>
          <w:iCs/>
          <w:noProof/>
          <w:szCs w:val="24"/>
        </w:rPr>
        <w:t>Knowledge-Based Systems</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192</w:t>
      </w:r>
      <w:r w:rsidRPr="009749AA">
        <w:rPr>
          <w:rFonts w:ascii="Times New Roman" w:hAnsi="Times New Roman" w:cs="Times New Roman"/>
          <w:noProof/>
          <w:szCs w:val="24"/>
        </w:rPr>
        <w:t>, 105361. https://doi.org/10.1016/j.knosys.2019.105361</w:t>
      </w:r>
    </w:p>
    <w:p w14:paraId="359D80F4"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Esposito, S., Toni, G., Tascini, G., Santi, E., Berioli, M. G., &amp; Principi, N. (2019). Environmental factors associated with type 1 diabetes. </w:t>
      </w:r>
      <w:r w:rsidRPr="009749AA">
        <w:rPr>
          <w:rFonts w:ascii="Times New Roman" w:hAnsi="Times New Roman" w:cs="Times New Roman"/>
          <w:i/>
          <w:iCs/>
          <w:noProof/>
          <w:szCs w:val="24"/>
        </w:rPr>
        <w:t>Frontiers in Endocrinology</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10</w:t>
      </w:r>
      <w:r w:rsidRPr="009749AA">
        <w:rPr>
          <w:rFonts w:ascii="Times New Roman" w:hAnsi="Times New Roman" w:cs="Times New Roman"/>
          <w:noProof/>
          <w:szCs w:val="24"/>
        </w:rPr>
        <w:t>, 592.</w:t>
      </w:r>
    </w:p>
    <w:p w14:paraId="7668EEAC"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Hassan, M. M., Rony, M. A. T., Khan, M. A. R., Hassan, M. M., Yasmin, F., Nag, A., Zarin, T. H., Bairagi, A. K., Alshathri, S., &amp; El-Shafai, W. (2023). Machine Learning-Based Rainfall Prediction: Unveiling Insights and Forecasting for Improved Preparedness. </w:t>
      </w:r>
      <w:r w:rsidRPr="009749AA">
        <w:rPr>
          <w:rFonts w:ascii="Times New Roman" w:hAnsi="Times New Roman" w:cs="Times New Roman"/>
          <w:i/>
          <w:iCs/>
          <w:noProof/>
          <w:szCs w:val="24"/>
        </w:rPr>
        <w:t>IEEE Access</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11</w:t>
      </w:r>
      <w:r w:rsidRPr="009749AA">
        <w:rPr>
          <w:rFonts w:ascii="Times New Roman" w:hAnsi="Times New Roman" w:cs="Times New Roman"/>
          <w:noProof/>
          <w:szCs w:val="24"/>
        </w:rPr>
        <w:t>, 132196–132222.</w:t>
      </w:r>
    </w:p>
    <w:p w14:paraId="32993B1D"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Janež, A., Guja, C., Mitrakou, A., Lalic, N., Tankova, T., Czupryniak, L., Tabák, A. G., Prazny, M., Martinka, E., &amp; Smircic-Duvnjak, L. (2020). Insulin therapy in adults with type 1 diabetes mellitus: a narrative review. </w:t>
      </w:r>
      <w:r w:rsidRPr="009749AA">
        <w:rPr>
          <w:rFonts w:ascii="Times New Roman" w:hAnsi="Times New Roman" w:cs="Times New Roman"/>
          <w:i/>
          <w:iCs/>
          <w:noProof/>
          <w:szCs w:val="24"/>
        </w:rPr>
        <w:t>Diabetes Therapy</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11</w:t>
      </w:r>
      <w:r w:rsidRPr="009749AA">
        <w:rPr>
          <w:rFonts w:ascii="Times New Roman" w:hAnsi="Times New Roman" w:cs="Times New Roman"/>
          <w:noProof/>
          <w:szCs w:val="24"/>
        </w:rPr>
        <w:t>, 387–409.</w:t>
      </w:r>
    </w:p>
    <w:p w14:paraId="3B7DA07A"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Khursheed, R., Singh, S. K., Wadhwa, S., Kapoor, B., Gulati, M., Kumar, R., Ramanunny, A. K., Awasthi, A., &amp; Dua, K. (2019). Treatment strategies against diabetes: Success so far and challenges ahead. </w:t>
      </w:r>
      <w:r w:rsidRPr="009749AA">
        <w:rPr>
          <w:rFonts w:ascii="Times New Roman" w:hAnsi="Times New Roman" w:cs="Times New Roman"/>
          <w:i/>
          <w:iCs/>
          <w:noProof/>
          <w:szCs w:val="24"/>
        </w:rPr>
        <w:t>European Journal of Pharmacology</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862</w:t>
      </w:r>
      <w:r w:rsidRPr="009749AA">
        <w:rPr>
          <w:rFonts w:ascii="Times New Roman" w:hAnsi="Times New Roman" w:cs="Times New Roman"/>
          <w:noProof/>
          <w:szCs w:val="24"/>
        </w:rPr>
        <w:t>, 172625.</w:t>
      </w:r>
    </w:p>
    <w:p w14:paraId="5D823319"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Kuo, F. Y., Cheng, K.-C., Li, Y., &amp; Cheng, J.-T. (2021). Oral glucose tolerance test in diabetes, the old method revisited. </w:t>
      </w:r>
      <w:r w:rsidRPr="009749AA">
        <w:rPr>
          <w:rFonts w:ascii="Times New Roman" w:hAnsi="Times New Roman" w:cs="Times New Roman"/>
          <w:i/>
          <w:iCs/>
          <w:noProof/>
          <w:szCs w:val="24"/>
        </w:rPr>
        <w:t>World Journal of Diabetes</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12</w:t>
      </w:r>
      <w:r w:rsidRPr="009749AA">
        <w:rPr>
          <w:rFonts w:ascii="Times New Roman" w:hAnsi="Times New Roman" w:cs="Times New Roman"/>
          <w:noProof/>
          <w:szCs w:val="24"/>
        </w:rPr>
        <w:t>(6), 786.</w:t>
      </w:r>
    </w:p>
    <w:p w14:paraId="66EF2A8F"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Magkos, F., Hjorth, M. F., &amp; Astrup, A. (2020). Diet and exercise in the prevention and treatment of type 2 diabetes mellitus. </w:t>
      </w:r>
      <w:r w:rsidRPr="009749AA">
        <w:rPr>
          <w:rFonts w:ascii="Times New Roman" w:hAnsi="Times New Roman" w:cs="Times New Roman"/>
          <w:i/>
          <w:iCs/>
          <w:noProof/>
          <w:szCs w:val="24"/>
        </w:rPr>
        <w:t>Nature Reviews Endocrinology</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16</w:t>
      </w:r>
      <w:r w:rsidRPr="009749AA">
        <w:rPr>
          <w:rFonts w:ascii="Times New Roman" w:hAnsi="Times New Roman" w:cs="Times New Roman"/>
          <w:noProof/>
          <w:szCs w:val="24"/>
        </w:rPr>
        <w:t>(10), 545–555.</w:t>
      </w:r>
    </w:p>
    <w:p w14:paraId="0040A00C"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Maswadi, K., Ghani, N. A., Hamid, S., &amp; Rasheed, M. B. (2021). Human activity classification using Decision Tree and Naive Bayes classifiers. </w:t>
      </w:r>
      <w:r w:rsidRPr="009749AA">
        <w:rPr>
          <w:rFonts w:ascii="Times New Roman" w:hAnsi="Times New Roman" w:cs="Times New Roman"/>
          <w:i/>
          <w:iCs/>
          <w:noProof/>
          <w:szCs w:val="24"/>
        </w:rPr>
        <w:t>Multimedia Tools and Applications</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80</w:t>
      </w:r>
      <w:r w:rsidRPr="009749AA">
        <w:rPr>
          <w:rFonts w:ascii="Times New Roman" w:hAnsi="Times New Roman" w:cs="Times New Roman"/>
          <w:noProof/>
          <w:szCs w:val="24"/>
        </w:rPr>
        <w:t>, 21709–21726.</w:t>
      </w:r>
    </w:p>
    <w:p w14:paraId="4A4895A5"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lastRenderedPageBreak/>
        <w:t xml:space="preserve">Patil, R., &amp; Gothankar, J. (2019). Risk factors for type 2 diabetes mellitus: An urban perspective. </w:t>
      </w:r>
      <w:r w:rsidRPr="009749AA">
        <w:rPr>
          <w:rFonts w:ascii="Times New Roman" w:hAnsi="Times New Roman" w:cs="Times New Roman"/>
          <w:i/>
          <w:iCs/>
          <w:noProof/>
          <w:szCs w:val="24"/>
        </w:rPr>
        <w:t>Indian Journal of Medical Sciences</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71</w:t>
      </w:r>
      <w:r w:rsidRPr="009749AA">
        <w:rPr>
          <w:rFonts w:ascii="Times New Roman" w:hAnsi="Times New Roman" w:cs="Times New Roman"/>
          <w:noProof/>
          <w:szCs w:val="24"/>
        </w:rPr>
        <w:t>(1), 16–21.</w:t>
      </w:r>
    </w:p>
    <w:p w14:paraId="5DA1B801"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Raschka, S., Patterson, J., &amp; Nolet, C. (2020). Machine learning in python: Main developments and technology trends in data science, machine learning, and artificial intelligence. </w:t>
      </w:r>
      <w:r w:rsidRPr="009749AA">
        <w:rPr>
          <w:rFonts w:ascii="Times New Roman" w:hAnsi="Times New Roman" w:cs="Times New Roman"/>
          <w:i/>
          <w:iCs/>
          <w:noProof/>
          <w:szCs w:val="24"/>
        </w:rPr>
        <w:t>Information</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11</w:t>
      </w:r>
      <w:r w:rsidRPr="009749AA">
        <w:rPr>
          <w:rFonts w:ascii="Times New Roman" w:hAnsi="Times New Roman" w:cs="Times New Roman"/>
          <w:noProof/>
          <w:szCs w:val="24"/>
        </w:rPr>
        <w:t>(4), 193.</w:t>
      </w:r>
    </w:p>
    <w:p w14:paraId="201CD728"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749AA">
        <w:rPr>
          <w:rFonts w:ascii="Times New Roman" w:hAnsi="Times New Roman" w:cs="Times New Roman"/>
          <w:noProof/>
          <w:szCs w:val="24"/>
        </w:rPr>
        <w:t xml:space="preserve">Sousa, A. P., Cunha, D. M., Franco, C., Teixeira, C., Gojon, F., Baylina, P., &amp; Fernandes, R. (2021). Which role plays 2-hydroxybutyric acid on insulin resistance? </w:t>
      </w:r>
      <w:r w:rsidRPr="009749AA">
        <w:rPr>
          <w:rFonts w:ascii="Times New Roman" w:hAnsi="Times New Roman" w:cs="Times New Roman"/>
          <w:i/>
          <w:iCs/>
          <w:noProof/>
          <w:szCs w:val="24"/>
        </w:rPr>
        <w:t>Metabolites</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11</w:t>
      </w:r>
      <w:r w:rsidRPr="009749AA">
        <w:rPr>
          <w:rFonts w:ascii="Times New Roman" w:hAnsi="Times New Roman" w:cs="Times New Roman"/>
          <w:noProof/>
          <w:szCs w:val="24"/>
        </w:rPr>
        <w:t>(12), 835.</w:t>
      </w:r>
    </w:p>
    <w:p w14:paraId="0D76D660" w14:textId="77777777" w:rsidR="009749AA" w:rsidRPr="009749AA" w:rsidRDefault="009749AA" w:rsidP="001D41EF">
      <w:pPr>
        <w:widowControl w:val="0"/>
        <w:autoSpaceDE w:val="0"/>
        <w:autoSpaceDN w:val="0"/>
        <w:adjustRightInd w:val="0"/>
        <w:spacing w:after="120" w:line="240" w:lineRule="auto"/>
        <w:ind w:left="480" w:hanging="480"/>
        <w:jc w:val="both"/>
        <w:rPr>
          <w:rFonts w:ascii="Times New Roman" w:hAnsi="Times New Roman" w:cs="Times New Roman"/>
          <w:noProof/>
        </w:rPr>
      </w:pPr>
      <w:r w:rsidRPr="009749AA">
        <w:rPr>
          <w:rFonts w:ascii="Times New Roman" w:hAnsi="Times New Roman" w:cs="Times New Roman"/>
          <w:noProof/>
          <w:szCs w:val="24"/>
        </w:rPr>
        <w:t xml:space="preserve">Wickramasinghe, I., &amp; Kalutarage, H. (2021). Naive Bayes: applications, variations and vulnerabilities: a review of literature with code snippets for implementation. </w:t>
      </w:r>
      <w:r w:rsidRPr="009749AA">
        <w:rPr>
          <w:rFonts w:ascii="Times New Roman" w:hAnsi="Times New Roman" w:cs="Times New Roman"/>
          <w:i/>
          <w:iCs/>
          <w:noProof/>
          <w:szCs w:val="24"/>
        </w:rPr>
        <w:t>Soft Computing</w:t>
      </w:r>
      <w:r w:rsidRPr="009749AA">
        <w:rPr>
          <w:rFonts w:ascii="Times New Roman" w:hAnsi="Times New Roman" w:cs="Times New Roman"/>
          <w:noProof/>
          <w:szCs w:val="24"/>
        </w:rPr>
        <w:t xml:space="preserve">, </w:t>
      </w:r>
      <w:r w:rsidRPr="009749AA">
        <w:rPr>
          <w:rFonts w:ascii="Times New Roman" w:hAnsi="Times New Roman" w:cs="Times New Roman"/>
          <w:i/>
          <w:iCs/>
          <w:noProof/>
          <w:szCs w:val="24"/>
        </w:rPr>
        <w:t>25</w:t>
      </w:r>
      <w:r w:rsidRPr="009749AA">
        <w:rPr>
          <w:rFonts w:ascii="Times New Roman" w:hAnsi="Times New Roman" w:cs="Times New Roman"/>
          <w:noProof/>
          <w:szCs w:val="24"/>
        </w:rPr>
        <w:t>(3), 2277–2293.</w:t>
      </w:r>
    </w:p>
    <w:p w14:paraId="13B72A79" w14:textId="32621E88" w:rsidR="00307136" w:rsidRDefault="00B61A92" w:rsidP="001D41EF">
      <w:pPr>
        <w:spacing w:after="12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fldChar w:fldCharType="end"/>
      </w:r>
    </w:p>
    <w:sectPr w:rsidR="00307136">
      <w:headerReference w:type="even" r:id="rId13"/>
      <w:headerReference w:type="default" r:id="rId14"/>
      <w:footerReference w:type="even" r:id="rId15"/>
      <w:footerReference w:type="default" r:id="rId16"/>
      <w:headerReference w:type="first" r:id="rId17"/>
      <w:footerReference w:type="first" r:id="rId18"/>
      <w:pgSz w:w="12240" w:h="15840"/>
      <w:pgMar w:top="1418" w:right="1134" w:bottom="1134" w:left="1418" w:header="431" w:footer="431" w:gutter="0"/>
      <w:pgNumType w:start="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A4FA" w14:textId="77777777" w:rsidR="00841764" w:rsidRDefault="00841764">
      <w:pPr>
        <w:spacing w:after="0" w:line="240" w:lineRule="auto"/>
      </w:pPr>
      <w:r>
        <w:separator/>
      </w:r>
    </w:p>
  </w:endnote>
  <w:endnote w:type="continuationSeparator" w:id="0">
    <w:p w14:paraId="6A9DFF56" w14:textId="77777777" w:rsidR="00841764" w:rsidRDefault="0084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D638" w14:textId="77777777" w:rsidR="00307136"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hyperlink r:id="rId1">
      <w:r>
        <w:rPr>
          <w:rFonts w:ascii="Times New Roman" w:eastAsia="Times New Roman" w:hAnsi="Times New Roman" w:cs="Times New Roman"/>
          <w:color w:val="0563C1"/>
          <w:u w:val="single"/>
        </w:rPr>
        <w:t>https://journal.umy.ac.id/index.php/st/issue/view/XXX</w:t>
      </w:r>
    </w:hyperlink>
    <w:r>
      <w:rPr>
        <w:noProof/>
      </w:rPr>
      <mc:AlternateContent>
        <mc:Choice Requires="wps">
          <w:drawing>
            <wp:anchor distT="0" distB="0" distL="0" distR="0" simplePos="0" relativeHeight="251661312" behindDoc="1" locked="0" layoutInCell="1" hidden="0" allowOverlap="1" wp14:anchorId="451B859F" wp14:editId="4BE1F529">
              <wp:simplePos x="0" y="0"/>
              <wp:positionH relativeFrom="column">
                <wp:posOffset>0</wp:posOffset>
              </wp:positionH>
              <wp:positionV relativeFrom="paragraph">
                <wp:posOffset>0</wp:posOffset>
              </wp:positionV>
              <wp:extent cx="438150" cy="355600"/>
              <wp:effectExtent l="0" t="0" r="0" b="0"/>
              <wp:wrapNone/>
              <wp:docPr id="44" name="Flowchart: Alternate Process 44"/>
              <wp:cNvGraphicFramePr/>
              <a:graphic xmlns:a="http://schemas.openxmlformats.org/drawingml/2006/main">
                <a:graphicData uri="http://schemas.microsoft.com/office/word/2010/wordprocessingShape">
                  <wps:wsp>
                    <wps:cNvSpPr/>
                    <wps:spPr>
                      <a:xfrm>
                        <a:off x="5131688" y="3606963"/>
                        <a:ext cx="428625" cy="346075"/>
                      </a:xfrm>
                      <a:prstGeom prst="flowChartAlternateProcess">
                        <a:avLst/>
                      </a:prstGeom>
                      <a:noFill/>
                      <a:ln>
                        <a:noFill/>
                      </a:ln>
                    </wps:spPr>
                    <wps:txbx>
                      <w:txbxContent>
                        <w:p w14:paraId="54FE3240" w14:textId="77777777" w:rsidR="00307136" w:rsidRDefault="00000000">
                          <w:pPr>
                            <w:spacing w:after="0" w:line="240" w:lineRule="auto"/>
                            <w:jc w:val="center"/>
                            <w:textDirection w:val="btLr"/>
                          </w:pPr>
                          <w:r>
                            <w:rPr>
                              <w:rFonts w:ascii="Times New Roman" w:eastAsia="Times New Roman" w:hAnsi="Times New Roman" w:cs="Times New Roman"/>
                              <w:color w:val="000000"/>
                              <w:sz w:val="20"/>
                            </w:rPr>
                            <w:t>PAGE    \* MERGEFORMAT10</w:t>
                          </w:r>
                        </w:p>
                      </w:txbxContent>
                    </wps:txbx>
                    <wps:bodyPr spcFirstLastPara="1" wrap="square" lIns="91425" tIns="45700" rIns="91425" bIns="45700" anchor="t" anchorCtr="0">
                      <a:noAutofit/>
                    </wps:bodyPr>
                  </wps:wsp>
                </a:graphicData>
              </a:graphic>
            </wp:anchor>
          </w:drawing>
        </mc:Choice>
        <mc:Fallback>
          <w:pict>
            <v:shapetype w14:anchorId="451B85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4" o:spid="_x0000_s1026" type="#_x0000_t176" style="position:absolute;left:0;text-align:left;margin-left:0;margin-top:0;width:34.5pt;height:2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" filled="f" stroked="f">
              <v:textbox inset="2.53958mm,1.2694mm,2.53958mm,1.2694mm">
                <w:txbxContent>
                  <w:p w14:paraId="54FE3240" w14:textId="77777777" w:rsidR="00307136" w:rsidRDefault="00000000">
                    <w:pPr>
                      <w:spacing w:after="0" w:line="240" w:lineRule="auto"/>
                      <w:jc w:val="center"/>
                      <w:textDirection w:val="btLr"/>
                    </w:pPr>
                    <w:r>
                      <w:rPr>
                        <w:rFonts w:ascii="Times New Roman" w:eastAsia="Times New Roman" w:hAnsi="Times New Roman" w:cs="Times New Roman"/>
                        <w:color w:val="000000"/>
                        <w:sz w:val="20"/>
                      </w:rPr>
                      <w:t>PAGE    \* MERGEFORMAT10</w:t>
                    </w:r>
                  </w:p>
                </w:txbxContent>
              </v:textbox>
            </v:shape>
          </w:pict>
        </mc:Fallback>
      </mc:AlternateContent>
    </w:r>
  </w:p>
  <w:p w14:paraId="4372C855" w14:textId="77777777" w:rsidR="00307136" w:rsidRDefault="0030713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0470" w14:textId="77777777" w:rsidR="00307136"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hyperlink r:id="rId1">
      <w:r>
        <w:rPr>
          <w:rFonts w:ascii="Times New Roman" w:eastAsia="Times New Roman" w:hAnsi="Times New Roman" w:cs="Times New Roman"/>
          <w:color w:val="0563C1"/>
          <w:u w:val="single"/>
        </w:rPr>
        <w:t>https://journal.umy.ac.id/index.php/st/issue/view/XXX</w:t>
      </w:r>
    </w:hyperlink>
    <w:r>
      <w:rPr>
        <w:noProof/>
      </w:rPr>
      <mc:AlternateContent>
        <mc:Choice Requires="wps">
          <w:drawing>
            <wp:anchor distT="0" distB="0" distL="0" distR="0" simplePos="0" relativeHeight="251659264" behindDoc="1" locked="0" layoutInCell="1" hidden="0" allowOverlap="1" wp14:anchorId="3686FBEA" wp14:editId="737B0790">
              <wp:simplePos x="0" y="0"/>
              <wp:positionH relativeFrom="column">
                <wp:posOffset>5715000</wp:posOffset>
              </wp:positionH>
              <wp:positionV relativeFrom="paragraph">
                <wp:posOffset>0</wp:posOffset>
              </wp:positionV>
              <wp:extent cx="438150" cy="355600"/>
              <wp:effectExtent l="0" t="0" r="0" b="0"/>
              <wp:wrapNone/>
              <wp:docPr id="45" name="Flowchart: Alternate Process 45"/>
              <wp:cNvGraphicFramePr/>
              <a:graphic xmlns:a="http://schemas.openxmlformats.org/drawingml/2006/main">
                <a:graphicData uri="http://schemas.microsoft.com/office/word/2010/wordprocessingShape">
                  <wps:wsp>
                    <wps:cNvSpPr/>
                    <wps:spPr>
                      <a:xfrm>
                        <a:off x="5131688" y="3606963"/>
                        <a:ext cx="428625" cy="346075"/>
                      </a:xfrm>
                      <a:prstGeom prst="flowChartAlternateProcess">
                        <a:avLst/>
                      </a:prstGeom>
                      <a:noFill/>
                      <a:ln>
                        <a:noFill/>
                      </a:ln>
                    </wps:spPr>
                    <wps:txbx>
                      <w:txbxContent>
                        <w:p w14:paraId="035EF7C9" w14:textId="77777777" w:rsidR="00307136" w:rsidRDefault="00000000">
                          <w:pPr>
                            <w:spacing w:after="0" w:line="240" w:lineRule="auto"/>
                            <w:jc w:val="center"/>
                            <w:textDirection w:val="btLr"/>
                          </w:pPr>
                          <w:r>
                            <w:rPr>
                              <w:rFonts w:ascii="Times New Roman" w:eastAsia="Times New Roman" w:hAnsi="Times New Roman" w:cs="Times New Roman"/>
                              <w:color w:val="000000"/>
                              <w:sz w:val="20"/>
                            </w:rPr>
                            <w:t>PAGE    \* MERGEFORMAT11</w:t>
                          </w:r>
                        </w:p>
                      </w:txbxContent>
                    </wps:txbx>
                    <wps:bodyPr spcFirstLastPara="1" wrap="square" lIns="91425" tIns="45700" rIns="91425" bIns="45700" anchor="t" anchorCtr="0">
                      <a:noAutofit/>
                    </wps:bodyPr>
                  </wps:wsp>
                </a:graphicData>
              </a:graphic>
            </wp:anchor>
          </w:drawing>
        </mc:Choice>
        <mc:Fallback>
          <w:pict>
            <v:shapetype w14:anchorId="3686FB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5" o:spid="_x0000_s1027" type="#_x0000_t176" style="position:absolute;margin-left:450pt;margin-top:0;width:34.5pt;height:2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" filled="f" stroked="f">
              <v:textbox inset="2.53958mm,1.2694mm,2.53958mm,1.2694mm">
                <w:txbxContent>
                  <w:p w14:paraId="035EF7C9" w14:textId="77777777" w:rsidR="00307136" w:rsidRDefault="00000000">
                    <w:pPr>
                      <w:spacing w:after="0" w:line="240" w:lineRule="auto"/>
                      <w:jc w:val="center"/>
                      <w:textDirection w:val="btLr"/>
                    </w:pPr>
                    <w:r>
                      <w:rPr>
                        <w:rFonts w:ascii="Times New Roman" w:eastAsia="Times New Roman" w:hAnsi="Times New Roman" w:cs="Times New Roman"/>
                        <w:color w:val="000000"/>
                        <w:sz w:val="20"/>
                      </w:rPr>
                      <w:t>PAGE    \* MERGEFORMAT11</w:t>
                    </w:r>
                  </w:p>
                </w:txbxContent>
              </v:textbox>
            </v:shape>
          </w:pict>
        </mc:Fallback>
      </mc:AlternateContent>
    </w:r>
  </w:p>
  <w:p w14:paraId="20E51435" w14:textId="77777777" w:rsidR="00307136" w:rsidRDefault="00000000">
    <w:pPr>
      <w:pBdr>
        <w:top w:val="nil"/>
        <w:left w:val="nil"/>
        <w:bottom w:val="nil"/>
        <w:right w:val="nil"/>
        <w:between w:val="nil"/>
      </w:pBdr>
      <w:tabs>
        <w:tab w:val="center" w:pos="4680"/>
        <w:tab w:val="right" w:pos="9360"/>
        <w:tab w:val="left" w:pos="7515"/>
      </w:tabs>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1107" w14:textId="77777777" w:rsidR="00307136"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hyperlink r:id="rId1">
      <w:r>
        <w:rPr>
          <w:rFonts w:ascii="Times New Roman" w:eastAsia="Times New Roman" w:hAnsi="Times New Roman" w:cs="Times New Roman"/>
          <w:color w:val="0563C1"/>
          <w:u w:val="single"/>
        </w:rPr>
        <w:t>https://journal.umy.ac.id/index.php/st/issue/view/XXX</w:t>
      </w:r>
    </w:hyperlink>
    <w:r>
      <w:rPr>
        <w:noProof/>
      </w:rPr>
      <mc:AlternateContent>
        <mc:Choice Requires="wps">
          <w:drawing>
            <wp:anchor distT="0" distB="0" distL="0" distR="0" simplePos="0" relativeHeight="251660288" behindDoc="1" locked="0" layoutInCell="1" hidden="0" allowOverlap="1" wp14:anchorId="5CED1A22" wp14:editId="0F10677E">
              <wp:simplePos x="0" y="0"/>
              <wp:positionH relativeFrom="column">
                <wp:posOffset>0</wp:posOffset>
              </wp:positionH>
              <wp:positionV relativeFrom="paragraph">
                <wp:posOffset>0</wp:posOffset>
              </wp:positionV>
              <wp:extent cx="438150" cy="355600"/>
              <wp:effectExtent l="0" t="0" r="0" b="0"/>
              <wp:wrapNone/>
              <wp:docPr id="46" name="Flowchart: Alternate Process 46"/>
              <wp:cNvGraphicFramePr/>
              <a:graphic xmlns:a="http://schemas.openxmlformats.org/drawingml/2006/main">
                <a:graphicData uri="http://schemas.microsoft.com/office/word/2010/wordprocessingShape">
                  <wps:wsp>
                    <wps:cNvSpPr/>
                    <wps:spPr>
                      <a:xfrm>
                        <a:off x="5131688" y="3606963"/>
                        <a:ext cx="428625" cy="346075"/>
                      </a:xfrm>
                      <a:prstGeom prst="flowChartAlternateProcess">
                        <a:avLst/>
                      </a:prstGeom>
                      <a:noFill/>
                      <a:ln>
                        <a:noFill/>
                      </a:ln>
                    </wps:spPr>
                    <wps:txbx>
                      <w:txbxContent>
                        <w:p w14:paraId="6146417A" w14:textId="77777777" w:rsidR="00307136" w:rsidRDefault="00000000">
                          <w:pPr>
                            <w:spacing w:after="0" w:line="240" w:lineRule="auto"/>
                            <w:jc w:val="center"/>
                            <w:textDirection w:val="btLr"/>
                          </w:pPr>
                          <w:r>
                            <w:rPr>
                              <w:rFonts w:ascii="Times New Roman" w:eastAsia="Times New Roman" w:hAnsi="Times New Roman" w:cs="Times New Roman"/>
                              <w:color w:val="000000"/>
                              <w:sz w:val="20"/>
                            </w:rPr>
                            <w:t>PAGE    \* MERGEFORMAT8</w:t>
                          </w:r>
                        </w:p>
                      </w:txbxContent>
                    </wps:txbx>
                    <wps:bodyPr spcFirstLastPara="1" wrap="square" lIns="91425" tIns="45700" rIns="91425" bIns="45700" anchor="t" anchorCtr="0">
                      <a:noAutofit/>
                    </wps:bodyPr>
                  </wps:wsp>
                </a:graphicData>
              </a:graphic>
            </wp:anchor>
          </w:drawing>
        </mc:Choice>
        <mc:Fallback>
          <w:pict>
            <v:shapetype w14:anchorId="5CED1A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6" o:spid="_x0000_s1028" type="#_x0000_t176" style="position:absolute;left:0;text-align:left;margin-left:0;margin-top:0;width:34.5pt;height:2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" filled="f" stroked="f">
              <v:textbox inset="2.53958mm,1.2694mm,2.53958mm,1.2694mm">
                <w:txbxContent>
                  <w:p w14:paraId="6146417A" w14:textId="77777777" w:rsidR="00307136" w:rsidRDefault="00000000">
                    <w:pPr>
                      <w:spacing w:after="0" w:line="240" w:lineRule="auto"/>
                      <w:jc w:val="center"/>
                      <w:textDirection w:val="btLr"/>
                    </w:pPr>
                    <w:r>
                      <w:rPr>
                        <w:rFonts w:ascii="Times New Roman" w:eastAsia="Times New Roman" w:hAnsi="Times New Roman" w:cs="Times New Roman"/>
                        <w:color w:val="000000"/>
                        <w:sz w:val="20"/>
                      </w:rPr>
                      <w:t>PAGE    \* MERGEFORMAT8</w:t>
                    </w:r>
                  </w:p>
                </w:txbxContent>
              </v:textbox>
            </v:shape>
          </w:pict>
        </mc:Fallback>
      </mc:AlternateContent>
    </w:r>
  </w:p>
  <w:p w14:paraId="5C6E10D5" w14:textId="77777777" w:rsidR="00307136" w:rsidRDefault="0030713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1123" w14:textId="77777777" w:rsidR="00841764" w:rsidRDefault="00841764">
      <w:pPr>
        <w:spacing w:after="0" w:line="240" w:lineRule="auto"/>
      </w:pPr>
      <w:r>
        <w:separator/>
      </w:r>
    </w:p>
  </w:footnote>
  <w:footnote w:type="continuationSeparator" w:id="0">
    <w:p w14:paraId="0117E8DB" w14:textId="77777777" w:rsidR="00841764" w:rsidRDefault="00841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F371" w14:textId="77777777" w:rsidR="00307136" w:rsidRDefault="0030713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p w14:paraId="2383276B" w14:textId="77777777" w:rsidR="00307136"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Author ,</w:t>
    </w:r>
    <w:proofErr w:type="gramEnd"/>
    <w:r>
      <w:rPr>
        <w:rFonts w:ascii="Times New Roman" w:eastAsia="Times New Roman" w:hAnsi="Times New Roman" w:cs="Times New Roman"/>
        <w:color w:val="000000"/>
        <w:sz w:val="20"/>
        <w:szCs w:val="20"/>
      </w:rPr>
      <w:t xml:space="preserve"> A ., &amp; Author , B . (2022). </w:t>
    </w:r>
    <w:proofErr w:type="spellStart"/>
    <w:r>
      <w:rPr>
        <w:rFonts w:ascii="Times New Roman" w:eastAsia="Times New Roman" w:hAnsi="Times New Roman" w:cs="Times New Roman"/>
        <w:i/>
        <w:sz w:val="20"/>
        <w:szCs w:val="20"/>
      </w:rPr>
      <w:t>Semesta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Teknika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25</w:t>
    </w:r>
    <w:r>
      <w:rPr>
        <w:rFonts w:ascii="Times New Roman" w:eastAsia="Times New Roman" w:hAnsi="Times New Roman" w:cs="Times New Roman"/>
        <w:color w:val="000000"/>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3C90" w14:textId="77777777" w:rsidR="00307136" w:rsidRDefault="0030713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p w14:paraId="40AD0ACC" w14:textId="77777777" w:rsidR="00307136"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Author ,</w:t>
    </w:r>
    <w:proofErr w:type="gramEnd"/>
    <w:r>
      <w:rPr>
        <w:rFonts w:ascii="Times New Roman" w:eastAsia="Times New Roman" w:hAnsi="Times New Roman" w:cs="Times New Roman"/>
        <w:color w:val="000000"/>
        <w:sz w:val="20"/>
        <w:szCs w:val="20"/>
      </w:rPr>
      <w:t xml:space="preserve"> A ., &amp; Author , B . (2022). </w:t>
    </w:r>
    <w:proofErr w:type="spellStart"/>
    <w:r>
      <w:rPr>
        <w:rFonts w:ascii="Times New Roman" w:eastAsia="Times New Roman" w:hAnsi="Times New Roman" w:cs="Times New Roman"/>
        <w:i/>
        <w:sz w:val="20"/>
        <w:szCs w:val="20"/>
      </w:rPr>
      <w:t>Semesta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Teknika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25</w:t>
    </w:r>
    <w:r>
      <w:rPr>
        <w:rFonts w:ascii="Times New Roman" w:eastAsia="Times New Roman" w:hAnsi="Times New Roman" w:cs="Times New Roman"/>
        <w:color w:val="000000"/>
        <w:sz w:val="20"/>
        <w:szCs w:val="20"/>
      </w:rPr>
      <w:t>(2)</w:t>
    </w:r>
  </w:p>
  <w:p w14:paraId="49840D93" w14:textId="77777777" w:rsidR="00307136" w:rsidRDefault="0030713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1542" w14:textId="77777777" w:rsidR="00307136" w:rsidRDefault="003071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1"/>
      <w:tblW w:w="9544" w:type="dxa"/>
      <w:tblBorders>
        <w:top w:val="nil"/>
        <w:left w:val="nil"/>
        <w:bottom w:val="nil"/>
        <w:right w:val="nil"/>
        <w:insideH w:val="nil"/>
        <w:insideV w:val="nil"/>
      </w:tblBorders>
      <w:tblLayout w:type="fixed"/>
      <w:tblLook w:val="0400" w:firstRow="0" w:lastRow="0" w:firstColumn="0" w:lastColumn="0" w:noHBand="0" w:noVBand="1"/>
    </w:tblPr>
    <w:tblGrid>
      <w:gridCol w:w="2130"/>
      <w:gridCol w:w="7414"/>
    </w:tblGrid>
    <w:tr w:rsidR="00307136" w14:paraId="23CF0399" w14:textId="77777777">
      <w:trPr>
        <w:trHeight w:val="1130"/>
      </w:trPr>
      <w:tc>
        <w:tcPr>
          <w:tcW w:w="2130" w:type="dxa"/>
        </w:tcPr>
        <w:p w14:paraId="73476DF3" w14:textId="77777777" w:rsidR="00307136"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1DE0B0F" wp14:editId="4E5B2015">
                <wp:extent cx="1215614" cy="663062"/>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15614" cy="66306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8EA931C" wp14:editId="7A1A459A">
                    <wp:simplePos x="0" y="0"/>
                    <wp:positionH relativeFrom="column">
                      <wp:posOffset>1</wp:posOffset>
                    </wp:positionH>
                    <wp:positionV relativeFrom="paragraph">
                      <wp:posOffset>685800</wp:posOffset>
                    </wp:positionV>
                    <wp:extent cx="0" cy="12700"/>
                    <wp:effectExtent l="0" t="0" r="0" b="0"/>
                    <wp:wrapNone/>
                    <wp:docPr id="43" name="Straight Arrow Connector 43"/>
                    <wp:cNvGraphicFramePr/>
                    <a:graphic xmlns:a="http://schemas.openxmlformats.org/drawingml/2006/main">
                      <a:graphicData uri="http://schemas.microsoft.com/office/word/2010/wordprocessingShape">
                        <wps:wsp>
                          <wps:cNvCnPr/>
                          <wps:spPr>
                            <a:xfrm>
                              <a:off x="2404908" y="3780000"/>
                              <a:ext cx="588218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685800</wp:posOffset>
                    </wp:positionV>
                    <wp:extent cx="0" cy="12700"/>
                    <wp:effectExtent b="0" l="0" r="0" t="0"/>
                    <wp:wrapNone/>
                    <wp:docPr id="4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tc>
      <w:tc>
        <w:tcPr>
          <w:tcW w:w="7414" w:type="dxa"/>
        </w:tcPr>
        <w:p w14:paraId="1651EF7A" w14:textId="77777777" w:rsidR="00307136" w:rsidRDefault="00000000">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Semesta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Teknika</w:t>
          </w:r>
          <w:proofErr w:type="spellEnd"/>
        </w:p>
        <w:p w14:paraId="605CD9E2" w14:textId="77777777" w:rsidR="00307136" w:rsidRDefault="00000000">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Vol .</w:t>
          </w:r>
          <w:proofErr w:type="gramEnd"/>
          <w:r>
            <w:rPr>
              <w:rFonts w:ascii="Times New Roman" w:eastAsia="Times New Roman" w:hAnsi="Times New Roman" w:cs="Times New Roman"/>
              <w:color w:val="000000"/>
            </w:rPr>
            <w:t xml:space="preserve"> 2</w:t>
          </w:r>
          <w:proofErr w:type="gramStart"/>
          <w:r>
            <w:rPr>
              <w:rFonts w:ascii="Times New Roman" w:eastAsia="Times New Roman" w:hAnsi="Times New Roman" w:cs="Times New Roman"/>
              <w:color w:val="000000"/>
            </w:rPr>
            <w:t>X ,</w:t>
          </w:r>
          <w:proofErr w:type="gramEnd"/>
          <w:r>
            <w:rPr>
              <w:rFonts w:ascii="Times New Roman" w:eastAsia="Times New Roman" w:hAnsi="Times New Roman" w:cs="Times New Roman"/>
              <w:color w:val="000000"/>
            </w:rPr>
            <w:t xml:space="preserve"> No. 1/2, XX - XX, May /November 20XX</w:t>
          </w:r>
        </w:p>
        <w:p w14:paraId="651FA6A4" w14:textId="77777777" w:rsidR="00307136" w:rsidRDefault="00000000">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DOI: https://doi.org/10.18196/st.vXXiX.XXXX</w:t>
          </w:r>
        </w:p>
        <w:p w14:paraId="0A48BEDE" w14:textId="77777777" w:rsidR="00307136" w:rsidRDefault="00000000">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 The Author(s) 20XX</w:t>
          </w:r>
        </w:p>
      </w:tc>
    </w:tr>
  </w:tbl>
  <w:p w14:paraId="57C9B9DB" w14:textId="77777777" w:rsidR="00307136" w:rsidRDefault="003071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5A8"/>
    <w:multiLevelType w:val="multilevel"/>
    <w:tmpl w:val="18B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C67E66"/>
    <w:multiLevelType w:val="multilevel"/>
    <w:tmpl w:val="A5EE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FE51AD"/>
    <w:multiLevelType w:val="multilevel"/>
    <w:tmpl w:val="2C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E4FE7"/>
    <w:multiLevelType w:val="multilevel"/>
    <w:tmpl w:val="15B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4989041">
    <w:abstractNumId w:val="1"/>
  </w:num>
  <w:num w:numId="2" w16cid:durableId="847136898">
    <w:abstractNumId w:val="3"/>
  </w:num>
  <w:num w:numId="3" w16cid:durableId="461457465">
    <w:abstractNumId w:val="2"/>
  </w:num>
  <w:num w:numId="4" w16cid:durableId="12528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36"/>
    <w:rsid w:val="00013E2B"/>
    <w:rsid w:val="000209BE"/>
    <w:rsid w:val="0005664A"/>
    <w:rsid w:val="00084955"/>
    <w:rsid w:val="000B7886"/>
    <w:rsid w:val="000C724C"/>
    <w:rsid w:val="001269D2"/>
    <w:rsid w:val="001B0F1C"/>
    <w:rsid w:val="001D41EF"/>
    <w:rsid w:val="001F69E7"/>
    <w:rsid w:val="00257491"/>
    <w:rsid w:val="00293A39"/>
    <w:rsid w:val="00304916"/>
    <w:rsid w:val="00307136"/>
    <w:rsid w:val="00316950"/>
    <w:rsid w:val="00320A40"/>
    <w:rsid w:val="00325B07"/>
    <w:rsid w:val="00327172"/>
    <w:rsid w:val="003C0D93"/>
    <w:rsid w:val="003C3B68"/>
    <w:rsid w:val="0041676E"/>
    <w:rsid w:val="00466991"/>
    <w:rsid w:val="004A54EA"/>
    <w:rsid w:val="00562FE3"/>
    <w:rsid w:val="005C2284"/>
    <w:rsid w:val="005F7EFD"/>
    <w:rsid w:val="00606027"/>
    <w:rsid w:val="0061494A"/>
    <w:rsid w:val="006C2997"/>
    <w:rsid w:val="00797835"/>
    <w:rsid w:val="007A23B8"/>
    <w:rsid w:val="007F7FA6"/>
    <w:rsid w:val="00841764"/>
    <w:rsid w:val="00856441"/>
    <w:rsid w:val="008A4340"/>
    <w:rsid w:val="009218DB"/>
    <w:rsid w:val="00935682"/>
    <w:rsid w:val="009749AA"/>
    <w:rsid w:val="009B0DA1"/>
    <w:rsid w:val="00A3208B"/>
    <w:rsid w:val="00A37B1A"/>
    <w:rsid w:val="00A7772F"/>
    <w:rsid w:val="00A81B52"/>
    <w:rsid w:val="00AE35B3"/>
    <w:rsid w:val="00B25BCB"/>
    <w:rsid w:val="00B61A92"/>
    <w:rsid w:val="00BA33E9"/>
    <w:rsid w:val="00C62A95"/>
    <w:rsid w:val="00C74B43"/>
    <w:rsid w:val="00CA19FA"/>
    <w:rsid w:val="00CE1F11"/>
    <w:rsid w:val="00CE2E2F"/>
    <w:rsid w:val="00D31CD8"/>
    <w:rsid w:val="00DE59A8"/>
    <w:rsid w:val="00E36807"/>
    <w:rsid w:val="00E87A6A"/>
    <w:rsid w:val="00E923D7"/>
    <w:rsid w:val="00EA3556"/>
    <w:rsid w:val="00EB5098"/>
    <w:rsid w:val="00F670B4"/>
    <w:rsid w:val="00FB496C"/>
    <w:rsid w:val="00FC41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E7D98"/>
  <w15:docId w15:val="{3D93E2E7-B394-403E-82B1-4811C97C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F9A"/>
  </w:style>
  <w:style w:type="paragraph" w:styleId="Footer">
    <w:name w:val="footer"/>
    <w:basedOn w:val="Normal"/>
    <w:link w:val="FooterChar"/>
    <w:uiPriority w:val="99"/>
    <w:unhideWhenUsed/>
    <w:rsid w:val="003A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F9A"/>
  </w:style>
  <w:style w:type="table" w:styleId="TableGrid">
    <w:name w:val="Table Grid"/>
    <w:basedOn w:val="TableNormal"/>
    <w:uiPriority w:val="39"/>
    <w:rsid w:val="0066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4AD"/>
    <w:rPr>
      <w:color w:val="0563C1" w:themeColor="hyperlink"/>
      <w:u w:val="single"/>
    </w:rPr>
  </w:style>
  <w:style w:type="paragraph" w:styleId="ListParagraph">
    <w:name w:val="List Paragraph"/>
    <w:basedOn w:val="Normal"/>
    <w:uiPriority w:val="34"/>
    <w:qFormat/>
    <w:rsid w:val="000826B8"/>
    <w:pPr>
      <w:ind w:left="720"/>
      <w:contextualSpacing/>
    </w:pPr>
  </w:style>
  <w:style w:type="paragraph" w:customStyle="1" w:styleId="ISI">
    <w:name w:val="ISI"/>
    <w:basedOn w:val="Normal"/>
    <w:rsid w:val="00D26774"/>
    <w:pPr>
      <w:spacing w:after="120" w:line="240" w:lineRule="auto"/>
      <w:jc w:val="both"/>
    </w:pPr>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704A06"/>
    <w:rPr>
      <w:sz w:val="16"/>
      <w:szCs w:val="16"/>
    </w:rPr>
  </w:style>
  <w:style w:type="paragraph" w:styleId="CommentText">
    <w:name w:val="annotation text"/>
    <w:basedOn w:val="Normal"/>
    <w:link w:val="CommentTextChar"/>
    <w:semiHidden/>
    <w:unhideWhenUsed/>
    <w:rsid w:val="00704A06"/>
    <w:pPr>
      <w:spacing w:line="240" w:lineRule="auto"/>
    </w:pPr>
    <w:rPr>
      <w:sz w:val="20"/>
      <w:szCs w:val="20"/>
    </w:rPr>
  </w:style>
  <w:style w:type="character" w:customStyle="1" w:styleId="CommentTextChar">
    <w:name w:val="Comment Text Char"/>
    <w:basedOn w:val="DefaultParagraphFont"/>
    <w:link w:val="CommentText"/>
    <w:semiHidden/>
    <w:rsid w:val="00704A06"/>
    <w:rPr>
      <w:sz w:val="20"/>
      <w:szCs w:val="20"/>
    </w:rPr>
  </w:style>
  <w:style w:type="paragraph" w:styleId="CommentSubject">
    <w:name w:val="annotation subject"/>
    <w:basedOn w:val="CommentText"/>
    <w:next w:val="CommentText"/>
    <w:link w:val="CommentSubjectChar"/>
    <w:uiPriority w:val="99"/>
    <w:semiHidden/>
    <w:unhideWhenUsed/>
    <w:rsid w:val="00704A06"/>
    <w:rPr>
      <w:b/>
      <w:bCs/>
    </w:rPr>
  </w:style>
  <w:style w:type="character" w:customStyle="1" w:styleId="CommentSubjectChar">
    <w:name w:val="Comment Subject Char"/>
    <w:basedOn w:val="CommentTextChar"/>
    <w:link w:val="CommentSubject"/>
    <w:uiPriority w:val="99"/>
    <w:semiHidden/>
    <w:rsid w:val="00704A06"/>
    <w:rPr>
      <w:b/>
      <w:bCs/>
      <w:sz w:val="20"/>
      <w:szCs w:val="20"/>
    </w:rPr>
  </w:style>
  <w:style w:type="character" w:customStyle="1" w:styleId="UnresolvedMention1">
    <w:name w:val="Unresolved Mention1"/>
    <w:basedOn w:val="DefaultParagraphFont"/>
    <w:uiPriority w:val="99"/>
    <w:semiHidden/>
    <w:unhideWhenUsed/>
    <w:rsid w:val="00B90E9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character" w:customStyle="1" w:styleId="mord">
    <w:name w:val="mord"/>
    <w:basedOn w:val="DefaultParagraphFont"/>
    <w:rsid w:val="000209BE"/>
  </w:style>
  <w:style w:type="character" w:customStyle="1" w:styleId="mopen">
    <w:name w:val="mopen"/>
    <w:basedOn w:val="DefaultParagraphFont"/>
    <w:rsid w:val="000209BE"/>
  </w:style>
  <w:style w:type="character" w:customStyle="1" w:styleId="mclose">
    <w:name w:val="mclose"/>
    <w:basedOn w:val="DefaultParagraphFont"/>
    <w:rsid w:val="000209BE"/>
  </w:style>
  <w:style w:type="character" w:customStyle="1" w:styleId="mrel">
    <w:name w:val="mrel"/>
    <w:basedOn w:val="DefaultParagraphFont"/>
    <w:rsid w:val="000209BE"/>
  </w:style>
  <w:style w:type="character" w:customStyle="1" w:styleId="mbin">
    <w:name w:val="mbin"/>
    <w:basedOn w:val="DefaultParagraphFont"/>
    <w:rsid w:val="000209BE"/>
  </w:style>
  <w:style w:type="character" w:customStyle="1" w:styleId="vlist-s">
    <w:name w:val="vlist-s"/>
    <w:basedOn w:val="DefaultParagraphFont"/>
    <w:rsid w:val="000209BE"/>
  </w:style>
  <w:style w:type="character" w:styleId="PlaceholderText">
    <w:name w:val="Placeholder Text"/>
    <w:basedOn w:val="DefaultParagraphFont"/>
    <w:uiPriority w:val="99"/>
    <w:semiHidden/>
    <w:rsid w:val="00E368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6926">
      <w:bodyDiv w:val="1"/>
      <w:marLeft w:val="0"/>
      <w:marRight w:val="0"/>
      <w:marTop w:val="0"/>
      <w:marBottom w:val="0"/>
      <w:divBdr>
        <w:top w:val="none" w:sz="0" w:space="0" w:color="auto"/>
        <w:left w:val="none" w:sz="0" w:space="0" w:color="auto"/>
        <w:bottom w:val="none" w:sz="0" w:space="0" w:color="auto"/>
        <w:right w:val="none" w:sz="0" w:space="0" w:color="auto"/>
      </w:divBdr>
    </w:div>
    <w:div w:id="444035213">
      <w:bodyDiv w:val="1"/>
      <w:marLeft w:val="0"/>
      <w:marRight w:val="0"/>
      <w:marTop w:val="0"/>
      <w:marBottom w:val="0"/>
      <w:divBdr>
        <w:top w:val="none" w:sz="0" w:space="0" w:color="auto"/>
        <w:left w:val="none" w:sz="0" w:space="0" w:color="auto"/>
        <w:bottom w:val="none" w:sz="0" w:space="0" w:color="auto"/>
        <w:right w:val="none" w:sz="0" w:space="0" w:color="auto"/>
      </w:divBdr>
    </w:div>
    <w:div w:id="514534455">
      <w:bodyDiv w:val="1"/>
      <w:marLeft w:val="0"/>
      <w:marRight w:val="0"/>
      <w:marTop w:val="0"/>
      <w:marBottom w:val="0"/>
      <w:divBdr>
        <w:top w:val="none" w:sz="0" w:space="0" w:color="auto"/>
        <w:left w:val="none" w:sz="0" w:space="0" w:color="auto"/>
        <w:bottom w:val="none" w:sz="0" w:space="0" w:color="auto"/>
        <w:right w:val="none" w:sz="0" w:space="0" w:color="auto"/>
      </w:divBdr>
    </w:div>
    <w:div w:id="1297688260">
      <w:bodyDiv w:val="1"/>
      <w:marLeft w:val="0"/>
      <w:marRight w:val="0"/>
      <w:marTop w:val="0"/>
      <w:marBottom w:val="0"/>
      <w:divBdr>
        <w:top w:val="none" w:sz="0" w:space="0" w:color="auto"/>
        <w:left w:val="none" w:sz="0" w:space="0" w:color="auto"/>
        <w:bottom w:val="none" w:sz="0" w:space="0" w:color="auto"/>
        <w:right w:val="none" w:sz="0" w:space="0" w:color="auto"/>
      </w:divBdr>
    </w:div>
    <w:div w:id="1324116563">
      <w:bodyDiv w:val="1"/>
      <w:marLeft w:val="0"/>
      <w:marRight w:val="0"/>
      <w:marTop w:val="0"/>
      <w:marBottom w:val="0"/>
      <w:divBdr>
        <w:top w:val="none" w:sz="0" w:space="0" w:color="auto"/>
        <w:left w:val="none" w:sz="0" w:space="0" w:color="auto"/>
        <w:bottom w:val="none" w:sz="0" w:space="0" w:color="auto"/>
        <w:right w:val="none" w:sz="0" w:space="0" w:color="auto"/>
      </w:divBdr>
    </w:div>
    <w:div w:id="1337686390">
      <w:bodyDiv w:val="1"/>
      <w:marLeft w:val="0"/>
      <w:marRight w:val="0"/>
      <w:marTop w:val="0"/>
      <w:marBottom w:val="0"/>
      <w:divBdr>
        <w:top w:val="none" w:sz="0" w:space="0" w:color="auto"/>
        <w:left w:val="none" w:sz="0" w:space="0" w:color="auto"/>
        <w:bottom w:val="none" w:sz="0" w:space="0" w:color="auto"/>
        <w:right w:val="none" w:sz="0" w:space="0" w:color="auto"/>
      </w:divBdr>
    </w:div>
    <w:div w:id="1420366814">
      <w:bodyDiv w:val="1"/>
      <w:marLeft w:val="0"/>
      <w:marRight w:val="0"/>
      <w:marTop w:val="0"/>
      <w:marBottom w:val="0"/>
      <w:divBdr>
        <w:top w:val="none" w:sz="0" w:space="0" w:color="auto"/>
        <w:left w:val="none" w:sz="0" w:space="0" w:color="auto"/>
        <w:bottom w:val="none" w:sz="0" w:space="0" w:color="auto"/>
        <w:right w:val="none" w:sz="0" w:space="0" w:color="auto"/>
      </w:divBdr>
    </w:div>
    <w:div w:id="1746802403">
      <w:bodyDiv w:val="1"/>
      <w:marLeft w:val="0"/>
      <w:marRight w:val="0"/>
      <w:marTop w:val="0"/>
      <w:marBottom w:val="0"/>
      <w:divBdr>
        <w:top w:val="none" w:sz="0" w:space="0" w:color="auto"/>
        <w:left w:val="none" w:sz="0" w:space="0" w:color="auto"/>
        <w:bottom w:val="none" w:sz="0" w:space="0" w:color="auto"/>
        <w:right w:val="none" w:sz="0" w:space="0" w:color="auto"/>
      </w:divBdr>
    </w:div>
    <w:div w:id="1888376363">
      <w:bodyDiv w:val="1"/>
      <w:marLeft w:val="0"/>
      <w:marRight w:val="0"/>
      <w:marTop w:val="0"/>
      <w:marBottom w:val="0"/>
      <w:divBdr>
        <w:top w:val="none" w:sz="0" w:space="0" w:color="auto"/>
        <w:left w:val="none" w:sz="0" w:space="0" w:color="auto"/>
        <w:bottom w:val="none" w:sz="0" w:space="0" w:color="auto"/>
        <w:right w:val="none" w:sz="0" w:space="0" w:color="auto"/>
      </w:divBdr>
    </w:div>
    <w:div w:id="1942446587">
      <w:bodyDiv w:val="1"/>
      <w:marLeft w:val="0"/>
      <w:marRight w:val="0"/>
      <w:marTop w:val="0"/>
      <w:marBottom w:val="0"/>
      <w:divBdr>
        <w:top w:val="none" w:sz="0" w:space="0" w:color="auto"/>
        <w:left w:val="none" w:sz="0" w:space="0" w:color="auto"/>
        <w:bottom w:val="none" w:sz="0" w:space="0" w:color="auto"/>
        <w:right w:val="none" w:sz="0" w:space="0" w:color="auto"/>
      </w:divBdr>
    </w:div>
    <w:div w:id="1964729113">
      <w:bodyDiv w:val="1"/>
      <w:marLeft w:val="0"/>
      <w:marRight w:val="0"/>
      <w:marTop w:val="0"/>
      <w:marBottom w:val="0"/>
      <w:divBdr>
        <w:top w:val="none" w:sz="0" w:space="0" w:color="auto"/>
        <w:left w:val="none" w:sz="0" w:space="0" w:color="auto"/>
        <w:bottom w:val="none" w:sz="0" w:space="0" w:color="auto"/>
        <w:right w:val="none" w:sz="0" w:space="0" w:color="auto"/>
      </w:divBdr>
    </w:div>
    <w:div w:id="2012641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journal.umy.ac.id/index.php/st/issue/view/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umy.ac.id/index.php/st/issue/view/XX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ournal.umy.ac.id/index.php/st/issue/view/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4" Type="http://schemas.openxmlformats.org/officeDocument/2006/relationships/image" Target="media/image50.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9HNAMYXUPyLsdRrE+5tRkYdPg==">CgMxLjAyCGguZ2pkZ3hzMgloLjMwajB6bGw4AHIhMWRHNEdSSzBJdmtjRVAxOExRTzN5ZDNhOEl6cE1FcDhR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95A65C-3099-44BF-A03B-EAD989F3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9</Pages>
  <Words>7405</Words>
  <Characters>42213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Ahmad Zaki Arrayyan</cp:lastModifiedBy>
  <cp:revision>11</cp:revision>
  <cp:lastPrinted>2023-12-25T04:19:00Z</cp:lastPrinted>
  <dcterms:created xsi:type="dcterms:W3CDTF">2022-01-31T03:20:00Z</dcterms:created>
  <dcterms:modified xsi:type="dcterms:W3CDTF">2023-12-26T01:04:00Z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d163a789-9258-3312-8faf-fb429b18f1d2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