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D116B" w14:textId="0B84C3BE" w:rsidR="00A05A92" w:rsidRPr="00A05A92" w:rsidRDefault="00A05A92" w:rsidP="00A05A92">
      <w:pPr>
        <w:pStyle w:val="Heading1"/>
        <w:rPr>
          <w:rFonts w:ascii="Times New Roman" w:eastAsia="Times New Roman" w:hAnsi="Times New Roman" w:cs="Times New Roman"/>
          <w:sz w:val="28"/>
          <w:szCs w:val="28"/>
        </w:rPr>
      </w:pPr>
      <w:bookmarkStart w:id="0" w:name="_Hlk138917037"/>
      <w:r w:rsidRPr="00A05A92">
        <w:rPr>
          <w:rFonts w:ascii="Times New Roman" w:eastAsia="Times New Roman" w:hAnsi="Times New Roman" w:cs="Times New Roman"/>
          <w:sz w:val="28"/>
          <w:szCs w:val="28"/>
        </w:rPr>
        <w:t xml:space="preserve">The effect of </w:t>
      </w:r>
      <w:r w:rsidR="00784009">
        <w:rPr>
          <w:rFonts w:ascii="Times New Roman" w:eastAsia="Times New Roman" w:hAnsi="Times New Roman" w:cs="Times New Roman"/>
          <w:sz w:val="28"/>
          <w:szCs w:val="28"/>
        </w:rPr>
        <w:t>welding duration</w:t>
      </w:r>
      <w:r>
        <w:rPr>
          <w:rFonts w:ascii="Times New Roman" w:eastAsia="Times New Roman" w:hAnsi="Times New Roman" w:cs="Times New Roman"/>
          <w:sz w:val="28"/>
          <w:szCs w:val="28"/>
        </w:rPr>
        <w:t xml:space="preserve"> </w:t>
      </w:r>
      <w:r w:rsidRPr="00A05A92">
        <w:rPr>
          <w:rFonts w:ascii="Times New Roman" w:eastAsia="Times New Roman" w:hAnsi="Times New Roman" w:cs="Times New Roman"/>
          <w:sz w:val="28"/>
          <w:szCs w:val="28"/>
        </w:rPr>
        <w:t>on the tensile load capacity of dissimilar</w:t>
      </w:r>
      <w:r>
        <w:rPr>
          <w:rFonts w:ascii="Times New Roman" w:eastAsia="Times New Roman" w:hAnsi="Times New Roman" w:cs="Times New Roman"/>
          <w:sz w:val="28"/>
          <w:szCs w:val="28"/>
        </w:rPr>
        <w:t xml:space="preserve">-metal  </w:t>
      </w:r>
      <w:r w:rsidRPr="00A05A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SS304-</w:t>
      </w:r>
      <w:r w:rsidRPr="00A05A92">
        <w:rPr>
          <w:rFonts w:ascii="Times New Roman" w:eastAsia="Times New Roman" w:hAnsi="Times New Roman" w:cs="Times New Roman"/>
          <w:sz w:val="28"/>
          <w:szCs w:val="28"/>
        </w:rPr>
        <w:t>carbon steel TIG-Sp</w:t>
      </w:r>
      <w:r>
        <w:rPr>
          <w:rFonts w:ascii="Times New Roman" w:eastAsia="Times New Roman" w:hAnsi="Times New Roman" w:cs="Times New Roman"/>
          <w:sz w:val="28"/>
          <w:szCs w:val="28"/>
        </w:rPr>
        <w:t>ot</w:t>
      </w:r>
      <w:r w:rsidRPr="00A05A92">
        <w:rPr>
          <w:rFonts w:ascii="Times New Roman" w:eastAsia="Times New Roman" w:hAnsi="Times New Roman" w:cs="Times New Roman"/>
          <w:sz w:val="28"/>
          <w:szCs w:val="28"/>
        </w:rPr>
        <w:t xml:space="preserve"> welded joint</w:t>
      </w:r>
      <w:bookmarkEnd w:id="0"/>
    </w:p>
    <w:p w14:paraId="4AD65DE0" w14:textId="42922D75" w:rsidR="002158AE" w:rsidRDefault="002158AE">
      <w:pPr>
        <w:spacing w:after="120" w:line="240" w:lineRule="auto"/>
        <w:jc w:val="both"/>
        <w:rPr>
          <w:rFonts w:ascii="Times New Roman" w:eastAsia="Times New Roman" w:hAnsi="Times New Roman" w:cs="Times New Roman"/>
          <w:b/>
          <w:sz w:val="28"/>
          <w:szCs w:val="28"/>
        </w:rPr>
      </w:pPr>
    </w:p>
    <w:p w14:paraId="1CDC2B13" w14:textId="77777777" w:rsidR="002158AE" w:rsidRDefault="0082571E">
      <w:pPr>
        <w:tabs>
          <w:tab w:val="left" w:pos="176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0"/>
          <w:szCs w:val="20"/>
        </w:rPr>
        <w:tab/>
      </w:r>
    </w:p>
    <w:p w14:paraId="456D436E" w14:textId="06D8F309" w:rsidR="002158AE" w:rsidRDefault="008D547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Aris Widyo Nugroho </w:t>
      </w:r>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r w:rsidR="00244551">
        <w:rPr>
          <w:rFonts w:ascii="Times New Roman" w:eastAsia="Times New Roman" w:hAnsi="Times New Roman" w:cs="Times New Roman"/>
        </w:rPr>
        <w:t>Hadi Prayitno</w:t>
      </w:r>
      <w:r>
        <w:rPr>
          <w:rFonts w:ascii="Times New Roman" w:eastAsia="Times New Roman" w:hAnsi="Times New Roman" w:cs="Times New Roman"/>
        </w:rPr>
        <w:t xml:space="preserve">, Muhammad Budi Nur Rahman </w:t>
      </w:r>
    </w:p>
    <w:p w14:paraId="7A3BFFEF" w14:textId="3853C125" w:rsidR="002158AE" w:rsidRDefault="008D547C" w:rsidP="008D547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Mechanical Engineering Department, Universitas Muhmmadiyah Yogykarta</w:t>
      </w:r>
    </w:p>
    <w:p w14:paraId="6AD66D95" w14:textId="77777777" w:rsidR="002158AE" w:rsidRDefault="002158AE">
      <w:pPr>
        <w:spacing w:after="120" w:line="240" w:lineRule="auto"/>
        <w:ind w:left="98" w:hanging="98"/>
        <w:jc w:val="both"/>
        <w:rPr>
          <w:rFonts w:ascii="Times New Roman" w:eastAsia="Times New Roman" w:hAnsi="Times New Roman" w:cs="Times New Roman"/>
          <w:sz w:val="20"/>
          <w:szCs w:val="20"/>
        </w:rPr>
      </w:pPr>
    </w:p>
    <w:p w14:paraId="3F36CD6A" w14:textId="6710D481" w:rsidR="002158AE" w:rsidRDefault="0082571E">
      <w:pPr>
        <w:spacing w:after="120" w:line="240" w:lineRule="auto"/>
        <w:ind w:left="98" w:hanging="98"/>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1 </w:t>
      </w:r>
      <w:r w:rsidR="008D547C" w:rsidRPr="008D547C">
        <w:rPr>
          <w:rFonts w:ascii="Times New Roman" w:eastAsia="Times New Roman" w:hAnsi="Times New Roman" w:cs="Times New Roman"/>
          <w:sz w:val="20"/>
          <w:szCs w:val="20"/>
        </w:rPr>
        <w:t>Jl. Brawijaya, Kasihan, Tamantirto, Kasihan, Bantul, Daerah Istimewa Yogyakarta</w:t>
      </w:r>
      <w:r>
        <w:rPr>
          <w:rFonts w:ascii="Times New Roman" w:eastAsia="Times New Roman" w:hAnsi="Times New Roman" w:cs="Times New Roman"/>
          <w:sz w:val="20"/>
          <w:szCs w:val="20"/>
        </w:rPr>
        <w:t>,</w:t>
      </w:r>
      <w:r w:rsidR="008D547C">
        <w:rPr>
          <w:rFonts w:ascii="Times New Roman" w:eastAsia="Times New Roman" w:hAnsi="Times New Roman" w:cs="Times New Roman"/>
          <w:sz w:val="20"/>
          <w:szCs w:val="20"/>
        </w:rPr>
        <w:t xml:space="preserve"> Indonesia </w:t>
      </w:r>
    </w:p>
    <w:p w14:paraId="34731EB8" w14:textId="521D7EB2" w:rsidR="002158AE" w:rsidRDefault="0082571E">
      <w:pPr>
        <w:spacing w:after="0" w:line="240" w:lineRule="auto"/>
        <w:jc w:val="both"/>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Corresponding author email: </w:t>
      </w:r>
      <w:hyperlink r:id="rId7" w:history="1">
        <w:r w:rsidR="00560B6F" w:rsidRPr="00BF573F">
          <w:rPr>
            <w:rStyle w:val="Hyperlink"/>
            <w:rFonts w:ascii="Times New Roman" w:eastAsia="Times New Roman" w:hAnsi="Times New Roman" w:cs="Times New Roman"/>
            <w:sz w:val="20"/>
            <w:szCs w:val="20"/>
          </w:rPr>
          <w:t xml:space="preserve">ariswidyo.nugroho@umy.ac.id </w:t>
        </w:r>
      </w:hyperlink>
      <w:r>
        <w:rPr>
          <w:rFonts w:ascii="Times New Roman" w:eastAsia="Times New Roman" w:hAnsi="Times New Roman" w:cs="Times New Roman"/>
          <w:sz w:val="20"/>
          <w:szCs w:val="20"/>
          <w:vertAlign w:val="superscript"/>
        </w:rPr>
        <w:t xml:space="preserve"> </w:t>
      </w:r>
    </w:p>
    <w:p w14:paraId="3F6E5010" w14:textId="77777777" w:rsidR="002158AE" w:rsidRDefault="002158AE">
      <w:pPr>
        <w:spacing w:after="0" w:line="240" w:lineRule="auto"/>
        <w:jc w:val="both"/>
        <w:rPr>
          <w:rFonts w:ascii="Times New Roman" w:eastAsia="Times New Roman" w:hAnsi="Times New Roman" w:cs="Times New Roman"/>
          <w:sz w:val="14"/>
          <w:szCs w:val="14"/>
        </w:rPr>
      </w:pPr>
    </w:p>
    <w:p w14:paraId="060239C7" w14:textId="77777777" w:rsidR="002158AE" w:rsidRDefault="0082571E">
      <w:pPr>
        <w:spacing w:after="0" w:line="240" w:lineRule="auto"/>
        <w:jc w:val="both"/>
        <w:rPr>
          <w:rFonts w:ascii="Times New Roman" w:eastAsia="Times New Roman" w:hAnsi="Times New Roman" w:cs="Times New Roman"/>
          <w:sz w:val="20"/>
          <w:szCs w:val="20"/>
        </w:rPr>
      </w:pPr>
      <w:r>
        <w:rPr>
          <w:noProof/>
        </w:rPr>
        <w:drawing>
          <wp:inline distT="0" distB="0" distL="0" distR="0" wp14:anchorId="3F561EA5" wp14:editId="65E264B9">
            <wp:extent cx="1280160" cy="300038"/>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80160" cy="300038"/>
                    </a:xfrm>
                    <a:prstGeom prst="rect">
                      <a:avLst/>
                    </a:prstGeom>
                    <a:ln/>
                  </pic:spPr>
                </pic:pic>
              </a:graphicData>
            </a:graphic>
          </wp:inline>
        </w:drawing>
      </w:r>
    </w:p>
    <w:p w14:paraId="1E6F311B" w14:textId="77777777" w:rsidR="002158AE" w:rsidRDefault="002158AE">
      <w:pPr>
        <w:spacing w:after="0" w:line="240" w:lineRule="auto"/>
        <w:jc w:val="both"/>
        <w:rPr>
          <w:rFonts w:ascii="Times New Roman" w:eastAsia="Times New Roman" w:hAnsi="Times New Roman" w:cs="Times New Roman"/>
          <w:sz w:val="16"/>
          <w:szCs w:val="16"/>
        </w:rPr>
      </w:pPr>
    </w:p>
    <w:tbl>
      <w:tblPr>
        <w:tblStyle w:val="a"/>
        <w:tblW w:w="978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405"/>
        <w:gridCol w:w="7376"/>
      </w:tblGrid>
      <w:tr w:rsidR="002158AE" w14:paraId="74E2FDC4" w14:textId="77777777">
        <w:tc>
          <w:tcPr>
            <w:tcW w:w="2405" w:type="dxa"/>
          </w:tcPr>
          <w:p w14:paraId="2ABB99EC" w14:textId="77777777" w:rsidR="002158AE" w:rsidRDefault="002158AE">
            <w:pPr>
              <w:ind w:right="325"/>
              <w:jc w:val="both"/>
              <w:rPr>
                <w:rFonts w:ascii="Times New Roman" w:eastAsia="Times New Roman" w:hAnsi="Times New Roman" w:cs="Times New Roman"/>
                <w:b/>
                <w:sz w:val="18"/>
                <w:szCs w:val="18"/>
              </w:rPr>
            </w:pPr>
          </w:p>
          <w:p w14:paraId="7A0CC6A7" w14:textId="77777777" w:rsidR="002158AE" w:rsidRDefault="0082571E">
            <w:pPr>
              <w:ind w:right="325"/>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Keywords:</w:t>
            </w:r>
          </w:p>
          <w:p w14:paraId="7D5CD96E" w14:textId="25D05909" w:rsidR="001F62B6" w:rsidRDefault="001F62B6">
            <w:pPr>
              <w:ind w:right="325"/>
              <w:rPr>
                <w:rFonts w:ascii="Times New Roman" w:eastAsia="Times New Roman" w:hAnsi="Times New Roman" w:cs="Times New Roman"/>
                <w:sz w:val="18"/>
                <w:szCs w:val="18"/>
              </w:rPr>
            </w:pPr>
            <w:r>
              <w:rPr>
                <w:rFonts w:ascii="Times New Roman" w:eastAsia="Times New Roman" w:hAnsi="Times New Roman" w:cs="Times New Roman"/>
                <w:sz w:val="18"/>
                <w:szCs w:val="18"/>
              </w:rPr>
              <w:t>Spot-TIG welding</w:t>
            </w:r>
            <w:r w:rsidR="00840CB0">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w:t>
            </w:r>
          </w:p>
          <w:p w14:paraId="7E311353" w14:textId="0C1C1375" w:rsidR="00556F90" w:rsidRDefault="00556F90">
            <w:pPr>
              <w:ind w:right="325"/>
              <w:rPr>
                <w:rFonts w:ascii="Times New Roman" w:eastAsia="Times New Roman" w:hAnsi="Times New Roman" w:cs="Times New Roman"/>
                <w:sz w:val="18"/>
                <w:szCs w:val="18"/>
              </w:rPr>
            </w:pPr>
            <w:r>
              <w:rPr>
                <w:rFonts w:ascii="Times New Roman" w:eastAsia="Times New Roman" w:hAnsi="Times New Roman" w:cs="Times New Roman"/>
                <w:sz w:val="18"/>
                <w:szCs w:val="18"/>
              </w:rPr>
              <w:t>SS 430</w:t>
            </w:r>
            <w:r w:rsidR="00840CB0">
              <w:rPr>
                <w:rFonts w:ascii="Times New Roman" w:eastAsia="Times New Roman" w:hAnsi="Times New Roman" w:cs="Times New Roman"/>
                <w:sz w:val="18"/>
                <w:szCs w:val="18"/>
              </w:rPr>
              <w:t xml:space="preserve"> ;</w:t>
            </w:r>
          </w:p>
          <w:p w14:paraId="5EC308CD" w14:textId="11B844F5" w:rsidR="00556F90" w:rsidRDefault="00556F90">
            <w:pPr>
              <w:ind w:right="325"/>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Carbon </w:t>
            </w:r>
            <w:r w:rsidR="00840CB0">
              <w:rPr>
                <w:rFonts w:ascii="Times New Roman" w:eastAsia="Times New Roman" w:hAnsi="Times New Roman" w:cs="Times New Roman"/>
                <w:sz w:val="18"/>
                <w:szCs w:val="18"/>
              </w:rPr>
              <w:t>steel ;</w:t>
            </w:r>
          </w:p>
          <w:p w14:paraId="3151B0AB" w14:textId="43D0D24E" w:rsidR="00556F90" w:rsidRDefault="00556F90">
            <w:pPr>
              <w:ind w:right="325"/>
              <w:rPr>
                <w:rFonts w:ascii="Times New Roman" w:eastAsia="Times New Roman" w:hAnsi="Times New Roman" w:cs="Times New Roman"/>
                <w:sz w:val="18"/>
                <w:szCs w:val="18"/>
              </w:rPr>
            </w:pPr>
            <w:r>
              <w:rPr>
                <w:rFonts w:ascii="Times New Roman" w:eastAsia="Times New Roman" w:hAnsi="Times New Roman" w:cs="Times New Roman"/>
                <w:sz w:val="18"/>
                <w:szCs w:val="18"/>
              </w:rPr>
              <w:t>Dissimilar joint</w:t>
            </w:r>
          </w:p>
          <w:p w14:paraId="572DDF4A" w14:textId="7CBCCAA0" w:rsidR="002158AE" w:rsidRDefault="0082571E">
            <w:pPr>
              <w:ind w:right="325"/>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376" w:type="dxa"/>
          </w:tcPr>
          <w:p w14:paraId="15DC0602" w14:textId="77777777" w:rsidR="002158AE" w:rsidRDefault="002158AE">
            <w:pPr>
              <w:jc w:val="both"/>
              <w:rPr>
                <w:rFonts w:ascii="Times New Roman" w:eastAsia="Times New Roman" w:hAnsi="Times New Roman" w:cs="Times New Roman"/>
                <w:b/>
                <w:sz w:val="18"/>
                <w:szCs w:val="18"/>
              </w:rPr>
            </w:pPr>
          </w:p>
          <w:p w14:paraId="34DF3253" w14:textId="77777777" w:rsidR="002158AE" w:rsidRDefault="0082571E">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Abstract</w:t>
            </w:r>
          </w:p>
          <w:p w14:paraId="7678F4B1" w14:textId="4660B3F4" w:rsidR="00813127" w:rsidRPr="00813127" w:rsidRDefault="007C1D40" w:rsidP="00813127">
            <w:pPr>
              <w:jc w:val="both"/>
              <w:rPr>
                <w:rFonts w:ascii="Times New Roman" w:eastAsia="Times New Roman" w:hAnsi="Times New Roman" w:cs="Times New Roman"/>
                <w:sz w:val="18"/>
                <w:szCs w:val="18"/>
                <w:lang w:val="en-ID"/>
              </w:rPr>
            </w:pPr>
            <w:r w:rsidRPr="007C1D40">
              <w:rPr>
                <w:rFonts w:ascii="Times New Roman" w:eastAsia="Times New Roman" w:hAnsi="Times New Roman" w:cs="Times New Roman"/>
                <w:sz w:val="18"/>
                <w:szCs w:val="18"/>
                <w:lang w:val="en-ID"/>
              </w:rPr>
              <w:t xml:space="preserve">The predominant method for affixing thin sheets in the automotive industry is resistance spot welding (RSW). Access to both sides of the sheet metal is essential for this technique; </w:t>
            </w:r>
            <w:r w:rsidR="00264DAE" w:rsidRPr="007C1D40">
              <w:rPr>
                <w:rFonts w:ascii="Times New Roman" w:eastAsia="Times New Roman" w:hAnsi="Times New Roman" w:cs="Times New Roman"/>
                <w:sz w:val="18"/>
                <w:szCs w:val="18"/>
                <w:lang w:val="en-ID"/>
              </w:rPr>
              <w:t>yet</w:t>
            </w:r>
            <w:r w:rsidRPr="007C1D40">
              <w:rPr>
                <w:rFonts w:ascii="Times New Roman" w:eastAsia="Times New Roman" w:hAnsi="Times New Roman" w:cs="Times New Roman"/>
                <w:sz w:val="18"/>
                <w:szCs w:val="18"/>
                <w:lang w:val="en-ID"/>
              </w:rPr>
              <w:t xml:space="preserve"> numerous complex applications do not allow for it. Exploring a </w:t>
            </w:r>
            <w:r w:rsidR="00264DAE" w:rsidRPr="007C1D40">
              <w:rPr>
                <w:rFonts w:ascii="Times New Roman" w:eastAsia="Times New Roman" w:hAnsi="Times New Roman" w:cs="Times New Roman"/>
                <w:sz w:val="18"/>
                <w:szCs w:val="18"/>
                <w:lang w:val="en-ID"/>
              </w:rPr>
              <w:t>one-sided</w:t>
            </w:r>
            <w:r w:rsidRPr="007C1D40">
              <w:rPr>
                <w:rFonts w:ascii="Times New Roman" w:eastAsia="Times New Roman" w:hAnsi="Times New Roman" w:cs="Times New Roman"/>
                <w:sz w:val="18"/>
                <w:szCs w:val="18"/>
                <w:lang w:val="en-ID"/>
              </w:rPr>
              <w:t xml:space="preserve"> TIG-spot welding technique for </w:t>
            </w:r>
            <w:r w:rsidR="00264DAE" w:rsidRPr="007C1D40">
              <w:rPr>
                <w:rFonts w:ascii="Times New Roman" w:eastAsia="Times New Roman" w:hAnsi="Times New Roman" w:cs="Times New Roman"/>
                <w:sz w:val="18"/>
                <w:szCs w:val="18"/>
                <w:lang w:val="en-ID"/>
              </w:rPr>
              <w:t>joining</w:t>
            </w:r>
            <w:r w:rsidRPr="007C1D40">
              <w:rPr>
                <w:rFonts w:ascii="Times New Roman" w:eastAsia="Times New Roman" w:hAnsi="Times New Roman" w:cs="Times New Roman"/>
                <w:sz w:val="18"/>
                <w:szCs w:val="18"/>
                <w:lang w:val="en-ID"/>
              </w:rPr>
              <w:t xml:space="preserve"> dissimilar metals, such as carbon steel and stainless steel, addresses this requirement. This study examines the influence of </w:t>
            </w:r>
            <w:r w:rsidR="00784009">
              <w:rPr>
                <w:rFonts w:ascii="Times New Roman" w:eastAsia="Times New Roman" w:hAnsi="Times New Roman" w:cs="Times New Roman"/>
                <w:sz w:val="18"/>
                <w:szCs w:val="18"/>
                <w:lang w:val="en-ID"/>
              </w:rPr>
              <w:t>welding duration</w:t>
            </w:r>
            <w:r w:rsidRPr="007C1D40">
              <w:rPr>
                <w:rFonts w:ascii="Times New Roman" w:eastAsia="Times New Roman" w:hAnsi="Times New Roman" w:cs="Times New Roman"/>
                <w:sz w:val="18"/>
                <w:szCs w:val="18"/>
                <w:lang w:val="en-ID"/>
              </w:rPr>
              <w:t xml:space="preserve"> on the tensile load capacity of spot TIG welds made from different metals. The materials employed are stainless steel and low carbon steel plate measuring 10 cm in length, 3 cm in width, and 0.8 mm in thickness (standard AWS D8.9). A fixed welding </w:t>
            </w:r>
            <w:r w:rsidR="008B77A6">
              <w:rPr>
                <w:rFonts w:ascii="Times New Roman" w:eastAsia="Times New Roman" w:hAnsi="Times New Roman" w:cs="Times New Roman"/>
                <w:sz w:val="18"/>
                <w:szCs w:val="18"/>
                <w:lang w:val="en-ID"/>
              </w:rPr>
              <w:t xml:space="preserve">curent </w:t>
            </w:r>
            <w:r w:rsidRPr="007C1D40">
              <w:rPr>
                <w:rFonts w:ascii="Times New Roman" w:eastAsia="Times New Roman" w:hAnsi="Times New Roman" w:cs="Times New Roman"/>
                <w:sz w:val="18"/>
                <w:szCs w:val="18"/>
                <w:lang w:val="en-ID"/>
              </w:rPr>
              <w:t xml:space="preserve">of </w:t>
            </w:r>
            <w:r w:rsidR="008B77A6">
              <w:rPr>
                <w:rFonts w:ascii="Times New Roman" w:eastAsia="Times New Roman" w:hAnsi="Times New Roman" w:cs="Times New Roman"/>
                <w:sz w:val="18"/>
                <w:szCs w:val="18"/>
                <w:lang w:val="en-ID"/>
              </w:rPr>
              <w:t xml:space="preserve">90 </w:t>
            </w:r>
            <w:r w:rsidR="007637DD">
              <w:rPr>
                <w:rFonts w:ascii="Times New Roman" w:eastAsia="Times New Roman" w:hAnsi="Times New Roman" w:cs="Times New Roman"/>
                <w:sz w:val="18"/>
                <w:szCs w:val="18"/>
                <w:lang w:val="en-ID"/>
              </w:rPr>
              <w:t>A</w:t>
            </w:r>
            <w:r w:rsidR="007637DD" w:rsidRPr="007C1D40">
              <w:rPr>
                <w:rFonts w:ascii="Times New Roman" w:eastAsia="Times New Roman" w:hAnsi="Times New Roman" w:cs="Times New Roman"/>
                <w:sz w:val="18"/>
                <w:szCs w:val="18"/>
                <w:lang w:val="en-ID"/>
              </w:rPr>
              <w:t xml:space="preserve"> was</w:t>
            </w:r>
            <w:r w:rsidRPr="007C1D40">
              <w:rPr>
                <w:rFonts w:ascii="Times New Roman" w:eastAsia="Times New Roman" w:hAnsi="Times New Roman" w:cs="Times New Roman"/>
                <w:sz w:val="18"/>
                <w:szCs w:val="18"/>
                <w:lang w:val="en-ID"/>
              </w:rPr>
              <w:t xml:space="preserve"> established, with </w:t>
            </w:r>
            <w:r w:rsidR="00784009">
              <w:rPr>
                <w:rFonts w:ascii="Times New Roman" w:eastAsia="Times New Roman" w:hAnsi="Times New Roman" w:cs="Times New Roman"/>
                <w:sz w:val="18"/>
                <w:szCs w:val="18"/>
                <w:lang w:val="en-ID"/>
              </w:rPr>
              <w:t>welding duration</w:t>
            </w:r>
            <w:r w:rsidRPr="007C1D40">
              <w:rPr>
                <w:rFonts w:ascii="Times New Roman" w:eastAsia="Times New Roman" w:hAnsi="Times New Roman" w:cs="Times New Roman"/>
                <w:sz w:val="18"/>
                <w:szCs w:val="18"/>
                <w:lang w:val="en-ID"/>
              </w:rPr>
              <w:t xml:space="preserve">s set at </w:t>
            </w:r>
            <w:r w:rsidR="008B77A6">
              <w:rPr>
                <w:rFonts w:ascii="Times New Roman" w:eastAsia="Times New Roman" w:hAnsi="Times New Roman" w:cs="Times New Roman"/>
                <w:sz w:val="18"/>
                <w:szCs w:val="18"/>
                <w:lang w:val="en-ID"/>
              </w:rPr>
              <w:t xml:space="preserve">2, </w:t>
            </w:r>
            <w:r>
              <w:rPr>
                <w:rFonts w:ascii="Times New Roman" w:eastAsia="Times New Roman" w:hAnsi="Times New Roman" w:cs="Times New Roman"/>
                <w:sz w:val="18"/>
                <w:szCs w:val="18"/>
                <w:lang w:val="en-ID"/>
              </w:rPr>
              <w:t>3</w:t>
            </w:r>
            <w:r w:rsidRPr="007C1D40">
              <w:rPr>
                <w:rFonts w:ascii="Times New Roman" w:eastAsia="Times New Roman" w:hAnsi="Times New Roman" w:cs="Times New Roman"/>
                <w:sz w:val="18"/>
                <w:szCs w:val="18"/>
                <w:lang w:val="en-ID"/>
              </w:rPr>
              <w:t xml:space="preserve">, </w:t>
            </w:r>
            <w:r>
              <w:rPr>
                <w:rFonts w:ascii="Times New Roman" w:eastAsia="Times New Roman" w:hAnsi="Times New Roman" w:cs="Times New Roman"/>
                <w:sz w:val="18"/>
                <w:szCs w:val="18"/>
                <w:lang w:val="en-ID"/>
              </w:rPr>
              <w:t>4</w:t>
            </w:r>
            <w:r w:rsidRPr="007C1D40">
              <w:rPr>
                <w:rFonts w:ascii="Times New Roman" w:eastAsia="Times New Roman" w:hAnsi="Times New Roman" w:cs="Times New Roman"/>
                <w:sz w:val="18"/>
                <w:szCs w:val="18"/>
                <w:lang w:val="en-ID"/>
              </w:rPr>
              <w:t xml:space="preserve">, </w:t>
            </w:r>
            <w:r w:rsidR="008B77A6">
              <w:rPr>
                <w:rFonts w:ascii="Times New Roman" w:eastAsia="Times New Roman" w:hAnsi="Times New Roman" w:cs="Times New Roman"/>
                <w:sz w:val="18"/>
                <w:szCs w:val="18"/>
                <w:lang w:val="en-ID"/>
              </w:rPr>
              <w:t xml:space="preserve">and </w:t>
            </w:r>
            <w:r>
              <w:rPr>
                <w:rFonts w:ascii="Times New Roman" w:eastAsia="Times New Roman" w:hAnsi="Times New Roman" w:cs="Times New Roman"/>
                <w:sz w:val="18"/>
                <w:szCs w:val="18"/>
                <w:lang w:val="en-ID"/>
              </w:rPr>
              <w:t>5</w:t>
            </w:r>
            <w:r w:rsidR="008B77A6">
              <w:rPr>
                <w:rFonts w:ascii="Times New Roman" w:eastAsia="Times New Roman" w:hAnsi="Times New Roman" w:cs="Times New Roman"/>
                <w:sz w:val="18"/>
                <w:szCs w:val="18"/>
                <w:lang w:val="en-ID"/>
              </w:rPr>
              <w:t xml:space="preserve"> </w:t>
            </w:r>
            <w:r>
              <w:rPr>
                <w:rFonts w:ascii="Times New Roman" w:eastAsia="Times New Roman" w:hAnsi="Times New Roman" w:cs="Times New Roman"/>
                <w:sz w:val="18"/>
                <w:szCs w:val="18"/>
                <w:lang w:val="en-ID"/>
              </w:rPr>
              <w:t>second</w:t>
            </w:r>
            <w:r w:rsidRPr="007C1D40">
              <w:rPr>
                <w:rFonts w:ascii="Times New Roman" w:eastAsia="Times New Roman" w:hAnsi="Times New Roman" w:cs="Times New Roman"/>
                <w:sz w:val="18"/>
                <w:szCs w:val="18"/>
                <w:lang w:val="en-ID"/>
              </w:rPr>
              <w:t xml:space="preserve">s. The results indicate </w:t>
            </w:r>
            <w:r w:rsidR="00AD1843" w:rsidRPr="00813127">
              <w:rPr>
                <w:rFonts w:ascii="Times New Roman" w:eastAsia="Times New Roman" w:hAnsi="Times New Roman" w:cs="Times New Roman"/>
                <w:sz w:val="18"/>
                <w:szCs w:val="18"/>
                <w:lang w:val="en-ID"/>
              </w:rPr>
              <w:t>the</w:t>
            </w:r>
            <w:r w:rsidR="00813127" w:rsidRPr="00813127">
              <w:rPr>
                <w:rFonts w:ascii="Times New Roman" w:eastAsia="Times New Roman" w:hAnsi="Times New Roman" w:cs="Times New Roman"/>
                <w:sz w:val="18"/>
                <w:szCs w:val="18"/>
                <w:lang w:val="en-ID"/>
              </w:rPr>
              <w:t xml:space="preserve"> tensile load capacity escalates with an increase in welding duration from 2 seconds to 4 seconds, peaking at 4 seconds with a load capacity of around 4300 N. After 4 seconds, the load capacity diminishes significantly at 5 seconds, falling to just about 4000 N.</w:t>
            </w:r>
            <w:r w:rsidR="003136E7">
              <w:rPr>
                <w:rFonts w:ascii="Times New Roman" w:eastAsia="Times New Roman" w:hAnsi="Times New Roman" w:cs="Times New Roman"/>
                <w:sz w:val="18"/>
                <w:szCs w:val="18"/>
                <w:lang w:val="en-ID"/>
              </w:rPr>
              <w:t xml:space="preserve"> </w:t>
            </w:r>
            <w:r w:rsidR="003136E7" w:rsidRPr="003136E7">
              <w:rPr>
                <w:rFonts w:ascii="Times New Roman" w:eastAsia="Times New Roman" w:hAnsi="Times New Roman" w:cs="Times New Roman"/>
                <w:sz w:val="18"/>
                <w:szCs w:val="18"/>
              </w:rPr>
              <w:t xml:space="preserve">This reduction is likely due to overheating, which causes grain coarsening and brittleness in the heat-affected zone (HAZ), weakening the joint. Thus, an optimal </w:t>
            </w:r>
            <w:r w:rsidR="00784009">
              <w:rPr>
                <w:rFonts w:ascii="Times New Roman" w:eastAsia="Times New Roman" w:hAnsi="Times New Roman" w:cs="Times New Roman"/>
                <w:sz w:val="18"/>
                <w:szCs w:val="18"/>
              </w:rPr>
              <w:t>welding duration</w:t>
            </w:r>
            <w:r w:rsidR="003136E7" w:rsidRPr="003136E7">
              <w:rPr>
                <w:rFonts w:ascii="Times New Roman" w:eastAsia="Times New Roman" w:hAnsi="Times New Roman" w:cs="Times New Roman"/>
                <w:sz w:val="18"/>
                <w:szCs w:val="18"/>
              </w:rPr>
              <w:t xml:space="preserve"> is crucial for achieving maximum strength without compromising the material's microstructure.</w:t>
            </w:r>
          </w:p>
          <w:p w14:paraId="4C18F7B0" w14:textId="19502AE1" w:rsidR="002158AE" w:rsidRPr="007C1D40" w:rsidRDefault="002158AE" w:rsidP="007C1D40">
            <w:pPr>
              <w:spacing w:after="160" w:line="259" w:lineRule="auto"/>
              <w:jc w:val="both"/>
              <w:rPr>
                <w:rFonts w:ascii="Times New Roman" w:eastAsia="Times New Roman" w:hAnsi="Times New Roman" w:cs="Times New Roman"/>
                <w:sz w:val="18"/>
                <w:szCs w:val="18"/>
                <w:lang w:val="en-ID"/>
              </w:rPr>
            </w:pPr>
          </w:p>
        </w:tc>
      </w:tr>
    </w:tbl>
    <w:p w14:paraId="432E3872" w14:textId="77777777" w:rsidR="002158AE" w:rsidRDefault="002158AE">
      <w:pPr>
        <w:spacing w:after="0" w:line="240" w:lineRule="auto"/>
        <w:rPr>
          <w:rFonts w:ascii="Times New Roman" w:eastAsia="Times New Roman" w:hAnsi="Times New Roman" w:cs="Times New Roman"/>
          <w:b/>
        </w:rPr>
      </w:pPr>
    </w:p>
    <w:p w14:paraId="5F384B26" w14:textId="509264DB" w:rsidR="002158AE" w:rsidRDefault="0082571E">
      <w:pPr>
        <w:spacing w:after="240" w:line="240" w:lineRule="auto"/>
        <w:rPr>
          <w:rFonts w:ascii="Times New Roman" w:eastAsia="Times New Roman" w:hAnsi="Times New Roman" w:cs="Times New Roman"/>
          <w:b/>
        </w:rPr>
      </w:pPr>
      <w:r>
        <w:rPr>
          <w:rFonts w:ascii="Times New Roman" w:eastAsia="Times New Roman" w:hAnsi="Times New Roman" w:cs="Times New Roman"/>
          <w:b/>
        </w:rPr>
        <w:t xml:space="preserve">INTRODUCTION </w:t>
      </w:r>
    </w:p>
    <w:p w14:paraId="6BE2A43B" w14:textId="06D2238E" w:rsidR="001A563C" w:rsidRPr="00214C75" w:rsidRDefault="001A563C" w:rsidP="001A563C">
      <w:pPr>
        <w:jc w:val="both"/>
        <w:rPr>
          <w:rFonts w:ascii="Times New Roman" w:eastAsia="Times New Roman" w:hAnsi="Times New Roman" w:cs="Times New Roman"/>
          <w:lang w:val="en-ID"/>
        </w:rPr>
      </w:pPr>
      <w:r>
        <w:rPr>
          <w:rFonts w:ascii="Times New Roman" w:eastAsia="Times New Roman" w:hAnsi="Times New Roman" w:cs="Times New Roman"/>
          <w:lang w:val="en-ID"/>
        </w:rPr>
        <w:t>R</w:t>
      </w:r>
      <w:r w:rsidRPr="00214C75">
        <w:rPr>
          <w:rFonts w:ascii="Times New Roman" w:eastAsia="Times New Roman" w:hAnsi="Times New Roman" w:cs="Times New Roman"/>
          <w:lang w:val="en-ID"/>
        </w:rPr>
        <w:t xml:space="preserve">esistance spot welding (RSW) is the predominant method for </w:t>
      </w:r>
      <w:r>
        <w:rPr>
          <w:rFonts w:ascii="Times New Roman" w:eastAsia="Times New Roman" w:hAnsi="Times New Roman" w:cs="Times New Roman"/>
          <w:lang w:val="en-ID"/>
        </w:rPr>
        <w:t>joing</w:t>
      </w:r>
      <w:r w:rsidRPr="00214C75">
        <w:rPr>
          <w:rFonts w:ascii="Times New Roman" w:eastAsia="Times New Roman" w:hAnsi="Times New Roman" w:cs="Times New Roman"/>
          <w:lang w:val="en-ID"/>
        </w:rPr>
        <w:t xml:space="preserve"> thin sheet metals in the automobile sector</w:t>
      </w:r>
      <w:r>
        <w:rPr>
          <w:rFonts w:ascii="Times New Roman" w:eastAsia="Times New Roman" w:hAnsi="Times New Roman" w:cs="Times New Roman"/>
          <w:lang w:val="en-ID"/>
        </w:rPr>
        <w:t xml:space="preserve"> </w:t>
      </w:r>
      <w:r>
        <w:rPr>
          <w:rFonts w:ascii="Times New Roman" w:eastAsia="Times New Roman" w:hAnsi="Times New Roman" w:cs="Times New Roman"/>
          <w:lang w:val="en-ID"/>
        </w:rPr>
        <w:fldChar w:fldCharType="begin"/>
      </w:r>
      <w:r w:rsidR="00373E54">
        <w:rPr>
          <w:rFonts w:ascii="Times New Roman" w:eastAsia="Times New Roman" w:hAnsi="Times New Roman" w:cs="Times New Roman"/>
          <w:lang w:val="en-ID"/>
        </w:rPr>
        <w:instrText xml:space="preserve"> ADDIN EN.CITE &lt;EndNote&gt;&lt;Cite&gt;&lt;Author&gt;Zhou&lt;/Author&gt;&lt;Year&gt;2014&lt;/Year&gt;&lt;RecNum&gt;1287&lt;/RecNum&gt;&lt;DisplayText&gt;(Zhou &amp;amp; Cai, 2014)&lt;/DisplayText&gt;&lt;record&gt;&lt;rec-number&gt;1287&lt;/rec-number&gt;&lt;foreign-keys&gt;&lt;key app="EN" db-id="2xap9assfwv0wqesetpv20ty9svt9555sxaa" timestamp="1688004636"&gt;1287&lt;/key&gt;&lt;/foreign-keys&gt;&lt;ref-type name="Journal Article"&gt;17&lt;/ref-type&gt;&lt;contributors&gt;&lt;authors&gt;&lt;author&gt;Zhou, Kang&lt;/author&gt;&lt;author&gt;Cai, Lilong&lt;/author&gt;&lt;/authors&gt;&lt;/contributors&gt;&lt;titles&gt;&lt;title&gt;Study on effect of electrode force on resistance spot welding process&lt;/title&gt;&lt;secondary-title&gt;Journal of applied physics&lt;/secondary-title&gt;&lt;/titles&gt;&lt;periodical&gt;&lt;full-title&gt;Journal of Applied Physics&lt;/full-title&gt;&lt;/periodical&gt;&lt;pages&gt;084902&lt;/pages&gt;&lt;volume&gt;116&lt;/volume&gt;&lt;number&gt;8&lt;/number&gt;&lt;dates&gt;&lt;year&gt;2014&lt;/year&gt;&lt;/dates&gt;&lt;isbn&gt;0021-8979&lt;/isbn&gt;&lt;urls&gt;&lt;/urls&gt;&lt;/record&gt;&lt;/Cite&gt;&lt;/EndNote&gt;</w:instrText>
      </w:r>
      <w:r>
        <w:rPr>
          <w:rFonts w:ascii="Times New Roman" w:eastAsia="Times New Roman" w:hAnsi="Times New Roman" w:cs="Times New Roman"/>
          <w:lang w:val="en-ID"/>
        </w:rPr>
        <w:fldChar w:fldCharType="separate"/>
      </w:r>
      <w:r w:rsidR="00373E54">
        <w:rPr>
          <w:rFonts w:ascii="Times New Roman" w:eastAsia="Times New Roman" w:hAnsi="Times New Roman" w:cs="Times New Roman"/>
          <w:noProof/>
          <w:lang w:val="en-ID"/>
        </w:rPr>
        <w:t>(Zhou &amp; Cai, 2014)</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 xml:space="preserve">. Nevertheless, when access to both surfaces of the sheet metal is unattainable, which is essential for resistance spot welding, specific intricate applications pose difficulties. In such scenarios, one-sided TIG-spot welding serves as a suitable approach for </w:t>
      </w:r>
      <w:r>
        <w:rPr>
          <w:rFonts w:ascii="Times New Roman" w:eastAsia="Times New Roman" w:hAnsi="Times New Roman" w:cs="Times New Roman"/>
          <w:lang w:val="en-ID"/>
        </w:rPr>
        <w:t>joining</w:t>
      </w:r>
      <w:r w:rsidRPr="00214C75">
        <w:rPr>
          <w:rFonts w:ascii="Times New Roman" w:eastAsia="Times New Roman" w:hAnsi="Times New Roman" w:cs="Times New Roman"/>
          <w:lang w:val="en-ID"/>
        </w:rPr>
        <w:t xml:space="preserve"> metals under challenging conditions. It enables the formation of robust and lasting welds via the application of localised heat. The fusion of incompatible metals, including carbon steel and stainless steel, is a particular application of TIG spot welding that entails distinct problems and considerations. TIG welding for combining dissimilar metals is possibly utilised in industries where a combination of various qualities is required, hence cutting costs and eliminating the necessity for expensive and uncommon materials</w:t>
      </w:r>
      <w:r>
        <w:rPr>
          <w:rFonts w:ascii="Times New Roman" w:eastAsia="Times New Roman" w:hAnsi="Times New Roman" w:cs="Times New Roman"/>
          <w:lang w:val="en-ID"/>
        </w:rPr>
        <w:t xml:space="preserve"> </w:t>
      </w:r>
      <w:r>
        <w:rPr>
          <w:rFonts w:ascii="Times New Roman" w:eastAsia="Times New Roman" w:hAnsi="Times New Roman" w:cs="Times New Roman"/>
          <w:lang w:val="en-ID"/>
        </w:rPr>
        <w:fldChar w:fldCharType="begin"/>
      </w:r>
      <w:r w:rsidR="00373E54">
        <w:rPr>
          <w:rFonts w:ascii="Times New Roman" w:eastAsia="Times New Roman" w:hAnsi="Times New Roman" w:cs="Times New Roman"/>
          <w:lang w:val="en-ID"/>
        </w:rPr>
        <w:instrText xml:space="preserve"> ADDIN EN.CITE &lt;EndNote&gt;&lt;Cite&gt;&lt;Author&gt;Kumar&lt;/Author&gt;&lt;Year&gt;2018&lt;/Year&gt;&lt;RecNum&gt;1294&lt;/RecNum&gt;&lt;DisplayText&gt;(Echezona et al., 2021; K. Kumar et al., 2018)&lt;/DisplayText&gt;&lt;record&gt;&lt;rec-number&gt;1294&lt;/rec-number&gt;&lt;foreign-keys&gt;&lt;key app="EN" db-id="2xap9assfwv0wqesetpv20ty9svt9555sxaa" timestamp="1688012531"&gt;1294&lt;/key&gt;&lt;/foreign-keys&gt;&lt;ref-type name="Journal Article"&gt;17&lt;/ref-type&gt;&lt;contributors&gt;&lt;authors&gt;&lt;author&gt;Kumar, Kamlesh&lt;/author&gt;&lt;author&gt;Mohan, Prakash&lt;/author&gt;&lt;author&gt;Masanta, Manoj&lt;/author&gt;&lt;/authors&gt;&lt;/contributors&gt;&lt;titles&gt;&lt;title&gt;Influence of welding current on the mechanical property of 3 mm thick commercial 1050 aluminium butt joint weld by AC-TIG welding method&lt;/title&gt;&lt;secondary-title&gt;Materials Today: Proceedings&lt;/secondary-title&gt;&lt;/titles&gt;&lt;periodical&gt;&lt;full-title&gt;Materials Today: Proceedings&lt;/full-title&gt;&lt;/periodical&gt;&lt;pages&gt;24141-24146&lt;/pages&gt;&lt;volume&gt;5&lt;/volume&gt;&lt;number&gt;11&lt;/number&gt;&lt;dates&gt;&lt;year&gt;2018&lt;/year&gt;&lt;/dates&gt;&lt;isbn&gt;2214-7853&lt;/isbn&gt;&lt;urls&gt;&lt;/urls&gt;&lt;/record&gt;&lt;/Cite&gt;&lt;Cite&gt;&lt;Author&gt;Echezona&lt;/Author&gt;&lt;Year&gt;2021&lt;/Year&gt;&lt;RecNum&gt;1316&lt;/RecNum&gt;&lt;record&gt;&lt;rec-number&gt;1316&lt;/rec-number&gt;&lt;foreign-keys&gt;&lt;key app="EN" db-id="2xap9assfwv0wqesetpv20ty9svt9555sxaa" timestamp="1688277040"&gt;1316&lt;/key&gt;&lt;/foreign-keys&gt;&lt;ref-type name="Conference Proceedings"&gt;10&lt;/ref-type&gt;&lt;contributors&gt;&lt;authors&gt;&lt;author&gt;Echezona, N.&lt;/author&gt;&lt;author&gt;Akinlabi, S. A.&lt;/author&gt;&lt;author&gt;Jen, T. C.&lt;/author&gt;&lt;author&gt;Fatoba, O. S.&lt;/author&gt;&lt;author&gt;Hassan, S.&lt;/author&gt;&lt;author&gt;Akinlabi, E. T.&lt;/author&gt;&lt;/authors&gt;&lt;secondary-authors&gt;&lt;author&gt;Awang, Mokhtar&lt;/author&gt;&lt;author&gt;Emamian, Seyed Sattar&lt;/author&gt;&lt;/secondary-authors&gt;&lt;/contributors&gt;&lt;titles&gt;&lt;title&gt;Tig Welding of Dissimilar Steel: A Review&lt;/title&gt;&lt;secondary-title&gt;Advances in Material Science and Engineering&lt;/secondary-title&gt;&lt;/titles&gt;&lt;pages&gt;1-9&lt;/pages&gt;&lt;dates&gt;&lt;year&gt;2021&lt;/year&gt;&lt;pub-dates&gt;&lt;date&gt;2021//&lt;/date&gt;&lt;/pub-dates&gt;&lt;/dates&gt;&lt;pub-location&gt;Singapore&lt;/pub-location&gt;&lt;publisher&gt;Springer Singapore&lt;/publisher&gt;&lt;isbn&gt;978-981-16-3641-7&lt;/isbn&gt;&lt;urls&gt;&lt;/urls&gt;&lt;/record&gt;&lt;/Cite&gt;&lt;/EndNote&gt;</w:instrText>
      </w:r>
      <w:r>
        <w:rPr>
          <w:rFonts w:ascii="Times New Roman" w:eastAsia="Times New Roman" w:hAnsi="Times New Roman" w:cs="Times New Roman"/>
          <w:lang w:val="en-ID"/>
        </w:rPr>
        <w:fldChar w:fldCharType="separate"/>
      </w:r>
      <w:r w:rsidR="00373E54">
        <w:rPr>
          <w:rFonts w:ascii="Times New Roman" w:eastAsia="Times New Roman" w:hAnsi="Times New Roman" w:cs="Times New Roman"/>
          <w:noProof/>
          <w:lang w:val="en-ID"/>
        </w:rPr>
        <w:t>(Echezona et al., 2021; K. Kumar et al., 2018)</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 Their demand is rising in sectors such as automotive, aerospace, and chemicals</w:t>
      </w:r>
      <w:r>
        <w:rPr>
          <w:rFonts w:ascii="Times New Roman" w:eastAsia="Times New Roman" w:hAnsi="Times New Roman" w:cs="Times New Roman"/>
          <w:lang w:val="en-ID"/>
        </w:rPr>
        <w:t xml:space="preserve"> </w:t>
      </w:r>
      <w:r>
        <w:rPr>
          <w:rFonts w:ascii="Times New Roman" w:eastAsia="Times New Roman" w:hAnsi="Times New Roman" w:cs="Times New Roman"/>
          <w:lang w:val="en-ID"/>
        </w:rPr>
        <w:fldChar w:fldCharType="begin"/>
      </w:r>
      <w:r w:rsidR="00373E54">
        <w:rPr>
          <w:rFonts w:ascii="Times New Roman" w:eastAsia="Times New Roman" w:hAnsi="Times New Roman" w:cs="Times New Roman"/>
          <w:lang w:val="en-ID"/>
        </w:rPr>
        <w:instrText xml:space="preserve"> ADDIN EN.CITE &lt;EndNote&gt;&lt;Cite&gt;&lt;Author&gt;Singh&lt;/Author&gt;&lt;Year&gt;2013&lt;/Year&gt;&lt;RecNum&gt;1295&lt;/RecNum&gt;&lt;DisplayText&gt;(Singh et al., 2013)&lt;/DisplayText&gt;&lt;record&gt;&lt;rec-number&gt;1295&lt;/rec-number&gt;&lt;foreign-keys&gt;&lt;key app="EN" db-id="2xap9assfwv0wqesetpv20ty9svt9555sxaa" timestamp="1688012641"&gt;1295&lt;/key&gt;&lt;/foreign-keys&gt;&lt;ref-type name="Journal Article"&gt;17&lt;/ref-type&gt;&lt;contributors&gt;&lt;authors&gt;&lt;author&gt;Singh, Lakshman&lt;/author&gt;&lt;author&gt;Singh, Rajeshwar&lt;/author&gt;&lt;author&gt;Singh, Naveen Kumar&lt;/author&gt;&lt;author&gt;Singh, Davinder&lt;/author&gt;&lt;author&gt;Singh, Pargat&lt;/author&gt;&lt;/authors&gt;&lt;/contributors&gt;&lt;titles&gt;&lt;title&gt;An evaluation of TIG welding parametric influence on tensile strength of 5083 aluminium alloy&lt;/title&gt;&lt;secondary-title&gt;Int. J. Mech. Aerospace, Ind. Mechatronics Eng&lt;/secondary-title&gt;&lt;/titles&gt;&lt;periodical&gt;&lt;full-title&gt;Int. J. Mech. Aerospace, Ind. Mechatronics Eng&lt;/full-title&gt;&lt;/periodical&gt;&lt;pages&gt;1262-1265&lt;/pages&gt;&lt;volume&gt;7&lt;/volume&gt;&lt;number&gt;11&lt;/number&gt;&lt;dates&gt;&lt;year&gt;2013&lt;/year&gt;&lt;/dates&gt;&lt;urls&gt;&lt;/urls&gt;&lt;/record&gt;&lt;/Cite&gt;&lt;/EndNote&gt;</w:instrText>
      </w:r>
      <w:r>
        <w:rPr>
          <w:rFonts w:ascii="Times New Roman" w:eastAsia="Times New Roman" w:hAnsi="Times New Roman" w:cs="Times New Roman"/>
          <w:lang w:val="en-ID"/>
        </w:rPr>
        <w:fldChar w:fldCharType="separate"/>
      </w:r>
      <w:r w:rsidR="00373E54">
        <w:rPr>
          <w:rFonts w:ascii="Times New Roman" w:eastAsia="Times New Roman" w:hAnsi="Times New Roman" w:cs="Times New Roman"/>
          <w:noProof/>
          <w:lang w:val="en-ID"/>
        </w:rPr>
        <w:t>(Singh et al., 2013)</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 Challenges encompass the movement of carbon atoms, discrepancies in thermal expansion, and changes in electrochemical properties.</w:t>
      </w:r>
    </w:p>
    <w:p w14:paraId="70C34C03" w14:textId="22ECBA0C" w:rsidR="001A563C" w:rsidRPr="00214C75" w:rsidRDefault="001A563C" w:rsidP="001A563C">
      <w:pPr>
        <w:jc w:val="both"/>
        <w:rPr>
          <w:rFonts w:ascii="Times New Roman" w:eastAsia="Times New Roman" w:hAnsi="Times New Roman" w:cs="Times New Roman"/>
          <w:lang w:val="en-ID"/>
        </w:rPr>
      </w:pPr>
      <w:r w:rsidRPr="00214C75">
        <w:rPr>
          <w:rFonts w:ascii="Times New Roman" w:eastAsia="Times New Roman" w:hAnsi="Times New Roman" w:cs="Times New Roman"/>
          <w:lang w:val="en-ID"/>
        </w:rPr>
        <w:t xml:space="preserve">TIG spot welding has numerous benefits for the fusion of dissimilar metals </w:t>
      </w:r>
      <w:r>
        <w:rPr>
          <w:rFonts w:ascii="Times New Roman" w:eastAsia="Times New Roman" w:hAnsi="Times New Roman" w:cs="Times New Roman"/>
          <w:lang w:val="en-ID"/>
        </w:rPr>
        <w:fldChar w:fldCharType="begin"/>
      </w:r>
      <w:r w:rsidR="00373E54">
        <w:rPr>
          <w:rFonts w:ascii="Times New Roman" w:eastAsia="Times New Roman" w:hAnsi="Times New Roman" w:cs="Times New Roman"/>
          <w:lang w:val="en-ID"/>
        </w:rPr>
        <w:instrText xml:space="preserve"> ADDIN EN.CITE &lt;EndNote&gt;&lt;Cite&gt;&lt;Author&gt;Madesh&lt;/Author&gt;&lt;Year&gt;2022&lt;/Year&gt;&lt;RecNum&gt;1289&lt;/RecNum&gt;&lt;DisplayText&gt;(Madesh et al., 2022)&lt;/DisplayText&gt;&lt;record&gt;&lt;rec-number&gt;1289&lt;/rec-number&gt;&lt;foreign-keys&gt;&lt;key app="EN" db-id="2xap9assfwv0wqesetpv20ty9svt9555sxaa" timestamp="1688005111"&gt;1289&lt;/key&gt;&lt;/foreign-keys&gt;&lt;ref-type name="Book Section"&gt;5&lt;/ref-type&gt;&lt;contributors&gt;&lt;authors&gt;&lt;author&gt;Madesh, Soundarrajan&lt;/author&gt;&lt;author&gt;Arul, TG&lt;/author&gt;&lt;author&gt;Perumal, Varatharaju&lt;/author&gt;&lt;/authors&gt;&lt;/contributors&gt;&lt;titles&gt;&lt;title&gt;Advances in welding techniques for similar and dissimilar materials&lt;/title&gt;&lt;secondary-title&gt;Advanced Manufacturing Techniques for Engineering and Engineered Materials&lt;/secondary-title&gt;&lt;/titles&gt;&lt;pages&gt;183-197&lt;/pages&gt;&lt;dates&gt;&lt;year&gt;2022&lt;/year&gt;&lt;/dates&gt;&lt;publisher&gt;IGI Global&lt;/publisher&gt;&lt;urls&gt;&lt;/urls&gt;&lt;/record&gt;&lt;/Cite&gt;&lt;/EndNote&gt;</w:instrText>
      </w:r>
      <w:r>
        <w:rPr>
          <w:rFonts w:ascii="Times New Roman" w:eastAsia="Times New Roman" w:hAnsi="Times New Roman" w:cs="Times New Roman"/>
          <w:lang w:val="en-ID"/>
        </w:rPr>
        <w:fldChar w:fldCharType="separate"/>
      </w:r>
      <w:r w:rsidR="00373E54">
        <w:rPr>
          <w:rFonts w:ascii="Times New Roman" w:eastAsia="Times New Roman" w:hAnsi="Times New Roman" w:cs="Times New Roman"/>
          <w:noProof/>
          <w:lang w:val="en-ID"/>
        </w:rPr>
        <w:t>(Madesh et al., 2022)</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 xml:space="preserve">. This approach utilises a localised heat source to melt and fuse metals, generating less thermal tension than the flow technique, </w:t>
      </w:r>
      <w:r w:rsidRPr="00214C75">
        <w:rPr>
          <w:rFonts w:ascii="Times New Roman" w:eastAsia="Times New Roman" w:hAnsi="Times New Roman" w:cs="Times New Roman"/>
          <w:lang w:val="en-ID"/>
        </w:rPr>
        <w:lastRenderedPageBreak/>
        <w:t>hence diminishing stress concentration at the weld site</w:t>
      </w:r>
      <w:r>
        <w:rPr>
          <w:rFonts w:ascii="Times New Roman" w:eastAsia="Times New Roman" w:hAnsi="Times New Roman" w:cs="Times New Roman"/>
          <w:lang w:val="en-ID"/>
        </w:rPr>
        <w:fldChar w:fldCharType="begin"/>
      </w:r>
      <w:r w:rsidR="00373E54">
        <w:rPr>
          <w:rFonts w:ascii="Times New Roman" w:eastAsia="Times New Roman" w:hAnsi="Times New Roman" w:cs="Times New Roman"/>
          <w:lang w:val="en-ID"/>
        </w:rPr>
        <w:instrText xml:space="preserve"> ADDIN EN.CITE &lt;EndNote&gt;&lt;Cite&gt;&lt;Author&gt;Kumar&lt;/Author&gt;&lt;Year&gt;2018&lt;/Year&gt;&lt;RecNum&gt;1291&lt;/RecNum&gt;&lt;DisplayText&gt;(A. Kumar et al., 2018)&lt;/DisplayText&gt;&lt;record&gt;&lt;rec-number&gt;1291&lt;/rec-number&gt;&lt;foreign-keys&gt;&lt;key app="EN" db-id="2xap9assfwv0wqesetpv20ty9svt9555sxaa" timestamp="1688009083"&gt;1291&lt;/key&gt;&lt;/foreign-keys&gt;&lt;ref-type name="Journal Article"&gt;17&lt;/ref-type&gt;&lt;contributors&gt;&lt;authors&gt;&lt;author&gt;Kumar, Amit&lt;/author&gt;&lt;author&gt;Sharma, Gaurav&lt;/author&gt;&lt;author&gt;Dwivedi, Dheerendra Kumar&lt;/author&gt;&lt;/authors&gt;&lt;/contributors&gt;&lt;titles&gt;&lt;title&gt;TIG spot weld bonding of 409 L ferritic stainless steel&lt;/title&gt;&lt;secondary-title&gt;International Journal of Adhesion and Adhesives&lt;/secondary-title&gt;&lt;/titles&gt;&lt;periodical&gt;&lt;full-title&gt;International Journal of Adhesion and Adhesives&lt;/full-title&gt;&lt;/periodical&gt;&lt;pages&gt;350-359&lt;/pages&gt;&lt;volume&gt;84&lt;/volume&gt;&lt;dates&gt;&lt;year&gt;2018&lt;/year&gt;&lt;/dates&gt;&lt;isbn&gt;0143-7496&lt;/isbn&gt;&lt;urls&gt;&lt;/urls&gt;&lt;/record&gt;&lt;/Cite&gt;&lt;/EndNote&gt;</w:instrText>
      </w:r>
      <w:r>
        <w:rPr>
          <w:rFonts w:ascii="Times New Roman" w:eastAsia="Times New Roman" w:hAnsi="Times New Roman" w:cs="Times New Roman"/>
          <w:lang w:val="en-ID"/>
        </w:rPr>
        <w:fldChar w:fldCharType="separate"/>
      </w:r>
      <w:r w:rsidR="00373E54">
        <w:rPr>
          <w:rFonts w:ascii="Times New Roman" w:eastAsia="Times New Roman" w:hAnsi="Times New Roman" w:cs="Times New Roman"/>
          <w:noProof/>
          <w:lang w:val="en-ID"/>
        </w:rPr>
        <w:t>(A. Kumar et al., 2018)</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 xml:space="preserve">. The procedure involves placing the metal sheets in proximity and exerting pressure to form a robust </w:t>
      </w:r>
      <w:r w:rsidR="00275242">
        <w:rPr>
          <w:rFonts w:ascii="Times New Roman" w:eastAsia="Times New Roman" w:hAnsi="Times New Roman" w:cs="Times New Roman"/>
          <w:lang w:val="en-ID"/>
        </w:rPr>
        <w:t>joint</w:t>
      </w:r>
      <w:r w:rsidRPr="00214C75">
        <w:rPr>
          <w:rFonts w:ascii="Times New Roman" w:eastAsia="Times New Roman" w:hAnsi="Times New Roman" w:cs="Times New Roman"/>
          <w:lang w:val="en-ID"/>
        </w:rPr>
        <w:t>. A tungsten electrode transmits electric current to the weld zone, while an inert gas shield, usually argon, inhibits oxidation and contamination of the weld area.</w:t>
      </w:r>
      <w:r>
        <w:rPr>
          <w:rFonts w:ascii="Times New Roman" w:eastAsia="Times New Roman" w:hAnsi="Times New Roman" w:cs="Times New Roman"/>
          <w:lang w:val="en-ID"/>
        </w:rPr>
        <w:t xml:space="preserve"> </w:t>
      </w:r>
      <w:r w:rsidRPr="00214C75">
        <w:rPr>
          <w:rFonts w:ascii="Times New Roman" w:eastAsia="Times New Roman" w:hAnsi="Times New Roman" w:cs="Times New Roman"/>
          <w:lang w:val="en-ID"/>
        </w:rPr>
        <w:t xml:space="preserve">Multiple criteria must be evaluated for the successful TIG-spot welding of dissimilar metals </w:t>
      </w:r>
      <w:r>
        <w:rPr>
          <w:rFonts w:ascii="Times New Roman" w:eastAsia="Times New Roman" w:hAnsi="Times New Roman" w:cs="Times New Roman"/>
          <w:lang w:val="en-ID"/>
        </w:rPr>
        <w:fldChar w:fldCharType="begin"/>
      </w:r>
      <w:r w:rsidR="00373E54">
        <w:rPr>
          <w:rFonts w:ascii="Times New Roman" w:eastAsia="Times New Roman" w:hAnsi="Times New Roman" w:cs="Times New Roman"/>
          <w:lang w:val="en-ID"/>
        </w:rPr>
        <w:instrText xml:space="preserve"> ADDIN EN.CITE &lt;EndNote&gt;&lt;Cite&gt;&lt;Author&gt;Shrivas&lt;/Author&gt;&lt;Year&gt;2020&lt;/Year&gt;&lt;RecNum&gt;1288&lt;/RecNum&gt;&lt;DisplayText&gt;(Shrivas et al., 2020)&lt;/DisplayText&gt;&lt;record&gt;&lt;rec-number&gt;1288&lt;/rec-number&gt;&lt;foreign-keys&gt;&lt;key app="EN" db-id="2xap9assfwv0wqesetpv20ty9svt9555sxaa" timestamp="1688004953"&gt;1288&lt;/key&gt;&lt;/foreign-keys&gt;&lt;ref-type name="Journal Article"&gt;17&lt;/ref-type&gt;&lt;contributors&gt;&lt;authors&gt;&lt;author&gt;Shrivas, Sharda Pratap&lt;/author&gt;&lt;author&gt;Vaidya, Sanjay Kumar&lt;/author&gt;&lt;author&gt;Khandelwal, Ashish Kumar&lt;/author&gt;&lt;author&gt;Vishvakarma, Amit Kumar&lt;/author&gt;&lt;/authors&gt;&lt;/contributors&gt;&lt;titles&gt;&lt;title&gt;Investigation of TIG welding parameters to improve strength&lt;/title&gt;&lt;secondary-title&gt;Materials Today: Proceedings&lt;/secondary-title&gt;&lt;/titles&gt;&lt;periodical&gt;&lt;full-title&gt;Materials Today: Proceedings&lt;/full-title&gt;&lt;/periodical&gt;&lt;pages&gt;1897-1902&lt;/pages&gt;&lt;volume&gt;26&lt;/volume&gt;&lt;dates&gt;&lt;year&gt;2020&lt;/year&gt;&lt;/dates&gt;&lt;isbn&gt;2214-7853&lt;/isbn&gt;&lt;urls&gt;&lt;/urls&gt;&lt;/record&gt;&lt;/Cite&gt;&lt;/EndNote&gt;</w:instrText>
      </w:r>
      <w:r>
        <w:rPr>
          <w:rFonts w:ascii="Times New Roman" w:eastAsia="Times New Roman" w:hAnsi="Times New Roman" w:cs="Times New Roman"/>
          <w:lang w:val="en-ID"/>
        </w:rPr>
        <w:fldChar w:fldCharType="separate"/>
      </w:r>
      <w:r w:rsidR="00373E54">
        <w:rPr>
          <w:rFonts w:ascii="Times New Roman" w:eastAsia="Times New Roman" w:hAnsi="Times New Roman" w:cs="Times New Roman"/>
          <w:noProof/>
          <w:lang w:val="en-ID"/>
        </w:rPr>
        <w:t>(Shrivas et al., 2020)</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 This encompasses selecting the appropriate welding parameters, including current, voltage, and duration, which are crucial for establishing a robust and enduring junction. The selection of filler material is essential to provide compatibility between the different metals and to enhance the mechanical qualities of the weld.</w:t>
      </w:r>
    </w:p>
    <w:p w14:paraId="0F48148A" w14:textId="60B38D6A" w:rsidR="001A563C" w:rsidRPr="00214C75" w:rsidRDefault="001A563C" w:rsidP="001A563C">
      <w:pPr>
        <w:jc w:val="both"/>
        <w:rPr>
          <w:rFonts w:ascii="Times New Roman" w:eastAsia="Times New Roman" w:hAnsi="Times New Roman" w:cs="Times New Roman"/>
          <w:lang w:val="en-ID"/>
        </w:rPr>
      </w:pPr>
      <w:r w:rsidRPr="00C10C91">
        <w:rPr>
          <w:rFonts w:ascii="Times New Roman" w:eastAsia="Times New Roman" w:hAnsi="Times New Roman" w:cs="Times New Roman"/>
          <w:lang w:val="en-ID"/>
        </w:rPr>
        <w:t xml:space="preserve">Nugroho </w:t>
      </w:r>
      <w:r w:rsidRPr="00C10C91">
        <w:rPr>
          <w:rFonts w:ascii="Times New Roman" w:eastAsia="Times New Roman" w:hAnsi="Times New Roman" w:cs="Times New Roman"/>
          <w:i/>
          <w:iCs/>
          <w:lang w:val="en-ID"/>
        </w:rPr>
        <w:t>et al.</w:t>
      </w:r>
      <w:r w:rsidRPr="003B771B">
        <w:rPr>
          <w:rFonts w:ascii="Times New Roman" w:eastAsia="Times New Roman" w:hAnsi="Times New Roman" w:cs="Times New Roman"/>
          <w:lang w:val="en-ID"/>
        </w:rPr>
        <w:t xml:space="preserve"> </w:t>
      </w:r>
      <w:r>
        <w:rPr>
          <w:rFonts w:ascii="Times New Roman" w:eastAsia="Times New Roman" w:hAnsi="Times New Roman" w:cs="Times New Roman"/>
          <w:lang w:val="en-ID"/>
        </w:rPr>
        <w:fldChar w:fldCharType="begin"/>
      </w:r>
      <w:r>
        <w:rPr>
          <w:rFonts w:ascii="Times New Roman" w:eastAsia="Times New Roman" w:hAnsi="Times New Roman" w:cs="Times New Roman"/>
          <w:lang w:val="en-ID"/>
        </w:rPr>
        <w:instrText xml:space="preserve"> ADDIN EN.CITE &lt;EndNote&gt;&lt;Cite ExcludeAuth="1"&gt;&lt;Author&gt;Nugroho&lt;/Author&gt;&lt;Year&gt;2024&lt;/Year&gt;&lt;RecNum&gt;1440&lt;/RecNum&gt;&lt;DisplayText&gt;(2024)&lt;/DisplayText&gt;&lt;record&gt;&lt;rec-number&gt;1440&lt;/rec-number&gt;&lt;foreign-keys&gt;&lt;key app="EN" db-id="2xap9assfwv0wqesetpv20ty9svt9555sxaa" timestamp="1731156720"&gt;1440&lt;/key&gt;&lt;/foreign-keys&gt;&lt;ref-type name="Conference Proceedings"&gt;10&lt;/ref-type&gt;&lt;contributors&gt;&lt;authors&gt;&lt;author&gt;Nugroho, Aris Widyo&lt;/author&gt;&lt;author&gt;Rahman, Muhammad Budi Nur&lt;/author&gt;&lt;author&gt;Mahmudi, Fiky&lt;/author&gt;&lt;/authors&gt;&lt;/contributors&gt;&lt;titles&gt;&lt;title&gt;The effect of welding current on the tensile load capacity of dissimilar metal carbon steel-Stainless steel TIG-spot welded joint&lt;/title&gt;&lt;secondary-title&gt;AIP Conference Proceedings&lt;/secondary-title&gt;&lt;/titles&gt;&lt;volume&gt;3115&lt;/volume&gt;&lt;number&gt;1&lt;/number&gt;&lt;dates&gt;&lt;year&gt;2024&lt;/year&gt;&lt;/dates&gt;&lt;publisher&gt;AIP Publishing&lt;/publisher&gt;&lt;isbn&gt;0094-243X&lt;/isbn&gt;&lt;urls&gt;&lt;/urls&gt;&lt;/record&gt;&lt;/Cite&gt;&lt;/EndNote&gt;</w:instrText>
      </w:r>
      <w:r>
        <w:rPr>
          <w:rFonts w:ascii="Times New Roman" w:eastAsia="Times New Roman" w:hAnsi="Times New Roman" w:cs="Times New Roman"/>
          <w:lang w:val="en-ID"/>
        </w:rPr>
        <w:fldChar w:fldCharType="separate"/>
      </w:r>
      <w:r>
        <w:rPr>
          <w:rFonts w:ascii="Times New Roman" w:eastAsia="Times New Roman" w:hAnsi="Times New Roman" w:cs="Times New Roman"/>
          <w:noProof/>
          <w:lang w:val="en-ID"/>
        </w:rPr>
        <w:t>(2024)</w:t>
      </w:r>
      <w:r>
        <w:rPr>
          <w:rFonts w:ascii="Times New Roman" w:eastAsia="Times New Roman" w:hAnsi="Times New Roman" w:cs="Times New Roman"/>
          <w:lang w:val="en-ID"/>
        </w:rPr>
        <w:fldChar w:fldCharType="end"/>
      </w:r>
      <w:r>
        <w:rPr>
          <w:rFonts w:ascii="Times New Roman" w:eastAsia="Times New Roman" w:hAnsi="Times New Roman" w:cs="Times New Roman"/>
          <w:lang w:val="en-ID"/>
        </w:rPr>
        <w:t xml:space="preserve"> </w:t>
      </w:r>
      <w:r w:rsidRPr="00C10C91">
        <w:rPr>
          <w:rFonts w:ascii="Times New Roman" w:eastAsia="Times New Roman" w:hAnsi="Times New Roman" w:cs="Times New Roman"/>
          <w:lang w:val="en-ID"/>
        </w:rPr>
        <w:t xml:space="preserve"> </w:t>
      </w:r>
      <w:r>
        <w:rPr>
          <w:rFonts w:ascii="Times New Roman" w:eastAsia="Times New Roman" w:hAnsi="Times New Roman" w:cs="Times New Roman"/>
          <w:lang w:val="en-ID"/>
        </w:rPr>
        <w:t>studied</w:t>
      </w:r>
      <w:r w:rsidRPr="00C10C91">
        <w:rPr>
          <w:rFonts w:ascii="Times New Roman" w:eastAsia="Times New Roman" w:hAnsi="Times New Roman" w:cs="Times New Roman"/>
          <w:lang w:val="en-ID"/>
        </w:rPr>
        <w:t xml:space="preserve"> the impact of different welding currents on the tensile load-bearing capability of dissimilar joints </w:t>
      </w:r>
      <w:r>
        <w:rPr>
          <w:rFonts w:ascii="Times New Roman" w:eastAsia="Times New Roman" w:hAnsi="Times New Roman" w:cs="Times New Roman"/>
          <w:lang w:val="en-ID"/>
        </w:rPr>
        <w:t xml:space="preserve">of </w:t>
      </w:r>
      <w:r w:rsidRPr="00C10C91">
        <w:rPr>
          <w:rFonts w:ascii="Times New Roman" w:eastAsia="Times New Roman" w:hAnsi="Times New Roman" w:cs="Times New Roman"/>
          <w:lang w:val="en-ID"/>
        </w:rPr>
        <w:t xml:space="preserve">carbon steel and stainless-steel sheets welded by TIG spot welding. The study examined several welding currents (70, 80, 90, and 100 A), revealing that elevated currents enhanced tensile load capacity owing to improved penetration and fusion. The welding procedure caused grain coarsening in the heat-affected zone (HAZ), rendering it more brittle and susceptible to pullout failure under stress in </w:t>
      </w:r>
      <w:r>
        <w:rPr>
          <w:rFonts w:ascii="Times New Roman" w:eastAsia="Times New Roman" w:hAnsi="Times New Roman" w:cs="Times New Roman"/>
          <w:lang w:val="en-ID"/>
        </w:rPr>
        <w:t xml:space="preserve">the </w:t>
      </w:r>
      <w:r w:rsidRPr="00C10C91">
        <w:rPr>
          <w:rFonts w:ascii="Times New Roman" w:eastAsia="Times New Roman" w:hAnsi="Times New Roman" w:cs="Times New Roman"/>
          <w:lang w:val="en-ID"/>
        </w:rPr>
        <w:t>stainless-steel sheet.</w:t>
      </w:r>
      <w:r>
        <w:rPr>
          <w:rFonts w:ascii="Times New Roman" w:eastAsia="Times New Roman" w:hAnsi="Times New Roman" w:cs="Times New Roman"/>
          <w:lang w:val="en-ID"/>
        </w:rPr>
        <w:t xml:space="preserve"> In addition, Faozi </w:t>
      </w:r>
      <w:r>
        <w:rPr>
          <w:rFonts w:ascii="Times New Roman" w:eastAsia="Times New Roman" w:hAnsi="Times New Roman" w:cs="Times New Roman"/>
          <w:lang w:val="en-ID"/>
        </w:rPr>
        <w:fldChar w:fldCharType="begin"/>
      </w:r>
      <w:r>
        <w:rPr>
          <w:rFonts w:ascii="Times New Roman" w:eastAsia="Times New Roman" w:hAnsi="Times New Roman" w:cs="Times New Roman"/>
          <w:lang w:val="en-ID"/>
        </w:rPr>
        <w:instrText xml:space="preserve"> ADDIN EN.CITE &lt;EndNote&gt;&lt;Cite ExcludeAuth="1"&gt;&lt;Author&gt;Faozi&lt;/Author&gt;&lt;Year&gt;2015&lt;/Year&gt;&lt;RecNum&gt;1296&lt;/RecNum&gt;&lt;DisplayText&gt;(2015)&lt;/DisplayText&gt;&lt;record&gt;&lt;rec-number&gt;1296&lt;/rec-number&gt;&lt;foreign-keys&gt;&lt;key app="EN" db-id="2xap9assfwv0wqesetpv20ty9svt9555sxaa" timestamp="1688085803"&gt;1296&lt;/key&gt;&lt;/foreign-keys&gt;&lt;ref-type name="Thesis"&gt;32&lt;/ref-type&gt;&lt;contributors&gt;&lt;authors&gt;&lt;author&gt;Sofyan Faozi&lt;/author&gt;&lt;/authors&gt;&lt;tertiary-authors&gt;&lt;author&gt;Triyono&lt;/author&gt;&lt;/tertiary-authors&gt;&lt;/contributors&gt;&lt;titles&gt;&lt;title&gt;The Effect of Electric Current and Holding Time on Mechanical Properties of TIG-Spot Welding Joint of Dissimilar Materials between Steel and Aluminum Alloy&lt;/title&gt;&lt;secondary-title&gt;Mechanical Engineering Department&lt;/secondary-title&gt;&lt;/titles&gt;&lt;pages&gt;55&lt;/pages&gt;&lt;volume&gt;Under Graduate&lt;/volume&gt;&lt;dates&gt;&lt;year&gt;2015&lt;/year&gt;&lt;/dates&gt;&lt;pub-location&gt;Surakarta, Indonesia&lt;/pub-location&gt;&lt;publisher&gt;Universitas Sebelas Maret&lt;/publisher&gt;&lt;urls&gt;&lt;/urls&gt;&lt;/record&gt;&lt;/Cite&gt;&lt;/EndNote&gt;</w:instrText>
      </w:r>
      <w:r>
        <w:rPr>
          <w:rFonts w:ascii="Times New Roman" w:eastAsia="Times New Roman" w:hAnsi="Times New Roman" w:cs="Times New Roman"/>
          <w:lang w:val="en-ID"/>
        </w:rPr>
        <w:fldChar w:fldCharType="separate"/>
      </w:r>
      <w:r>
        <w:rPr>
          <w:rFonts w:ascii="Times New Roman" w:eastAsia="Times New Roman" w:hAnsi="Times New Roman" w:cs="Times New Roman"/>
          <w:noProof/>
          <w:lang w:val="en-ID"/>
        </w:rPr>
        <w:t>(2015)</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 xml:space="preserve"> investigated the influence of electric current and </w:t>
      </w:r>
      <w:r w:rsidR="00784009">
        <w:rPr>
          <w:rFonts w:ascii="Times New Roman" w:eastAsia="Times New Roman" w:hAnsi="Times New Roman" w:cs="Times New Roman"/>
          <w:lang w:val="en-ID"/>
        </w:rPr>
        <w:t>welding duration</w:t>
      </w:r>
      <w:r w:rsidRPr="00214C75">
        <w:rPr>
          <w:rFonts w:ascii="Times New Roman" w:eastAsia="Times New Roman" w:hAnsi="Times New Roman" w:cs="Times New Roman"/>
          <w:lang w:val="en-ID"/>
        </w:rPr>
        <w:t xml:space="preserve"> on the mechanical properties of TIG spot-welded joints composed of SS400 and AA 5083 materials. Argon served as the shielding gas. Augmenting the current and </w:t>
      </w:r>
      <w:r w:rsidR="00784009">
        <w:rPr>
          <w:rFonts w:ascii="Times New Roman" w:eastAsia="Times New Roman" w:hAnsi="Times New Roman" w:cs="Times New Roman"/>
          <w:lang w:val="en-ID"/>
        </w:rPr>
        <w:t>welding duration</w:t>
      </w:r>
      <w:r w:rsidRPr="00214C75">
        <w:rPr>
          <w:rFonts w:ascii="Times New Roman" w:eastAsia="Times New Roman" w:hAnsi="Times New Roman" w:cs="Times New Roman"/>
          <w:lang w:val="en-ID"/>
        </w:rPr>
        <w:t xml:space="preserve"> enhances the load-bearing capacity but diminishes hardness due to elevated heat input, which leads to delayed cooling and an enlarged heat-affected zone grain size. A separate study examines the mechanical properties of joints produced using both RSW and TIG-spot welding on dual-phase steel, indicating that junctions with a nugget diameter above 4 mm had a load-bearing capability surpassing the minimum requirement. The association between microstructure and hardness is demonstrated for both RSW and TIG-spot welded joints, with TIG-spot welds exhibiting somewhat lower load-bearing capacity than RSW. Nonetheless, the joint strength is sufficient and satisfies application requirements </w:t>
      </w:r>
      <w:r>
        <w:rPr>
          <w:rFonts w:ascii="Times New Roman" w:eastAsia="Times New Roman" w:hAnsi="Times New Roman" w:cs="Times New Roman"/>
          <w:lang w:val="en-ID"/>
        </w:rPr>
        <w:fldChar w:fldCharType="begin"/>
      </w:r>
      <w:r w:rsidR="00373E54">
        <w:rPr>
          <w:rFonts w:ascii="Times New Roman" w:eastAsia="Times New Roman" w:hAnsi="Times New Roman" w:cs="Times New Roman"/>
          <w:lang w:val="en-ID"/>
        </w:rPr>
        <w:instrText xml:space="preserve"> ADDIN EN.CITE &lt;EndNote&gt;&lt;Cite&gt;&lt;Author&gt;Rajak&lt;/Author&gt;&lt;Year&gt;2023&lt;/Year&gt;&lt;RecNum&gt;1292&lt;/RecNum&gt;&lt;DisplayText&gt;(Rajak et al., 2023)&lt;/DisplayText&gt;&lt;record&gt;&lt;rec-number&gt;1292&lt;/rec-number&gt;&lt;foreign-keys&gt;&lt;key app="EN" db-id="2xap9assfwv0wqesetpv20ty9svt9555sxaa" timestamp="1688011584"&gt;1292&lt;/key&gt;&lt;/foreign-keys&gt;&lt;ref-type name="Journal Article"&gt;17&lt;/ref-type&gt;&lt;contributors&gt;&lt;authors&gt;&lt;author&gt;Rajak, Bijoy&lt;/author&gt;&lt;author&gt;Kishore, Kaushal&lt;/author&gt;&lt;author&gt;Mishra, Vipin&lt;/author&gt;&lt;/authors&gt;&lt;/contributors&gt;&lt;titles&gt;&lt;title&gt;Investigation of a novel TIG-spot welding vis-à-vis resistance spot welding of dual-phase 590 (DP 590) steel: Processing-microstructure-mechanical properties correlation&lt;/title&gt;&lt;secondary-title&gt;Materials Chemistry and Physics&lt;/secondary-title&gt;&lt;/titles&gt;&lt;periodical&gt;&lt;full-title&gt;Materials Chemistry and Physics&lt;/full-title&gt;&lt;/periodical&gt;&lt;pages&gt;127254&lt;/pages&gt;&lt;volume&gt;296&lt;/volume&gt;&lt;keywords&gt;&lt;keyword&gt;TIG-Spot welding&lt;/keyword&gt;&lt;keyword&gt;Resistance spot welding&lt;/keyword&gt;&lt;keyword&gt;Dual-phase steel&lt;/keyword&gt;&lt;keyword&gt;Load-bearing capacity&lt;/keyword&gt;&lt;keyword&gt;Tempered martensite&lt;/keyword&gt;&lt;keyword&gt;HAZ softening&lt;/keyword&gt;&lt;/keywords&gt;&lt;dates&gt;&lt;year&gt;2023&lt;/year&gt;&lt;pub-dates&gt;&lt;date&gt;2023/02/15/&lt;/date&gt;&lt;/pub-dates&gt;&lt;/dates&gt;&lt;isbn&gt;0254-0584&lt;/isbn&gt;&lt;urls&gt;&lt;related-urls&gt;&lt;url&gt;https://www.sciencedirect.com/science/article/pii/S0254058422015607&lt;/url&gt;&lt;/related-urls&gt;&lt;/urls&gt;&lt;electronic-resource-num&gt;https://doi.org/10.1016/j.matchemphys.2022.127254&lt;/electronic-resource-num&gt;&lt;/record&gt;&lt;/Cite&gt;&lt;/EndNote&gt;</w:instrText>
      </w:r>
      <w:r>
        <w:rPr>
          <w:rFonts w:ascii="Times New Roman" w:eastAsia="Times New Roman" w:hAnsi="Times New Roman" w:cs="Times New Roman"/>
          <w:lang w:val="en-ID"/>
        </w:rPr>
        <w:fldChar w:fldCharType="separate"/>
      </w:r>
      <w:r w:rsidR="00373E54">
        <w:rPr>
          <w:rFonts w:ascii="Times New Roman" w:eastAsia="Times New Roman" w:hAnsi="Times New Roman" w:cs="Times New Roman"/>
          <w:noProof/>
          <w:lang w:val="en-ID"/>
        </w:rPr>
        <w:t>(Rajak et al., 2023)</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 xml:space="preserve">. Furthermore, variables such as current, gas flow rate, and electrode gap affect the tensile strength of different AA5052 and AA6061 joints, with optimal parameters influencing strain rate and minimising inclusions </w:t>
      </w:r>
      <w:r>
        <w:rPr>
          <w:rFonts w:ascii="Times New Roman" w:eastAsia="Times New Roman" w:hAnsi="Times New Roman" w:cs="Times New Roman"/>
          <w:lang w:val="en-ID"/>
        </w:rPr>
        <w:fldChar w:fldCharType="begin"/>
      </w:r>
      <w:r w:rsidR="00373E54">
        <w:rPr>
          <w:rFonts w:ascii="Times New Roman" w:eastAsia="Times New Roman" w:hAnsi="Times New Roman" w:cs="Times New Roman"/>
          <w:lang w:val="en-ID"/>
        </w:rPr>
        <w:instrText xml:space="preserve"> ADDIN EN.CITE &lt;EndNote&gt;&lt;Cite&gt;&lt;Author&gt;Shrivas&lt;/Author&gt;&lt;Year&gt;2020&lt;/Year&gt;&lt;RecNum&gt;1288&lt;/RecNum&gt;&lt;DisplayText&gt;(Shrivas et al., 2020)&lt;/DisplayText&gt;&lt;record&gt;&lt;rec-number&gt;1288&lt;/rec-number&gt;&lt;foreign-keys&gt;&lt;key app="EN" db-id="2xap9assfwv0wqesetpv20ty9svt9555sxaa" timestamp="1688004953"&gt;1288&lt;/key&gt;&lt;/foreign-keys&gt;&lt;ref-type name="Journal Article"&gt;17&lt;/ref-type&gt;&lt;contributors&gt;&lt;authors&gt;&lt;author&gt;Shrivas, Sharda Pratap&lt;/author&gt;&lt;author&gt;Vaidya, Sanjay Kumar&lt;/author&gt;&lt;author&gt;Khandelwal, Ashish Kumar&lt;/author&gt;&lt;author&gt;Vishvakarma, Amit Kumar&lt;/author&gt;&lt;/authors&gt;&lt;/contributors&gt;&lt;titles&gt;&lt;title&gt;Investigation of TIG welding parameters to improve strength&lt;/title&gt;&lt;secondary-title&gt;Materials Today: Proceedings&lt;/secondary-title&gt;&lt;/titles&gt;&lt;periodical&gt;&lt;full-title&gt;Materials Today: Proceedings&lt;/full-title&gt;&lt;/periodical&gt;&lt;pages&gt;1897-1902&lt;/pages&gt;&lt;volume&gt;26&lt;/volume&gt;&lt;dates&gt;&lt;year&gt;2020&lt;/year&gt;&lt;/dates&gt;&lt;isbn&gt;2214-7853&lt;/isbn&gt;&lt;urls&gt;&lt;/urls&gt;&lt;/record&gt;&lt;/Cite&gt;&lt;/EndNote&gt;</w:instrText>
      </w:r>
      <w:r>
        <w:rPr>
          <w:rFonts w:ascii="Times New Roman" w:eastAsia="Times New Roman" w:hAnsi="Times New Roman" w:cs="Times New Roman"/>
          <w:lang w:val="en-ID"/>
        </w:rPr>
        <w:fldChar w:fldCharType="separate"/>
      </w:r>
      <w:r w:rsidR="00373E54">
        <w:rPr>
          <w:rFonts w:ascii="Times New Roman" w:eastAsia="Times New Roman" w:hAnsi="Times New Roman" w:cs="Times New Roman"/>
          <w:noProof/>
          <w:lang w:val="en-ID"/>
        </w:rPr>
        <w:t>(Shrivas et al., 2020)</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w:t>
      </w:r>
    </w:p>
    <w:p w14:paraId="5B48B8F0" w14:textId="6C05D524" w:rsidR="001A563C" w:rsidRPr="00214C75" w:rsidRDefault="001A563C" w:rsidP="001A563C">
      <w:pPr>
        <w:spacing w:after="0" w:line="240" w:lineRule="auto"/>
        <w:jc w:val="both"/>
        <w:rPr>
          <w:rFonts w:ascii="Times New Roman" w:eastAsia="Times New Roman" w:hAnsi="Times New Roman" w:cs="Times New Roman"/>
          <w:lang w:val="en-ID"/>
        </w:rPr>
      </w:pPr>
      <w:r w:rsidRPr="00214C75">
        <w:rPr>
          <w:rFonts w:ascii="Times New Roman" w:eastAsia="Times New Roman" w:hAnsi="Times New Roman" w:cs="Times New Roman"/>
          <w:lang w:val="en-ID"/>
        </w:rPr>
        <w:t>The literature study suggests that the feasibility of TIG spot welding for weld bonding necessitates additional examination. TIG spot weld bonding was employed to form weld bindings between different metals, specifically carbon steel and stainless steel, in the current operation. Carbon steel and stainless steel are two separate metals with unique properties and characteristics.</w:t>
      </w:r>
      <w:r>
        <w:rPr>
          <w:rFonts w:ascii="Times New Roman" w:eastAsia="Times New Roman" w:hAnsi="Times New Roman" w:cs="Times New Roman"/>
          <w:lang w:val="en-ID"/>
        </w:rPr>
        <w:t xml:space="preserve"> </w:t>
      </w:r>
      <w:r w:rsidRPr="00214C75">
        <w:rPr>
          <w:rFonts w:ascii="Times New Roman" w:eastAsia="Times New Roman" w:hAnsi="Times New Roman" w:cs="Times New Roman"/>
          <w:lang w:val="en-ID"/>
        </w:rPr>
        <w:t>The elevated tensile strength and affordability of carbon steel render it appropriate for structural applications. Conversely, stainless steel has remarkable corrosion resistance and hygiene, rendering it an optimal material for applications where sanitation and durability are paramount</w:t>
      </w:r>
      <w:r>
        <w:rPr>
          <w:rFonts w:ascii="Times New Roman" w:eastAsia="Times New Roman" w:hAnsi="Times New Roman" w:cs="Times New Roman"/>
          <w:lang w:val="en-ID"/>
        </w:rPr>
        <w:t xml:space="preserve"> </w:t>
      </w:r>
      <w:r>
        <w:rPr>
          <w:rFonts w:ascii="Times New Roman" w:eastAsia="Times New Roman" w:hAnsi="Times New Roman" w:cs="Times New Roman"/>
          <w:lang w:val="en-ID"/>
        </w:rPr>
        <w:fldChar w:fldCharType="begin"/>
      </w:r>
      <w:r w:rsidR="00373E54">
        <w:rPr>
          <w:rFonts w:ascii="Times New Roman" w:eastAsia="Times New Roman" w:hAnsi="Times New Roman" w:cs="Times New Roman"/>
          <w:lang w:val="en-ID"/>
        </w:rPr>
        <w:instrText xml:space="preserve"> ADDIN EN.CITE &lt;EndNote&gt;&lt;Cite&gt;&lt;Author&gt;Mallick&lt;/Author&gt;&lt;Year&gt;2020&lt;/Year&gt;&lt;RecNum&gt;1286&lt;/RecNum&gt;&lt;DisplayText&gt;(Mallick, 2020)&lt;/DisplayText&gt;&lt;record&gt;&lt;rec-number&gt;1286&lt;/rec-number&gt;&lt;foreign-keys&gt;&lt;key app="EN" db-id="2xap9assfwv0wqesetpv20ty9svt9555sxaa" timestamp="1688004371"&gt;1286&lt;/key&gt;&lt;/foreign-keys&gt;&lt;ref-type name="Book"&gt;6&lt;/ref-type&gt;&lt;contributors&gt;&lt;authors&gt;&lt;author&gt;Mallick, Pankaj K&lt;/author&gt;&lt;/authors&gt;&lt;/contributors&gt;&lt;titles&gt;&lt;title&gt;Materials, design and manufacturing for lightweight vehicles&lt;/title&gt;&lt;/titles&gt;&lt;dates&gt;&lt;year&gt;2020&lt;/year&gt;&lt;/dates&gt;&lt;publisher&gt;Woodhead publishing&lt;/publisher&gt;&lt;isbn&gt;0128190299&lt;/isbn&gt;&lt;urls&gt;&lt;/urls&gt;&lt;/record&gt;&lt;/Cite&gt;&lt;/EndNote&gt;</w:instrText>
      </w:r>
      <w:r>
        <w:rPr>
          <w:rFonts w:ascii="Times New Roman" w:eastAsia="Times New Roman" w:hAnsi="Times New Roman" w:cs="Times New Roman"/>
          <w:lang w:val="en-ID"/>
        </w:rPr>
        <w:fldChar w:fldCharType="separate"/>
      </w:r>
      <w:r w:rsidR="00373E54">
        <w:rPr>
          <w:rFonts w:ascii="Times New Roman" w:eastAsia="Times New Roman" w:hAnsi="Times New Roman" w:cs="Times New Roman"/>
          <w:noProof/>
          <w:lang w:val="en-ID"/>
        </w:rPr>
        <w:t>(Mallick, 2020)</w:t>
      </w:r>
      <w:r>
        <w:rPr>
          <w:rFonts w:ascii="Times New Roman" w:eastAsia="Times New Roman" w:hAnsi="Times New Roman" w:cs="Times New Roman"/>
          <w:lang w:val="en-ID"/>
        </w:rPr>
        <w:fldChar w:fldCharType="end"/>
      </w:r>
      <w:r w:rsidRPr="00214C75">
        <w:rPr>
          <w:rFonts w:ascii="Times New Roman" w:eastAsia="Times New Roman" w:hAnsi="Times New Roman" w:cs="Times New Roman"/>
          <w:lang w:val="en-ID"/>
        </w:rPr>
        <w:t xml:space="preserve">. Among several process factors, weld current was identified as a critical variable, and its operational range was established through a series of pilot trials. The objective of this study was to examine the impact of </w:t>
      </w:r>
      <w:r w:rsidR="00784009">
        <w:rPr>
          <w:rFonts w:ascii="Times New Roman" w:eastAsia="Times New Roman" w:hAnsi="Times New Roman" w:cs="Times New Roman"/>
          <w:lang w:val="en-ID"/>
        </w:rPr>
        <w:t>welding duration</w:t>
      </w:r>
      <w:r w:rsidRPr="00214C75">
        <w:rPr>
          <w:rFonts w:ascii="Times New Roman" w:eastAsia="Times New Roman" w:hAnsi="Times New Roman" w:cs="Times New Roman"/>
          <w:lang w:val="en-ID"/>
        </w:rPr>
        <w:t xml:space="preserve"> factors on the bearing load capacity of the joint. The fracture mode was extensively examined.</w:t>
      </w:r>
    </w:p>
    <w:p w14:paraId="63C26700" w14:textId="77777777" w:rsidR="00756066" w:rsidRPr="00ED33BC" w:rsidRDefault="00756066" w:rsidP="00BC3A14">
      <w:pPr>
        <w:spacing w:after="0" w:line="240" w:lineRule="auto"/>
        <w:jc w:val="both"/>
        <w:rPr>
          <w:rFonts w:ascii="Times New Roman" w:eastAsia="Times New Roman" w:hAnsi="Times New Roman" w:cs="Times New Roman"/>
          <w:lang w:val="en-ID"/>
        </w:rPr>
      </w:pPr>
    </w:p>
    <w:p w14:paraId="2B2D7DB4" w14:textId="77777777" w:rsidR="002158AE" w:rsidRDefault="0082571E">
      <w:pPr>
        <w:spacing w:before="480" w:after="3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METHODS</w:t>
      </w:r>
    </w:p>
    <w:p w14:paraId="68580B32" w14:textId="0DC6FA31" w:rsidR="00214C75" w:rsidRDefault="00214C75" w:rsidP="00214C75">
      <w:pPr>
        <w:spacing w:after="0" w:line="240" w:lineRule="auto"/>
        <w:jc w:val="both"/>
        <w:rPr>
          <w:rFonts w:ascii="Times New Roman" w:eastAsia="Times New Roman" w:hAnsi="Times New Roman" w:cs="Times New Roman"/>
          <w:lang w:val="en-ID"/>
        </w:rPr>
      </w:pPr>
      <w:r w:rsidRPr="00214C75">
        <w:rPr>
          <w:rFonts w:ascii="Times New Roman" w:eastAsia="Times New Roman" w:hAnsi="Times New Roman" w:cs="Times New Roman"/>
          <w:lang w:val="en-ID"/>
        </w:rPr>
        <w:t>Carbon steel and AISI 430 stainless steel sheet, each having a thickness of 0.8 mm, were utilised for the TIG spot welding junction. The sheets were subsequently cut to dimensions of 100 mm in length and 30 mm in breadth, as seen in Figure 1</w:t>
      </w:r>
      <w:r w:rsidR="00EB7856">
        <w:rPr>
          <w:rFonts w:ascii="Times New Roman" w:eastAsia="Times New Roman" w:hAnsi="Times New Roman" w:cs="Times New Roman"/>
          <w:lang w:val="en-ID"/>
        </w:rPr>
        <w:t>(</w:t>
      </w:r>
      <w:r w:rsidR="007F5C84">
        <w:rPr>
          <w:rFonts w:ascii="Times New Roman" w:eastAsia="Times New Roman" w:hAnsi="Times New Roman" w:cs="Times New Roman"/>
          <w:lang w:val="en-ID"/>
        </w:rPr>
        <w:t>a</w:t>
      </w:r>
      <w:r w:rsidR="00EB7856">
        <w:rPr>
          <w:rFonts w:ascii="Times New Roman" w:eastAsia="Times New Roman" w:hAnsi="Times New Roman" w:cs="Times New Roman"/>
          <w:lang w:val="en-ID"/>
        </w:rPr>
        <w:t>)</w:t>
      </w:r>
      <w:r w:rsidR="007F5C84">
        <w:rPr>
          <w:rFonts w:ascii="Times New Roman" w:eastAsia="Times New Roman" w:hAnsi="Times New Roman" w:cs="Times New Roman"/>
          <w:lang w:val="en-ID"/>
        </w:rPr>
        <w:t>.</w:t>
      </w:r>
      <w:r w:rsidRPr="00214C75">
        <w:rPr>
          <w:rFonts w:ascii="Times New Roman" w:eastAsia="Times New Roman" w:hAnsi="Times New Roman" w:cs="Times New Roman"/>
          <w:lang w:val="en-ID"/>
        </w:rPr>
        <w:t xml:space="preserve"> An adjustable variable spot-welding device, model EWM 351 Tetrix, with a capacity of 17.7 kVA, was utilised. The sheets' chemical composition was assessed using a spectrometer.</w:t>
      </w:r>
    </w:p>
    <w:p w14:paraId="6848502F" w14:textId="77777777" w:rsidR="009707EE" w:rsidRDefault="009707EE" w:rsidP="00214C75">
      <w:pPr>
        <w:spacing w:after="0" w:line="240" w:lineRule="auto"/>
        <w:jc w:val="both"/>
        <w:rPr>
          <w:rFonts w:ascii="Times New Roman" w:eastAsia="Times New Roman" w:hAnsi="Times New Roman" w:cs="Times New Roman"/>
          <w:lang w:val="en-ID"/>
        </w:rPr>
      </w:pPr>
    </w:p>
    <w:p w14:paraId="1A0BB5C1" w14:textId="52D9AC89" w:rsidR="009707EE" w:rsidRDefault="009707EE" w:rsidP="009707EE">
      <w:pPr>
        <w:spacing w:after="0" w:line="240" w:lineRule="auto"/>
        <w:jc w:val="center"/>
        <w:rPr>
          <w:rFonts w:ascii="Times New Roman" w:eastAsia="Times New Roman" w:hAnsi="Times New Roman" w:cs="Times New Roman"/>
          <w:lang w:val="en-ID"/>
        </w:rPr>
      </w:pPr>
      <w:r>
        <w:rPr>
          <w:noProof/>
        </w:rPr>
        <w:lastRenderedPageBreak/>
        <w:drawing>
          <wp:inline distT="0" distB="0" distL="0" distR="0" wp14:anchorId="4FD48D75" wp14:editId="44A3DF0C">
            <wp:extent cx="3510929" cy="1719470"/>
            <wp:effectExtent l="0" t="0" r="0" b="0"/>
            <wp:docPr id="811119687" name="Picture 3" descr="A drawing of a rectangular object with a black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19687" name="Picture 3" descr="A drawing of a rectangular object with a black do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955" cy="1744950"/>
                    </a:xfrm>
                    <a:prstGeom prst="rect">
                      <a:avLst/>
                    </a:prstGeom>
                    <a:noFill/>
                    <a:ln>
                      <a:noFill/>
                    </a:ln>
                  </pic:spPr>
                </pic:pic>
              </a:graphicData>
            </a:graphic>
          </wp:inline>
        </w:drawing>
      </w:r>
      <w:r>
        <w:rPr>
          <w:noProof/>
        </w:rPr>
        <w:drawing>
          <wp:inline distT="0" distB="0" distL="0" distR="0" wp14:anchorId="03BCDF90" wp14:editId="7FD937FA">
            <wp:extent cx="2528711" cy="1637168"/>
            <wp:effectExtent l="0" t="0" r="5080" b="1270"/>
            <wp:docPr id="14321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6185" cy="1654955"/>
                    </a:xfrm>
                    <a:prstGeom prst="rect">
                      <a:avLst/>
                    </a:prstGeom>
                    <a:noFill/>
                    <a:ln>
                      <a:noFill/>
                    </a:ln>
                  </pic:spPr>
                </pic:pic>
              </a:graphicData>
            </a:graphic>
          </wp:inline>
        </w:drawing>
      </w:r>
    </w:p>
    <w:p w14:paraId="49A892C9" w14:textId="77777777" w:rsidR="009707EE" w:rsidRDefault="009707EE" w:rsidP="00214C75">
      <w:pPr>
        <w:spacing w:after="0" w:line="240" w:lineRule="auto"/>
        <w:jc w:val="both"/>
        <w:rPr>
          <w:rFonts w:ascii="Times New Roman" w:eastAsia="Times New Roman" w:hAnsi="Times New Roman" w:cs="Times New Roman"/>
          <w:lang w:val="en-ID"/>
        </w:rPr>
      </w:pPr>
    </w:p>
    <w:p w14:paraId="6B8A17BC" w14:textId="47E7E96F" w:rsidR="000A2A8C" w:rsidRDefault="000A2A8C" w:rsidP="000A2A8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right="-421"/>
        <w:rPr>
          <w:sz w:val="18"/>
          <w:szCs w:val="18"/>
          <w:lang w:val="en-ID"/>
        </w:rPr>
      </w:pPr>
      <w:r w:rsidRPr="004649FB">
        <w:rPr>
          <w:b/>
          <w:bCs/>
          <w:sz w:val="18"/>
          <w:szCs w:val="18"/>
        </w:rPr>
        <w:t>FIGURE</w:t>
      </w:r>
      <w:r w:rsidRPr="004649FB">
        <w:rPr>
          <w:b/>
          <w:bCs/>
          <w:sz w:val="18"/>
          <w:szCs w:val="18"/>
          <w:lang w:val="id-ID"/>
        </w:rPr>
        <w:t xml:space="preserve"> </w:t>
      </w:r>
      <w:r>
        <w:rPr>
          <w:b/>
          <w:bCs/>
          <w:sz w:val="18"/>
          <w:szCs w:val="18"/>
          <w:lang w:val="en-US"/>
        </w:rPr>
        <w:t>1</w:t>
      </w:r>
      <w:r w:rsidRPr="004649FB">
        <w:rPr>
          <w:sz w:val="18"/>
          <w:szCs w:val="18"/>
        </w:rPr>
        <w:t xml:space="preserve">. </w:t>
      </w:r>
      <w:r>
        <w:rPr>
          <w:sz w:val="18"/>
          <w:szCs w:val="18"/>
        </w:rPr>
        <w:t xml:space="preserve">(a)  The </w:t>
      </w:r>
      <w:r w:rsidRPr="005322ED">
        <w:rPr>
          <w:sz w:val="18"/>
          <w:szCs w:val="18"/>
          <w:lang w:val="en-ID"/>
        </w:rPr>
        <w:t xml:space="preserve">dissimilar welding joint of carbon steel-stainless steel with spot TIG welding, (b) </w:t>
      </w:r>
      <w:r w:rsidR="008D4A87">
        <w:rPr>
          <w:sz w:val="18"/>
          <w:szCs w:val="18"/>
          <w:lang w:val="en-ID"/>
        </w:rPr>
        <w:t>TIG-spot welding processing</w:t>
      </w:r>
    </w:p>
    <w:p w14:paraId="12E97626" w14:textId="77777777" w:rsidR="009707EE" w:rsidRDefault="009707EE" w:rsidP="00214C75">
      <w:pPr>
        <w:spacing w:after="0" w:line="240" w:lineRule="auto"/>
        <w:jc w:val="both"/>
        <w:rPr>
          <w:rFonts w:ascii="Times New Roman" w:eastAsia="Times New Roman" w:hAnsi="Times New Roman" w:cs="Times New Roman"/>
          <w:lang w:val="en-ID"/>
        </w:rPr>
      </w:pPr>
    </w:p>
    <w:p w14:paraId="1E23752E" w14:textId="01D16328" w:rsidR="009707EE" w:rsidRPr="009707EE" w:rsidRDefault="009707EE" w:rsidP="009707EE">
      <w:pPr>
        <w:spacing w:after="0" w:line="240" w:lineRule="auto"/>
        <w:jc w:val="both"/>
        <w:rPr>
          <w:rFonts w:ascii="Times New Roman" w:eastAsia="Times New Roman" w:hAnsi="Times New Roman" w:cs="Times New Roman"/>
          <w:lang w:val="en-ID"/>
        </w:rPr>
      </w:pPr>
      <w:r w:rsidRPr="009707EE">
        <w:rPr>
          <w:rFonts w:ascii="Times New Roman" w:eastAsia="Times New Roman" w:hAnsi="Times New Roman" w:cs="Times New Roman"/>
          <w:lang w:val="en-ID"/>
        </w:rPr>
        <w:t xml:space="preserve">An optical emission spectrometer, model Thermo ARP 3560 OES, manufactured by Analytical West, was utilised for chemical analysis. The chemical composition of the carbon steel consisted of 0.03 wt% C, 0.19 wt% Mn, 0.03 wt% Si, 0.01 wt% P, 0.009 wt% S, with the remainder being Fe. The chemical composition of AISI 430 stainless steel sheet comprises 0.1 wt% C, 1 wt% Mn, 0.03 wt% P, 0.02 wt% S, 0.8 wt% Si, 16.9 wt% Cr, with the remainder being Fe. TIG spot welding was employed to facilitate weld bonding. An EWM 351 Tetrix AC/DC power source was utilised alongside an air-cooled TIG torch fitted with a 3 mm diameter tungsten electrode for the fabrication of weld bonds. The welding procedure was executed at the lap joints, with the carbon steel plate positioned above the stainless-steel plate. Figure </w:t>
      </w:r>
      <w:r w:rsidR="004761BC">
        <w:rPr>
          <w:rFonts w:ascii="Times New Roman" w:eastAsia="Times New Roman" w:hAnsi="Times New Roman" w:cs="Times New Roman"/>
          <w:lang w:val="en-ID"/>
        </w:rPr>
        <w:t>1</w:t>
      </w:r>
      <w:r w:rsidR="00EB7856">
        <w:rPr>
          <w:rFonts w:ascii="Times New Roman" w:eastAsia="Times New Roman" w:hAnsi="Times New Roman" w:cs="Times New Roman"/>
          <w:lang w:val="en-ID"/>
        </w:rPr>
        <w:t>(</w:t>
      </w:r>
      <w:r w:rsidR="004761BC">
        <w:rPr>
          <w:rFonts w:ascii="Times New Roman" w:eastAsia="Times New Roman" w:hAnsi="Times New Roman" w:cs="Times New Roman"/>
          <w:lang w:val="en-ID"/>
        </w:rPr>
        <w:t>b</w:t>
      </w:r>
      <w:r w:rsidR="00EB7856">
        <w:rPr>
          <w:rFonts w:ascii="Times New Roman" w:eastAsia="Times New Roman" w:hAnsi="Times New Roman" w:cs="Times New Roman"/>
          <w:lang w:val="en-ID"/>
        </w:rPr>
        <w:t>)</w:t>
      </w:r>
      <w:r w:rsidRPr="009707EE">
        <w:rPr>
          <w:rFonts w:ascii="Times New Roman" w:eastAsia="Times New Roman" w:hAnsi="Times New Roman" w:cs="Times New Roman"/>
          <w:lang w:val="en-ID"/>
        </w:rPr>
        <w:t xml:space="preserve"> illustrates the schematic diagram of the TIG spot welding process.</w:t>
      </w:r>
    </w:p>
    <w:p w14:paraId="6A21BEFC" w14:textId="77777777" w:rsidR="009707EE" w:rsidRDefault="009707EE" w:rsidP="00214C75">
      <w:pPr>
        <w:spacing w:after="0" w:line="240" w:lineRule="auto"/>
        <w:jc w:val="both"/>
        <w:rPr>
          <w:rFonts w:ascii="Times New Roman" w:eastAsia="Times New Roman" w:hAnsi="Times New Roman" w:cs="Times New Roman"/>
          <w:lang w:val="en-ID"/>
        </w:rPr>
      </w:pPr>
    </w:p>
    <w:p w14:paraId="4EAF65C6" w14:textId="089A15AB" w:rsidR="00D25979" w:rsidRDefault="009707EE" w:rsidP="00F521EB">
      <w:pPr>
        <w:spacing w:after="0" w:line="240" w:lineRule="auto"/>
        <w:jc w:val="both"/>
        <w:rPr>
          <w:rFonts w:ascii="Times New Roman" w:hAnsi="Times New Roman" w:cs="Times New Roman"/>
          <w:noProof/>
          <w:sz w:val="24"/>
          <w:szCs w:val="24"/>
          <w:lang w:val="en-US"/>
        </w:rPr>
      </w:pPr>
      <w:r w:rsidRPr="009707EE">
        <w:rPr>
          <w:rFonts w:ascii="Times New Roman" w:eastAsia="Times New Roman" w:hAnsi="Times New Roman" w:cs="Times New Roman"/>
          <w:lang w:val="en-ID"/>
        </w:rPr>
        <w:t xml:space="preserve">The welding procedure was conducted at various </w:t>
      </w:r>
      <w:r w:rsidR="00784009">
        <w:rPr>
          <w:rFonts w:ascii="Times New Roman" w:eastAsia="Times New Roman" w:hAnsi="Times New Roman" w:cs="Times New Roman"/>
          <w:lang w:val="en-ID"/>
        </w:rPr>
        <w:t>welding duration</w:t>
      </w:r>
      <w:r w:rsidR="005D297A">
        <w:rPr>
          <w:rFonts w:ascii="Times New Roman" w:eastAsia="Times New Roman" w:hAnsi="Times New Roman" w:cs="Times New Roman"/>
          <w:lang w:val="en-ID"/>
        </w:rPr>
        <w:t xml:space="preserve"> of 2</w:t>
      </w:r>
      <w:r w:rsidR="005D297A" w:rsidRPr="009707EE">
        <w:rPr>
          <w:rFonts w:ascii="Times New Roman" w:eastAsia="Times New Roman" w:hAnsi="Times New Roman" w:cs="Times New Roman"/>
          <w:lang w:val="en-ID"/>
        </w:rPr>
        <w:t xml:space="preserve">, </w:t>
      </w:r>
      <w:r w:rsidR="005D297A">
        <w:rPr>
          <w:rFonts w:ascii="Times New Roman" w:eastAsia="Times New Roman" w:hAnsi="Times New Roman" w:cs="Times New Roman"/>
          <w:lang w:val="en-ID"/>
        </w:rPr>
        <w:t>3, 4 and 5 seconds at 90 A welding current</w:t>
      </w:r>
      <w:r w:rsidRPr="009707EE">
        <w:rPr>
          <w:rFonts w:ascii="Times New Roman" w:eastAsia="Times New Roman" w:hAnsi="Times New Roman" w:cs="Times New Roman"/>
          <w:lang w:val="en-ID"/>
        </w:rPr>
        <w:t xml:space="preserve">. Each </w:t>
      </w:r>
      <w:r w:rsidR="00784009">
        <w:rPr>
          <w:rFonts w:ascii="Times New Roman" w:eastAsia="Times New Roman" w:hAnsi="Times New Roman" w:cs="Times New Roman"/>
          <w:lang w:val="en-ID"/>
        </w:rPr>
        <w:t>welding duration</w:t>
      </w:r>
      <w:r w:rsidRPr="009707EE">
        <w:rPr>
          <w:rFonts w:ascii="Times New Roman" w:eastAsia="Times New Roman" w:hAnsi="Times New Roman" w:cs="Times New Roman"/>
          <w:lang w:val="en-ID"/>
        </w:rPr>
        <w:t xml:space="preserve"> parameter technique was conducted on </w:t>
      </w:r>
      <w:r w:rsidR="004D7D39">
        <w:rPr>
          <w:rFonts w:ascii="Times New Roman" w:eastAsia="Times New Roman" w:hAnsi="Times New Roman" w:cs="Times New Roman"/>
          <w:lang w:val="en-ID"/>
        </w:rPr>
        <w:t>five</w:t>
      </w:r>
      <w:r w:rsidRPr="009707EE">
        <w:rPr>
          <w:rFonts w:ascii="Times New Roman" w:eastAsia="Times New Roman" w:hAnsi="Times New Roman" w:cs="Times New Roman"/>
          <w:lang w:val="en-ID"/>
        </w:rPr>
        <w:t xml:space="preserve"> specimens. The tensile load bearing capacity (TLBC) test specimens are depicted in Figure 1(a) and conform to the AWS D9.9-97 standard. The experiments utilised a universal testing machine, type Instron 3367, with the maximum force applied to the weld before failure considered the peak load. The specimens undergo tensile shear loading. Each TLBC test was performed thrice, and the mean of these three tests was reported for mechanical property values. An Olympus-type optical microscope model BX53M was utilised to examine the microstructure of the base metal (BM), heat-affected zone (HAZ), and fusion zone (FZ) by scanning electron microscopy (SEM). ImageJ, an open-source software, was utilised for the measuring of image analysis dimensions. The microstructure of the welded connection was examined utilising </w:t>
      </w:r>
      <w:r w:rsidR="00B947A1" w:rsidRPr="009707EE">
        <w:rPr>
          <w:rFonts w:ascii="Times New Roman" w:eastAsia="Times New Roman" w:hAnsi="Times New Roman" w:cs="Times New Roman"/>
          <w:lang w:val="en-ID"/>
        </w:rPr>
        <w:t>a</w:t>
      </w:r>
      <w:r w:rsidRPr="009707EE">
        <w:rPr>
          <w:rFonts w:ascii="Times New Roman" w:eastAsia="Times New Roman" w:hAnsi="Times New Roman" w:cs="Times New Roman"/>
          <w:lang w:val="en-ID"/>
        </w:rPr>
        <w:t xml:space="preserve"> HITACHI-type SEM SU3500 in conjunction with EDS. EDS analysis was employed to assess the quality of the resistance spot welds formed. The hardness of each welding zone was measured using the Mitutoyo model HM-100.</w:t>
      </w:r>
      <w:r w:rsidR="00CC0BD9" w:rsidRPr="00D61502">
        <w:rPr>
          <w:rFonts w:ascii="Times New Roman" w:hAnsi="Times New Roman" w:cs="Times New Roman"/>
          <w:noProof/>
          <w:sz w:val="24"/>
          <w:szCs w:val="24"/>
          <w:lang w:val="en-US"/>
        </w:rPr>
        <w:t xml:space="preserve">    </w:t>
      </w:r>
      <w:r w:rsidR="00D25979" w:rsidRPr="00D61502">
        <w:rPr>
          <w:rFonts w:ascii="Times New Roman" w:hAnsi="Times New Roman" w:cs="Times New Roman"/>
          <w:noProof/>
          <w:sz w:val="24"/>
          <w:szCs w:val="24"/>
          <w:lang w:val="en-US"/>
        </w:rPr>
        <w:t xml:space="preserve">   </w:t>
      </w:r>
      <w:r w:rsidR="00D25979">
        <w:rPr>
          <w:rFonts w:ascii="Times New Roman" w:hAnsi="Times New Roman" w:cs="Times New Roman"/>
          <w:noProof/>
          <w:sz w:val="24"/>
          <w:szCs w:val="24"/>
          <w:lang w:val="en-US"/>
        </w:rPr>
        <w:t xml:space="preserve">   </w:t>
      </w:r>
    </w:p>
    <w:p w14:paraId="20DF751C" w14:textId="77E03F18" w:rsidR="002158AE" w:rsidRDefault="0082571E">
      <w:pPr>
        <w:spacing w:before="480" w:after="3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3A4B56F8" w14:textId="54A1317B" w:rsidR="00071D86" w:rsidRPr="00071D86" w:rsidRDefault="00071D86" w:rsidP="00071D86">
      <w:pPr>
        <w:spacing w:after="0" w:line="240" w:lineRule="auto"/>
        <w:jc w:val="both"/>
        <w:rPr>
          <w:rFonts w:ascii="Times New Roman" w:eastAsia="Times New Roman" w:hAnsi="Times New Roman" w:cs="Times New Roman"/>
          <w:lang w:val="en-ID"/>
        </w:rPr>
      </w:pPr>
      <w:r w:rsidRPr="00071D86">
        <w:rPr>
          <w:rFonts w:ascii="Times New Roman" w:eastAsia="Times New Roman" w:hAnsi="Times New Roman" w:cs="Times New Roman"/>
          <w:lang w:val="en-ID"/>
        </w:rPr>
        <w:t xml:space="preserve">Figure </w:t>
      </w:r>
      <w:r w:rsidR="001B71F7">
        <w:rPr>
          <w:rFonts w:ascii="Times New Roman" w:eastAsia="Times New Roman" w:hAnsi="Times New Roman" w:cs="Times New Roman"/>
          <w:lang w:val="en-ID"/>
        </w:rPr>
        <w:t>2</w:t>
      </w:r>
      <w:r w:rsidRPr="00071D86">
        <w:rPr>
          <w:rFonts w:ascii="Times New Roman" w:eastAsia="Times New Roman" w:hAnsi="Times New Roman" w:cs="Times New Roman"/>
          <w:lang w:val="en-ID"/>
        </w:rPr>
        <w:t xml:space="preserve"> (a) illustrates welded joints employing TIG spot welding, with low carbon steel positioned at the top and stainless steel at the bottom. The top view of the weld nugget at four different </w:t>
      </w:r>
      <w:r w:rsidR="00784009">
        <w:rPr>
          <w:rFonts w:ascii="Times New Roman" w:eastAsia="Times New Roman" w:hAnsi="Times New Roman" w:cs="Times New Roman"/>
          <w:lang w:val="en-ID"/>
        </w:rPr>
        <w:t>welding duration</w:t>
      </w:r>
      <w:r w:rsidRPr="00071D86">
        <w:rPr>
          <w:rFonts w:ascii="Times New Roman" w:eastAsia="Times New Roman" w:hAnsi="Times New Roman" w:cs="Times New Roman"/>
          <w:lang w:val="en-ID"/>
        </w:rPr>
        <w:t xml:space="preserve"> is illustrated in Figure </w:t>
      </w:r>
      <w:r w:rsidR="00443394">
        <w:rPr>
          <w:rFonts w:ascii="Times New Roman" w:eastAsia="Times New Roman" w:hAnsi="Times New Roman" w:cs="Times New Roman"/>
          <w:lang w:val="en-ID"/>
        </w:rPr>
        <w:t>2</w:t>
      </w:r>
      <w:r w:rsidRPr="00071D86">
        <w:rPr>
          <w:rFonts w:ascii="Times New Roman" w:eastAsia="Times New Roman" w:hAnsi="Times New Roman" w:cs="Times New Roman"/>
          <w:lang w:val="en-ID"/>
        </w:rPr>
        <w:t>(b).</w:t>
      </w:r>
    </w:p>
    <w:p w14:paraId="4384C12D" w14:textId="77777777" w:rsidR="00071D86" w:rsidRDefault="00071D86" w:rsidP="00D63384">
      <w:pPr>
        <w:spacing w:after="0" w:line="240" w:lineRule="auto"/>
        <w:jc w:val="both"/>
        <w:rPr>
          <w:rFonts w:ascii="Times New Roman" w:eastAsia="Times New Roman" w:hAnsi="Times New Roman" w:cs="Times New Roman"/>
          <w:lang w:val="en-ID"/>
        </w:rPr>
      </w:pPr>
    </w:p>
    <w:p w14:paraId="5BB7A3EC" w14:textId="77777777" w:rsidR="00071D86" w:rsidRDefault="00071D86" w:rsidP="00D63384">
      <w:pPr>
        <w:spacing w:after="0" w:line="240" w:lineRule="auto"/>
        <w:jc w:val="both"/>
        <w:rPr>
          <w:rFonts w:ascii="Times New Roman" w:eastAsia="Times New Roman" w:hAnsi="Times New Roman" w:cs="Times New Roman"/>
          <w:lang w:val="en-ID"/>
        </w:rPr>
      </w:pPr>
    </w:p>
    <w:p w14:paraId="0AA2961E" w14:textId="77777777" w:rsidR="00071D86" w:rsidRDefault="00071D86" w:rsidP="00D63384">
      <w:pPr>
        <w:spacing w:after="0" w:line="240" w:lineRule="auto"/>
        <w:jc w:val="both"/>
        <w:rPr>
          <w:rFonts w:ascii="Times New Roman" w:eastAsia="Times New Roman" w:hAnsi="Times New Roman" w:cs="Times New Roman"/>
          <w:lang w:val="en-ID"/>
        </w:rPr>
      </w:pPr>
    </w:p>
    <w:p w14:paraId="48D613F0" w14:textId="77777777" w:rsidR="00071D86" w:rsidRDefault="00071D86" w:rsidP="00D63384">
      <w:pPr>
        <w:spacing w:after="0" w:line="240" w:lineRule="auto"/>
        <w:jc w:val="both"/>
        <w:rPr>
          <w:rFonts w:ascii="Times New Roman" w:eastAsia="Times New Roman" w:hAnsi="Times New Roman" w:cs="Times New Roman"/>
          <w:lang w:val="en-ID"/>
        </w:rPr>
      </w:pPr>
    </w:p>
    <w:p w14:paraId="3902C458" w14:textId="14966736" w:rsidR="00071D86" w:rsidRDefault="00A0709A" w:rsidP="00D63384">
      <w:pPr>
        <w:spacing w:after="0" w:line="240" w:lineRule="auto"/>
        <w:jc w:val="both"/>
        <w:rPr>
          <w:rFonts w:ascii="Times New Roman" w:eastAsia="Times New Roman" w:hAnsi="Times New Roman" w:cs="Times New Roman"/>
          <w:lang w:val="en-ID"/>
        </w:rPr>
      </w:pPr>
      <w:r>
        <w:rPr>
          <w:noProof/>
        </w:rPr>
        <w:lastRenderedPageBreak/>
        <w:drawing>
          <wp:anchor distT="0" distB="0" distL="114300" distR="114300" simplePos="0" relativeHeight="251658241" behindDoc="0" locked="0" layoutInCell="1" allowOverlap="1" wp14:anchorId="74365BE2" wp14:editId="3821ACE9">
            <wp:simplePos x="0" y="0"/>
            <wp:positionH relativeFrom="column">
              <wp:posOffset>4690745</wp:posOffset>
            </wp:positionH>
            <wp:positionV relativeFrom="paragraph">
              <wp:posOffset>58420</wp:posOffset>
            </wp:positionV>
            <wp:extent cx="1028700" cy="895350"/>
            <wp:effectExtent l="0" t="0" r="0" b="0"/>
            <wp:wrapNone/>
            <wp:docPr id="1816629030" name="Picture 27" descr="A circular object in a meta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29030" name="Picture 27" descr="A circular object in a metal su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8242" behindDoc="0" locked="0" layoutInCell="1" allowOverlap="1" wp14:anchorId="0DBFA744" wp14:editId="7EF346D9">
            <wp:simplePos x="0" y="0"/>
            <wp:positionH relativeFrom="column">
              <wp:posOffset>3614420</wp:posOffset>
            </wp:positionH>
            <wp:positionV relativeFrom="paragraph">
              <wp:posOffset>1039495</wp:posOffset>
            </wp:positionV>
            <wp:extent cx="1028700" cy="952500"/>
            <wp:effectExtent l="0" t="0" r="0" b="0"/>
            <wp:wrapNone/>
            <wp:docPr id="564178238" name="Picture 29" descr="A circular object with a blue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78238" name="Picture 29" descr="A circular object with a blue center&#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30DD14E0" wp14:editId="55F1FBBA">
            <wp:simplePos x="0" y="0"/>
            <wp:positionH relativeFrom="column">
              <wp:posOffset>4690745</wp:posOffset>
            </wp:positionH>
            <wp:positionV relativeFrom="paragraph">
              <wp:posOffset>1039495</wp:posOffset>
            </wp:positionV>
            <wp:extent cx="1028700" cy="952500"/>
            <wp:effectExtent l="0" t="0" r="0" b="0"/>
            <wp:wrapNone/>
            <wp:docPr id="145776827" name="Picture 30" descr="A close up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6827" name="Picture 30" descr="A close up of a circ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194">
        <w:rPr>
          <w:noProof/>
        </w:rPr>
        <w:drawing>
          <wp:anchor distT="0" distB="0" distL="114300" distR="114300" simplePos="0" relativeHeight="251658240" behindDoc="0" locked="0" layoutInCell="1" allowOverlap="1" wp14:anchorId="001CB2FA" wp14:editId="4DBF1F54">
            <wp:simplePos x="0" y="0"/>
            <wp:positionH relativeFrom="column">
              <wp:posOffset>3614420</wp:posOffset>
            </wp:positionH>
            <wp:positionV relativeFrom="paragraph">
              <wp:posOffset>58420</wp:posOffset>
            </wp:positionV>
            <wp:extent cx="1028700" cy="895350"/>
            <wp:effectExtent l="0" t="0" r="0" b="0"/>
            <wp:wrapNone/>
            <wp:docPr id="878213925" name="Picture 26"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13925" name="Picture 26" descr="A close up of a metal objec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anchor>
        </w:drawing>
      </w:r>
      <w:r w:rsidR="002300A4">
        <w:rPr>
          <w:rFonts w:ascii="Times New Roman" w:eastAsia="Times New Roman" w:hAnsi="Times New Roman" w:cs="Times New Roman"/>
          <w:noProof/>
          <w:lang w:val="en-ID"/>
        </w:rPr>
        <w:drawing>
          <wp:inline distT="0" distB="0" distL="0" distR="0" wp14:anchorId="28E67E00" wp14:editId="01F0786B">
            <wp:extent cx="3257550" cy="2019300"/>
            <wp:effectExtent l="0" t="0" r="0" b="0"/>
            <wp:docPr id="2020621387" name="Picture 25" descr="A close-up of a black and whit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21387" name="Picture 25" descr="A close-up of a black and white phot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58007" cy="2019583"/>
                    </a:xfrm>
                    <a:prstGeom prst="rect">
                      <a:avLst/>
                    </a:prstGeom>
                  </pic:spPr>
                </pic:pic>
              </a:graphicData>
            </a:graphic>
          </wp:inline>
        </w:drawing>
      </w:r>
    </w:p>
    <w:p w14:paraId="57676772" w14:textId="19488020" w:rsidR="00071D86" w:rsidRDefault="00071D86" w:rsidP="00D63384">
      <w:pPr>
        <w:spacing w:after="0" w:line="240" w:lineRule="auto"/>
        <w:jc w:val="both"/>
        <w:rPr>
          <w:rFonts w:ascii="Times New Roman" w:eastAsia="Times New Roman" w:hAnsi="Times New Roman" w:cs="Times New Roman"/>
          <w:lang w:val="en-ID"/>
        </w:rPr>
      </w:pPr>
    </w:p>
    <w:p w14:paraId="6894A8CA" w14:textId="1BCB1449" w:rsidR="00071D86" w:rsidRDefault="00071D86" w:rsidP="00071D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right="-421"/>
        <w:rPr>
          <w:sz w:val="18"/>
          <w:szCs w:val="18"/>
          <w:lang w:val="en-ID"/>
        </w:rPr>
      </w:pPr>
      <w:r w:rsidRPr="004649FB">
        <w:rPr>
          <w:b/>
          <w:bCs/>
          <w:sz w:val="18"/>
          <w:szCs w:val="18"/>
        </w:rPr>
        <w:t>FIGURE</w:t>
      </w:r>
      <w:r w:rsidRPr="004649FB">
        <w:rPr>
          <w:b/>
          <w:bCs/>
          <w:sz w:val="18"/>
          <w:szCs w:val="18"/>
          <w:lang w:val="id-ID"/>
        </w:rPr>
        <w:t xml:space="preserve"> </w:t>
      </w:r>
      <w:r w:rsidR="001B71F7">
        <w:rPr>
          <w:b/>
          <w:bCs/>
          <w:sz w:val="18"/>
          <w:szCs w:val="18"/>
          <w:lang w:val="id-ID"/>
        </w:rPr>
        <w:t>2</w:t>
      </w:r>
      <w:r w:rsidRPr="004649FB">
        <w:rPr>
          <w:sz w:val="18"/>
          <w:szCs w:val="18"/>
        </w:rPr>
        <w:t xml:space="preserve">. </w:t>
      </w:r>
      <w:r>
        <w:rPr>
          <w:sz w:val="18"/>
          <w:szCs w:val="18"/>
        </w:rPr>
        <w:t xml:space="preserve">(a)  The </w:t>
      </w:r>
      <w:r w:rsidRPr="005322ED">
        <w:rPr>
          <w:sz w:val="18"/>
          <w:szCs w:val="18"/>
          <w:lang w:val="en-ID"/>
        </w:rPr>
        <w:t xml:space="preserve">dissimilar welding joint of carbon steel-stainless steel with spot TIG welding, (b) </w:t>
      </w:r>
      <w:r>
        <w:rPr>
          <w:sz w:val="18"/>
          <w:szCs w:val="18"/>
          <w:lang w:val="en-ID"/>
        </w:rPr>
        <w:t xml:space="preserve">top view of </w:t>
      </w:r>
      <w:r w:rsidRPr="005322ED">
        <w:rPr>
          <w:sz w:val="18"/>
          <w:szCs w:val="18"/>
          <w:lang w:val="en-ID"/>
        </w:rPr>
        <w:t>weld nugge</w:t>
      </w:r>
      <w:r>
        <w:rPr>
          <w:sz w:val="18"/>
          <w:szCs w:val="18"/>
          <w:lang w:val="en-ID"/>
        </w:rPr>
        <w:t>t</w:t>
      </w:r>
      <w:r w:rsidR="00E5467C">
        <w:rPr>
          <w:sz w:val="18"/>
          <w:szCs w:val="18"/>
          <w:lang w:val="en-ID"/>
        </w:rPr>
        <w:t xml:space="preserve"> at various </w:t>
      </w:r>
      <w:r w:rsidR="00784009">
        <w:rPr>
          <w:sz w:val="18"/>
          <w:szCs w:val="18"/>
          <w:lang w:val="en-ID"/>
        </w:rPr>
        <w:t>welding duration</w:t>
      </w:r>
    </w:p>
    <w:p w14:paraId="7C4B1C96" w14:textId="77777777" w:rsidR="00071D86" w:rsidRDefault="00071D86" w:rsidP="00D63384">
      <w:pPr>
        <w:spacing w:after="0" w:line="240" w:lineRule="auto"/>
        <w:jc w:val="both"/>
        <w:rPr>
          <w:rFonts w:ascii="Times New Roman" w:eastAsia="Times New Roman" w:hAnsi="Times New Roman" w:cs="Times New Roman"/>
          <w:lang w:val="en-ID"/>
        </w:rPr>
      </w:pPr>
    </w:p>
    <w:p w14:paraId="0346EC83" w14:textId="2C44276B" w:rsidR="007D2A39" w:rsidRDefault="00071D86" w:rsidP="00496B4D">
      <w:pPr>
        <w:spacing w:after="0" w:line="240" w:lineRule="auto"/>
        <w:jc w:val="both"/>
        <w:rPr>
          <w:rFonts w:ascii="Times New Roman" w:eastAsia="Times New Roman" w:hAnsi="Times New Roman" w:cs="Times New Roman"/>
          <w:lang w:val="en-ID"/>
        </w:rPr>
      </w:pPr>
      <w:r w:rsidRPr="00B143FB">
        <w:rPr>
          <w:rFonts w:ascii="Times New Roman" w:eastAsia="Times New Roman" w:hAnsi="Times New Roman" w:cs="Times New Roman"/>
          <w:lang w:val="en-ID"/>
        </w:rPr>
        <w:t xml:space="preserve">The workpiece experiences an increased heat input </w:t>
      </w:r>
      <w:r w:rsidRPr="00071D86">
        <w:rPr>
          <w:rFonts w:ascii="Times New Roman" w:eastAsia="Times New Roman" w:hAnsi="Times New Roman" w:cs="Times New Roman"/>
          <w:lang w:val="en-ID"/>
        </w:rPr>
        <w:t>because of</w:t>
      </w:r>
      <w:r w:rsidRPr="00B143FB">
        <w:rPr>
          <w:rFonts w:ascii="Times New Roman" w:eastAsia="Times New Roman" w:hAnsi="Times New Roman" w:cs="Times New Roman"/>
          <w:lang w:val="en-ID"/>
        </w:rPr>
        <w:t xml:space="preserve"> a longer </w:t>
      </w:r>
      <w:r w:rsidR="00784009">
        <w:rPr>
          <w:rFonts w:ascii="Times New Roman" w:eastAsia="Times New Roman" w:hAnsi="Times New Roman" w:cs="Times New Roman"/>
          <w:lang w:val="en-ID"/>
        </w:rPr>
        <w:t>welding duration</w:t>
      </w:r>
      <w:r w:rsidRPr="00B143FB">
        <w:rPr>
          <w:rFonts w:ascii="Times New Roman" w:eastAsia="Times New Roman" w:hAnsi="Times New Roman" w:cs="Times New Roman"/>
          <w:lang w:val="en-ID"/>
        </w:rPr>
        <w:t xml:space="preserve">. The molten pool and weld nugget area are larger </w:t>
      </w:r>
      <w:r w:rsidRPr="00071D86">
        <w:rPr>
          <w:rFonts w:ascii="Times New Roman" w:eastAsia="Times New Roman" w:hAnsi="Times New Roman" w:cs="Times New Roman"/>
          <w:lang w:val="en-ID"/>
        </w:rPr>
        <w:t>due to</w:t>
      </w:r>
      <w:r w:rsidRPr="00B143FB">
        <w:rPr>
          <w:rFonts w:ascii="Times New Roman" w:eastAsia="Times New Roman" w:hAnsi="Times New Roman" w:cs="Times New Roman"/>
          <w:lang w:val="en-ID"/>
        </w:rPr>
        <w:t xml:space="preserve"> the increased energy density, which enables the base metal to undergo more melting and fusion</w:t>
      </w:r>
      <w:r w:rsidR="008B6EDC">
        <w:rPr>
          <w:rFonts w:ascii="Times New Roman" w:eastAsia="Times New Roman" w:hAnsi="Times New Roman" w:cs="Times New Roman"/>
          <w:lang w:val="en-ID"/>
        </w:rPr>
        <w:t xml:space="preserve"> </w:t>
      </w:r>
      <w:r w:rsidR="008B6EDC">
        <w:rPr>
          <w:rFonts w:ascii="Times New Roman" w:eastAsia="Times New Roman" w:hAnsi="Times New Roman" w:cs="Times New Roman"/>
          <w:lang w:val="en-ID"/>
        </w:rPr>
        <w:fldChar w:fldCharType="begin"/>
      </w:r>
      <w:r w:rsidR="008B6EDC">
        <w:rPr>
          <w:rFonts w:ascii="Times New Roman" w:eastAsia="Times New Roman" w:hAnsi="Times New Roman" w:cs="Times New Roman"/>
          <w:lang w:val="en-ID"/>
        </w:rPr>
        <w:instrText xml:space="preserve"> ADDIN EN.CITE &lt;EndNote&gt;&lt;Cite&gt;&lt;Author&gt;Akkaş&lt;/Author&gt;&lt;Year&gt;2016&lt;/Year&gt;&lt;RecNum&gt;1313&lt;/RecNum&gt;&lt;DisplayText&gt;(Akkaş et al., 2016)&lt;/DisplayText&gt;&lt;record&gt;&lt;rec-number&gt;1313&lt;/rec-number&gt;&lt;foreign-keys&gt;&lt;key app="EN" db-id="2xap9assfwv0wqesetpv20ty9svt9555sxaa" timestamp="1688276327"&gt;1313&lt;/key&gt;&lt;/foreign-keys&gt;&lt;ref-type name="Journal Article"&gt;17&lt;/ref-type&gt;&lt;contributors&gt;&lt;authors&gt;&lt;author&gt;Akkaş, N&lt;/author&gt;&lt;author&gt;Ferik, ERMAN&lt;/author&gt;&lt;author&gt;İlhan, E&lt;/author&gt;&lt;author&gt;Aslanlar, S&lt;/author&gt;&lt;/authors&gt;&lt;/contributors&gt;&lt;titles&gt;&lt;title&gt;The effect of welding current on nugget sizes in resistance spot welding of spa-c steel sheets used in railway vehicles&lt;/title&gt;&lt;secondary-title&gt;Acta Physica Polonica A&lt;/secondary-title&gt;&lt;/titles&gt;&lt;periodical&gt;&lt;full-title&gt;Acta Physica Polonica A&lt;/full-title&gt;&lt;/periodical&gt;&lt;pages&gt;142-144&lt;/pages&gt;&lt;volume&gt;130&lt;/volume&gt;&lt;number&gt;1&lt;/number&gt;&lt;dates&gt;&lt;year&gt;2016&lt;/year&gt;&lt;/dates&gt;&lt;isbn&gt;0587-4246&lt;/isbn&gt;&lt;urls&gt;&lt;/urls&gt;&lt;/record&gt;&lt;/Cite&gt;&lt;/EndNote&gt;</w:instrText>
      </w:r>
      <w:r w:rsidR="008B6EDC">
        <w:rPr>
          <w:rFonts w:ascii="Times New Roman" w:eastAsia="Times New Roman" w:hAnsi="Times New Roman" w:cs="Times New Roman"/>
          <w:lang w:val="en-ID"/>
        </w:rPr>
        <w:fldChar w:fldCharType="separate"/>
      </w:r>
      <w:r w:rsidR="008B6EDC">
        <w:rPr>
          <w:rFonts w:ascii="Times New Roman" w:eastAsia="Times New Roman" w:hAnsi="Times New Roman" w:cs="Times New Roman"/>
          <w:noProof/>
          <w:lang w:val="en-ID"/>
        </w:rPr>
        <w:t>(Akkaş et al., 2016)</w:t>
      </w:r>
      <w:r w:rsidR="008B6EDC">
        <w:rPr>
          <w:rFonts w:ascii="Times New Roman" w:eastAsia="Times New Roman" w:hAnsi="Times New Roman" w:cs="Times New Roman"/>
          <w:lang w:val="en-ID"/>
        </w:rPr>
        <w:fldChar w:fldCharType="end"/>
      </w:r>
      <w:r w:rsidR="00F16A5F">
        <w:rPr>
          <w:rFonts w:ascii="Times New Roman" w:eastAsia="Times New Roman" w:hAnsi="Times New Roman" w:cs="Times New Roman"/>
          <w:lang w:val="en-ID"/>
        </w:rPr>
        <w:t>.</w:t>
      </w:r>
      <w:r w:rsidRPr="00B143FB">
        <w:rPr>
          <w:rFonts w:ascii="Times New Roman" w:eastAsia="Times New Roman" w:hAnsi="Times New Roman" w:cs="Times New Roman"/>
          <w:lang w:val="en-ID"/>
        </w:rPr>
        <w:t xml:space="preserve"> </w:t>
      </w:r>
      <w:r w:rsidR="00496B4D" w:rsidRPr="00496B4D">
        <w:rPr>
          <w:rFonts w:ascii="Times New Roman" w:eastAsia="Times New Roman" w:hAnsi="Times New Roman" w:cs="Times New Roman"/>
          <w:lang w:val="en-ID"/>
        </w:rPr>
        <w:t xml:space="preserve">By increasing the </w:t>
      </w:r>
      <w:r w:rsidR="00784009">
        <w:rPr>
          <w:rFonts w:ascii="Times New Roman" w:eastAsia="Times New Roman" w:hAnsi="Times New Roman" w:cs="Times New Roman"/>
          <w:lang w:val="en-ID"/>
        </w:rPr>
        <w:t>welding duration</w:t>
      </w:r>
      <w:r w:rsidR="00496B4D" w:rsidRPr="00496B4D">
        <w:rPr>
          <w:rFonts w:ascii="Times New Roman" w:eastAsia="Times New Roman" w:hAnsi="Times New Roman" w:cs="Times New Roman"/>
          <w:lang w:val="en-ID"/>
        </w:rPr>
        <w:t xml:space="preserve">, the energy input increases, enabling a deeper penetration of the base metal. The weld nodule has a larger cross-sectional area that is proportional to the weld bond diameter as a result of the increased depth of penetration </w:t>
      </w:r>
      <w:r w:rsidR="00FF1328">
        <w:rPr>
          <w:rFonts w:ascii="Times New Roman" w:eastAsia="Times New Roman" w:hAnsi="Times New Roman" w:cs="Times New Roman"/>
          <w:lang w:val="en-ID"/>
        </w:rPr>
        <w:fldChar w:fldCharType="begin"/>
      </w:r>
      <w:r w:rsidR="00F26786">
        <w:rPr>
          <w:rFonts w:ascii="Times New Roman" w:eastAsia="Times New Roman" w:hAnsi="Times New Roman" w:cs="Times New Roman"/>
          <w:lang w:val="en-ID"/>
        </w:rPr>
        <w:instrText xml:space="preserve"> ADDIN EN.CITE &lt;EndNote&gt;&lt;Cite&gt;&lt;Author&gt;Lippold&lt;/Author&gt;&lt;Year&gt;2005&lt;/Year&gt;&lt;RecNum&gt;1308&lt;/RecNum&gt;&lt;DisplayText&gt;(K. Kumar et al., 2018; Lippold &amp;amp; Kotecki, 2005)&lt;/DisplayText&gt;&lt;record&gt;&lt;rec-number&gt;1308&lt;/rec-number&gt;&lt;foreign-keys&gt;&lt;key app="EN" db-id="2xap9assfwv0wqesetpv20ty9svt9555sxaa" timestamp="1688140358"&gt;1308&lt;/key&gt;&lt;/foreign-keys&gt;&lt;ref-type name="Book"&gt;6&lt;/ref-type&gt;&lt;contributors&gt;&lt;authors&gt;&lt;author&gt;Lippold, John C&lt;/author&gt;&lt;author&gt;Kotecki, Damian J&lt;/author&gt;&lt;/authors&gt;&lt;/contributors&gt;&lt;titles&gt;&lt;title&gt;Welding metallurgy and weldability of stainless steels&lt;/title&gt;&lt;/titles&gt;&lt;pages&gt;360&lt;/pages&gt;&lt;dates&gt;&lt;year&gt;2005&lt;/year&gt;&lt;/dates&gt;&lt;pub-location&gt;111 River Street, Hoboken, NJ, 07030&lt;/pub-location&gt;&lt;publisher&gt;John Wiley and Sons, Inc.&lt;/publisher&gt;&lt;isbn&gt;0471473790&lt;/isbn&gt;&lt;urls&gt;&lt;/urls&gt;&lt;/record&gt;&lt;/Cite&gt;&lt;Cite&gt;&lt;Author&gt;Kumar&lt;/Author&gt;&lt;Year&gt;2018&lt;/Year&gt;&lt;RecNum&gt;1294&lt;/RecNum&gt;&lt;record&gt;&lt;rec-number&gt;1294&lt;/rec-number&gt;&lt;foreign-keys&gt;&lt;key app="EN" db-id="2xap9assfwv0wqesetpv20ty9svt9555sxaa" timestamp="1688012531"&gt;1294&lt;/key&gt;&lt;/foreign-keys&gt;&lt;ref-type name="Journal Article"&gt;17&lt;/ref-type&gt;&lt;contributors&gt;&lt;authors&gt;&lt;author&gt;Kumar, Kamlesh&lt;/author&gt;&lt;author&gt;Mohan, Prakash&lt;/author&gt;&lt;author&gt;Masanta, Manoj&lt;/author&gt;&lt;/authors&gt;&lt;/contributors&gt;&lt;titles&gt;&lt;title&gt;Influence of welding current on the mechanical property of 3 mm thick commercial 1050 aluminium butt joint weld by AC-TIG welding method&lt;/title&gt;&lt;secondary-title&gt;Materials Today: Proceedings&lt;/secondary-title&gt;&lt;/titles&gt;&lt;periodical&gt;&lt;full-title&gt;Materials Today: Proceedings&lt;/full-title&gt;&lt;/periodical&gt;&lt;pages&gt;24141-24146&lt;/pages&gt;&lt;volume&gt;5&lt;/volume&gt;&lt;number&gt;11&lt;/number&gt;&lt;dates&gt;&lt;year&gt;2018&lt;/year&gt;&lt;/dates&gt;&lt;isbn&gt;2214-7853&lt;/isbn&gt;&lt;urls&gt;&lt;/urls&gt;&lt;/record&gt;&lt;/Cite&gt;&lt;/EndNote&gt;</w:instrText>
      </w:r>
      <w:r w:rsidR="00FF1328">
        <w:rPr>
          <w:rFonts w:ascii="Times New Roman" w:eastAsia="Times New Roman" w:hAnsi="Times New Roman" w:cs="Times New Roman"/>
          <w:lang w:val="en-ID"/>
        </w:rPr>
        <w:fldChar w:fldCharType="separate"/>
      </w:r>
      <w:r w:rsidR="00F26786">
        <w:rPr>
          <w:rFonts w:ascii="Times New Roman" w:eastAsia="Times New Roman" w:hAnsi="Times New Roman" w:cs="Times New Roman"/>
          <w:noProof/>
          <w:lang w:val="en-ID"/>
        </w:rPr>
        <w:t>(K. Kumar et al., 2018; Lippold &amp; Kotecki, 2005)</w:t>
      </w:r>
      <w:r w:rsidR="00FF1328">
        <w:rPr>
          <w:rFonts w:ascii="Times New Roman" w:eastAsia="Times New Roman" w:hAnsi="Times New Roman" w:cs="Times New Roman"/>
          <w:lang w:val="en-ID"/>
        </w:rPr>
        <w:fldChar w:fldCharType="end"/>
      </w:r>
      <w:r w:rsidR="00496B4D" w:rsidRPr="00496B4D">
        <w:rPr>
          <w:rFonts w:ascii="Times New Roman" w:eastAsia="Times New Roman" w:hAnsi="Times New Roman" w:cs="Times New Roman"/>
          <w:lang w:val="en-ID"/>
        </w:rPr>
        <w:t xml:space="preserve">. Furthermore, the heat concentration in TIG spot welding is influenced by the geometry of the tungsten electrode. The electrode tip may become larger and more rounded at </w:t>
      </w:r>
      <w:r w:rsidR="008B5C71">
        <w:rPr>
          <w:rFonts w:ascii="Times New Roman" w:eastAsia="Times New Roman" w:hAnsi="Times New Roman" w:cs="Times New Roman"/>
          <w:lang w:val="en-ID"/>
        </w:rPr>
        <w:t>longer time</w:t>
      </w:r>
      <w:r w:rsidR="00496B4D" w:rsidRPr="00496B4D">
        <w:rPr>
          <w:rFonts w:ascii="Times New Roman" w:eastAsia="Times New Roman" w:hAnsi="Times New Roman" w:cs="Times New Roman"/>
          <w:lang w:val="en-ID"/>
        </w:rPr>
        <w:t xml:space="preserve"> as a result of increased heat dissipation. This can lead to a heat-affected zone that is both larger and more significant, which in turn contributes to a larger weld nugget area</w:t>
      </w:r>
      <w:r w:rsidR="00714481">
        <w:rPr>
          <w:rFonts w:ascii="Times New Roman" w:eastAsia="Times New Roman" w:hAnsi="Times New Roman" w:cs="Times New Roman"/>
          <w:lang w:val="en-ID"/>
        </w:rPr>
        <w:t xml:space="preserve"> </w:t>
      </w:r>
      <w:r w:rsidR="0047718C">
        <w:rPr>
          <w:rFonts w:ascii="Times New Roman" w:eastAsia="Times New Roman" w:hAnsi="Times New Roman" w:cs="Times New Roman"/>
          <w:lang w:val="en-ID"/>
        </w:rPr>
        <w:fldChar w:fldCharType="begin"/>
      </w:r>
      <w:r w:rsidR="0047718C">
        <w:rPr>
          <w:rFonts w:ascii="Times New Roman" w:eastAsia="Times New Roman" w:hAnsi="Times New Roman" w:cs="Times New Roman"/>
          <w:lang w:val="en-ID"/>
        </w:rPr>
        <w:instrText xml:space="preserve"> ADDIN EN.CITE &lt;EndNote&gt;&lt;Cite&gt;&lt;Author&gt;Lippold&lt;/Author&gt;&lt;Year&gt;2005&lt;/Year&gt;&lt;RecNum&gt;1308&lt;/RecNum&gt;&lt;DisplayText&gt;(Lippold &amp;amp; Kotecki, 2005)&lt;/DisplayText&gt;&lt;record&gt;&lt;rec-number&gt;1308&lt;/rec-number&gt;&lt;foreign-keys&gt;&lt;key app="EN" db-id="2xap9assfwv0wqesetpv20ty9svt9555sxaa" timestamp="1688140358"&gt;1308&lt;/key&gt;&lt;/foreign-keys&gt;&lt;ref-type name="Book"&gt;6&lt;/ref-type&gt;&lt;contributors&gt;&lt;authors&gt;&lt;author&gt;Lippold, John C&lt;/author&gt;&lt;author&gt;Kotecki, Damian J&lt;/author&gt;&lt;/authors&gt;&lt;/contributors&gt;&lt;titles&gt;&lt;title&gt;Welding metallurgy and weldability of stainless steels&lt;/title&gt;&lt;/titles&gt;&lt;pages&gt;360&lt;/pages&gt;&lt;dates&gt;&lt;year&gt;2005&lt;/year&gt;&lt;/dates&gt;&lt;pub-location&gt;111 River Street, Hoboken, NJ, 07030&lt;/pub-location&gt;&lt;publisher&gt;John Wiley and Sons, Inc.&lt;/publisher&gt;&lt;isbn&gt;0471473790&lt;/isbn&gt;&lt;urls&gt;&lt;/urls&gt;&lt;/record&gt;&lt;/Cite&gt;&lt;/EndNote&gt;</w:instrText>
      </w:r>
      <w:r w:rsidR="0047718C">
        <w:rPr>
          <w:rFonts w:ascii="Times New Roman" w:eastAsia="Times New Roman" w:hAnsi="Times New Roman" w:cs="Times New Roman"/>
          <w:lang w:val="en-ID"/>
        </w:rPr>
        <w:fldChar w:fldCharType="separate"/>
      </w:r>
      <w:r w:rsidR="0047718C">
        <w:rPr>
          <w:rFonts w:ascii="Times New Roman" w:eastAsia="Times New Roman" w:hAnsi="Times New Roman" w:cs="Times New Roman"/>
          <w:noProof/>
          <w:lang w:val="en-ID"/>
        </w:rPr>
        <w:t>(Lippold &amp; Kotecki, 2005)</w:t>
      </w:r>
      <w:r w:rsidR="0047718C">
        <w:rPr>
          <w:rFonts w:ascii="Times New Roman" w:eastAsia="Times New Roman" w:hAnsi="Times New Roman" w:cs="Times New Roman"/>
          <w:lang w:val="en-ID"/>
        </w:rPr>
        <w:fldChar w:fldCharType="end"/>
      </w:r>
      <w:r w:rsidR="00496B4D" w:rsidRPr="00496B4D">
        <w:rPr>
          <w:rFonts w:ascii="Times New Roman" w:eastAsia="Times New Roman" w:hAnsi="Times New Roman" w:cs="Times New Roman"/>
          <w:lang w:val="en-ID"/>
        </w:rPr>
        <w:t>.</w:t>
      </w:r>
    </w:p>
    <w:p w14:paraId="510B1ED9" w14:textId="7BBC8683" w:rsidR="00EB7D87" w:rsidRDefault="00CF436A" w:rsidP="002D7D85">
      <w:pPr>
        <w:spacing w:after="0" w:line="240" w:lineRule="auto"/>
        <w:jc w:val="both"/>
        <w:rPr>
          <w:noProof/>
        </w:rPr>
      </w:pPr>
      <w:r>
        <w:rPr>
          <w:noProof/>
        </w:rPr>
        <mc:AlternateContent>
          <mc:Choice Requires="wps">
            <w:drawing>
              <wp:anchor distT="0" distB="0" distL="114300" distR="114300" simplePos="0" relativeHeight="251658254" behindDoc="0" locked="0" layoutInCell="1" allowOverlap="1" wp14:anchorId="6A1982F0" wp14:editId="62097303">
                <wp:simplePos x="0" y="0"/>
                <wp:positionH relativeFrom="column">
                  <wp:posOffset>4448151</wp:posOffset>
                </wp:positionH>
                <wp:positionV relativeFrom="paragraph">
                  <wp:posOffset>2487998</wp:posOffset>
                </wp:positionV>
                <wp:extent cx="141357" cy="208661"/>
                <wp:effectExtent l="4445" t="14605" r="0" b="34925"/>
                <wp:wrapNone/>
                <wp:docPr id="1951644201" name="Arrow: Down 21"/>
                <wp:cNvGraphicFramePr/>
                <a:graphic xmlns:a="http://schemas.openxmlformats.org/drawingml/2006/main">
                  <a:graphicData uri="http://schemas.microsoft.com/office/word/2010/wordprocessingShape">
                    <wps:wsp>
                      <wps:cNvSpPr/>
                      <wps:spPr>
                        <a:xfrm rot="13535921">
                          <a:off x="0" y="0"/>
                          <a:ext cx="141357" cy="208661"/>
                        </a:xfrm>
                        <a:prstGeom prst="down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75AE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350.25pt;margin-top:195.9pt;width:11.15pt;height:16.45pt;rotation:-8808125fd;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" adj="14284" fillcolor="#ffc000" stroked="f" strokeweight="1pt"/>
            </w:pict>
          </mc:Fallback>
        </mc:AlternateContent>
      </w:r>
      <w:r>
        <w:rPr>
          <w:noProof/>
        </w:rPr>
        <mc:AlternateContent>
          <mc:Choice Requires="wps">
            <w:drawing>
              <wp:anchor distT="0" distB="0" distL="114300" distR="114300" simplePos="0" relativeHeight="251658255" behindDoc="0" locked="0" layoutInCell="1" allowOverlap="1" wp14:anchorId="6F1214B1" wp14:editId="1F8E16DA">
                <wp:simplePos x="0" y="0"/>
                <wp:positionH relativeFrom="column">
                  <wp:posOffset>4737717</wp:posOffset>
                </wp:positionH>
                <wp:positionV relativeFrom="paragraph">
                  <wp:posOffset>973713</wp:posOffset>
                </wp:positionV>
                <wp:extent cx="141357" cy="208661"/>
                <wp:effectExtent l="19050" t="0" r="30480" b="1270"/>
                <wp:wrapNone/>
                <wp:docPr id="1470753175" name="Arrow: Down 21"/>
                <wp:cNvGraphicFramePr/>
                <a:graphic xmlns:a="http://schemas.openxmlformats.org/drawingml/2006/main">
                  <a:graphicData uri="http://schemas.microsoft.com/office/word/2010/wordprocessingShape">
                    <wps:wsp>
                      <wps:cNvSpPr/>
                      <wps:spPr>
                        <a:xfrm rot="8247874">
                          <a:off x="0" y="0"/>
                          <a:ext cx="141357" cy="208661"/>
                        </a:xfrm>
                        <a:prstGeom prst="down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B3FC4" id="Arrow: Down 21" o:spid="_x0000_s1026" type="#_x0000_t67" style="position:absolute;margin-left:373.05pt;margin-top:76.65pt;width:11.15pt;height:16.45pt;rotation:9008878fd;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" adj="14284" fillcolor="#ffc000" stroked="f" strokeweight="1pt"/>
            </w:pict>
          </mc:Fallback>
        </mc:AlternateContent>
      </w:r>
      <w:r>
        <w:rPr>
          <w:noProof/>
        </w:rPr>
        <mc:AlternateContent>
          <mc:Choice Requires="wps">
            <w:drawing>
              <wp:anchor distT="0" distB="0" distL="114300" distR="114300" simplePos="0" relativeHeight="251658256" behindDoc="0" locked="0" layoutInCell="1" allowOverlap="1" wp14:anchorId="469E7416" wp14:editId="290F7E17">
                <wp:simplePos x="0" y="0"/>
                <wp:positionH relativeFrom="column">
                  <wp:posOffset>1377092</wp:posOffset>
                </wp:positionH>
                <wp:positionV relativeFrom="paragraph">
                  <wp:posOffset>2395529</wp:posOffset>
                </wp:positionV>
                <wp:extent cx="141357" cy="208661"/>
                <wp:effectExtent l="38100" t="0" r="11430" b="1270"/>
                <wp:wrapNone/>
                <wp:docPr id="247894919" name="Arrow: Down 21"/>
                <wp:cNvGraphicFramePr/>
                <a:graphic xmlns:a="http://schemas.openxmlformats.org/drawingml/2006/main">
                  <a:graphicData uri="http://schemas.microsoft.com/office/word/2010/wordprocessingShape">
                    <wps:wsp>
                      <wps:cNvSpPr/>
                      <wps:spPr>
                        <a:xfrm rot="13253148">
                          <a:off x="0" y="0"/>
                          <a:ext cx="141357" cy="208661"/>
                        </a:xfrm>
                        <a:prstGeom prst="down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4AD79" id="Arrow: Down 21" o:spid="_x0000_s1026" type="#_x0000_t67" style="position:absolute;margin-left:108.45pt;margin-top:188.6pt;width:11.15pt;height:16.45pt;rotation:-9116988fd;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" adj="14284" fillcolor="#ffc000" stroked="f" strokeweight="1pt"/>
            </w:pict>
          </mc:Fallback>
        </mc:AlternateContent>
      </w:r>
      <w:r>
        <w:rPr>
          <w:noProof/>
        </w:rPr>
        <mc:AlternateContent>
          <mc:Choice Requires="wps">
            <w:drawing>
              <wp:anchor distT="0" distB="0" distL="114300" distR="114300" simplePos="0" relativeHeight="251658257" behindDoc="0" locked="0" layoutInCell="1" allowOverlap="1" wp14:anchorId="35389D3C" wp14:editId="52650A7A">
                <wp:simplePos x="0" y="0"/>
                <wp:positionH relativeFrom="column">
                  <wp:posOffset>1568948</wp:posOffset>
                </wp:positionH>
                <wp:positionV relativeFrom="paragraph">
                  <wp:posOffset>1054482</wp:posOffset>
                </wp:positionV>
                <wp:extent cx="141357" cy="208661"/>
                <wp:effectExtent l="19050" t="0" r="30480" b="1270"/>
                <wp:wrapNone/>
                <wp:docPr id="187202504" name="Arrow: Down 21"/>
                <wp:cNvGraphicFramePr/>
                <a:graphic xmlns:a="http://schemas.openxmlformats.org/drawingml/2006/main">
                  <a:graphicData uri="http://schemas.microsoft.com/office/word/2010/wordprocessingShape">
                    <wps:wsp>
                      <wps:cNvSpPr/>
                      <wps:spPr>
                        <a:xfrm rot="8634499">
                          <a:off x="0" y="0"/>
                          <a:ext cx="141357" cy="208661"/>
                        </a:xfrm>
                        <a:prstGeom prst="down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2A8E2" id="Arrow: Down 21" o:spid="_x0000_s1026" type="#_x0000_t67" style="position:absolute;margin-left:123.55pt;margin-top:83.05pt;width:11.15pt;height:16.45pt;rotation:9431175fd;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" adj="14284" fillcolor="#ffc000" stroked="f" strokeweight="1pt"/>
            </w:pict>
          </mc:Fallback>
        </mc:AlternateContent>
      </w:r>
      <w:r>
        <w:rPr>
          <w:noProof/>
        </w:rPr>
        <mc:AlternateContent>
          <mc:Choice Requires="wps">
            <w:drawing>
              <wp:anchor distT="0" distB="0" distL="114300" distR="114300" simplePos="0" relativeHeight="251658246" behindDoc="0" locked="0" layoutInCell="1" allowOverlap="1" wp14:anchorId="1DB61E5E" wp14:editId="635AA214">
                <wp:simplePos x="0" y="0"/>
                <wp:positionH relativeFrom="column">
                  <wp:posOffset>2110570</wp:posOffset>
                </wp:positionH>
                <wp:positionV relativeFrom="paragraph">
                  <wp:posOffset>352699</wp:posOffset>
                </wp:positionV>
                <wp:extent cx="141357" cy="208661"/>
                <wp:effectExtent l="0" t="0" r="0" b="0"/>
                <wp:wrapNone/>
                <wp:docPr id="1800009902" name="Arrow: Down 21"/>
                <wp:cNvGraphicFramePr/>
                <a:graphic xmlns:a="http://schemas.openxmlformats.org/drawingml/2006/main">
                  <a:graphicData uri="http://schemas.microsoft.com/office/word/2010/wordprocessingShape">
                    <wps:wsp>
                      <wps:cNvSpPr/>
                      <wps:spPr>
                        <a:xfrm rot="2504924">
                          <a:off x="0" y="0"/>
                          <a:ext cx="141357" cy="208661"/>
                        </a:xfrm>
                        <a:prstGeom prst="down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FB1AE1" id="Arrow: Down 21" o:spid="_x0000_s1026" type="#_x0000_t67" style="position:absolute;margin-left:166.2pt;margin-top:27.75pt;width:11.15pt;height:16.45pt;rotation:2736045fd;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" adj="14284" fillcolor="white [3212]" stroked="f" strokeweight="1pt"/>
            </w:pict>
          </mc:Fallback>
        </mc:AlternateContent>
      </w:r>
      <w:r>
        <w:rPr>
          <w:noProof/>
        </w:rPr>
        <mc:AlternateContent>
          <mc:Choice Requires="wps">
            <w:drawing>
              <wp:anchor distT="0" distB="0" distL="114300" distR="114300" simplePos="0" relativeHeight="251658252" behindDoc="0" locked="0" layoutInCell="1" allowOverlap="1" wp14:anchorId="0E632DA5" wp14:editId="19283E25">
                <wp:simplePos x="0" y="0"/>
                <wp:positionH relativeFrom="column">
                  <wp:posOffset>5521304</wp:posOffset>
                </wp:positionH>
                <wp:positionV relativeFrom="paragraph">
                  <wp:posOffset>1662670</wp:posOffset>
                </wp:positionV>
                <wp:extent cx="141357" cy="208661"/>
                <wp:effectExtent l="0" t="0" r="0" b="0"/>
                <wp:wrapNone/>
                <wp:docPr id="1356017578" name="Arrow: Down 21"/>
                <wp:cNvGraphicFramePr/>
                <a:graphic xmlns:a="http://schemas.openxmlformats.org/drawingml/2006/main">
                  <a:graphicData uri="http://schemas.microsoft.com/office/word/2010/wordprocessingShape">
                    <wps:wsp>
                      <wps:cNvSpPr/>
                      <wps:spPr>
                        <a:xfrm rot="2504924">
                          <a:off x="0" y="0"/>
                          <a:ext cx="141357" cy="208661"/>
                        </a:xfrm>
                        <a:prstGeom prst="down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B1795" id="Arrow: Down 21" o:spid="_x0000_s1026" type="#_x0000_t67" style="position:absolute;margin-left:434.75pt;margin-top:130.9pt;width:11.15pt;height:16.45pt;rotation:2736045fd;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" adj="14284" fillcolor="white [3212]" stroked="f" strokeweight="1pt"/>
            </w:pict>
          </mc:Fallback>
        </mc:AlternateContent>
      </w:r>
      <w:r>
        <w:rPr>
          <w:noProof/>
        </w:rPr>
        <mc:AlternateContent>
          <mc:Choice Requires="wps">
            <w:drawing>
              <wp:anchor distT="0" distB="0" distL="114300" distR="114300" simplePos="0" relativeHeight="251658251" behindDoc="0" locked="0" layoutInCell="1" allowOverlap="1" wp14:anchorId="7CC21F89" wp14:editId="1194EBD6">
                <wp:simplePos x="0" y="0"/>
                <wp:positionH relativeFrom="column">
                  <wp:posOffset>5420359</wp:posOffset>
                </wp:positionH>
                <wp:positionV relativeFrom="paragraph">
                  <wp:posOffset>350159</wp:posOffset>
                </wp:positionV>
                <wp:extent cx="141357" cy="208661"/>
                <wp:effectExtent l="0" t="0" r="0" b="0"/>
                <wp:wrapNone/>
                <wp:docPr id="1231146660" name="Arrow: Down 21"/>
                <wp:cNvGraphicFramePr/>
                <a:graphic xmlns:a="http://schemas.openxmlformats.org/drawingml/2006/main">
                  <a:graphicData uri="http://schemas.microsoft.com/office/word/2010/wordprocessingShape">
                    <wps:wsp>
                      <wps:cNvSpPr/>
                      <wps:spPr>
                        <a:xfrm rot="2504924">
                          <a:off x="0" y="0"/>
                          <a:ext cx="141357" cy="208661"/>
                        </a:xfrm>
                        <a:prstGeom prst="down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8F3BF" id="Arrow: Down 21" o:spid="_x0000_s1026" type="#_x0000_t67" style="position:absolute;margin-left:426.8pt;margin-top:27.55pt;width:11.15pt;height:16.45pt;rotation:2736045fd;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" adj="14284" fillcolor="white [3212]" stroked="f" strokeweight="1pt"/>
            </w:pict>
          </mc:Fallback>
        </mc:AlternateContent>
      </w:r>
      <w:r>
        <w:rPr>
          <w:noProof/>
        </w:rPr>
        <mc:AlternateContent>
          <mc:Choice Requires="wps">
            <w:drawing>
              <wp:anchor distT="0" distB="0" distL="114300" distR="114300" simplePos="0" relativeHeight="251658249" behindDoc="0" locked="0" layoutInCell="1" allowOverlap="1" wp14:anchorId="79506CA3" wp14:editId="682C9631">
                <wp:simplePos x="0" y="0"/>
                <wp:positionH relativeFrom="column">
                  <wp:posOffset>3822700</wp:posOffset>
                </wp:positionH>
                <wp:positionV relativeFrom="paragraph">
                  <wp:posOffset>1984375</wp:posOffset>
                </wp:positionV>
                <wp:extent cx="159385" cy="177165"/>
                <wp:effectExtent l="19050" t="19050" r="69215" b="51435"/>
                <wp:wrapNone/>
                <wp:docPr id="522763899" name="Straight Arrow Connector 20"/>
                <wp:cNvGraphicFramePr/>
                <a:graphic xmlns:a="http://schemas.openxmlformats.org/drawingml/2006/main">
                  <a:graphicData uri="http://schemas.microsoft.com/office/word/2010/wordprocessingShape">
                    <wps:wsp>
                      <wps:cNvCnPr/>
                      <wps:spPr>
                        <a:xfrm>
                          <a:off x="0" y="0"/>
                          <a:ext cx="159385" cy="177165"/>
                        </a:xfrm>
                        <a:prstGeom prst="straightConnector1">
                          <a:avLst/>
                        </a:prstGeom>
                        <a:ln w="444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C00C714" id="_x0000_t32" coordsize="21600,21600" o:spt="32" o:oned="t" path="m,l21600,21600e" filled="f">
                <v:path arrowok="t" fillok="f" o:connecttype="none"/>
                <o:lock v:ext="edit" shapetype="t"/>
              </v:shapetype>
              <v:shape id="Straight Arrow Connector 20" o:spid="_x0000_s1026" type="#_x0000_t32" style="position:absolute;margin-left:301pt;margin-top:156.25pt;width:12.55pt;height:13.9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" strokecolor="#c00000" strokeweight="3.5pt">
                <v:stroke endarrow="block" joinstyle="miter"/>
              </v:shape>
            </w:pict>
          </mc:Fallback>
        </mc:AlternateContent>
      </w:r>
      <w:r>
        <w:rPr>
          <w:noProof/>
        </w:rPr>
        <mc:AlternateContent>
          <mc:Choice Requires="wps">
            <w:drawing>
              <wp:anchor distT="0" distB="0" distL="114300" distR="114300" simplePos="0" relativeHeight="251658247" behindDoc="0" locked="0" layoutInCell="1" allowOverlap="1" wp14:anchorId="2948F5CD" wp14:editId="2708C637">
                <wp:simplePos x="0" y="0"/>
                <wp:positionH relativeFrom="column">
                  <wp:posOffset>754980</wp:posOffset>
                </wp:positionH>
                <wp:positionV relativeFrom="paragraph">
                  <wp:posOffset>1978711</wp:posOffset>
                </wp:positionV>
                <wp:extent cx="110604" cy="177368"/>
                <wp:effectExtent l="0" t="0" r="0" b="0"/>
                <wp:wrapNone/>
                <wp:docPr id="1974564112" name="Straight Arrow Connector 20"/>
                <wp:cNvGraphicFramePr/>
                <a:graphic xmlns:a="http://schemas.openxmlformats.org/drawingml/2006/main">
                  <a:graphicData uri="http://schemas.microsoft.com/office/word/2010/wordprocessingShape">
                    <wps:wsp>
                      <wps:cNvCnPr/>
                      <wps:spPr>
                        <a:xfrm>
                          <a:off x="0" y="0"/>
                          <a:ext cx="110604" cy="177368"/>
                        </a:xfrm>
                        <a:prstGeom prst="straightConnector1">
                          <a:avLst/>
                        </a:prstGeom>
                        <a:ln w="444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B0DC5" id="Straight Arrow Connector 20" o:spid="_x0000_s1026" type="#_x0000_t32" style="position:absolute;margin-left:59.45pt;margin-top:155.8pt;width:8.7pt;height:13.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" strokecolor="#c00000" strokeweight="3.5pt">
                <v:stroke endarrow="block" joinstyle="miter"/>
              </v:shape>
            </w:pict>
          </mc:Fallback>
        </mc:AlternateContent>
      </w:r>
      <w:r>
        <w:rPr>
          <w:noProof/>
        </w:rPr>
        <mc:AlternateContent>
          <mc:Choice Requires="wps">
            <w:drawing>
              <wp:anchor distT="0" distB="0" distL="114300" distR="114300" simplePos="0" relativeHeight="251658248" behindDoc="0" locked="0" layoutInCell="1" allowOverlap="1" wp14:anchorId="03CAD55A" wp14:editId="16A8E381">
                <wp:simplePos x="0" y="0"/>
                <wp:positionH relativeFrom="column">
                  <wp:posOffset>3783965</wp:posOffset>
                </wp:positionH>
                <wp:positionV relativeFrom="paragraph">
                  <wp:posOffset>627967</wp:posOffset>
                </wp:positionV>
                <wp:extent cx="198120" cy="139700"/>
                <wp:effectExtent l="19050" t="19050" r="68580" b="50800"/>
                <wp:wrapNone/>
                <wp:docPr id="1207887631" name="Straight Arrow Connector 20"/>
                <wp:cNvGraphicFramePr/>
                <a:graphic xmlns:a="http://schemas.openxmlformats.org/drawingml/2006/main">
                  <a:graphicData uri="http://schemas.microsoft.com/office/word/2010/wordprocessingShape">
                    <wps:wsp>
                      <wps:cNvCnPr/>
                      <wps:spPr>
                        <a:xfrm>
                          <a:off x="0" y="0"/>
                          <a:ext cx="198120" cy="139700"/>
                        </a:xfrm>
                        <a:prstGeom prst="straightConnector1">
                          <a:avLst/>
                        </a:prstGeom>
                        <a:ln w="444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C45B3" id="Straight Arrow Connector 20" o:spid="_x0000_s1026" type="#_x0000_t32" style="position:absolute;margin-left:297.95pt;margin-top:49.45pt;width:15.6pt;height:1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" strokecolor="#c00000" strokeweight="3.5pt">
                <v:stroke endarrow="block" joinstyle="miter"/>
              </v:shape>
            </w:pict>
          </mc:Fallback>
        </mc:AlternateContent>
      </w:r>
      <w:r>
        <w:rPr>
          <w:noProof/>
        </w:rPr>
        <mc:AlternateContent>
          <mc:Choice Requires="wps">
            <w:drawing>
              <wp:anchor distT="0" distB="0" distL="114300" distR="114300" simplePos="0" relativeHeight="251658253" behindDoc="0" locked="0" layoutInCell="1" allowOverlap="1" wp14:anchorId="3E502922" wp14:editId="37E4DD45">
                <wp:simplePos x="0" y="0"/>
                <wp:positionH relativeFrom="column">
                  <wp:posOffset>745490</wp:posOffset>
                </wp:positionH>
                <wp:positionV relativeFrom="paragraph">
                  <wp:posOffset>673465</wp:posOffset>
                </wp:positionV>
                <wp:extent cx="162560" cy="138430"/>
                <wp:effectExtent l="19050" t="19050" r="46990" b="52070"/>
                <wp:wrapNone/>
                <wp:docPr id="746396858" name="Straight Arrow Connector 20"/>
                <wp:cNvGraphicFramePr/>
                <a:graphic xmlns:a="http://schemas.openxmlformats.org/drawingml/2006/main">
                  <a:graphicData uri="http://schemas.microsoft.com/office/word/2010/wordprocessingShape">
                    <wps:wsp>
                      <wps:cNvCnPr/>
                      <wps:spPr>
                        <a:xfrm>
                          <a:off x="0" y="0"/>
                          <a:ext cx="162560" cy="138430"/>
                        </a:xfrm>
                        <a:prstGeom prst="straightConnector1">
                          <a:avLst/>
                        </a:prstGeom>
                        <a:ln w="444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5D2D5" id="Straight Arrow Connector 20" o:spid="_x0000_s1026" type="#_x0000_t32" style="position:absolute;margin-left:58.7pt;margin-top:53.05pt;width:12.8pt;height:10.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" strokecolor="#c00000" strokeweight="3.5pt">
                <v:stroke endarrow="block" joinstyle="miter"/>
              </v:shape>
            </w:pict>
          </mc:Fallback>
        </mc:AlternateContent>
      </w:r>
      <w:r w:rsidR="00496B4D" w:rsidRPr="00496B4D">
        <w:rPr>
          <w:rFonts w:ascii="Times New Roman" w:eastAsia="Times New Roman" w:hAnsi="Times New Roman" w:cs="Times New Roman"/>
          <w:lang w:val="en-ID"/>
        </w:rPr>
        <w:br/>
      </w:r>
      <w:r w:rsidR="004B6DB5">
        <w:rPr>
          <w:noProof/>
        </w:rPr>
        <mc:AlternateContent>
          <mc:Choice Requires="wps">
            <w:drawing>
              <wp:anchor distT="0" distB="0" distL="114300" distR="114300" simplePos="0" relativeHeight="251658250" behindDoc="0" locked="0" layoutInCell="1" allowOverlap="1" wp14:anchorId="49BDF1ED" wp14:editId="118AB6D6">
                <wp:simplePos x="0" y="0"/>
                <wp:positionH relativeFrom="column">
                  <wp:posOffset>2488036</wp:posOffset>
                </wp:positionH>
                <wp:positionV relativeFrom="paragraph">
                  <wp:posOffset>1567815</wp:posOffset>
                </wp:positionV>
                <wp:extent cx="141357" cy="208661"/>
                <wp:effectExtent l="0" t="0" r="0" b="0"/>
                <wp:wrapNone/>
                <wp:docPr id="942111273" name="Arrow: Down 21"/>
                <wp:cNvGraphicFramePr/>
                <a:graphic xmlns:a="http://schemas.openxmlformats.org/drawingml/2006/main">
                  <a:graphicData uri="http://schemas.microsoft.com/office/word/2010/wordprocessingShape">
                    <wps:wsp>
                      <wps:cNvSpPr/>
                      <wps:spPr>
                        <a:xfrm rot="2504924">
                          <a:off x="0" y="0"/>
                          <a:ext cx="141357" cy="208661"/>
                        </a:xfrm>
                        <a:prstGeom prst="down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E4BD2" id="Arrow: Down 21" o:spid="_x0000_s1026" type="#_x0000_t67" style="position:absolute;margin-left:195.9pt;margin-top:123.45pt;width:11.15pt;height:16.45pt;rotation:2736045fd;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" adj="14284" fillcolor="white [3212]" stroked="f" strokeweight="1pt"/>
            </w:pict>
          </mc:Fallback>
        </mc:AlternateContent>
      </w:r>
      <w:r w:rsidR="003061CB">
        <w:rPr>
          <w:noProof/>
        </w:rPr>
        <w:drawing>
          <wp:inline distT="0" distB="0" distL="0" distR="0" wp14:anchorId="5A09F4F7" wp14:editId="05F4270D">
            <wp:extent cx="6151880" cy="2696845"/>
            <wp:effectExtent l="0" t="0" r="1270" b="8255"/>
            <wp:docPr id="4222516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51602" name="Picture 422251602"/>
                    <pic:cNvPicPr/>
                  </pic:nvPicPr>
                  <pic:blipFill>
                    <a:blip r:embed="rId16">
                      <a:extLst>
                        <a:ext uri="{28A0092B-C50C-407E-A947-70E740481C1C}">
                          <a14:useLocalDpi xmlns:a14="http://schemas.microsoft.com/office/drawing/2010/main" val="0"/>
                        </a:ext>
                      </a:extLst>
                    </a:blip>
                    <a:stretch>
                      <a:fillRect/>
                    </a:stretch>
                  </pic:blipFill>
                  <pic:spPr>
                    <a:xfrm>
                      <a:off x="0" y="0"/>
                      <a:ext cx="6151880" cy="2696845"/>
                    </a:xfrm>
                    <a:prstGeom prst="rect">
                      <a:avLst/>
                    </a:prstGeom>
                  </pic:spPr>
                </pic:pic>
              </a:graphicData>
            </a:graphic>
          </wp:inline>
        </w:drawing>
      </w:r>
    </w:p>
    <w:p w14:paraId="16BDFF47" w14:textId="51956B4E" w:rsidR="00EB7D87" w:rsidRDefault="00EB7D87" w:rsidP="00496B4D">
      <w:pPr>
        <w:pStyle w:val="Paragraph"/>
        <w:ind w:firstLine="0"/>
        <w:jc w:val="center"/>
        <w:rPr>
          <w:noProof/>
        </w:rPr>
      </w:pPr>
    </w:p>
    <w:p w14:paraId="3C33D375" w14:textId="657ABF16" w:rsidR="00496B4D" w:rsidRDefault="00496B4D" w:rsidP="00496B4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sz w:val="18"/>
          <w:szCs w:val="18"/>
        </w:rPr>
      </w:pPr>
      <w:r w:rsidRPr="004649FB">
        <w:rPr>
          <w:b/>
          <w:bCs/>
          <w:sz w:val="18"/>
          <w:szCs w:val="18"/>
        </w:rPr>
        <w:t>F</w:t>
      </w:r>
      <w:r>
        <w:rPr>
          <w:b/>
          <w:bCs/>
          <w:sz w:val="18"/>
          <w:szCs w:val="18"/>
        </w:rPr>
        <w:t>IGURE</w:t>
      </w:r>
      <w:r w:rsidRPr="004649FB">
        <w:rPr>
          <w:b/>
          <w:bCs/>
          <w:sz w:val="18"/>
          <w:szCs w:val="18"/>
        </w:rPr>
        <w:t xml:space="preserve"> </w:t>
      </w:r>
      <w:r w:rsidR="008B5C71">
        <w:rPr>
          <w:b/>
          <w:bCs/>
          <w:sz w:val="18"/>
          <w:szCs w:val="18"/>
        </w:rPr>
        <w:t>3</w:t>
      </w:r>
      <w:r w:rsidRPr="004649FB">
        <w:rPr>
          <w:b/>
          <w:bCs/>
          <w:sz w:val="18"/>
          <w:szCs w:val="18"/>
        </w:rPr>
        <w:t xml:space="preserve">. </w:t>
      </w:r>
      <w:r w:rsidRPr="00AE26F5">
        <w:rPr>
          <w:sz w:val="18"/>
          <w:szCs w:val="18"/>
        </w:rPr>
        <w:t>Macro</w:t>
      </w:r>
      <w:r>
        <w:rPr>
          <w:sz w:val="18"/>
          <w:szCs w:val="18"/>
        </w:rPr>
        <w:t xml:space="preserve">graph </w:t>
      </w:r>
      <w:r w:rsidRPr="00AE26F5">
        <w:rPr>
          <w:sz w:val="18"/>
          <w:szCs w:val="18"/>
        </w:rPr>
        <w:t>of dissimilar TIG spot weld</w:t>
      </w:r>
      <w:r>
        <w:rPr>
          <w:sz w:val="18"/>
          <w:szCs w:val="18"/>
        </w:rPr>
        <w:t xml:space="preserve">ing </w:t>
      </w:r>
      <w:r w:rsidRPr="00AE26F5">
        <w:rPr>
          <w:sz w:val="18"/>
          <w:szCs w:val="18"/>
        </w:rPr>
        <w:t xml:space="preserve">joints in stainless steel 430 and carbon steel for each </w:t>
      </w:r>
      <w:r w:rsidR="00784009">
        <w:rPr>
          <w:sz w:val="18"/>
          <w:szCs w:val="18"/>
        </w:rPr>
        <w:t>welding duration</w:t>
      </w:r>
      <w:r w:rsidRPr="00AE26F5">
        <w:rPr>
          <w:sz w:val="18"/>
          <w:szCs w:val="18"/>
        </w:rPr>
        <w:t xml:space="preserve"> </w:t>
      </w:r>
      <w:r w:rsidR="008949B6">
        <w:rPr>
          <w:sz w:val="18"/>
          <w:szCs w:val="18"/>
        </w:rPr>
        <w:t>2 s</w:t>
      </w:r>
      <w:r w:rsidRPr="00AE26F5">
        <w:rPr>
          <w:sz w:val="18"/>
          <w:szCs w:val="18"/>
        </w:rPr>
        <w:t xml:space="preserve"> (a), </w:t>
      </w:r>
      <w:r w:rsidR="008949B6">
        <w:rPr>
          <w:sz w:val="18"/>
          <w:szCs w:val="18"/>
        </w:rPr>
        <w:t>3 s</w:t>
      </w:r>
      <w:r w:rsidRPr="00AE26F5">
        <w:rPr>
          <w:sz w:val="18"/>
          <w:szCs w:val="18"/>
        </w:rPr>
        <w:t xml:space="preserve"> (b), </w:t>
      </w:r>
      <w:r w:rsidR="008949B6">
        <w:rPr>
          <w:sz w:val="18"/>
          <w:szCs w:val="18"/>
        </w:rPr>
        <w:t>4 s</w:t>
      </w:r>
      <w:r w:rsidRPr="00AE26F5">
        <w:rPr>
          <w:sz w:val="18"/>
          <w:szCs w:val="18"/>
        </w:rPr>
        <w:t xml:space="preserve"> (c) and </w:t>
      </w:r>
      <w:r w:rsidR="008949B6">
        <w:rPr>
          <w:sz w:val="18"/>
          <w:szCs w:val="18"/>
        </w:rPr>
        <w:t>5 s</w:t>
      </w:r>
      <w:r w:rsidRPr="00AE26F5">
        <w:rPr>
          <w:sz w:val="18"/>
          <w:szCs w:val="18"/>
        </w:rPr>
        <w:t xml:space="preserve"> (d)</w:t>
      </w:r>
    </w:p>
    <w:p w14:paraId="3A010BE7" w14:textId="6D1DA4DD" w:rsidR="00DA0EE9" w:rsidRDefault="002D7D85" w:rsidP="000D1610">
      <w:pPr>
        <w:spacing w:after="0" w:line="240" w:lineRule="auto"/>
        <w:jc w:val="both"/>
        <w:rPr>
          <w:rFonts w:ascii="Times New Roman" w:eastAsia="Times New Roman" w:hAnsi="Times New Roman" w:cs="Times New Roman"/>
          <w:lang w:val="en-ID"/>
        </w:rPr>
      </w:pPr>
      <w:r w:rsidRPr="00496B4D">
        <w:rPr>
          <w:rFonts w:ascii="Times New Roman" w:eastAsia="Times New Roman" w:hAnsi="Times New Roman" w:cs="Times New Roman"/>
          <w:lang w:val="en-ID"/>
        </w:rPr>
        <w:t xml:space="preserve">In accordance with the experimental design, TIG spot welding was implemented to establish weld bonding. The weld bonds produced for all process parameter values are illustrated in macroscopic images of a few selected specimens in Figure </w:t>
      </w:r>
      <w:r>
        <w:rPr>
          <w:rFonts w:ascii="Times New Roman" w:eastAsia="Times New Roman" w:hAnsi="Times New Roman" w:cs="Times New Roman"/>
          <w:lang w:val="en-ID"/>
        </w:rPr>
        <w:t>3</w:t>
      </w:r>
      <w:r w:rsidRPr="00496B4D">
        <w:rPr>
          <w:rFonts w:ascii="Times New Roman" w:eastAsia="Times New Roman" w:hAnsi="Times New Roman" w:cs="Times New Roman"/>
          <w:lang w:val="en-ID"/>
        </w:rPr>
        <w:t>. At the macroscopic level, the weld bond was devoid of surface defects</w:t>
      </w:r>
      <w:r w:rsidR="00DF57D9">
        <w:rPr>
          <w:rFonts w:ascii="Times New Roman" w:eastAsia="Times New Roman" w:hAnsi="Times New Roman" w:cs="Times New Roman"/>
          <w:lang w:val="en-ID"/>
        </w:rPr>
        <w:t xml:space="preserve"> (white arrow and </w:t>
      </w:r>
      <w:r w:rsidR="00EE140E">
        <w:rPr>
          <w:rFonts w:ascii="Times New Roman" w:eastAsia="Times New Roman" w:hAnsi="Times New Roman" w:cs="Times New Roman"/>
          <w:lang w:val="en-ID"/>
        </w:rPr>
        <w:t>orange arrow)</w:t>
      </w:r>
      <w:r w:rsidRPr="00496B4D">
        <w:rPr>
          <w:rFonts w:ascii="Times New Roman" w:eastAsia="Times New Roman" w:hAnsi="Times New Roman" w:cs="Times New Roman"/>
          <w:lang w:val="en-ID"/>
        </w:rPr>
        <w:t xml:space="preserve">. The </w:t>
      </w:r>
      <w:r w:rsidR="00FE3C8B">
        <w:rPr>
          <w:rFonts w:ascii="Times New Roman" w:eastAsia="Times New Roman" w:hAnsi="Times New Roman" w:cs="Times New Roman"/>
          <w:lang w:val="en-ID"/>
        </w:rPr>
        <w:t>size</w:t>
      </w:r>
      <w:r w:rsidRPr="00496B4D">
        <w:rPr>
          <w:rFonts w:ascii="Times New Roman" w:eastAsia="Times New Roman" w:hAnsi="Times New Roman" w:cs="Times New Roman"/>
          <w:lang w:val="en-ID"/>
        </w:rPr>
        <w:t xml:space="preserve"> of the weld bond was measured at the interface of the two sheets (refer to the red arrows). </w:t>
      </w:r>
      <w:r w:rsidR="00EE140E" w:rsidRPr="00EE140E">
        <w:rPr>
          <w:rFonts w:ascii="Times New Roman" w:eastAsia="Times New Roman" w:hAnsi="Times New Roman" w:cs="Times New Roman"/>
          <w:lang w:val="en-ID"/>
        </w:rPr>
        <w:t xml:space="preserve">The images depict cross-sections of TIG-spot welded joints, revealing the impact of varying </w:t>
      </w:r>
      <w:r w:rsidR="00784009">
        <w:rPr>
          <w:rFonts w:ascii="Times New Roman" w:eastAsia="Times New Roman" w:hAnsi="Times New Roman" w:cs="Times New Roman"/>
          <w:lang w:val="en-ID"/>
        </w:rPr>
        <w:lastRenderedPageBreak/>
        <w:t>welding duration</w:t>
      </w:r>
      <w:r w:rsidR="00EE140E" w:rsidRPr="00EE140E">
        <w:rPr>
          <w:rFonts w:ascii="Times New Roman" w:eastAsia="Times New Roman" w:hAnsi="Times New Roman" w:cs="Times New Roman"/>
          <w:lang w:val="en-ID"/>
        </w:rPr>
        <w:t xml:space="preserve"> on the weld zone's size and shape. The welding width and penetration depth increase progressively from image </w:t>
      </w:r>
      <w:r w:rsidR="007C4C19">
        <w:rPr>
          <w:rFonts w:ascii="Times New Roman" w:eastAsia="Times New Roman" w:hAnsi="Times New Roman" w:cs="Times New Roman"/>
          <w:lang w:val="en-ID"/>
        </w:rPr>
        <w:t>3</w:t>
      </w:r>
      <w:r w:rsidR="00EE140E" w:rsidRPr="00EE140E">
        <w:rPr>
          <w:rFonts w:ascii="Times New Roman" w:eastAsia="Times New Roman" w:hAnsi="Times New Roman" w:cs="Times New Roman"/>
          <w:lang w:val="en-ID"/>
        </w:rPr>
        <w:t xml:space="preserve">(a) to image </w:t>
      </w:r>
      <w:r w:rsidR="007C4C19">
        <w:rPr>
          <w:rFonts w:ascii="Times New Roman" w:eastAsia="Times New Roman" w:hAnsi="Times New Roman" w:cs="Times New Roman"/>
          <w:lang w:val="en-ID"/>
        </w:rPr>
        <w:t>3</w:t>
      </w:r>
      <w:r w:rsidR="00EE140E" w:rsidRPr="00EE140E">
        <w:rPr>
          <w:rFonts w:ascii="Times New Roman" w:eastAsia="Times New Roman" w:hAnsi="Times New Roman" w:cs="Times New Roman"/>
          <w:lang w:val="en-ID"/>
        </w:rPr>
        <w:t xml:space="preserve">(d), suggesting that higher </w:t>
      </w:r>
      <w:r w:rsidR="00784009">
        <w:rPr>
          <w:rFonts w:ascii="Times New Roman" w:eastAsia="Times New Roman" w:hAnsi="Times New Roman" w:cs="Times New Roman"/>
          <w:lang w:val="en-ID"/>
        </w:rPr>
        <w:t>welding duration</w:t>
      </w:r>
      <w:r w:rsidR="00EE140E" w:rsidRPr="00EE140E">
        <w:rPr>
          <w:rFonts w:ascii="Times New Roman" w:eastAsia="Times New Roman" w:hAnsi="Times New Roman" w:cs="Times New Roman"/>
          <w:lang w:val="en-ID"/>
        </w:rPr>
        <w:t xml:space="preserve"> create larger weld zones with greater width and depth. </w:t>
      </w:r>
      <w:r w:rsidR="007C4C19" w:rsidRPr="00496B4D">
        <w:rPr>
          <w:rFonts w:ascii="Times New Roman" w:eastAsia="Times New Roman" w:hAnsi="Times New Roman" w:cs="Times New Roman"/>
          <w:lang w:val="en-ID"/>
        </w:rPr>
        <w:t xml:space="preserve">White arrows indicate that the weld area on the upper plate expands to a greater extent as the </w:t>
      </w:r>
      <w:r w:rsidR="00784009">
        <w:rPr>
          <w:rFonts w:ascii="Times New Roman" w:eastAsia="Times New Roman" w:hAnsi="Times New Roman" w:cs="Times New Roman"/>
          <w:lang w:val="en-ID"/>
        </w:rPr>
        <w:t>welding duration</w:t>
      </w:r>
      <w:r w:rsidR="007C4C19" w:rsidRPr="00496B4D">
        <w:rPr>
          <w:rFonts w:ascii="Times New Roman" w:eastAsia="Times New Roman" w:hAnsi="Times New Roman" w:cs="Times New Roman"/>
          <w:lang w:val="en-ID"/>
        </w:rPr>
        <w:t xml:space="preserve"> increases, in addition to the increase in the weld bond</w:t>
      </w:r>
      <w:r w:rsidR="00C374C3">
        <w:rPr>
          <w:rFonts w:ascii="Times New Roman" w:eastAsia="Times New Roman" w:hAnsi="Times New Roman" w:cs="Times New Roman"/>
          <w:lang w:val="en-ID"/>
        </w:rPr>
        <w:t>.</w:t>
      </w:r>
      <w:r w:rsidR="007C4C19" w:rsidRPr="00EE140E">
        <w:rPr>
          <w:rFonts w:ascii="Times New Roman" w:eastAsia="Times New Roman" w:hAnsi="Times New Roman" w:cs="Times New Roman"/>
          <w:lang w:val="en-ID"/>
        </w:rPr>
        <w:t xml:space="preserve"> </w:t>
      </w:r>
      <w:r w:rsidR="00C14FB1">
        <w:rPr>
          <w:rFonts w:ascii="Times New Roman" w:eastAsia="Times New Roman" w:hAnsi="Times New Roman" w:cs="Times New Roman"/>
          <w:lang w:val="en-ID"/>
        </w:rPr>
        <w:t>T</w:t>
      </w:r>
      <w:r w:rsidR="00EE140E" w:rsidRPr="00EE140E">
        <w:rPr>
          <w:rFonts w:ascii="Times New Roman" w:eastAsia="Times New Roman" w:hAnsi="Times New Roman" w:cs="Times New Roman"/>
          <w:lang w:val="en-ID"/>
        </w:rPr>
        <w:t xml:space="preserve">he increasing </w:t>
      </w:r>
      <w:r w:rsidR="004406D9">
        <w:rPr>
          <w:rFonts w:ascii="Times New Roman" w:eastAsia="Times New Roman" w:hAnsi="Times New Roman" w:cs="Times New Roman"/>
          <w:lang w:val="en-ID"/>
        </w:rPr>
        <w:t>a</w:t>
      </w:r>
      <w:r w:rsidR="004406D9" w:rsidRPr="004406D9">
        <w:rPr>
          <w:rFonts w:ascii="Times New Roman" w:eastAsia="Times New Roman" w:hAnsi="Times New Roman" w:cs="Times New Roman"/>
          <w:lang w:val="en-ID"/>
        </w:rPr>
        <w:t xml:space="preserve"> balanced weld with appropriate depth and width (such as in image (c)) </w:t>
      </w:r>
      <w:r w:rsidR="00845BA9">
        <w:rPr>
          <w:rFonts w:ascii="Times New Roman" w:eastAsia="Times New Roman" w:hAnsi="Times New Roman" w:cs="Times New Roman"/>
          <w:lang w:val="en-ID"/>
        </w:rPr>
        <w:t xml:space="preserve">may </w:t>
      </w:r>
      <w:r w:rsidR="00EE140E" w:rsidRPr="00EE140E">
        <w:rPr>
          <w:rFonts w:ascii="Times New Roman" w:eastAsia="Times New Roman" w:hAnsi="Times New Roman" w:cs="Times New Roman"/>
          <w:lang w:val="en-ID"/>
        </w:rPr>
        <w:t>enhanc</w:t>
      </w:r>
      <w:r w:rsidR="00C14FB1">
        <w:rPr>
          <w:rFonts w:ascii="Times New Roman" w:eastAsia="Times New Roman" w:hAnsi="Times New Roman" w:cs="Times New Roman"/>
          <w:lang w:val="en-ID"/>
        </w:rPr>
        <w:t>e</w:t>
      </w:r>
      <w:r w:rsidR="00EE140E" w:rsidRPr="00EE140E">
        <w:rPr>
          <w:rFonts w:ascii="Times New Roman" w:eastAsia="Times New Roman" w:hAnsi="Times New Roman" w:cs="Times New Roman"/>
          <w:lang w:val="en-ID"/>
        </w:rPr>
        <w:t xml:space="preserve"> mechanical interlocking and bonding between materials. However, </w:t>
      </w:r>
      <w:r w:rsidR="00000F53">
        <w:rPr>
          <w:rFonts w:ascii="Times New Roman" w:eastAsia="Times New Roman" w:hAnsi="Times New Roman" w:cs="Times New Roman"/>
          <w:lang w:val="en-ID"/>
        </w:rPr>
        <w:t xml:space="preserve">an </w:t>
      </w:r>
      <w:r w:rsidR="00EE140E" w:rsidRPr="00EE140E">
        <w:rPr>
          <w:rFonts w:ascii="Times New Roman" w:eastAsia="Times New Roman" w:hAnsi="Times New Roman" w:cs="Times New Roman"/>
          <w:lang w:val="en-ID"/>
        </w:rPr>
        <w:t xml:space="preserve">image </w:t>
      </w:r>
      <w:r w:rsidR="000D1610">
        <w:rPr>
          <w:rFonts w:ascii="Times New Roman" w:eastAsia="Times New Roman" w:hAnsi="Times New Roman" w:cs="Times New Roman"/>
          <w:lang w:val="en-ID"/>
        </w:rPr>
        <w:t>3</w:t>
      </w:r>
      <w:r w:rsidR="00EE140E" w:rsidRPr="00EE140E">
        <w:rPr>
          <w:rFonts w:ascii="Times New Roman" w:eastAsia="Times New Roman" w:hAnsi="Times New Roman" w:cs="Times New Roman"/>
          <w:lang w:val="en-ID"/>
        </w:rPr>
        <w:t xml:space="preserve">(d), </w:t>
      </w:r>
      <w:r w:rsidR="00000F53">
        <w:rPr>
          <w:rFonts w:ascii="Times New Roman" w:eastAsia="Times New Roman" w:hAnsi="Times New Roman" w:cs="Times New Roman"/>
          <w:lang w:val="en-ID"/>
        </w:rPr>
        <w:t>show</w:t>
      </w:r>
      <w:r w:rsidR="001875CE">
        <w:rPr>
          <w:rFonts w:ascii="Times New Roman" w:eastAsia="Times New Roman" w:hAnsi="Times New Roman" w:cs="Times New Roman"/>
          <w:lang w:val="en-ID"/>
        </w:rPr>
        <w:t xml:space="preserve">s </w:t>
      </w:r>
      <w:r w:rsidR="00F46164">
        <w:rPr>
          <w:rFonts w:ascii="Times New Roman" w:eastAsia="Times New Roman" w:hAnsi="Times New Roman" w:cs="Times New Roman"/>
          <w:lang w:val="en-ID"/>
        </w:rPr>
        <w:t>t</w:t>
      </w:r>
      <w:r w:rsidR="00EE140E" w:rsidRPr="00EE140E">
        <w:rPr>
          <w:rFonts w:ascii="Times New Roman" w:eastAsia="Times New Roman" w:hAnsi="Times New Roman" w:cs="Times New Roman"/>
          <w:lang w:val="en-ID"/>
        </w:rPr>
        <w:t xml:space="preserve">he shape of </w:t>
      </w:r>
      <w:r w:rsidR="00612CE6">
        <w:rPr>
          <w:rFonts w:ascii="Times New Roman" w:eastAsia="Times New Roman" w:hAnsi="Times New Roman" w:cs="Times New Roman"/>
          <w:lang w:val="en-ID"/>
        </w:rPr>
        <w:t>a</w:t>
      </w:r>
      <w:r w:rsidR="00612CE6" w:rsidRPr="00612CE6">
        <w:rPr>
          <w:rFonts w:ascii="Times New Roman" w:eastAsia="Times New Roman" w:hAnsi="Times New Roman" w:cs="Times New Roman"/>
          <w:lang w:val="en-ID"/>
        </w:rPr>
        <w:t xml:space="preserve"> surface weld pool that is excessively wide in comparison to its penetration</w:t>
      </w:r>
      <w:r w:rsidR="001875CE">
        <w:rPr>
          <w:rFonts w:ascii="Times New Roman" w:eastAsia="Times New Roman" w:hAnsi="Times New Roman" w:cs="Times New Roman"/>
          <w:lang w:val="en-ID"/>
        </w:rPr>
        <w:t>.</w:t>
      </w:r>
      <w:r w:rsidR="00612CE6" w:rsidRPr="00612CE6">
        <w:rPr>
          <w:rFonts w:ascii="Times New Roman" w:eastAsia="Times New Roman" w:hAnsi="Times New Roman" w:cs="Times New Roman"/>
          <w:lang w:val="en-ID"/>
        </w:rPr>
        <w:t xml:space="preserve"> </w:t>
      </w:r>
    </w:p>
    <w:p w14:paraId="0D2AD4D5" w14:textId="77777777" w:rsidR="00DA0EE9" w:rsidRDefault="00DA0EE9" w:rsidP="00DA0EE9">
      <w:pPr>
        <w:spacing w:after="0" w:line="240" w:lineRule="auto"/>
        <w:jc w:val="both"/>
        <w:rPr>
          <w:rFonts w:ascii="Times New Roman" w:eastAsia="Times New Roman" w:hAnsi="Times New Roman" w:cs="Times New Roman"/>
          <w:lang w:val="en-ID"/>
        </w:rPr>
      </w:pPr>
    </w:p>
    <w:p w14:paraId="4FCFF3AD" w14:textId="55327E79" w:rsidR="00496B4D" w:rsidRPr="00DA0EE9" w:rsidRDefault="00FC6E57" w:rsidP="00DA0EE9">
      <w:pPr>
        <w:spacing w:after="0" w:line="240" w:lineRule="auto"/>
        <w:jc w:val="both"/>
        <w:rPr>
          <w:rFonts w:ascii="Times New Roman" w:eastAsia="Times New Roman" w:hAnsi="Times New Roman" w:cs="Times New Roman"/>
          <w:lang w:val="en-ID"/>
        </w:rPr>
      </w:pPr>
      <w:r w:rsidRPr="00496B4D">
        <w:rPr>
          <w:rFonts w:ascii="Times New Roman" w:eastAsia="Times New Roman" w:hAnsi="Times New Roman" w:cs="Times New Roman"/>
          <w:bCs/>
          <w:color w:val="000000"/>
          <w:lang w:val="en-ID"/>
        </w:rPr>
        <w:t xml:space="preserve">The HAZ and FZ microstructures, as well as the BM of CS and SS, are depicted in Figure </w:t>
      </w:r>
      <w:r>
        <w:rPr>
          <w:rFonts w:ascii="Times New Roman" w:eastAsia="Times New Roman" w:hAnsi="Times New Roman" w:cs="Times New Roman"/>
          <w:bCs/>
          <w:color w:val="000000"/>
          <w:lang w:val="en-ID"/>
        </w:rPr>
        <w:t>4</w:t>
      </w:r>
      <w:r w:rsidRPr="00496B4D">
        <w:rPr>
          <w:rFonts w:ascii="Times New Roman" w:eastAsia="Times New Roman" w:hAnsi="Times New Roman" w:cs="Times New Roman"/>
          <w:bCs/>
          <w:color w:val="000000"/>
          <w:lang w:val="en-ID"/>
        </w:rPr>
        <w:t xml:space="preserve">. Although the CS is composed of a ferrite matrix and a small amount of distributed cementite </w:t>
      </w:r>
      <w:r>
        <w:rPr>
          <w:rFonts w:ascii="Times New Roman" w:eastAsia="Times New Roman" w:hAnsi="Times New Roman" w:cs="Times New Roman"/>
          <w:bCs/>
          <w:color w:val="000000"/>
          <w:lang w:val="en-ID"/>
        </w:rPr>
        <w:fldChar w:fldCharType="begin"/>
      </w:r>
      <w:r>
        <w:rPr>
          <w:rFonts w:ascii="Times New Roman" w:eastAsia="Times New Roman" w:hAnsi="Times New Roman" w:cs="Times New Roman"/>
          <w:bCs/>
          <w:color w:val="000000"/>
          <w:lang w:val="en-ID"/>
        </w:rPr>
        <w:instrText xml:space="preserve"> ADDIN EN.CITE &lt;EndNote&gt;&lt;Cite&gt;&lt;Author&gt;Pouranvari&lt;/Author&gt;&lt;Year&gt;2011&lt;/Year&gt;&lt;RecNum&gt;1315&lt;/RecNum&gt;&lt;DisplayText&gt;(Pouranvari, 2011)&lt;/DisplayText&gt;&lt;record&gt;&lt;rec-number&gt;1315&lt;/rec-number&gt;&lt;foreign-keys&gt;&lt;key app="EN" db-id="2xap9assfwv0wqesetpv20ty9svt9555sxaa" timestamp="1688276518"&gt;1315&lt;/key&gt;&lt;/foreign-keys&gt;&lt;ref-type name="Journal Article"&gt;17&lt;/ref-type&gt;&lt;contributors&gt;&lt;authors&gt;&lt;author&gt;Pouranvari, Majid&lt;/author&gt;&lt;/authors&gt;&lt;/contributors&gt;&lt;titles&gt;&lt;title&gt;Effect of welding parameters on the peak load and energy absorption of low-carbon steel resistance spot welds&lt;/title&gt;&lt;secondary-title&gt;International Scholarly Research Notices&lt;/secondary-title&gt;&lt;/titles&gt;&lt;periodical&gt;&lt;full-title&gt;International Scholarly Research Notices&lt;/full-title&gt;&lt;/periodical&gt;&lt;volume&gt;2011&lt;/volume&gt;&lt;dates&gt;&lt;year&gt;2011&lt;/year&gt;&lt;/dates&gt;&lt;isbn&gt;2090-5122&lt;/isbn&gt;&lt;urls&gt;&lt;/urls&gt;&lt;/record&gt;&lt;/Cite&gt;&lt;/EndNote&gt;</w:instrText>
      </w:r>
      <w:r>
        <w:rPr>
          <w:rFonts w:ascii="Times New Roman" w:eastAsia="Times New Roman" w:hAnsi="Times New Roman" w:cs="Times New Roman"/>
          <w:bCs/>
          <w:color w:val="000000"/>
          <w:lang w:val="en-ID"/>
        </w:rPr>
        <w:fldChar w:fldCharType="separate"/>
      </w:r>
      <w:r>
        <w:rPr>
          <w:rFonts w:ascii="Times New Roman" w:eastAsia="Times New Roman" w:hAnsi="Times New Roman" w:cs="Times New Roman"/>
          <w:bCs/>
          <w:noProof/>
          <w:color w:val="000000"/>
          <w:lang w:val="en-ID"/>
        </w:rPr>
        <w:t>(Pouranvari, 2011)</w:t>
      </w:r>
      <w:r>
        <w:rPr>
          <w:rFonts w:ascii="Times New Roman" w:eastAsia="Times New Roman" w:hAnsi="Times New Roman" w:cs="Times New Roman"/>
          <w:bCs/>
          <w:color w:val="000000"/>
          <w:lang w:val="en-ID"/>
        </w:rPr>
        <w:fldChar w:fldCharType="end"/>
      </w:r>
      <w:r w:rsidRPr="00496B4D">
        <w:rPr>
          <w:rFonts w:ascii="Times New Roman" w:eastAsia="Times New Roman" w:hAnsi="Times New Roman" w:cs="Times New Roman"/>
          <w:bCs/>
          <w:color w:val="000000"/>
          <w:lang w:val="en-ID"/>
        </w:rPr>
        <w:t xml:space="preserve">, as illustrated in Figure </w:t>
      </w:r>
      <w:r>
        <w:rPr>
          <w:rFonts w:ascii="Times New Roman" w:eastAsia="Times New Roman" w:hAnsi="Times New Roman" w:cs="Times New Roman"/>
          <w:bCs/>
          <w:color w:val="000000"/>
          <w:lang w:val="en-ID"/>
        </w:rPr>
        <w:t>4 (b)</w:t>
      </w:r>
      <w:r w:rsidRPr="00496B4D">
        <w:rPr>
          <w:rFonts w:ascii="Times New Roman" w:eastAsia="Times New Roman" w:hAnsi="Times New Roman" w:cs="Times New Roman"/>
          <w:bCs/>
          <w:color w:val="000000"/>
          <w:lang w:val="en-ID"/>
        </w:rPr>
        <w:t xml:space="preserve">, the BM microstructure of the AISI 430 under investigation is entirely ferritic, with a few carbides </w:t>
      </w:r>
      <w:r>
        <w:rPr>
          <w:rFonts w:ascii="Times New Roman" w:eastAsia="Times New Roman" w:hAnsi="Times New Roman" w:cs="Times New Roman"/>
          <w:bCs/>
          <w:color w:val="000000"/>
          <w:lang w:val="en-ID"/>
        </w:rPr>
        <w:fldChar w:fldCharType="begin"/>
      </w:r>
      <w:r>
        <w:rPr>
          <w:rFonts w:ascii="Times New Roman" w:eastAsia="Times New Roman" w:hAnsi="Times New Roman" w:cs="Times New Roman"/>
          <w:bCs/>
          <w:color w:val="000000"/>
          <w:lang w:val="en-ID"/>
        </w:rPr>
        <w:instrText xml:space="preserve"> ADDIN EN.CITE &lt;EndNote&gt;&lt;Cite&gt;&lt;Author&gt;Alizadeh-Sh&lt;/Author&gt;&lt;Year&gt;2014&lt;/Year&gt;&lt;RecNum&gt;1306&lt;/RecNum&gt;&lt;DisplayText&gt;(Alizadeh-Sh et al., 2014)&lt;/DisplayText&gt;&lt;record&gt;&lt;rec-number&gt;1306&lt;/rec-number&gt;&lt;foreign-keys&gt;&lt;key app="EN" db-id="2xap9assfwv0wqesetpv20ty9svt9555sxaa" timestamp="1688086941"&gt;1306&lt;/key&gt;&lt;/foreign-keys&gt;&lt;ref-type name="Journal Article"&gt;17&lt;/ref-type&gt;&lt;contributors&gt;&lt;authors&gt;&lt;author&gt;Alizadeh-Sh, MARASHI&lt;/author&gt;&lt;author&gt;Marashi, SPH&lt;/author&gt;&lt;author&gt;Pouranvari, M&lt;/author&gt;&lt;/authors&gt;&lt;/contributors&gt;&lt;titles&gt;&lt;title&gt;Resistance spot welding of AISI 430 ferritic stainless steel: phase transformations and mechanical properties&lt;/title&gt;&lt;secondary-title&gt;Materials &amp;amp; Design (1980-2015)&lt;/secondary-title&gt;&lt;/titles&gt;&lt;periodical&gt;&lt;full-title&gt;Materials &amp;amp; Design (1980-2015)&lt;/full-title&gt;&lt;/periodical&gt;&lt;pages&gt;258-263&lt;/pages&gt;&lt;volume&gt;56&lt;/volume&gt;&lt;dates&gt;&lt;year&gt;2014&lt;/year&gt;&lt;/dates&gt;&lt;isbn&gt;0261-3069&lt;/isbn&gt;&lt;urls&gt;&lt;/urls&gt;&lt;/record&gt;&lt;/Cite&gt;&lt;/EndNote&gt;</w:instrText>
      </w:r>
      <w:r>
        <w:rPr>
          <w:rFonts w:ascii="Times New Roman" w:eastAsia="Times New Roman" w:hAnsi="Times New Roman" w:cs="Times New Roman"/>
          <w:bCs/>
          <w:color w:val="000000"/>
          <w:lang w:val="en-ID"/>
        </w:rPr>
        <w:fldChar w:fldCharType="separate"/>
      </w:r>
      <w:r>
        <w:rPr>
          <w:rFonts w:ascii="Times New Roman" w:eastAsia="Times New Roman" w:hAnsi="Times New Roman" w:cs="Times New Roman"/>
          <w:bCs/>
          <w:noProof/>
          <w:color w:val="000000"/>
          <w:lang w:val="en-ID"/>
        </w:rPr>
        <w:t>(Alizadeh-Sh et al., 2014)</w:t>
      </w:r>
      <w:r>
        <w:rPr>
          <w:rFonts w:ascii="Times New Roman" w:eastAsia="Times New Roman" w:hAnsi="Times New Roman" w:cs="Times New Roman"/>
          <w:bCs/>
          <w:color w:val="000000"/>
          <w:lang w:val="en-ID"/>
        </w:rPr>
        <w:fldChar w:fldCharType="end"/>
      </w:r>
      <w:r w:rsidRPr="00496B4D">
        <w:rPr>
          <w:rFonts w:ascii="Times New Roman" w:eastAsia="Times New Roman" w:hAnsi="Times New Roman" w:cs="Times New Roman"/>
          <w:bCs/>
          <w:color w:val="000000"/>
          <w:lang w:val="en-ID"/>
        </w:rPr>
        <w:t xml:space="preserve"> (Fig. </w:t>
      </w:r>
      <w:r>
        <w:rPr>
          <w:rFonts w:ascii="Times New Roman" w:eastAsia="Times New Roman" w:hAnsi="Times New Roman" w:cs="Times New Roman"/>
          <w:bCs/>
          <w:color w:val="000000"/>
          <w:lang w:val="en-ID"/>
        </w:rPr>
        <w:t>4 (b)</w:t>
      </w:r>
      <w:r w:rsidRPr="00496B4D">
        <w:rPr>
          <w:rFonts w:ascii="Times New Roman" w:eastAsia="Times New Roman" w:hAnsi="Times New Roman" w:cs="Times New Roman"/>
          <w:bCs/>
          <w:color w:val="000000"/>
          <w:lang w:val="en-ID"/>
        </w:rPr>
        <w:t xml:space="preserve">). </w:t>
      </w:r>
      <w:r w:rsidR="00496B4D" w:rsidRPr="00496B4D">
        <w:rPr>
          <w:rFonts w:ascii="Times New Roman" w:eastAsia="Times New Roman" w:hAnsi="Times New Roman" w:cs="Times New Roman"/>
          <w:bCs/>
          <w:color w:val="000000"/>
          <w:lang w:val="en-ID"/>
        </w:rPr>
        <w:t xml:space="preserve">Thermal cycling is a phenomenon that occurs during welding, characterized by a temperature gradient that varies across various zones. The microstructure of TIG-spot welding is typically represented in Figure </w:t>
      </w:r>
      <w:r>
        <w:rPr>
          <w:rFonts w:ascii="Times New Roman" w:eastAsia="Times New Roman" w:hAnsi="Times New Roman" w:cs="Times New Roman"/>
          <w:bCs/>
          <w:color w:val="000000"/>
          <w:lang w:val="en-ID"/>
        </w:rPr>
        <w:t>4</w:t>
      </w:r>
      <w:r w:rsidR="0026229B">
        <w:rPr>
          <w:rFonts w:ascii="Times New Roman" w:eastAsia="Times New Roman" w:hAnsi="Times New Roman" w:cs="Times New Roman"/>
          <w:bCs/>
          <w:color w:val="000000"/>
          <w:lang w:val="en-ID"/>
        </w:rPr>
        <w:t>(a)</w:t>
      </w:r>
      <w:r w:rsidR="00496B4D" w:rsidRPr="00496B4D">
        <w:rPr>
          <w:rFonts w:ascii="Times New Roman" w:eastAsia="Times New Roman" w:hAnsi="Times New Roman" w:cs="Times New Roman"/>
          <w:bCs/>
          <w:color w:val="000000"/>
          <w:lang w:val="en-ID"/>
        </w:rPr>
        <w:t xml:space="preserve">, which comprises three zones: the fusion zone (FZ), the heat-affected zone (HAZ), and the base metal (BM). The FZ's microstructure is contingent upon its hardening capacity and cooling rate, as it is subjected to temperatures that exceed the steel's melting point. The HAZ is classified into three categories based on peak temperatures above or below critical phases, as stated by </w:t>
      </w:r>
      <w:r w:rsidR="0073775A">
        <w:rPr>
          <w:rFonts w:ascii="Times New Roman" w:eastAsia="Times New Roman" w:hAnsi="Times New Roman" w:cs="Times New Roman"/>
          <w:bCs/>
          <w:color w:val="000000"/>
          <w:lang w:val="en-ID"/>
        </w:rPr>
        <w:fldChar w:fldCharType="begin"/>
      </w:r>
      <w:r w:rsidR="00714481">
        <w:rPr>
          <w:rFonts w:ascii="Times New Roman" w:eastAsia="Times New Roman" w:hAnsi="Times New Roman" w:cs="Times New Roman"/>
          <w:bCs/>
          <w:color w:val="000000"/>
          <w:lang w:val="en-ID"/>
        </w:rPr>
        <w:instrText xml:space="preserve"> ADDIN EN.CITE &lt;EndNote&gt;&lt;Cite AuthorYear="1"&gt;&lt;Author&gt;Rajak&lt;/Author&gt;&lt;Year&gt;2023&lt;/Year&gt;&lt;RecNum&gt;1292&lt;/RecNum&gt;&lt;DisplayText&gt;Rajak et al. (2023)&lt;/DisplayText&gt;&lt;record&gt;&lt;rec-number&gt;1292&lt;/rec-number&gt;&lt;foreign-keys&gt;&lt;key app="EN" db-id="2xap9assfwv0wqesetpv20ty9svt9555sxaa" timestamp="1688011584"&gt;1292&lt;/key&gt;&lt;/foreign-keys&gt;&lt;ref-type name="Journal Article"&gt;17&lt;/ref-type&gt;&lt;contributors&gt;&lt;authors&gt;&lt;author&gt;Rajak, Bijoy&lt;/author&gt;&lt;author&gt;Kishore, Kaushal&lt;/author&gt;&lt;author&gt;Mishra, Vipin&lt;/author&gt;&lt;/authors&gt;&lt;/contributors&gt;&lt;titles&gt;&lt;title&gt;Investigation of a novel TIG-spot welding vis-à-vis resistance spot welding of dual-phase 590 (DP 590) steel: Processing-microstructure-mechanical properties correlation&lt;/title&gt;&lt;secondary-title&gt;Materials Chemistry and Physics&lt;/secondary-title&gt;&lt;/titles&gt;&lt;periodical&gt;&lt;full-title&gt;Materials Chemistry and Physics&lt;/full-title&gt;&lt;/periodical&gt;&lt;pages&gt;127254&lt;/pages&gt;&lt;volume&gt;296&lt;/volume&gt;&lt;keywords&gt;&lt;keyword&gt;TIG-Spot welding&lt;/keyword&gt;&lt;keyword&gt;Resistance spot welding&lt;/keyword&gt;&lt;keyword&gt;Dual-phase steel&lt;/keyword&gt;&lt;keyword&gt;Load-bearing capacity&lt;/keyword&gt;&lt;keyword&gt;Tempered martensite&lt;/keyword&gt;&lt;keyword&gt;HAZ softening&lt;/keyword&gt;&lt;/keywords&gt;&lt;dates&gt;&lt;year&gt;2023&lt;/year&gt;&lt;pub-dates&gt;&lt;date&gt;2023/02/15/&lt;/date&gt;&lt;/pub-dates&gt;&lt;/dates&gt;&lt;isbn&gt;0254-0584&lt;/isbn&gt;&lt;urls&gt;&lt;related-urls&gt;&lt;url&gt;https://www.sciencedirect.com/science/article/pii/S0254058422015607&lt;/url&gt;&lt;/related-urls&gt;&lt;/urls&gt;&lt;electronic-resource-num&gt;https://doi.org/10.1016/j.matchemphys.2022.127254&lt;/electronic-resource-num&gt;&lt;/record&gt;&lt;/Cite&gt;&lt;/EndNote&gt;</w:instrText>
      </w:r>
      <w:r w:rsidR="0073775A">
        <w:rPr>
          <w:rFonts w:ascii="Times New Roman" w:eastAsia="Times New Roman" w:hAnsi="Times New Roman" w:cs="Times New Roman"/>
          <w:bCs/>
          <w:color w:val="000000"/>
          <w:lang w:val="en-ID"/>
        </w:rPr>
        <w:fldChar w:fldCharType="separate"/>
      </w:r>
      <w:r w:rsidR="00714481">
        <w:rPr>
          <w:rFonts w:ascii="Times New Roman" w:eastAsia="Times New Roman" w:hAnsi="Times New Roman" w:cs="Times New Roman"/>
          <w:bCs/>
          <w:noProof/>
          <w:color w:val="000000"/>
          <w:lang w:val="en-ID"/>
        </w:rPr>
        <w:t>Rajak et al. (2023)</w:t>
      </w:r>
      <w:r w:rsidR="0073775A">
        <w:rPr>
          <w:rFonts w:ascii="Times New Roman" w:eastAsia="Times New Roman" w:hAnsi="Times New Roman" w:cs="Times New Roman"/>
          <w:bCs/>
          <w:color w:val="000000"/>
          <w:lang w:val="en-ID"/>
        </w:rPr>
        <w:fldChar w:fldCharType="end"/>
      </w:r>
      <w:r w:rsidR="00496B4D" w:rsidRPr="00496B4D">
        <w:rPr>
          <w:rFonts w:ascii="Times New Roman" w:eastAsia="Times New Roman" w:hAnsi="Times New Roman" w:cs="Times New Roman"/>
          <w:bCs/>
          <w:color w:val="000000"/>
          <w:lang w:val="en-ID"/>
        </w:rPr>
        <w:t xml:space="preserve">. These categories are upper critical HAZ (UCHAZ), inter-critical HAZ (ICHAZ), and sub-critical HAZ (SCHAZ). The welding thermal cycling does not influence the BM. UCHAZ is further classified into fine-grained heat-affected zone (FGHAZ) and coarse-grained heat-affected zone (CGHAZ). Grain growth is restricted by the lower highest temperature in FGHAZ than in CGHAZ. The line profiles </w:t>
      </w:r>
      <w:r w:rsidR="00DE61E7">
        <w:rPr>
          <w:rFonts w:ascii="Times New Roman" w:eastAsia="Times New Roman" w:hAnsi="Times New Roman" w:cs="Times New Roman"/>
          <w:bCs/>
          <w:color w:val="000000"/>
          <w:lang w:val="en-ID"/>
        </w:rPr>
        <w:t xml:space="preserve">(see blue arrows) </w:t>
      </w:r>
      <w:r w:rsidR="00496B4D" w:rsidRPr="00496B4D">
        <w:rPr>
          <w:rFonts w:ascii="Times New Roman" w:eastAsia="Times New Roman" w:hAnsi="Times New Roman" w:cs="Times New Roman"/>
          <w:bCs/>
          <w:color w:val="000000"/>
          <w:lang w:val="en-ID"/>
        </w:rPr>
        <w:t>of Fe and Cr</w:t>
      </w:r>
      <w:r w:rsidR="00857151">
        <w:rPr>
          <w:rFonts w:ascii="Times New Roman" w:eastAsia="Times New Roman" w:hAnsi="Times New Roman" w:cs="Times New Roman"/>
          <w:bCs/>
          <w:color w:val="000000"/>
          <w:lang w:val="en-ID"/>
        </w:rPr>
        <w:t xml:space="preserve"> in CS sheet</w:t>
      </w:r>
      <w:r w:rsidR="00496B4D" w:rsidRPr="00496B4D">
        <w:rPr>
          <w:rFonts w:ascii="Times New Roman" w:eastAsia="Times New Roman" w:hAnsi="Times New Roman" w:cs="Times New Roman"/>
          <w:bCs/>
          <w:color w:val="000000"/>
          <w:lang w:val="en-ID"/>
        </w:rPr>
        <w:t>, as illustrated in Figs. 6</w:t>
      </w:r>
      <w:r w:rsidR="00E32A67">
        <w:rPr>
          <w:rFonts w:ascii="Times New Roman" w:eastAsia="Times New Roman" w:hAnsi="Times New Roman" w:cs="Times New Roman"/>
          <w:bCs/>
          <w:color w:val="000000"/>
          <w:lang w:val="en-ID"/>
        </w:rPr>
        <w:t>(</w:t>
      </w:r>
      <w:r w:rsidR="00496B4D" w:rsidRPr="00496B4D">
        <w:rPr>
          <w:rFonts w:ascii="Times New Roman" w:eastAsia="Times New Roman" w:hAnsi="Times New Roman" w:cs="Times New Roman"/>
          <w:bCs/>
          <w:color w:val="000000"/>
          <w:lang w:val="en-ID"/>
        </w:rPr>
        <w:t>b</w:t>
      </w:r>
      <w:r w:rsidR="00E32A67">
        <w:rPr>
          <w:rFonts w:ascii="Times New Roman" w:eastAsia="Times New Roman" w:hAnsi="Times New Roman" w:cs="Times New Roman"/>
          <w:bCs/>
          <w:color w:val="000000"/>
          <w:lang w:val="en-ID"/>
        </w:rPr>
        <w:t>)</w:t>
      </w:r>
      <w:r w:rsidR="00496B4D" w:rsidRPr="00496B4D">
        <w:rPr>
          <w:rFonts w:ascii="Times New Roman" w:eastAsia="Times New Roman" w:hAnsi="Times New Roman" w:cs="Times New Roman"/>
          <w:bCs/>
          <w:color w:val="000000"/>
          <w:lang w:val="en-ID"/>
        </w:rPr>
        <w:t>, were analyzed using EDS, and the welding area was also examined. A</w:t>
      </w:r>
      <w:r w:rsidR="00E32A67">
        <w:rPr>
          <w:rFonts w:ascii="Times New Roman" w:eastAsia="Times New Roman" w:hAnsi="Times New Roman" w:cs="Times New Roman"/>
          <w:bCs/>
          <w:color w:val="000000"/>
          <w:lang w:val="en-ID"/>
        </w:rPr>
        <w:t xml:space="preserve">n increase </w:t>
      </w:r>
      <w:r w:rsidR="00496B4D" w:rsidRPr="00496B4D">
        <w:rPr>
          <w:rFonts w:ascii="Times New Roman" w:eastAsia="Times New Roman" w:hAnsi="Times New Roman" w:cs="Times New Roman"/>
          <w:bCs/>
          <w:color w:val="000000"/>
          <w:lang w:val="en-ID"/>
        </w:rPr>
        <w:t xml:space="preserve">in Cr contents was observed in the direction of the </w:t>
      </w:r>
      <w:r w:rsidR="0062512B">
        <w:rPr>
          <w:rFonts w:ascii="Times New Roman" w:eastAsia="Times New Roman" w:hAnsi="Times New Roman" w:cs="Times New Roman"/>
          <w:bCs/>
          <w:color w:val="000000"/>
          <w:lang w:val="en-ID"/>
        </w:rPr>
        <w:t xml:space="preserve">carbon steel </w:t>
      </w:r>
      <w:r w:rsidR="00496B4D" w:rsidRPr="00496B4D">
        <w:rPr>
          <w:rFonts w:ascii="Times New Roman" w:eastAsia="Times New Roman" w:hAnsi="Times New Roman" w:cs="Times New Roman"/>
          <w:bCs/>
          <w:color w:val="000000"/>
          <w:lang w:val="en-ID"/>
        </w:rPr>
        <w:t xml:space="preserve">through the weld nodule, while the iron content was in the opposite direction. This implies that the CS and SS430 have been fused in FZ. </w:t>
      </w:r>
    </w:p>
    <w:p w14:paraId="68A7BEA5" w14:textId="0F61609A" w:rsidR="00496B4D" w:rsidRDefault="001B70D5" w:rsidP="008D4A87">
      <w:pPr>
        <w:pBdr>
          <w:top w:val="nil"/>
          <w:left w:val="nil"/>
          <w:bottom w:val="nil"/>
          <w:right w:val="nil"/>
          <w:between w:val="nil"/>
        </w:pBdr>
        <w:tabs>
          <w:tab w:val="left" w:pos="1280"/>
        </w:tabs>
        <w:spacing w:before="480" w:after="360" w:line="240" w:lineRule="auto"/>
        <w:jc w:val="both"/>
        <w:rPr>
          <w:rFonts w:ascii="Times New Roman" w:eastAsia="Times New Roman" w:hAnsi="Times New Roman" w:cs="Times New Roman"/>
          <w:bCs/>
          <w:color w:val="000000"/>
        </w:rPr>
      </w:pPr>
      <w:r>
        <w:rPr>
          <w:noProof/>
        </w:rPr>
        <w:drawing>
          <wp:anchor distT="0" distB="0" distL="114300" distR="114300" simplePos="0" relativeHeight="251659287" behindDoc="0" locked="0" layoutInCell="1" allowOverlap="1" wp14:anchorId="25C3BF1A" wp14:editId="0274FD6A">
            <wp:simplePos x="0" y="0"/>
            <wp:positionH relativeFrom="margin">
              <wp:align>left</wp:align>
            </wp:positionH>
            <wp:positionV relativeFrom="paragraph">
              <wp:posOffset>116272</wp:posOffset>
            </wp:positionV>
            <wp:extent cx="6151880" cy="374205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51880" cy="3742055"/>
                    </a:xfrm>
                    <a:prstGeom prst="rect">
                      <a:avLst/>
                    </a:prstGeom>
                  </pic:spPr>
                </pic:pic>
              </a:graphicData>
            </a:graphic>
          </wp:anchor>
        </w:drawing>
      </w:r>
      <w:r w:rsidR="008D4A87">
        <w:rPr>
          <w:rFonts w:ascii="Times New Roman" w:eastAsia="Times New Roman" w:hAnsi="Times New Roman" w:cs="Times New Roman"/>
          <w:bCs/>
          <w:color w:val="000000"/>
        </w:rPr>
        <w:tab/>
      </w:r>
    </w:p>
    <w:p w14:paraId="2CE3F973" w14:textId="5553BF74" w:rsidR="00496B4D" w:rsidRDefault="00496B4D">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rPr>
      </w:pPr>
    </w:p>
    <w:p w14:paraId="3DCAA630" w14:textId="166D18DC" w:rsidR="00496B4D" w:rsidRDefault="00496B4D">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rPr>
      </w:pPr>
    </w:p>
    <w:p w14:paraId="64A0767D" w14:textId="7C874918" w:rsidR="00496B4D" w:rsidRDefault="00496B4D">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rPr>
      </w:pPr>
    </w:p>
    <w:p w14:paraId="0E119FE4" w14:textId="33CA1EED" w:rsidR="00E138A2" w:rsidRDefault="00826CA4" w:rsidP="00E138A2">
      <w:pPr>
        <w:pStyle w:val="NormalWeb"/>
      </w:pPr>
      <w:r>
        <w:rPr>
          <w:noProof/>
        </w:rPr>
        <w:t xml:space="preserve">  </w:t>
      </w:r>
    </w:p>
    <w:p w14:paraId="2E684F22" w14:textId="7421B5E8" w:rsidR="00496B4D" w:rsidRDefault="006F6248">
      <w:pPr>
        <w:pBdr>
          <w:top w:val="nil"/>
          <w:left w:val="nil"/>
          <w:bottom w:val="nil"/>
          <w:right w:val="nil"/>
          <w:between w:val="nil"/>
        </w:pBdr>
        <w:spacing w:before="480" w:after="360" w:line="240" w:lineRule="auto"/>
        <w:jc w:val="both"/>
        <w:rPr>
          <w:noProof/>
        </w:rPr>
      </w:pPr>
      <w:r>
        <w:rPr>
          <w:noProof/>
        </w:rPr>
        <w:t xml:space="preserve">  </w:t>
      </w:r>
    </w:p>
    <w:p w14:paraId="65C8E4CA" w14:textId="772EAD0A" w:rsidR="00FE2FB2" w:rsidRDefault="00FE2FB2">
      <w:pPr>
        <w:pBdr>
          <w:top w:val="nil"/>
          <w:left w:val="nil"/>
          <w:bottom w:val="nil"/>
          <w:right w:val="nil"/>
          <w:between w:val="nil"/>
        </w:pBdr>
        <w:spacing w:before="480" w:after="360" w:line="240" w:lineRule="auto"/>
        <w:jc w:val="both"/>
        <w:rPr>
          <w:noProof/>
        </w:rPr>
      </w:pPr>
    </w:p>
    <w:p w14:paraId="088AEF1C" w14:textId="1C967FF2" w:rsidR="00DE659C" w:rsidRDefault="00DE659C" w:rsidP="00DE659C">
      <w:pPr>
        <w:pBdr>
          <w:top w:val="nil"/>
          <w:left w:val="nil"/>
          <w:bottom w:val="nil"/>
          <w:right w:val="nil"/>
          <w:between w:val="nil"/>
        </w:pBdr>
        <w:spacing w:before="480" w:after="360" w:line="240" w:lineRule="auto"/>
        <w:jc w:val="both"/>
        <w:rPr>
          <w:b/>
          <w:bCs/>
          <w:sz w:val="18"/>
          <w:szCs w:val="18"/>
        </w:rPr>
      </w:pPr>
    </w:p>
    <w:p w14:paraId="5C6B0BDB" w14:textId="39C0246C" w:rsidR="00496B4D" w:rsidRDefault="00496B4D" w:rsidP="00DE659C">
      <w:pPr>
        <w:pBdr>
          <w:top w:val="nil"/>
          <w:left w:val="nil"/>
          <w:bottom w:val="nil"/>
          <w:right w:val="nil"/>
          <w:between w:val="nil"/>
        </w:pBdr>
        <w:spacing w:before="480" w:after="360" w:line="240" w:lineRule="auto"/>
        <w:jc w:val="both"/>
        <w:rPr>
          <w:sz w:val="18"/>
          <w:szCs w:val="18"/>
        </w:rPr>
      </w:pPr>
      <w:r w:rsidRPr="004649FB">
        <w:rPr>
          <w:b/>
          <w:bCs/>
          <w:sz w:val="18"/>
          <w:szCs w:val="18"/>
        </w:rPr>
        <w:t>F</w:t>
      </w:r>
      <w:r>
        <w:rPr>
          <w:b/>
          <w:bCs/>
          <w:sz w:val="18"/>
          <w:szCs w:val="18"/>
        </w:rPr>
        <w:t>IGURE</w:t>
      </w:r>
      <w:r w:rsidRPr="004649FB">
        <w:rPr>
          <w:b/>
          <w:bCs/>
          <w:sz w:val="18"/>
          <w:szCs w:val="18"/>
        </w:rPr>
        <w:t xml:space="preserve"> </w:t>
      </w:r>
      <w:r w:rsidR="00C8346D">
        <w:rPr>
          <w:b/>
          <w:bCs/>
          <w:sz w:val="18"/>
          <w:szCs w:val="18"/>
        </w:rPr>
        <w:t>4</w:t>
      </w:r>
      <w:r w:rsidRPr="004649FB">
        <w:rPr>
          <w:b/>
          <w:bCs/>
          <w:sz w:val="18"/>
          <w:szCs w:val="18"/>
        </w:rPr>
        <w:t xml:space="preserve">. </w:t>
      </w:r>
      <w:r w:rsidRPr="00AE26F5">
        <w:rPr>
          <w:sz w:val="18"/>
          <w:szCs w:val="18"/>
        </w:rPr>
        <w:t>M</w:t>
      </w:r>
      <w:r>
        <w:rPr>
          <w:sz w:val="18"/>
          <w:szCs w:val="18"/>
        </w:rPr>
        <w:t xml:space="preserve">icrograph of </w:t>
      </w:r>
      <w:r w:rsidRPr="00AE26F5">
        <w:rPr>
          <w:sz w:val="18"/>
          <w:szCs w:val="18"/>
        </w:rPr>
        <w:t>dissimilar TIG spot weld</w:t>
      </w:r>
      <w:r>
        <w:rPr>
          <w:sz w:val="18"/>
          <w:szCs w:val="18"/>
        </w:rPr>
        <w:t xml:space="preserve">ing </w:t>
      </w:r>
      <w:r w:rsidRPr="00AE26F5">
        <w:rPr>
          <w:sz w:val="18"/>
          <w:szCs w:val="18"/>
        </w:rPr>
        <w:t>joints</w:t>
      </w:r>
      <w:r>
        <w:rPr>
          <w:sz w:val="18"/>
          <w:szCs w:val="18"/>
        </w:rPr>
        <w:t xml:space="preserve"> </w:t>
      </w:r>
      <w:r w:rsidRPr="00AE26F5">
        <w:rPr>
          <w:sz w:val="18"/>
          <w:szCs w:val="18"/>
        </w:rPr>
        <w:t>(</w:t>
      </w:r>
      <w:r>
        <w:rPr>
          <w:sz w:val="18"/>
          <w:szCs w:val="18"/>
        </w:rPr>
        <w:t xml:space="preserve">a) </w:t>
      </w:r>
      <w:r w:rsidR="00352F06">
        <w:rPr>
          <w:sz w:val="18"/>
          <w:szCs w:val="18"/>
        </w:rPr>
        <w:t xml:space="preserve">line analysis using SEM of the </w:t>
      </w:r>
      <w:r w:rsidR="00907C5A">
        <w:rPr>
          <w:sz w:val="18"/>
          <w:szCs w:val="18"/>
        </w:rPr>
        <w:t xml:space="preserve">dissimilar joint </w:t>
      </w:r>
      <w:r>
        <w:rPr>
          <w:sz w:val="18"/>
          <w:szCs w:val="18"/>
        </w:rPr>
        <w:t xml:space="preserve">(b) </w:t>
      </w:r>
      <w:r w:rsidR="00907C5A">
        <w:rPr>
          <w:sz w:val="18"/>
          <w:szCs w:val="18"/>
        </w:rPr>
        <w:t xml:space="preserve">Optical micrograph </w:t>
      </w:r>
      <w:r w:rsidR="00072EF3">
        <w:rPr>
          <w:sz w:val="18"/>
          <w:szCs w:val="18"/>
        </w:rPr>
        <w:t xml:space="preserve">of </w:t>
      </w:r>
      <w:r w:rsidR="00E8391E">
        <w:rPr>
          <w:sz w:val="18"/>
          <w:szCs w:val="18"/>
        </w:rPr>
        <w:t xml:space="preserve">: </w:t>
      </w:r>
      <w:r w:rsidR="00072EF3">
        <w:rPr>
          <w:sz w:val="18"/>
          <w:szCs w:val="18"/>
        </w:rPr>
        <w:t xml:space="preserve">HAZ </w:t>
      </w:r>
      <w:r>
        <w:rPr>
          <w:sz w:val="18"/>
          <w:szCs w:val="18"/>
        </w:rPr>
        <w:t xml:space="preserve">of </w:t>
      </w:r>
      <w:r w:rsidRPr="00AE26F5">
        <w:rPr>
          <w:sz w:val="18"/>
          <w:szCs w:val="18"/>
        </w:rPr>
        <w:t xml:space="preserve"> stainless steel 430</w:t>
      </w:r>
      <w:r>
        <w:rPr>
          <w:sz w:val="18"/>
          <w:szCs w:val="18"/>
        </w:rPr>
        <w:t xml:space="preserve"> welded at </w:t>
      </w:r>
      <w:r w:rsidR="00072EF3">
        <w:rPr>
          <w:sz w:val="18"/>
          <w:szCs w:val="18"/>
        </w:rPr>
        <w:t xml:space="preserve"> 2 second </w:t>
      </w:r>
      <w:r w:rsidR="00784009">
        <w:rPr>
          <w:sz w:val="18"/>
          <w:szCs w:val="18"/>
        </w:rPr>
        <w:t>welding duration</w:t>
      </w:r>
      <w:r w:rsidR="00E8391E">
        <w:rPr>
          <w:sz w:val="18"/>
          <w:szCs w:val="18"/>
        </w:rPr>
        <w:t xml:space="preserve"> (c</w:t>
      </w:r>
      <w:r>
        <w:rPr>
          <w:sz w:val="18"/>
          <w:szCs w:val="18"/>
        </w:rPr>
        <w:t xml:space="preserve">)  FZ microstructure welded at </w:t>
      </w:r>
      <w:r w:rsidR="00E8391E">
        <w:rPr>
          <w:sz w:val="18"/>
          <w:szCs w:val="18"/>
        </w:rPr>
        <w:t>2 second</w:t>
      </w:r>
      <w:r>
        <w:rPr>
          <w:sz w:val="18"/>
          <w:szCs w:val="18"/>
        </w:rPr>
        <w:t xml:space="preserve"> </w:t>
      </w:r>
      <w:r w:rsidR="00E8391E">
        <w:rPr>
          <w:sz w:val="18"/>
          <w:szCs w:val="18"/>
        </w:rPr>
        <w:t>(d)</w:t>
      </w:r>
    </w:p>
    <w:p w14:paraId="6ACB5B1E" w14:textId="6D045D47" w:rsidR="008F29E1" w:rsidRDefault="0021075F" w:rsidP="008F29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r>
        <w:rPr>
          <w:rFonts w:ascii="Times New Roman" w:eastAsia="Times New Roman" w:hAnsi="Times New Roman" w:cs="Times New Roman"/>
          <w:bCs/>
          <w:color w:val="000000"/>
          <w:lang w:val="en-ID"/>
        </w:rPr>
        <w:lastRenderedPageBreak/>
        <w:fldChar w:fldCharType="begin"/>
      </w:r>
      <w:r>
        <w:rPr>
          <w:rFonts w:ascii="Times New Roman" w:eastAsia="Times New Roman" w:hAnsi="Times New Roman" w:cs="Times New Roman"/>
          <w:bCs/>
          <w:color w:val="000000"/>
          <w:lang w:val="en-ID"/>
        </w:rPr>
        <w:instrText xml:space="preserve"> ADDIN EN.CITE &lt;EndNote&gt;&lt;Cite AuthorYear="1"&gt;&lt;Author&gt;Alizadeh-Sh&lt;/Author&gt;&lt;Year&gt;2014&lt;/Year&gt;&lt;RecNum&gt;1306&lt;/RecNum&gt;&lt;DisplayText&gt;Alizadeh-Sh et al. (2014)&lt;/DisplayText&gt;&lt;record&gt;&lt;rec-number&gt;1306&lt;/rec-number&gt;&lt;foreign-keys&gt;&lt;key app="EN" db-id="2xap9assfwv0wqesetpv20ty9svt9555sxaa" timestamp="1688086941"&gt;1306&lt;/key&gt;&lt;/foreign-keys&gt;&lt;ref-type name="Journal Article"&gt;17&lt;/ref-type&gt;&lt;contributors&gt;&lt;authors&gt;&lt;author&gt;Alizadeh-Sh, MARASHI&lt;/author&gt;&lt;author&gt;Marashi, SPH&lt;/author&gt;&lt;author&gt;Pouranvari, M&lt;/author&gt;&lt;/authors&gt;&lt;/contributors&gt;&lt;titles&gt;&lt;title&gt;Resistance spot welding of AISI 430 ferritic stainless steel: phase transformations and mechanical properties&lt;/title&gt;&lt;secondary-title&gt;Materials &amp;amp; Design (1980-2015)&lt;/secondary-title&gt;&lt;/titles&gt;&lt;periodical&gt;&lt;full-title&gt;Materials &amp;amp; Design (1980-2015)&lt;/full-title&gt;&lt;/periodical&gt;&lt;pages&gt;258-263&lt;/pages&gt;&lt;volume&gt;56&lt;/volume&gt;&lt;dates&gt;&lt;year&gt;2014&lt;/year&gt;&lt;/dates&gt;&lt;isbn&gt;0261-3069&lt;/isbn&gt;&lt;urls&gt;&lt;/urls&gt;&lt;/record&gt;&lt;/Cite&gt;&lt;/EndNote&gt;</w:instrText>
      </w:r>
      <w:r>
        <w:rPr>
          <w:rFonts w:ascii="Times New Roman" w:eastAsia="Times New Roman" w:hAnsi="Times New Roman" w:cs="Times New Roman"/>
          <w:bCs/>
          <w:color w:val="000000"/>
          <w:lang w:val="en-ID"/>
        </w:rPr>
        <w:fldChar w:fldCharType="separate"/>
      </w:r>
      <w:r>
        <w:rPr>
          <w:rFonts w:ascii="Times New Roman" w:eastAsia="Times New Roman" w:hAnsi="Times New Roman" w:cs="Times New Roman"/>
          <w:bCs/>
          <w:noProof/>
          <w:color w:val="000000"/>
          <w:lang w:val="en-ID"/>
        </w:rPr>
        <w:t>Alizadeh-Sh et al. (2014)</w:t>
      </w:r>
      <w:r>
        <w:rPr>
          <w:rFonts w:ascii="Times New Roman" w:eastAsia="Times New Roman" w:hAnsi="Times New Roman" w:cs="Times New Roman"/>
          <w:bCs/>
          <w:color w:val="000000"/>
          <w:lang w:val="en-ID"/>
        </w:rPr>
        <w:fldChar w:fldCharType="end"/>
      </w:r>
      <w:r w:rsidR="008F29E1" w:rsidRPr="008F29E1">
        <w:rPr>
          <w:rFonts w:ascii="Times New Roman" w:eastAsia="Times New Roman" w:hAnsi="Times New Roman" w:cs="Times New Roman"/>
          <w:bCs/>
          <w:color w:val="000000"/>
          <w:lang w:val="en-ID"/>
        </w:rPr>
        <w:t xml:space="preserve"> determined that, according to the pseudo-diagram of Fe-Cr-C </w:t>
      </w:r>
      <w:r w:rsidR="0063400B">
        <w:rPr>
          <w:rFonts w:ascii="Times New Roman" w:eastAsia="Times New Roman" w:hAnsi="Times New Roman" w:cs="Times New Roman"/>
          <w:lang w:val="en-ID"/>
        </w:rPr>
        <w:fldChar w:fldCharType="begin"/>
      </w:r>
      <w:r w:rsidR="0063400B">
        <w:rPr>
          <w:rFonts w:ascii="Times New Roman" w:eastAsia="Times New Roman" w:hAnsi="Times New Roman" w:cs="Times New Roman"/>
          <w:lang w:val="en-ID"/>
        </w:rPr>
        <w:instrText xml:space="preserve"> ADDIN EN.CITE &lt;EndNote&gt;&lt;Cite&gt;&lt;Author&gt;Lippold&lt;/Author&gt;&lt;Year&gt;2005&lt;/Year&gt;&lt;RecNum&gt;1308&lt;/RecNum&gt;&lt;DisplayText&gt;(Lippold &amp;amp; Kotecki, 2005)&lt;/DisplayText&gt;&lt;record&gt;&lt;rec-number&gt;1308&lt;/rec-number&gt;&lt;foreign-keys&gt;&lt;key app="EN" db-id="2xap9assfwv0wqesetpv20ty9svt9555sxaa" timestamp="1688140358"&gt;1308&lt;/key&gt;&lt;/foreign-keys&gt;&lt;ref-type name="Book"&gt;6&lt;/ref-type&gt;&lt;contributors&gt;&lt;authors&gt;&lt;author&gt;Lippold, John C&lt;/author&gt;&lt;author&gt;Kotecki, Damian J&lt;/author&gt;&lt;/authors&gt;&lt;/contributors&gt;&lt;titles&gt;&lt;title&gt;Welding metallurgy and weldability of stainless steels&lt;/title&gt;&lt;/titles&gt;&lt;pages&gt;360&lt;/pages&gt;&lt;dates&gt;&lt;year&gt;2005&lt;/year&gt;&lt;/dates&gt;&lt;pub-location&gt;111 River Street, Hoboken, NJ, 07030&lt;/pub-location&gt;&lt;publisher&gt;John Wiley and Sons, Inc.&lt;/publisher&gt;&lt;isbn&gt;0471473790&lt;/isbn&gt;&lt;urls&gt;&lt;/urls&gt;&lt;/record&gt;&lt;/Cite&gt;&lt;/EndNote&gt;</w:instrText>
      </w:r>
      <w:r w:rsidR="0063400B">
        <w:rPr>
          <w:rFonts w:ascii="Times New Roman" w:eastAsia="Times New Roman" w:hAnsi="Times New Roman" w:cs="Times New Roman"/>
          <w:lang w:val="en-ID"/>
        </w:rPr>
        <w:fldChar w:fldCharType="separate"/>
      </w:r>
      <w:r w:rsidR="0063400B">
        <w:rPr>
          <w:rFonts w:ascii="Times New Roman" w:eastAsia="Times New Roman" w:hAnsi="Times New Roman" w:cs="Times New Roman"/>
          <w:noProof/>
          <w:lang w:val="en-ID"/>
        </w:rPr>
        <w:t>(Lippold &amp; Kotecki, 2005)</w:t>
      </w:r>
      <w:r w:rsidR="0063400B">
        <w:rPr>
          <w:rFonts w:ascii="Times New Roman" w:eastAsia="Times New Roman" w:hAnsi="Times New Roman" w:cs="Times New Roman"/>
          <w:lang w:val="en-ID"/>
        </w:rPr>
        <w:fldChar w:fldCharType="end"/>
      </w:r>
      <w:r w:rsidR="008F29E1" w:rsidRPr="008F29E1">
        <w:rPr>
          <w:rFonts w:ascii="Times New Roman" w:eastAsia="Times New Roman" w:hAnsi="Times New Roman" w:cs="Times New Roman"/>
          <w:bCs/>
          <w:color w:val="000000"/>
          <w:lang w:val="en-ID"/>
        </w:rPr>
        <w:t xml:space="preserve">, the area adjacent to the fusion zone boundary of the stainless steel plate displays a complete δ-ferrite microstructure. A rapid cooling rate inhibits the change of ferrite to austenite, hence averting martensite production at grain boundaries. This region demonstrates significant ferrite grain development and a refined distribution of precipitates. The microstructure of CGHAZ exhibits these features. At elevated welding currents, where heat input is increased, the ferrite grain size in this region is noted to be bigger (Figure </w:t>
      </w:r>
      <w:r w:rsidR="00537CF3">
        <w:rPr>
          <w:rFonts w:ascii="Times New Roman" w:eastAsia="Times New Roman" w:hAnsi="Times New Roman" w:cs="Times New Roman"/>
          <w:bCs/>
          <w:color w:val="000000"/>
          <w:lang w:val="en-ID"/>
        </w:rPr>
        <w:t>4(c)</w:t>
      </w:r>
      <w:r w:rsidR="008F29E1" w:rsidRPr="008F29E1">
        <w:rPr>
          <w:rFonts w:ascii="Times New Roman" w:eastAsia="Times New Roman" w:hAnsi="Times New Roman" w:cs="Times New Roman"/>
          <w:bCs/>
          <w:color w:val="000000"/>
          <w:lang w:val="en-ID"/>
        </w:rPr>
        <w:t>). Departing from the FZ line results in the formation of ICHAZ with both ferritic and austenitic microstructures</w:t>
      </w:r>
      <w:r w:rsidR="0097516D">
        <w:rPr>
          <w:rFonts w:ascii="Times New Roman" w:eastAsia="Times New Roman" w:hAnsi="Times New Roman" w:cs="Times New Roman"/>
          <w:bCs/>
          <w:color w:val="000000"/>
          <w:lang w:val="en-ID"/>
        </w:rPr>
        <w:t xml:space="preserve"> </w:t>
      </w:r>
      <w:r w:rsidR="00A03C53">
        <w:rPr>
          <w:rFonts w:ascii="Times New Roman" w:eastAsia="Times New Roman" w:hAnsi="Times New Roman" w:cs="Times New Roman"/>
          <w:bCs/>
          <w:color w:val="000000"/>
          <w:lang w:val="en-ID"/>
        </w:rPr>
        <w:fldChar w:fldCharType="begin"/>
      </w:r>
      <w:r w:rsidR="00A03C53">
        <w:rPr>
          <w:rFonts w:ascii="Times New Roman" w:eastAsia="Times New Roman" w:hAnsi="Times New Roman" w:cs="Times New Roman"/>
          <w:bCs/>
          <w:color w:val="000000"/>
          <w:lang w:val="en-ID"/>
        </w:rPr>
        <w:instrText xml:space="preserve"> ADDIN EN.CITE &lt;EndNote&gt;&lt;Cite&gt;&lt;Author&gt;Kou&lt;/Author&gt;&lt;Year&gt;2003&lt;/Year&gt;&lt;RecNum&gt;1307&lt;/RecNum&gt;&lt;DisplayText&gt;(Kou, 2003)&lt;/DisplayText&gt;&lt;record&gt;&lt;rec-number&gt;1307&lt;/rec-number&gt;&lt;foreign-keys&gt;&lt;key app="EN" db-id="2xap9assfwv0wqesetpv20ty9svt9555sxaa" timestamp="1688140287"&gt;1307&lt;/key&gt;&lt;/foreign-keys&gt;&lt;ref-type name="Journal Article"&gt;17&lt;/ref-type&gt;&lt;contributors&gt;&lt;authors&gt;&lt;author&gt;Kou, Sindo&lt;/author&gt;&lt;/authors&gt;&lt;/contributors&gt;&lt;titles&gt;&lt;title&gt;Welding metallurgy&lt;/title&gt;&lt;secondary-title&gt;New Jersey, USA&lt;/secondary-title&gt;&lt;/titles&gt;&lt;periodical&gt;&lt;full-title&gt;New Jersey, USA&lt;/full-title&gt;&lt;/periodical&gt;&lt;pages&gt;223-225&lt;/pages&gt;&lt;volume&gt;431&lt;/volume&gt;&lt;number&gt;446&lt;/number&gt;&lt;dates&gt;&lt;year&gt;2003&lt;/year&gt;&lt;/dates&gt;&lt;urls&gt;&lt;/urls&gt;&lt;/record&gt;&lt;/Cite&gt;&lt;/EndNote&gt;</w:instrText>
      </w:r>
      <w:r w:rsidR="00A03C53">
        <w:rPr>
          <w:rFonts w:ascii="Times New Roman" w:eastAsia="Times New Roman" w:hAnsi="Times New Roman" w:cs="Times New Roman"/>
          <w:bCs/>
          <w:color w:val="000000"/>
          <w:lang w:val="en-ID"/>
        </w:rPr>
        <w:fldChar w:fldCharType="separate"/>
      </w:r>
      <w:r w:rsidR="00A03C53">
        <w:rPr>
          <w:rFonts w:ascii="Times New Roman" w:eastAsia="Times New Roman" w:hAnsi="Times New Roman" w:cs="Times New Roman"/>
          <w:bCs/>
          <w:noProof/>
          <w:color w:val="000000"/>
          <w:lang w:val="en-ID"/>
        </w:rPr>
        <w:t>(Kou, 2003)</w:t>
      </w:r>
      <w:r w:rsidR="00A03C53">
        <w:rPr>
          <w:rFonts w:ascii="Times New Roman" w:eastAsia="Times New Roman" w:hAnsi="Times New Roman" w:cs="Times New Roman"/>
          <w:bCs/>
          <w:color w:val="000000"/>
          <w:lang w:val="en-ID"/>
        </w:rPr>
        <w:fldChar w:fldCharType="end"/>
      </w:r>
      <w:r w:rsidR="008F29E1" w:rsidRPr="008F29E1">
        <w:rPr>
          <w:rFonts w:ascii="Times New Roman" w:eastAsia="Times New Roman" w:hAnsi="Times New Roman" w:cs="Times New Roman"/>
          <w:bCs/>
          <w:color w:val="000000"/>
          <w:lang w:val="en-ID"/>
        </w:rPr>
        <w:t>. Austenite transition transpires along ferrite grain boundaries, subsequently converting to martensite upon cooling, which yields greater hardness than that of the base material. The production of austenite at high temperatures inhibits grain growth in SS 430, leading to grain pinning at the grain borders. SCHAZ is a slender area beneath the δ + γ zone characterized by an extremely thin grain structure. The FZ region exhibits an acicular ferrite and martensite structure (Figure 6</w:t>
      </w:r>
      <w:r w:rsidR="004A0668">
        <w:rPr>
          <w:rFonts w:ascii="Times New Roman" w:eastAsia="Times New Roman" w:hAnsi="Times New Roman" w:cs="Times New Roman"/>
          <w:bCs/>
          <w:color w:val="000000"/>
          <w:lang w:val="en-ID"/>
        </w:rPr>
        <w:t>(d))</w:t>
      </w:r>
      <w:r w:rsidR="008F29E1" w:rsidRPr="008F29E1">
        <w:rPr>
          <w:rFonts w:ascii="Times New Roman" w:eastAsia="Times New Roman" w:hAnsi="Times New Roman" w:cs="Times New Roman"/>
          <w:bCs/>
          <w:color w:val="000000"/>
          <w:lang w:val="en-ID"/>
        </w:rPr>
        <w:t>. Another investigation indicated the occurrence of intergranular carbide precipitation, suggesting that mostly chromium-rich carbides formed in unstabilized ferritic stainless steel alloys, such as SS 430</w:t>
      </w:r>
      <w:r w:rsidR="0063400B">
        <w:rPr>
          <w:rFonts w:ascii="Times New Roman" w:eastAsia="Times New Roman" w:hAnsi="Times New Roman" w:cs="Times New Roman"/>
          <w:bCs/>
          <w:color w:val="000000"/>
          <w:lang w:val="en-ID"/>
        </w:rPr>
        <w:t xml:space="preserve"> </w:t>
      </w:r>
      <w:r w:rsidR="0063400B">
        <w:rPr>
          <w:rFonts w:ascii="Times New Roman" w:eastAsia="Times New Roman" w:hAnsi="Times New Roman" w:cs="Times New Roman"/>
          <w:lang w:val="en-ID"/>
        </w:rPr>
        <w:fldChar w:fldCharType="begin"/>
      </w:r>
      <w:r w:rsidR="0063400B">
        <w:rPr>
          <w:rFonts w:ascii="Times New Roman" w:eastAsia="Times New Roman" w:hAnsi="Times New Roman" w:cs="Times New Roman"/>
          <w:lang w:val="en-ID"/>
        </w:rPr>
        <w:instrText xml:space="preserve"> ADDIN EN.CITE &lt;EndNote&gt;&lt;Cite&gt;&lt;Author&gt;Lippold&lt;/Author&gt;&lt;Year&gt;2005&lt;/Year&gt;&lt;RecNum&gt;1308&lt;/RecNum&gt;&lt;DisplayText&gt;(Lippold &amp;amp; Kotecki, 2005)&lt;/DisplayText&gt;&lt;record&gt;&lt;rec-number&gt;1308&lt;/rec-number&gt;&lt;foreign-keys&gt;&lt;key app="EN" db-id="2xap9assfwv0wqesetpv20ty9svt9555sxaa" timestamp="1688140358"&gt;1308&lt;/key&gt;&lt;/foreign-keys&gt;&lt;ref-type name="Book"&gt;6&lt;/ref-type&gt;&lt;contributors&gt;&lt;authors&gt;&lt;author&gt;Lippold, John C&lt;/author&gt;&lt;author&gt;Kotecki, Damian J&lt;/author&gt;&lt;/authors&gt;&lt;/contributors&gt;&lt;titles&gt;&lt;title&gt;Welding metallurgy and weldability of stainless steels&lt;/title&gt;&lt;/titles&gt;&lt;pages&gt;360&lt;/pages&gt;&lt;dates&gt;&lt;year&gt;2005&lt;/year&gt;&lt;/dates&gt;&lt;pub-location&gt;111 River Street, Hoboken, NJ, 07030&lt;/pub-location&gt;&lt;publisher&gt;John Wiley and Sons, Inc.&lt;/publisher&gt;&lt;isbn&gt;0471473790&lt;/isbn&gt;&lt;urls&gt;&lt;/urls&gt;&lt;/record&gt;&lt;/Cite&gt;&lt;/EndNote&gt;</w:instrText>
      </w:r>
      <w:r w:rsidR="0063400B">
        <w:rPr>
          <w:rFonts w:ascii="Times New Roman" w:eastAsia="Times New Roman" w:hAnsi="Times New Roman" w:cs="Times New Roman"/>
          <w:lang w:val="en-ID"/>
        </w:rPr>
        <w:fldChar w:fldCharType="separate"/>
      </w:r>
      <w:r w:rsidR="0063400B">
        <w:rPr>
          <w:rFonts w:ascii="Times New Roman" w:eastAsia="Times New Roman" w:hAnsi="Times New Roman" w:cs="Times New Roman"/>
          <w:noProof/>
          <w:lang w:val="en-ID"/>
        </w:rPr>
        <w:t>(Lippold &amp; Kotecki, 2005)</w:t>
      </w:r>
      <w:r w:rsidR="0063400B">
        <w:rPr>
          <w:rFonts w:ascii="Times New Roman" w:eastAsia="Times New Roman" w:hAnsi="Times New Roman" w:cs="Times New Roman"/>
          <w:lang w:val="en-ID"/>
        </w:rPr>
        <w:fldChar w:fldCharType="end"/>
      </w:r>
      <w:r w:rsidR="008F29E1" w:rsidRPr="008F29E1">
        <w:rPr>
          <w:rFonts w:ascii="Times New Roman" w:eastAsia="Times New Roman" w:hAnsi="Times New Roman" w:cs="Times New Roman"/>
          <w:bCs/>
          <w:color w:val="000000"/>
          <w:lang w:val="en-ID"/>
        </w:rPr>
        <w:t>.</w:t>
      </w:r>
    </w:p>
    <w:p w14:paraId="72B62A6B" w14:textId="62F9710B" w:rsidR="00DA0EE9" w:rsidRDefault="00DA0EE9" w:rsidP="008F29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p>
    <w:p w14:paraId="1F79A619" w14:textId="15EA59A7" w:rsidR="008F29E1" w:rsidRDefault="00C51E6A" w:rsidP="008F29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r>
        <w:rPr>
          <w:noProof/>
        </w:rPr>
        <w:drawing>
          <wp:anchor distT="0" distB="0" distL="114300" distR="114300" simplePos="0" relativeHeight="251658258" behindDoc="0" locked="0" layoutInCell="1" allowOverlap="1" wp14:anchorId="610BC283" wp14:editId="094FC729">
            <wp:simplePos x="0" y="0"/>
            <wp:positionH relativeFrom="column">
              <wp:posOffset>969010</wp:posOffset>
            </wp:positionH>
            <wp:positionV relativeFrom="paragraph">
              <wp:posOffset>-249967</wp:posOffset>
            </wp:positionV>
            <wp:extent cx="4200525" cy="2743200"/>
            <wp:effectExtent l="0" t="0" r="9525" b="0"/>
            <wp:wrapNone/>
            <wp:docPr id="479086450" name="Chart 1">
              <a:extLst xmlns:a="http://schemas.openxmlformats.org/drawingml/2006/main">
                <a:ext uri="{FF2B5EF4-FFF2-40B4-BE49-F238E27FC236}">
                  <a16:creationId xmlns:a16="http://schemas.microsoft.com/office/drawing/2014/main" id="{C2ADD231-323A-4EF4-A698-CA9958809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3C520D7" w14:textId="15021236" w:rsidR="008F29E1" w:rsidRDefault="008F29E1" w:rsidP="00DF65F7">
      <w:pPr>
        <w:pBdr>
          <w:top w:val="nil"/>
          <w:left w:val="nil"/>
          <w:bottom w:val="nil"/>
          <w:right w:val="nil"/>
          <w:between w:val="nil"/>
        </w:pBdr>
        <w:spacing w:before="480" w:after="360" w:line="240" w:lineRule="auto"/>
        <w:jc w:val="center"/>
        <w:rPr>
          <w:rFonts w:ascii="Times New Roman" w:eastAsia="Times New Roman" w:hAnsi="Times New Roman" w:cs="Times New Roman"/>
          <w:bCs/>
          <w:color w:val="000000"/>
          <w:lang w:val="en-ID"/>
        </w:rPr>
      </w:pPr>
    </w:p>
    <w:p w14:paraId="50EB87C0" w14:textId="1DF3A0C7" w:rsidR="00C51E6A" w:rsidRDefault="00C51E6A" w:rsidP="00DF65F7">
      <w:pPr>
        <w:pBdr>
          <w:top w:val="nil"/>
          <w:left w:val="nil"/>
          <w:bottom w:val="nil"/>
          <w:right w:val="nil"/>
          <w:between w:val="nil"/>
        </w:pBdr>
        <w:spacing w:before="480" w:after="360" w:line="240" w:lineRule="auto"/>
        <w:jc w:val="center"/>
        <w:rPr>
          <w:rFonts w:ascii="Times New Roman" w:eastAsia="Times New Roman" w:hAnsi="Times New Roman" w:cs="Times New Roman"/>
          <w:bCs/>
          <w:color w:val="000000"/>
          <w:lang w:val="en-ID"/>
        </w:rPr>
      </w:pPr>
    </w:p>
    <w:p w14:paraId="79D34364" w14:textId="1E87D250" w:rsidR="00C51E6A" w:rsidRDefault="00C51E6A" w:rsidP="00DF65F7">
      <w:pPr>
        <w:pBdr>
          <w:top w:val="nil"/>
          <w:left w:val="nil"/>
          <w:bottom w:val="nil"/>
          <w:right w:val="nil"/>
          <w:between w:val="nil"/>
        </w:pBdr>
        <w:spacing w:before="480" w:after="360" w:line="240" w:lineRule="auto"/>
        <w:jc w:val="center"/>
        <w:rPr>
          <w:rFonts w:ascii="Times New Roman" w:eastAsia="Times New Roman" w:hAnsi="Times New Roman" w:cs="Times New Roman"/>
          <w:bCs/>
          <w:color w:val="000000"/>
          <w:lang w:val="en-ID"/>
        </w:rPr>
      </w:pPr>
    </w:p>
    <w:p w14:paraId="35BFF489" w14:textId="521E5BB6" w:rsidR="00C51E6A" w:rsidRDefault="00C51E6A" w:rsidP="00DF65F7">
      <w:pPr>
        <w:pBdr>
          <w:top w:val="nil"/>
          <w:left w:val="nil"/>
          <w:bottom w:val="nil"/>
          <w:right w:val="nil"/>
          <w:between w:val="nil"/>
        </w:pBdr>
        <w:spacing w:before="480" w:after="360" w:line="240" w:lineRule="auto"/>
        <w:jc w:val="center"/>
        <w:rPr>
          <w:rFonts w:ascii="Times New Roman" w:eastAsia="Times New Roman" w:hAnsi="Times New Roman" w:cs="Times New Roman"/>
          <w:bCs/>
          <w:color w:val="000000"/>
          <w:lang w:val="en-ID"/>
        </w:rPr>
      </w:pPr>
    </w:p>
    <w:p w14:paraId="4BE946A7" w14:textId="24583F9F" w:rsidR="008F29E1" w:rsidRDefault="008F29E1" w:rsidP="008F29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p>
    <w:p w14:paraId="6757D8FA" w14:textId="510C22F7" w:rsidR="008F29E1" w:rsidRPr="00D02CBE" w:rsidRDefault="008F29E1" w:rsidP="008F29E1">
      <w:pPr>
        <w:jc w:val="center"/>
        <w:rPr>
          <w:b/>
          <w:bCs/>
          <w:sz w:val="18"/>
          <w:szCs w:val="18"/>
        </w:rPr>
      </w:pPr>
      <w:r w:rsidRPr="004649FB">
        <w:rPr>
          <w:b/>
          <w:bCs/>
          <w:sz w:val="18"/>
          <w:szCs w:val="18"/>
        </w:rPr>
        <w:t>F</w:t>
      </w:r>
      <w:r>
        <w:rPr>
          <w:b/>
          <w:bCs/>
          <w:sz w:val="18"/>
          <w:szCs w:val="18"/>
        </w:rPr>
        <w:t>IGURE</w:t>
      </w:r>
      <w:r w:rsidRPr="004649FB">
        <w:rPr>
          <w:b/>
          <w:bCs/>
          <w:sz w:val="18"/>
          <w:szCs w:val="18"/>
        </w:rPr>
        <w:t xml:space="preserve"> </w:t>
      </w:r>
      <w:r w:rsidR="00DA0EE9">
        <w:rPr>
          <w:b/>
          <w:bCs/>
          <w:sz w:val="18"/>
          <w:szCs w:val="18"/>
        </w:rPr>
        <w:t>5</w:t>
      </w:r>
      <w:r w:rsidRPr="004649FB">
        <w:rPr>
          <w:b/>
          <w:bCs/>
          <w:sz w:val="18"/>
          <w:szCs w:val="18"/>
        </w:rPr>
        <w:t xml:space="preserve">. </w:t>
      </w:r>
      <w:r w:rsidRPr="00D02CBE">
        <w:rPr>
          <w:sz w:val="18"/>
          <w:szCs w:val="18"/>
        </w:rPr>
        <w:t xml:space="preserve">Hardness profile of dissimilar joint of spot welding at vorious </w:t>
      </w:r>
      <w:r w:rsidR="00784009">
        <w:rPr>
          <w:sz w:val="18"/>
          <w:szCs w:val="18"/>
        </w:rPr>
        <w:t>welding duration</w:t>
      </w:r>
      <w:r w:rsidRPr="00D02CBE">
        <w:rPr>
          <w:sz w:val="18"/>
          <w:szCs w:val="18"/>
        </w:rPr>
        <w:t>t</w:t>
      </w:r>
    </w:p>
    <w:p w14:paraId="4ED7592F" w14:textId="575E5CD7" w:rsidR="003D5CDA" w:rsidRDefault="008F29E1" w:rsidP="008F29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r w:rsidRPr="008F29E1">
        <w:rPr>
          <w:rFonts w:ascii="Times New Roman" w:eastAsia="Times New Roman" w:hAnsi="Times New Roman" w:cs="Times New Roman"/>
          <w:bCs/>
          <w:color w:val="000000"/>
          <w:lang w:val="en-ID"/>
        </w:rPr>
        <w:t xml:space="preserve">The hardness profile quantifies the differences in mechanical properties along the weld seam, which are influenced by its microstructure. The hardness profile of the joint at the interface of SS 430 and carbon steels is illustrated in Figure </w:t>
      </w:r>
      <w:r w:rsidR="00DA0EE9">
        <w:rPr>
          <w:rFonts w:ascii="Times New Roman" w:eastAsia="Times New Roman" w:hAnsi="Times New Roman" w:cs="Times New Roman"/>
          <w:bCs/>
          <w:color w:val="000000"/>
          <w:lang w:val="en-ID"/>
        </w:rPr>
        <w:t>5</w:t>
      </w:r>
      <w:r w:rsidRPr="008F29E1">
        <w:rPr>
          <w:rFonts w:ascii="Times New Roman" w:eastAsia="Times New Roman" w:hAnsi="Times New Roman" w:cs="Times New Roman"/>
          <w:bCs/>
          <w:color w:val="000000"/>
          <w:lang w:val="en-ID"/>
        </w:rPr>
        <w:t xml:space="preserve">, which delineates three regions: FZ, HAZ, and BM. The production of martensite, a phase harder than ferrite and austenite, results in the FZ exhibiting a higher hardness value than both BMs. Due to the development of a non-equilibrium phase, both </w:t>
      </w:r>
      <w:r w:rsidR="009B78F0">
        <w:rPr>
          <w:rFonts w:ascii="Times New Roman" w:eastAsia="Times New Roman" w:hAnsi="Times New Roman" w:cs="Times New Roman"/>
          <w:bCs/>
          <w:color w:val="000000"/>
          <w:lang w:val="en-ID"/>
        </w:rPr>
        <w:t>c</w:t>
      </w:r>
      <w:r w:rsidRPr="008F29E1">
        <w:rPr>
          <w:rFonts w:ascii="Times New Roman" w:eastAsia="Times New Roman" w:hAnsi="Times New Roman" w:cs="Times New Roman"/>
          <w:bCs/>
          <w:color w:val="000000"/>
          <w:lang w:val="en-ID"/>
        </w:rPr>
        <w:t>arbon steel and SS 430 generally exhibit greater HAZ hardness compared to BMs. Comparable results from another study</w:t>
      </w:r>
      <w:r w:rsidR="00384FAA">
        <w:rPr>
          <w:rFonts w:ascii="Times New Roman" w:eastAsia="Times New Roman" w:hAnsi="Times New Roman" w:cs="Times New Roman"/>
          <w:bCs/>
          <w:color w:val="000000"/>
          <w:lang w:val="en-ID"/>
        </w:rPr>
        <w:t xml:space="preserve"> conducted by </w:t>
      </w:r>
      <w:r w:rsidR="00384FAA">
        <w:rPr>
          <w:rFonts w:ascii="Times New Roman" w:eastAsia="Times New Roman" w:hAnsi="Times New Roman" w:cs="Times New Roman"/>
          <w:bCs/>
          <w:color w:val="000000"/>
          <w:lang w:val="en-ID"/>
        </w:rPr>
        <w:fldChar w:fldCharType="begin"/>
      </w:r>
      <w:r w:rsidR="00384FAA">
        <w:rPr>
          <w:rFonts w:ascii="Times New Roman" w:eastAsia="Times New Roman" w:hAnsi="Times New Roman" w:cs="Times New Roman"/>
          <w:bCs/>
          <w:color w:val="000000"/>
          <w:lang w:val="en-ID"/>
        </w:rPr>
        <w:instrText xml:space="preserve"> ADDIN EN.CITE &lt;EndNote&gt;&lt;Cite AuthorYear="1"&gt;&lt;Author&gt;Rajak&lt;/Author&gt;&lt;Year&gt;2023&lt;/Year&gt;&lt;RecNum&gt;1292&lt;/RecNum&gt;&lt;DisplayText&gt;Rajak et al. (2023)&lt;/DisplayText&gt;&lt;record&gt;&lt;rec-number&gt;1292&lt;/rec-number&gt;&lt;foreign-keys&gt;&lt;key app="EN" db-id="2xap9assfwv0wqesetpv20ty9svt9555sxaa" timestamp="1688011584"&gt;1292&lt;/key&gt;&lt;/foreign-keys&gt;&lt;ref-type name="Journal Article"&gt;17&lt;/ref-type&gt;&lt;contributors&gt;&lt;authors&gt;&lt;author&gt;Rajak, Bijoy&lt;/author&gt;&lt;author&gt;Kishore, Kaushal&lt;/author&gt;&lt;author&gt;Mishra, Vipin&lt;/author&gt;&lt;/authors&gt;&lt;/contributors&gt;&lt;titles&gt;&lt;title&gt;Investigation of a novel TIG-spot welding vis-à-vis resistance spot welding of dual-phase 590 (DP 590) steel: Processing-microstructure-mechanical properties correlation&lt;/title&gt;&lt;secondary-title&gt;Materials Chemistry and Physics&lt;/secondary-title&gt;&lt;/titles&gt;&lt;periodical&gt;&lt;full-title&gt;Materials Chemistry and Physics&lt;/full-title&gt;&lt;/periodical&gt;&lt;pages&gt;127254&lt;/pages&gt;&lt;volume&gt;296&lt;/volume&gt;&lt;keywords&gt;&lt;keyword&gt;TIG-Spot welding&lt;/keyword&gt;&lt;keyword&gt;Resistance spot welding&lt;/keyword&gt;&lt;keyword&gt;Dual-phase steel&lt;/keyword&gt;&lt;keyword&gt;Load-bearing capacity&lt;/keyword&gt;&lt;keyword&gt;Tempered martensite&lt;/keyword&gt;&lt;keyword&gt;HAZ softening&lt;/keyword&gt;&lt;/keywords&gt;&lt;dates&gt;&lt;year&gt;2023&lt;/year&gt;&lt;pub-dates&gt;&lt;date&gt;2023/02/15/&lt;/date&gt;&lt;/pub-dates&gt;&lt;/dates&gt;&lt;isbn&gt;0254-0584&lt;/isbn&gt;&lt;urls&gt;&lt;related-urls&gt;&lt;url&gt;https://www.sciencedirect.com/science/article/pii/S0254058422015607&lt;/url&gt;&lt;/related-urls&gt;&lt;/urls&gt;&lt;electronic-resource-num&gt;https://doi.org/10.1016/j.matchemphys.2022.127254&lt;/electronic-resource-num&gt;&lt;/record&gt;&lt;/Cite&gt;&lt;/EndNote&gt;</w:instrText>
      </w:r>
      <w:r w:rsidR="00384FAA">
        <w:rPr>
          <w:rFonts w:ascii="Times New Roman" w:eastAsia="Times New Roman" w:hAnsi="Times New Roman" w:cs="Times New Roman"/>
          <w:bCs/>
          <w:color w:val="000000"/>
          <w:lang w:val="en-ID"/>
        </w:rPr>
        <w:fldChar w:fldCharType="separate"/>
      </w:r>
      <w:r w:rsidR="00384FAA">
        <w:rPr>
          <w:rFonts w:ascii="Times New Roman" w:eastAsia="Times New Roman" w:hAnsi="Times New Roman" w:cs="Times New Roman"/>
          <w:bCs/>
          <w:noProof/>
          <w:color w:val="000000"/>
          <w:lang w:val="en-ID"/>
        </w:rPr>
        <w:t>Rajak et al. (2023)</w:t>
      </w:r>
      <w:r w:rsidR="00384FAA">
        <w:rPr>
          <w:rFonts w:ascii="Times New Roman" w:eastAsia="Times New Roman" w:hAnsi="Times New Roman" w:cs="Times New Roman"/>
          <w:bCs/>
          <w:color w:val="000000"/>
          <w:lang w:val="en-ID"/>
        </w:rPr>
        <w:fldChar w:fldCharType="end"/>
      </w:r>
      <w:r w:rsidRPr="008F29E1">
        <w:rPr>
          <w:rFonts w:ascii="Times New Roman" w:eastAsia="Times New Roman" w:hAnsi="Times New Roman" w:cs="Times New Roman"/>
          <w:bCs/>
          <w:color w:val="000000"/>
          <w:lang w:val="en-ID"/>
        </w:rPr>
        <w:t xml:space="preserve"> reveal that HAZ and FZ exhibit greater hardness values than BM, with FZ being the hardest. Nevertheless, SCHAZ exhibits more softness than BM due to the substantial tempering caused by the increased concentration in HAZ. Additional studies indicated reduced hardness in the heat-affected zone of ferritic stainless steel 409 L, likely due to grain coarsening </w:t>
      </w:r>
      <w:r w:rsidR="00E730F0">
        <w:rPr>
          <w:rFonts w:ascii="Times New Roman" w:eastAsia="Times New Roman" w:hAnsi="Times New Roman" w:cs="Times New Roman"/>
          <w:bCs/>
          <w:color w:val="000000"/>
          <w:lang w:val="en-ID"/>
        </w:rPr>
        <w:fldChar w:fldCharType="begin"/>
      </w:r>
      <w:r w:rsidR="00E730F0">
        <w:rPr>
          <w:rFonts w:ascii="Times New Roman" w:eastAsia="Times New Roman" w:hAnsi="Times New Roman" w:cs="Times New Roman"/>
          <w:bCs/>
          <w:color w:val="000000"/>
          <w:lang w:val="en-ID"/>
        </w:rPr>
        <w:instrText xml:space="preserve"> ADDIN EN.CITE &lt;EndNote&gt;&lt;Cite&gt;&lt;Author&gt;Kumar&lt;/Author&gt;&lt;Year&gt;2018&lt;/Year&gt;&lt;RecNum&gt;1291&lt;/RecNum&gt;&lt;DisplayText&gt;(A. Kumar et al., 2018)&lt;/DisplayText&gt;&lt;record&gt;&lt;rec-number&gt;1291&lt;/rec-number&gt;&lt;foreign-keys&gt;&lt;key app="EN" db-id="2xap9assfwv0wqesetpv20ty9svt9555sxaa" timestamp="1688009083"&gt;1291&lt;/key&gt;&lt;/foreign-keys&gt;&lt;ref-type name="Journal Article"&gt;17&lt;/ref-type&gt;&lt;contributors&gt;&lt;authors&gt;&lt;author&gt;Kumar, Amit&lt;/author&gt;&lt;author&gt;Sharma, Gaurav&lt;/author&gt;&lt;author&gt;Dwivedi, Dheerendra Kumar&lt;/author&gt;&lt;/authors&gt;&lt;/contributors&gt;&lt;titles&gt;&lt;title&gt;TIG spot weld bonding of 409 L ferritic stainless steel&lt;/title&gt;&lt;secondary-title&gt;International Journal of Adhesion and Adhesives&lt;/secondary-title&gt;&lt;/titles&gt;&lt;periodical&gt;&lt;full-title&gt;International Journal of Adhesion and Adhesives&lt;/full-title&gt;&lt;/periodical&gt;&lt;pages&gt;350-359&lt;/pages&gt;&lt;volume&gt;84&lt;/volume&gt;&lt;dates&gt;&lt;year&gt;2018&lt;/year&gt;&lt;/dates&gt;&lt;isbn&gt;0143-7496&lt;/isbn&gt;&lt;urls&gt;&lt;/urls&gt;&lt;/record&gt;&lt;/Cite&gt;&lt;/EndNote&gt;</w:instrText>
      </w:r>
      <w:r w:rsidR="00E730F0">
        <w:rPr>
          <w:rFonts w:ascii="Times New Roman" w:eastAsia="Times New Roman" w:hAnsi="Times New Roman" w:cs="Times New Roman"/>
          <w:bCs/>
          <w:color w:val="000000"/>
          <w:lang w:val="en-ID"/>
        </w:rPr>
        <w:fldChar w:fldCharType="separate"/>
      </w:r>
      <w:r w:rsidR="00E730F0">
        <w:rPr>
          <w:rFonts w:ascii="Times New Roman" w:eastAsia="Times New Roman" w:hAnsi="Times New Roman" w:cs="Times New Roman"/>
          <w:bCs/>
          <w:noProof/>
          <w:color w:val="000000"/>
          <w:lang w:val="en-ID"/>
        </w:rPr>
        <w:t>(A. Kumar et al., 2018)</w:t>
      </w:r>
      <w:r w:rsidR="00E730F0">
        <w:rPr>
          <w:rFonts w:ascii="Times New Roman" w:eastAsia="Times New Roman" w:hAnsi="Times New Roman" w:cs="Times New Roman"/>
          <w:bCs/>
          <w:color w:val="000000"/>
          <w:lang w:val="en-ID"/>
        </w:rPr>
        <w:fldChar w:fldCharType="end"/>
      </w:r>
      <w:r w:rsidRPr="008F29E1">
        <w:rPr>
          <w:rFonts w:ascii="Times New Roman" w:eastAsia="Times New Roman" w:hAnsi="Times New Roman" w:cs="Times New Roman"/>
          <w:bCs/>
          <w:color w:val="000000"/>
          <w:lang w:val="en-ID"/>
        </w:rPr>
        <w:t xml:space="preserve">. It is noteworthy that the hardness adjacent to the FZ/HAZ on the SS 430 side surpasses that of the Carbon steel side. Additionally, the hardness values in the FZ, resulting from </w:t>
      </w:r>
      <w:r w:rsidR="00086783">
        <w:rPr>
          <w:rFonts w:ascii="Times New Roman" w:eastAsia="Times New Roman" w:hAnsi="Times New Roman" w:cs="Times New Roman"/>
          <w:bCs/>
          <w:color w:val="000000"/>
          <w:lang w:val="en-ID"/>
        </w:rPr>
        <w:t>shorter</w:t>
      </w:r>
      <w:r w:rsidRPr="008F29E1">
        <w:rPr>
          <w:rFonts w:ascii="Times New Roman" w:eastAsia="Times New Roman" w:hAnsi="Times New Roman" w:cs="Times New Roman"/>
          <w:bCs/>
          <w:color w:val="000000"/>
          <w:lang w:val="en-ID"/>
        </w:rPr>
        <w:t xml:space="preserve"> </w:t>
      </w:r>
      <w:r w:rsidR="00784009">
        <w:rPr>
          <w:rFonts w:ascii="Times New Roman" w:eastAsia="Times New Roman" w:hAnsi="Times New Roman" w:cs="Times New Roman"/>
          <w:bCs/>
          <w:color w:val="000000"/>
          <w:lang w:val="en-ID"/>
        </w:rPr>
        <w:t>welding duration</w:t>
      </w:r>
      <w:r w:rsidRPr="008F29E1">
        <w:rPr>
          <w:rFonts w:ascii="Times New Roman" w:eastAsia="Times New Roman" w:hAnsi="Times New Roman" w:cs="Times New Roman"/>
          <w:bCs/>
          <w:color w:val="000000"/>
          <w:lang w:val="en-ID"/>
        </w:rPr>
        <w:t xml:space="preserve">, exhibit </w:t>
      </w:r>
      <w:r w:rsidR="00086783">
        <w:rPr>
          <w:rFonts w:ascii="Times New Roman" w:eastAsia="Times New Roman" w:hAnsi="Times New Roman" w:cs="Times New Roman"/>
          <w:bCs/>
          <w:color w:val="000000"/>
          <w:lang w:val="en-ID"/>
        </w:rPr>
        <w:t>higher</w:t>
      </w:r>
      <w:r w:rsidRPr="008F29E1">
        <w:rPr>
          <w:rFonts w:ascii="Times New Roman" w:eastAsia="Times New Roman" w:hAnsi="Times New Roman" w:cs="Times New Roman"/>
          <w:bCs/>
          <w:color w:val="000000"/>
          <w:lang w:val="en-ID"/>
        </w:rPr>
        <w:t xml:space="preserve"> hardness compared to those from lower currents, likely due to their finer microstructure</w:t>
      </w:r>
      <w:r w:rsidR="00AA71FB">
        <w:rPr>
          <w:rFonts w:ascii="Times New Roman" w:eastAsia="Times New Roman" w:hAnsi="Times New Roman" w:cs="Times New Roman"/>
          <w:bCs/>
          <w:color w:val="000000"/>
          <w:lang w:val="en-ID"/>
        </w:rPr>
        <w:t>.</w:t>
      </w:r>
    </w:p>
    <w:p w14:paraId="6783FBAA" w14:textId="7E623130" w:rsidR="002511F1" w:rsidRDefault="003D5CDA" w:rsidP="007577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r>
        <w:rPr>
          <w:rFonts w:ascii="Times New Roman" w:eastAsia="Times New Roman" w:hAnsi="Times New Roman" w:cs="Times New Roman"/>
          <w:bCs/>
          <w:color w:val="000000"/>
          <w:lang w:val="en-ID"/>
        </w:rPr>
        <w:lastRenderedPageBreak/>
        <w:t>F</w:t>
      </w:r>
      <w:r w:rsidR="008F29E1" w:rsidRPr="008F29E1">
        <w:rPr>
          <w:rFonts w:ascii="Times New Roman" w:eastAsia="Times New Roman" w:hAnsi="Times New Roman" w:cs="Times New Roman"/>
          <w:bCs/>
          <w:color w:val="000000"/>
          <w:lang w:val="en-ID"/>
        </w:rPr>
        <w:t xml:space="preserve">igure </w:t>
      </w:r>
      <w:r w:rsidR="007A112D">
        <w:rPr>
          <w:rFonts w:ascii="Times New Roman" w:eastAsia="Times New Roman" w:hAnsi="Times New Roman" w:cs="Times New Roman"/>
          <w:bCs/>
          <w:color w:val="000000"/>
          <w:lang w:val="en-ID"/>
        </w:rPr>
        <w:t>6(</w:t>
      </w:r>
      <w:r w:rsidR="008F29E1" w:rsidRPr="008F29E1">
        <w:rPr>
          <w:rFonts w:ascii="Times New Roman" w:eastAsia="Times New Roman" w:hAnsi="Times New Roman" w:cs="Times New Roman"/>
          <w:bCs/>
          <w:color w:val="000000"/>
          <w:lang w:val="en-ID"/>
        </w:rPr>
        <w:t>a</w:t>
      </w:r>
      <w:r w:rsidR="007A112D">
        <w:rPr>
          <w:rFonts w:ascii="Times New Roman" w:eastAsia="Times New Roman" w:hAnsi="Times New Roman" w:cs="Times New Roman"/>
          <w:bCs/>
          <w:color w:val="000000"/>
          <w:lang w:val="en-ID"/>
        </w:rPr>
        <w:t>)</w:t>
      </w:r>
      <w:r w:rsidR="008F29E1" w:rsidRPr="008F29E1">
        <w:rPr>
          <w:rFonts w:ascii="Times New Roman" w:eastAsia="Times New Roman" w:hAnsi="Times New Roman" w:cs="Times New Roman"/>
          <w:bCs/>
          <w:color w:val="000000"/>
          <w:lang w:val="en-ID"/>
        </w:rPr>
        <w:t xml:space="preserve"> illustrates the load-displacement characteristics of the dissimilar TIG spot welding junction. The load-displacement diagram illustrates a joint's capacity to endure maximal loads, followed by a dramatic decline in the diagram upon the initiation and propagation of the first fracture. The extent of load reduction is contingent upon the propagation of fractures from the joint until the complete separation of the two plates. </w:t>
      </w:r>
      <w:r w:rsidR="00A827CC" w:rsidRPr="008F29E1">
        <w:rPr>
          <w:rFonts w:ascii="Times New Roman" w:eastAsia="Times New Roman" w:hAnsi="Times New Roman" w:cs="Times New Roman"/>
          <w:bCs/>
          <w:color w:val="000000"/>
          <w:lang w:val="en-ID"/>
        </w:rPr>
        <w:t xml:space="preserve">Additionally, there is an increase in the </w:t>
      </w:r>
      <w:r w:rsidR="00243D1A">
        <w:rPr>
          <w:rFonts w:ascii="Times New Roman" w:eastAsia="Times New Roman" w:hAnsi="Times New Roman" w:cs="Times New Roman"/>
          <w:bCs/>
          <w:color w:val="000000"/>
          <w:lang w:val="en-ID"/>
        </w:rPr>
        <w:t>extension</w:t>
      </w:r>
      <w:r w:rsidR="00A827CC" w:rsidRPr="008F29E1">
        <w:rPr>
          <w:rFonts w:ascii="Times New Roman" w:eastAsia="Times New Roman" w:hAnsi="Times New Roman" w:cs="Times New Roman"/>
          <w:bCs/>
          <w:color w:val="000000"/>
          <w:lang w:val="en-ID"/>
        </w:rPr>
        <w:t xml:space="preserve"> of the peak load, indicating that the energy absorption from the joint, shown as the area under the curve up to the peak load, also rises</w:t>
      </w:r>
      <w:r w:rsidR="00A827CC">
        <w:rPr>
          <w:rFonts w:ascii="Times New Roman" w:eastAsia="Times New Roman" w:hAnsi="Times New Roman" w:cs="Times New Roman"/>
          <w:bCs/>
          <w:color w:val="000000"/>
          <w:lang w:val="en-ID"/>
        </w:rPr>
        <w:t xml:space="preserve"> </w:t>
      </w:r>
      <w:r w:rsidR="00A827CC">
        <w:rPr>
          <w:rFonts w:ascii="Times New Roman" w:eastAsia="Times New Roman" w:hAnsi="Times New Roman" w:cs="Times New Roman"/>
          <w:bCs/>
          <w:color w:val="000000"/>
          <w:lang w:val="en-ID"/>
        </w:rPr>
        <w:fldChar w:fldCharType="begin"/>
      </w:r>
      <w:r w:rsidR="00A827CC">
        <w:rPr>
          <w:rFonts w:ascii="Times New Roman" w:eastAsia="Times New Roman" w:hAnsi="Times New Roman" w:cs="Times New Roman"/>
          <w:bCs/>
          <w:color w:val="000000"/>
          <w:lang w:val="en-ID"/>
        </w:rPr>
        <w:instrText xml:space="preserve"> ADDIN EN.CITE &lt;EndNote&gt;&lt;Cite&gt;&lt;Author&gt;Pouranvari&lt;/Author&gt;&lt;Year&gt;2011&lt;/Year&gt;&lt;RecNum&gt;1315&lt;/RecNum&gt;&lt;DisplayText&gt;(Pouranvari, 2011)&lt;/DisplayText&gt;&lt;record&gt;&lt;rec-number&gt;1315&lt;/rec-number&gt;&lt;foreign-keys&gt;&lt;key app="EN" db-id="2xap9assfwv0wqesetpv20ty9svt9555sxaa" timestamp="1688276518"&gt;1315&lt;/key&gt;&lt;/foreign-keys&gt;&lt;ref-type name="Journal Article"&gt;17&lt;/ref-type&gt;&lt;contributors&gt;&lt;authors&gt;&lt;author&gt;Pouranvari, Majid&lt;/author&gt;&lt;/authors&gt;&lt;/contributors&gt;&lt;titles&gt;&lt;title&gt;Effect of welding parameters on the peak load and energy absorption of low-carbon steel resistance spot welds&lt;/title&gt;&lt;secondary-title&gt;International Scholarly Research Notices&lt;/secondary-title&gt;&lt;/titles&gt;&lt;periodical&gt;&lt;full-title&gt;International Scholarly Research Notices&lt;/full-title&gt;&lt;/periodical&gt;&lt;volume&gt;2011&lt;/volume&gt;&lt;dates&gt;&lt;year&gt;2011&lt;/year&gt;&lt;/dates&gt;&lt;isbn&gt;2090-5122&lt;/isbn&gt;&lt;urls&gt;&lt;/urls&gt;&lt;/record&gt;&lt;/Cite&gt;&lt;/EndNote&gt;</w:instrText>
      </w:r>
      <w:r w:rsidR="00A827CC">
        <w:rPr>
          <w:rFonts w:ascii="Times New Roman" w:eastAsia="Times New Roman" w:hAnsi="Times New Roman" w:cs="Times New Roman"/>
          <w:bCs/>
          <w:color w:val="000000"/>
          <w:lang w:val="en-ID"/>
        </w:rPr>
        <w:fldChar w:fldCharType="separate"/>
      </w:r>
      <w:r w:rsidR="00A827CC">
        <w:rPr>
          <w:rFonts w:ascii="Times New Roman" w:eastAsia="Times New Roman" w:hAnsi="Times New Roman" w:cs="Times New Roman"/>
          <w:bCs/>
          <w:noProof/>
          <w:color w:val="000000"/>
          <w:lang w:val="en-ID"/>
        </w:rPr>
        <w:t>(Pouranvari, 2011)</w:t>
      </w:r>
      <w:r w:rsidR="00A827CC">
        <w:rPr>
          <w:rFonts w:ascii="Times New Roman" w:eastAsia="Times New Roman" w:hAnsi="Times New Roman" w:cs="Times New Roman"/>
          <w:bCs/>
          <w:color w:val="000000"/>
          <w:lang w:val="en-ID"/>
        </w:rPr>
        <w:fldChar w:fldCharType="end"/>
      </w:r>
      <w:r w:rsidR="00A827CC" w:rsidRPr="008F29E1">
        <w:rPr>
          <w:rFonts w:ascii="Times New Roman" w:eastAsia="Times New Roman" w:hAnsi="Times New Roman" w:cs="Times New Roman"/>
          <w:bCs/>
          <w:color w:val="000000"/>
          <w:lang w:val="en-ID"/>
        </w:rPr>
        <w:t>.</w:t>
      </w:r>
    </w:p>
    <w:p w14:paraId="53EEB773" w14:textId="24A26C3A" w:rsidR="008F29E1" w:rsidRDefault="00DD2656" w:rsidP="008F29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r>
        <w:rPr>
          <w:noProof/>
        </w:rPr>
        <mc:AlternateContent>
          <mc:Choice Requires="wps">
            <w:drawing>
              <wp:anchor distT="0" distB="0" distL="114300" distR="114300" simplePos="0" relativeHeight="251658259" behindDoc="0" locked="0" layoutInCell="1" allowOverlap="1" wp14:anchorId="28182982" wp14:editId="54982564">
                <wp:simplePos x="0" y="0"/>
                <wp:positionH relativeFrom="column">
                  <wp:posOffset>2773045</wp:posOffset>
                </wp:positionH>
                <wp:positionV relativeFrom="paragraph">
                  <wp:posOffset>240030</wp:posOffset>
                </wp:positionV>
                <wp:extent cx="250190" cy="217170"/>
                <wp:effectExtent l="0" t="0" r="16510" b="11430"/>
                <wp:wrapNone/>
                <wp:docPr id="622848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17170"/>
                        </a:xfrm>
                        <a:prstGeom prst="rect">
                          <a:avLst/>
                        </a:prstGeom>
                        <a:solidFill>
                          <a:srgbClr val="FFFFFF"/>
                        </a:solidFill>
                        <a:ln w="9525">
                          <a:solidFill>
                            <a:schemeClr val="bg2"/>
                          </a:solidFill>
                          <a:miter lim="800000"/>
                          <a:headEnd/>
                          <a:tailEnd/>
                        </a:ln>
                      </wps:spPr>
                      <wps:txbx>
                        <w:txbxContent>
                          <w:p w14:paraId="2686C3A0" w14:textId="77777777" w:rsidR="00E72B64" w:rsidRDefault="00E72B64" w:rsidP="00E72B64">
                            <w:pPr>
                              <w:jc w:val="center"/>
                            </w:pPr>
                            <w:r>
                              <w:t>a</w:t>
                            </w:r>
                          </w:p>
                        </w:txbxContent>
                      </wps:txbx>
                      <wps:bodyPr rot="0" vert="horz" wrap="square" lIns="0" tIns="0" rIns="0" bIns="0" anchor="t" anchorCtr="0">
                        <a:noAutofit/>
                      </wps:bodyPr>
                    </wps:wsp>
                  </a:graphicData>
                </a:graphic>
              </wp:anchor>
            </w:drawing>
          </mc:Choice>
          <mc:Fallback>
            <w:pict>
              <v:shapetype w14:anchorId="28182982" id="_x0000_t202" coordsize="21600,21600" o:spt="202" path="m,l,21600r21600,l21600,xe">
                <v:stroke joinstyle="miter"/>
                <v:path gradientshapeok="t" o:connecttype="rect"/>
              </v:shapetype>
              <v:shape id="Text Box 2" o:spid="_x0000_s1026" type="#_x0000_t202" style="position:absolute;left:0;text-align:left;margin-left:218.35pt;margin-top:18.9pt;width:19.7pt;height:17.1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" strokecolor="#e7e6e6 [3214]">
                <v:textbox inset="0,0,0,0">
                  <w:txbxContent>
                    <w:p w14:paraId="2686C3A0" w14:textId="77777777" w:rsidR="00E72B64" w:rsidRDefault="00E72B64" w:rsidP="00E72B64">
                      <w:pPr>
                        <w:jc w:val="center"/>
                      </w:pPr>
                      <w:r>
                        <w:t>a</w:t>
                      </w:r>
                    </w:p>
                  </w:txbxContent>
                </v:textbox>
              </v:shape>
            </w:pict>
          </mc:Fallback>
        </mc:AlternateContent>
      </w:r>
      <w:r w:rsidR="00921F87">
        <w:rPr>
          <w:noProof/>
        </w:rPr>
        <mc:AlternateContent>
          <mc:Choice Requires="wps">
            <w:drawing>
              <wp:anchor distT="0" distB="0" distL="114300" distR="114300" simplePos="0" relativeHeight="251658260" behindDoc="0" locked="0" layoutInCell="1" allowOverlap="1" wp14:anchorId="2D07BA5C" wp14:editId="6BDF61B0">
                <wp:simplePos x="0" y="0"/>
                <wp:positionH relativeFrom="column">
                  <wp:posOffset>5725297</wp:posOffset>
                </wp:positionH>
                <wp:positionV relativeFrom="paragraph">
                  <wp:posOffset>246397</wp:posOffset>
                </wp:positionV>
                <wp:extent cx="250190" cy="217170"/>
                <wp:effectExtent l="0" t="0" r="16510" b="11430"/>
                <wp:wrapNone/>
                <wp:docPr id="1270448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17170"/>
                        </a:xfrm>
                        <a:prstGeom prst="rect">
                          <a:avLst/>
                        </a:prstGeom>
                        <a:solidFill>
                          <a:srgbClr val="FFFFFF"/>
                        </a:solidFill>
                        <a:ln w="9525">
                          <a:solidFill>
                            <a:schemeClr val="bg2"/>
                          </a:solidFill>
                          <a:miter lim="800000"/>
                          <a:headEnd/>
                          <a:tailEnd/>
                        </a:ln>
                      </wps:spPr>
                      <wps:txbx>
                        <w:txbxContent>
                          <w:p w14:paraId="4ED11DC8" w14:textId="61A3E57D" w:rsidR="00921F87" w:rsidRDefault="00921F87" w:rsidP="00921F87">
                            <w:pPr>
                              <w:jc w:val="center"/>
                            </w:pPr>
                            <w:r>
                              <w:t>b</w:t>
                            </w:r>
                          </w:p>
                        </w:txbxContent>
                      </wps:txbx>
                      <wps:bodyPr rot="0" vert="horz" wrap="square" lIns="0" tIns="0" rIns="0" bIns="0" anchor="t" anchorCtr="0">
                        <a:noAutofit/>
                      </wps:bodyPr>
                    </wps:wsp>
                  </a:graphicData>
                </a:graphic>
              </wp:anchor>
            </w:drawing>
          </mc:Choice>
          <mc:Fallback>
            <w:pict>
              <v:shape w14:anchorId="2D07BA5C" id="_x0000_s1027" type="#_x0000_t202" style="position:absolute;left:0;text-align:left;margin-left:450.8pt;margin-top:19.4pt;width:19.7pt;height:17.1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" strokecolor="#e7e6e6 [3214]">
                <v:textbox inset="0,0,0,0">
                  <w:txbxContent>
                    <w:p w14:paraId="4ED11DC8" w14:textId="61A3E57D" w:rsidR="00921F87" w:rsidRDefault="00921F87" w:rsidP="00921F87">
                      <w:pPr>
                        <w:jc w:val="center"/>
                      </w:pPr>
                      <w:r>
                        <w:t>b</w:t>
                      </w:r>
                    </w:p>
                  </w:txbxContent>
                </v:textbox>
              </v:shape>
            </w:pict>
          </mc:Fallback>
        </mc:AlternateContent>
      </w:r>
      <w:r w:rsidR="000D3BFF">
        <w:rPr>
          <w:noProof/>
        </w:rPr>
        <w:drawing>
          <wp:anchor distT="0" distB="0" distL="114300" distR="114300" simplePos="0" relativeHeight="251658244" behindDoc="0" locked="0" layoutInCell="1" allowOverlap="1" wp14:anchorId="58C1FBC6" wp14:editId="3F52E304">
            <wp:simplePos x="0" y="0"/>
            <wp:positionH relativeFrom="column">
              <wp:posOffset>3185538</wp:posOffset>
            </wp:positionH>
            <wp:positionV relativeFrom="paragraph">
              <wp:posOffset>93740</wp:posOffset>
            </wp:positionV>
            <wp:extent cx="2971800" cy="2536224"/>
            <wp:effectExtent l="0" t="0" r="0" b="16510"/>
            <wp:wrapNone/>
            <wp:docPr id="573779072" name="Chart 1">
              <a:extLst xmlns:a="http://schemas.openxmlformats.org/drawingml/2006/main">
                <a:ext uri="{FF2B5EF4-FFF2-40B4-BE49-F238E27FC236}">
                  <a16:creationId xmlns:a16="http://schemas.microsoft.com/office/drawing/2014/main" id="{886D9B6C-9A2F-4672-A672-2B2AAD8A4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4332E1">
        <w:rPr>
          <w:rFonts w:ascii="Times New Roman" w:eastAsia="Times New Roman" w:hAnsi="Times New Roman" w:cs="Times New Roman"/>
          <w:bCs/>
          <w:noProof/>
          <w:color w:val="000000"/>
          <w:lang w:val="en-ID"/>
        </w:rPr>
        <w:drawing>
          <wp:inline distT="0" distB="0" distL="0" distR="0" wp14:anchorId="38F8F864" wp14:editId="7504F57C">
            <wp:extent cx="3067050" cy="2533650"/>
            <wp:effectExtent l="19050" t="19050" r="19050" b="19050"/>
            <wp:docPr id="1313949916" name="Picture 3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49916" name="Picture 31" descr="A graph of a line graph&#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067479" cy="2534004"/>
                    </a:xfrm>
                    <a:prstGeom prst="rect">
                      <a:avLst/>
                    </a:prstGeom>
                    <a:ln>
                      <a:solidFill>
                        <a:schemeClr val="tx1"/>
                      </a:solidFill>
                    </a:ln>
                  </pic:spPr>
                </pic:pic>
              </a:graphicData>
            </a:graphic>
          </wp:inline>
        </w:drawing>
      </w:r>
    </w:p>
    <w:p w14:paraId="6F0AA612" w14:textId="2D8C0B1E" w:rsidR="002B0711" w:rsidRDefault="002B0711" w:rsidP="002B0711">
      <w:pPr>
        <w:jc w:val="center"/>
        <w:rPr>
          <w:color w:val="000000"/>
          <w:sz w:val="18"/>
          <w:szCs w:val="18"/>
          <w:lang w:val="en-ID" w:eastAsia="en-GB"/>
        </w:rPr>
      </w:pPr>
      <w:r w:rsidRPr="00F62FB5">
        <w:rPr>
          <w:b/>
          <w:bCs/>
          <w:sz w:val="18"/>
          <w:szCs w:val="18"/>
        </w:rPr>
        <w:t>F</w:t>
      </w:r>
      <w:r>
        <w:rPr>
          <w:b/>
          <w:bCs/>
          <w:sz w:val="18"/>
          <w:szCs w:val="18"/>
        </w:rPr>
        <w:t>IGURE</w:t>
      </w:r>
      <w:r w:rsidRPr="00F62FB5">
        <w:rPr>
          <w:b/>
          <w:bCs/>
          <w:sz w:val="18"/>
          <w:szCs w:val="18"/>
        </w:rPr>
        <w:t xml:space="preserve"> </w:t>
      </w:r>
      <w:r w:rsidR="005D756E">
        <w:rPr>
          <w:b/>
          <w:bCs/>
          <w:sz w:val="18"/>
          <w:szCs w:val="18"/>
        </w:rPr>
        <w:t>6</w:t>
      </w:r>
      <w:r w:rsidRPr="00F62FB5">
        <w:rPr>
          <w:b/>
          <w:bCs/>
          <w:sz w:val="18"/>
          <w:szCs w:val="18"/>
        </w:rPr>
        <w:t xml:space="preserve">. </w:t>
      </w:r>
      <w:r>
        <w:rPr>
          <w:color w:val="000000"/>
          <w:sz w:val="18"/>
          <w:szCs w:val="18"/>
          <w:lang w:val="en-ID" w:eastAsia="en-GB"/>
        </w:rPr>
        <w:t xml:space="preserve">Load-displacement curve of dissimilar joint of CS/SS430 at various </w:t>
      </w:r>
      <w:r w:rsidR="00784009">
        <w:rPr>
          <w:color w:val="000000"/>
          <w:sz w:val="18"/>
          <w:szCs w:val="18"/>
          <w:lang w:val="en-ID" w:eastAsia="en-GB"/>
        </w:rPr>
        <w:t>welding duration</w:t>
      </w:r>
      <w:r>
        <w:rPr>
          <w:color w:val="000000"/>
          <w:sz w:val="18"/>
          <w:szCs w:val="18"/>
          <w:lang w:val="en-ID" w:eastAsia="en-GB"/>
        </w:rPr>
        <w:t xml:space="preserve">, (b) effect of </w:t>
      </w:r>
      <w:r w:rsidR="00784009">
        <w:rPr>
          <w:color w:val="000000"/>
          <w:sz w:val="18"/>
          <w:szCs w:val="18"/>
          <w:lang w:val="en-ID" w:eastAsia="en-GB"/>
        </w:rPr>
        <w:t>welding duration</w:t>
      </w:r>
      <w:r>
        <w:rPr>
          <w:color w:val="000000"/>
          <w:sz w:val="18"/>
          <w:szCs w:val="18"/>
          <w:lang w:val="en-ID" w:eastAsia="en-GB"/>
        </w:rPr>
        <w:t xml:space="preserve"> on the tensile bearing load capacity (peak load) </w:t>
      </w:r>
    </w:p>
    <w:p w14:paraId="694D2E1A" w14:textId="303621DD" w:rsidR="00BC75CB" w:rsidRDefault="004A4266" w:rsidP="008F29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r w:rsidRPr="008F29E1">
        <w:rPr>
          <w:rFonts w:ascii="Times New Roman" w:eastAsia="Times New Roman" w:hAnsi="Times New Roman" w:cs="Times New Roman"/>
          <w:bCs/>
          <w:color w:val="000000"/>
          <w:lang w:val="en-ID"/>
        </w:rPr>
        <w:t xml:space="preserve">Figure </w:t>
      </w:r>
      <w:r>
        <w:rPr>
          <w:rFonts w:ascii="Times New Roman" w:eastAsia="Times New Roman" w:hAnsi="Times New Roman" w:cs="Times New Roman"/>
          <w:bCs/>
          <w:color w:val="000000"/>
          <w:lang w:val="en-ID"/>
        </w:rPr>
        <w:t>6</w:t>
      </w:r>
      <w:r w:rsidRPr="008F29E1">
        <w:rPr>
          <w:rFonts w:ascii="Times New Roman" w:eastAsia="Times New Roman" w:hAnsi="Times New Roman" w:cs="Times New Roman"/>
          <w:bCs/>
          <w:color w:val="000000"/>
          <w:lang w:val="en-ID"/>
        </w:rPr>
        <w:t xml:space="preserve">b illustrates the correlation between </w:t>
      </w:r>
      <w:r w:rsidR="00784009">
        <w:rPr>
          <w:rFonts w:ascii="Times New Roman" w:eastAsia="Times New Roman" w:hAnsi="Times New Roman" w:cs="Times New Roman"/>
          <w:bCs/>
          <w:color w:val="000000"/>
          <w:lang w:val="en-ID"/>
        </w:rPr>
        <w:t>welding duration</w:t>
      </w:r>
      <w:r w:rsidRPr="008F29E1">
        <w:rPr>
          <w:rFonts w:ascii="Times New Roman" w:eastAsia="Times New Roman" w:hAnsi="Times New Roman" w:cs="Times New Roman"/>
          <w:bCs/>
          <w:color w:val="000000"/>
          <w:lang w:val="en-ID"/>
        </w:rPr>
        <w:t xml:space="preserve"> and the mechanical properties of the weld.</w:t>
      </w:r>
      <w:r>
        <w:rPr>
          <w:rFonts w:ascii="Times New Roman" w:eastAsia="Times New Roman" w:hAnsi="Times New Roman" w:cs="Times New Roman"/>
          <w:bCs/>
          <w:color w:val="000000"/>
          <w:lang w:val="en-ID"/>
        </w:rPr>
        <w:t xml:space="preserve"> </w:t>
      </w:r>
      <w:r w:rsidR="00DC3894" w:rsidRPr="007577E1">
        <w:rPr>
          <w:rFonts w:ascii="Times New Roman" w:eastAsia="Times New Roman" w:hAnsi="Times New Roman" w:cs="Times New Roman"/>
          <w:bCs/>
          <w:color w:val="000000"/>
          <w:lang w:val="en-ID"/>
        </w:rPr>
        <w:t xml:space="preserve">The tensile load capacity increases as the </w:t>
      </w:r>
      <w:r w:rsidR="00784009">
        <w:rPr>
          <w:rFonts w:ascii="Times New Roman" w:eastAsia="Times New Roman" w:hAnsi="Times New Roman" w:cs="Times New Roman"/>
          <w:bCs/>
          <w:color w:val="000000"/>
          <w:lang w:val="en-ID"/>
        </w:rPr>
        <w:t>welding duration</w:t>
      </w:r>
      <w:r w:rsidR="00DC3894" w:rsidRPr="007577E1">
        <w:rPr>
          <w:rFonts w:ascii="Times New Roman" w:eastAsia="Times New Roman" w:hAnsi="Times New Roman" w:cs="Times New Roman"/>
          <w:bCs/>
          <w:color w:val="000000"/>
          <w:lang w:val="en-ID"/>
        </w:rPr>
        <w:t xml:space="preserve"> increases from 2 seconds to 4 seconds, with the highest load capacity observed at 4 seconds (around 4300 N).</w:t>
      </w:r>
      <w:r w:rsidR="00DC3894">
        <w:rPr>
          <w:rFonts w:ascii="Times New Roman" w:eastAsia="Times New Roman" w:hAnsi="Times New Roman" w:cs="Times New Roman"/>
          <w:bCs/>
          <w:color w:val="000000"/>
          <w:lang w:val="en-ID"/>
        </w:rPr>
        <w:t xml:space="preserve"> </w:t>
      </w:r>
      <w:r w:rsidR="00DC3894" w:rsidRPr="007577E1">
        <w:rPr>
          <w:rFonts w:ascii="Times New Roman" w:eastAsia="Times New Roman" w:hAnsi="Times New Roman" w:cs="Times New Roman"/>
          <w:bCs/>
          <w:color w:val="000000"/>
          <w:lang w:val="en-ID"/>
        </w:rPr>
        <w:t xml:space="preserve">Beyond 4 seconds, however, the load capacity decreases slightly at 5 seconds, dropping to just </w:t>
      </w:r>
      <w:r w:rsidR="00DC3894">
        <w:rPr>
          <w:rFonts w:ascii="Times New Roman" w:eastAsia="Times New Roman" w:hAnsi="Times New Roman" w:cs="Times New Roman"/>
          <w:bCs/>
          <w:color w:val="000000"/>
          <w:lang w:val="en-ID"/>
        </w:rPr>
        <w:t xml:space="preserve">around </w:t>
      </w:r>
      <w:r w:rsidR="00DC3894" w:rsidRPr="007577E1">
        <w:rPr>
          <w:rFonts w:ascii="Times New Roman" w:eastAsia="Times New Roman" w:hAnsi="Times New Roman" w:cs="Times New Roman"/>
          <w:bCs/>
          <w:color w:val="000000"/>
          <w:lang w:val="en-ID"/>
        </w:rPr>
        <w:t>4000 N.</w:t>
      </w:r>
      <w:r w:rsidR="00DC3894">
        <w:rPr>
          <w:rFonts w:ascii="Times New Roman" w:eastAsia="Times New Roman" w:hAnsi="Times New Roman" w:cs="Times New Roman"/>
          <w:bCs/>
          <w:color w:val="000000"/>
          <w:lang w:val="en-ID"/>
        </w:rPr>
        <w:t xml:space="preserve"> </w:t>
      </w:r>
      <w:r w:rsidR="008F29E1" w:rsidRPr="008F29E1">
        <w:rPr>
          <w:rFonts w:ascii="Times New Roman" w:eastAsia="Times New Roman" w:hAnsi="Times New Roman" w:cs="Times New Roman"/>
          <w:bCs/>
          <w:color w:val="000000"/>
          <w:lang w:val="en-ID"/>
        </w:rPr>
        <w:t xml:space="preserve">The peak load is exacerbated by the increased bonding area of the sheets </w:t>
      </w:r>
      <w:r w:rsidR="00647183" w:rsidRPr="00527A92">
        <w:rPr>
          <w:rFonts w:ascii="Times New Roman" w:eastAsia="Times New Roman" w:hAnsi="Times New Roman" w:cs="Times New Roman"/>
          <w:bCs/>
          <w:color w:val="000000"/>
        </w:rPr>
        <w:t>up to a certain point</w:t>
      </w:r>
      <w:r w:rsidR="00647183" w:rsidRPr="008F29E1">
        <w:rPr>
          <w:rFonts w:ascii="Times New Roman" w:eastAsia="Times New Roman" w:hAnsi="Times New Roman" w:cs="Times New Roman"/>
          <w:bCs/>
          <w:color w:val="000000"/>
          <w:lang w:val="en-ID"/>
        </w:rPr>
        <w:t xml:space="preserve"> </w:t>
      </w:r>
      <w:r w:rsidR="00B610FF" w:rsidRPr="008F29E1">
        <w:rPr>
          <w:rFonts w:ascii="Times New Roman" w:eastAsia="Times New Roman" w:hAnsi="Times New Roman" w:cs="Times New Roman"/>
          <w:bCs/>
          <w:color w:val="000000"/>
          <w:lang w:val="en-ID"/>
        </w:rPr>
        <w:t>because of</w:t>
      </w:r>
      <w:r w:rsidR="008F29E1" w:rsidRPr="008F29E1">
        <w:rPr>
          <w:rFonts w:ascii="Times New Roman" w:eastAsia="Times New Roman" w:hAnsi="Times New Roman" w:cs="Times New Roman"/>
          <w:bCs/>
          <w:color w:val="000000"/>
          <w:lang w:val="en-ID"/>
        </w:rPr>
        <w:t xml:space="preserve"> the increased weld </w:t>
      </w:r>
      <w:r w:rsidR="00B610FF">
        <w:rPr>
          <w:rFonts w:ascii="Times New Roman" w:eastAsia="Times New Roman" w:hAnsi="Times New Roman" w:cs="Times New Roman"/>
          <w:bCs/>
          <w:color w:val="000000"/>
          <w:lang w:val="en-ID"/>
        </w:rPr>
        <w:t>time</w:t>
      </w:r>
      <w:r w:rsidR="00647183">
        <w:rPr>
          <w:rFonts w:ascii="Times New Roman" w:eastAsia="Times New Roman" w:hAnsi="Times New Roman" w:cs="Times New Roman"/>
          <w:bCs/>
          <w:color w:val="000000"/>
          <w:lang w:val="en-ID"/>
        </w:rPr>
        <w:t>.</w:t>
      </w:r>
      <w:r w:rsidR="000F0C0A">
        <w:rPr>
          <w:rFonts w:ascii="Times New Roman" w:eastAsia="Times New Roman" w:hAnsi="Times New Roman" w:cs="Times New Roman"/>
          <w:bCs/>
          <w:color w:val="000000"/>
          <w:lang w:val="en-ID"/>
        </w:rPr>
        <w:t xml:space="preserve"> </w:t>
      </w:r>
      <w:r w:rsidR="00527A92" w:rsidRPr="00527A92">
        <w:rPr>
          <w:rFonts w:ascii="Times New Roman" w:eastAsia="Times New Roman" w:hAnsi="Times New Roman" w:cs="Times New Roman"/>
          <w:bCs/>
          <w:color w:val="000000"/>
        </w:rPr>
        <w:t>The larger and more robust weld zone provides better fusion, which improves the tensile load capacity.</w:t>
      </w:r>
      <w:r w:rsidR="001C3F53">
        <w:rPr>
          <w:rFonts w:ascii="Times New Roman" w:eastAsia="Times New Roman" w:hAnsi="Times New Roman" w:cs="Times New Roman"/>
          <w:bCs/>
          <w:color w:val="000000"/>
        </w:rPr>
        <w:t xml:space="preserve"> </w:t>
      </w:r>
      <w:r w:rsidR="008F29E1" w:rsidRPr="008F29E1">
        <w:rPr>
          <w:rFonts w:ascii="Times New Roman" w:eastAsia="Times New Roman" w:hAnsi="Times New Roman" w:cs="Times New Roman"/>
          <w:bCs/>
          <w:color w:val="000000"/>
          <w:lang w:val="en-ID"/>
        </w:rPr>
        <w:t>In fact, the bonding area between seat sections is significantly increased by a larger FZ dimension. As a result, the nugget's resistance to rotation increases, necessitating a greater force to accomplish the ultimate tensile tension at the point of failure in the base metal for the pullout failure mode.</w:t>
      </w:r>
      <w:r w:rsidR="005E2871" w:rsidRPr="005E2871">
        <w:t xml:space="preserve"> </w:t>
      </w:r>
      <w:r w:rsidR="005E2871" w:rsidRPr="005E2871">
        <w:rPr>
          <w:rFonts w:ascii="Times New Roman" w:eastAsia="Times New Roman" w:hAnsi="Times New Roman" w:cs="Times New Roman"/>
          <w:bCs/>
          <w:color w:val="000000"/>
        </w:rPr>
        <w:t xml:space="preserve">However, </w:t>
      </w:r>
      <w:r w:rsidR="005E2871">
        <w:rPr>
          <w:rFonts w:ascii="Times New Roman" w:eastAsia="Times New Roman" w:hAnsi="Times New Roman" w:cs="Times New Roman"/>
          <w:bCs/>
          <w:color w:val="000000"/>
        </w:rPr>
        <w:t xml:space="preserve">at loner </w:t>
      </w:r>
      <w:r w:rsidR="00784009">
        <w:rPr>
          <w:rFonts w:ascii="Times New Roman" w:eastAsia="Times New Roman" w:hAnsi="Times New Roman" w:cs="Times New Roman"/>
          <w:bCs/>
          <w:color w:val="000000"/>
        </w:rPr>
        <w:t>welding duration</w:t>
      </w:r>
      <w:r w:rsidR="005E2871">
        <w:rPr>
          <w:rFonts w:ascii="Times New Roman" w:eastAsia="Times New Roman" w:hAnsi="Times New Roman" w:cs="Times New Roman"/>
          <w:bCs/>
          <w:color w:val="000000"/>
        </w:rPr>
        <w:t xml:space="preserve"> (5 s) </w:t>
      </w:r>
      <w:r w:rsidR="005E2871" w:rsidRPr="005E2871">
        <w:rPr>
          <w:rFonts w:ascii="Times New Roman" w:eastAsia="Times New Roman" w:hAnsi="Times New Roman" w:cs="Times New Roman"/>
          <w:bCs/>
          <w:color w:val="000000"/>
        </w:rPr>
        <w:t xml:space="preserve"> the peak load decreases despite the welding zone being the largest.</w:t>
      </w:r>
      <w:r w:rsidR="008F29E1" w:rsidRPr="008F29E1">
        <w:rPr>
          <w:rFonts w:ascii="Times New Roman" w:eastAsia="Times New Roman" w:hAnsi="Times New Roman" w:cs="Times New Roman"/>
          <w:bCs/>
          <w:color w:val="000000"/>
          <w:lang w:val="en-ID"/>
        </w:rPr>
        <w:t xml:space="preserve"> </w:t>
      </w:r>
      <w:r w:rsidR="00B87687" w:rsidRPr="00B87687">
        <w:rPr>
          <w:rFonts w:ascii="Times New Roman" w:eastAsia="Times New Roman" w:hAnsi="Times New Roman" w:cs="Times New Roman"/>
          <w:bCs/>
          <w:color w:val="000000"/>
        </w:rPr>
        <w:t xml:space="preserve">The shape and size of the weld zone significantly affect the joint's peak load capacity. With moderate </w:t>
      </w:r>
      <w:r w:rsidR="00784009">
        <w:rPr>
          <w:rFonts w:ascii="Times New Roman" w:eastAsia="Times New Roman" w:hAnsi="Times New Roman" w:cs="Times New Roman"/>
          <w:bCs/>
          <w:color w:val="000000"/>
        </w:rPr>
        <w:t>welding duration</w:t>
      </w:r>
      <w:r w:rsidR="00B87687" w:rsidRPr="00B87687">
        <w:rPr>
          <w:rFonts w:ascii="Times New Roman" w:eastAsia="Times New Roman" w:hAnsi="Times New Roman" w:cs="Times New Roman"/>
          <w:bCs/>
          <w:color w:val="000000"/>
        </w:rPr>
        <w:t>s (</w:t>
      </w:r>
      <w:r w:rsidR="00B87687">
        <w:rPr>
          <w:rFonts w:ascii="Times New Roman" w:eastAsia="Times New Roman" w:hAnsi="Times New Roman" w:cs="Times New Roman"/>
          <w:bCs/>
          <w:color w:val="000000"/>
        </w:rPr>
        <w:t>4 s</w:t>
      </w:r>
      <w:r w:rsidR="00B87687" w:rsidRPr="00B87687">
        <w:rPr>
          <w:rFonts w:ascii="Times New Roman" w:eastAsia="Times New Roman" w:hAnsi="Times New Roman" w:cs="Times New Roman"/>
          <w:bCs/>
          <w:color w:val="000000"/>
        </w:rPr>
        <w:t xml:space="preserve">), the weld achieves an optimal balance in size and shape, resulting in maximum load capacity. However, when </w:t>
      </w:r>
      <w:r w:rsidR="00784009">
        <w:rPr>
          <w:rFonts w:ascii="Times New Roman" w:eastAsia="Times New Roman" w:hAnsi="Times New Roman" w:cs="Times New Roman"/>
          <w:bCs/>
          <w:color w:val="000000"/>
        </w:rPr>
        <w:t>welding duration</w:t>
      </w:r>
      <w:r w:rsidR="00B87687" w:rsidRPr="00B87687">
        <w:rPr>
          <w:rFonts w:ascii="Times New Roman" w:eastAsia="Times New Roman" w:hAnsi="Times New Roman" w:cs="Times New Roman"/>
          <w:bCs/>
          <w:color w:val="000000"/>
        </w:rPr>
        <w:t xml:space="preserve"> is too long (</w:t>
      </w:r>
      <w:r w:rsidR="004C346B">
        <w:rPr>
          <w:rFonts w:ascii="Times New Roman" w:eastAsia="Times New Roman" w:hAnsi="Times New Roman" w:cs="Times New Roman"/>
          <w:bCs/>
          <w:color w:val="000000"/>
        </w:rPr>
        <w:t>5 s</w:t>
      </w:r>
      <w:r w:rsidR="00B87687" w:rsidRPr="00B87687">
        <w:rPr>
          <w:rFonts w:ascii="Times New Roman" w:eastAsia="Times New Roman" w:hAnsi="Times New Roman" w:cs="Times New Roman"/>
          <w:bCs/>
          <w:color w:val="000000"/>
        </w:rPr>
        <w:t>), the excessive heat input can reduce strength by inducing unwanted microstructural changes in the HAZ, such as grain coarsening or formation of brittle phases.</w:t>
      </w:r>
      <w:r w:rsidR="004C346B">
        <w:rPr>
          <w:rFonts w:ascii="Times New Roman" w:eastAsia="Times New Roman" w:hAnsi="Times New Roman" w:cs="Times New Roman"/>
          <w:bCs/>
          <w:color w:val="000000"/>
        </w:rPr>
        <w:t xml:space="preserve"> </w:t>
      </w:r>
      <w:r w:rsidR="008F29E1" w:rsidRPr="008F29E1">
        <w:rPr>
          <w:rFonts w:ascii="Times New Roman" w:eastAsia="Times New Roman" w:hAnsi="Times New Roman" w:cs="Times New Roman"/>
          <w:bCs/>
          <w:color w:val="000000"/>
          <w:lang w:val="en-ID"/>
        </w:rPr>
        <w:t xml:space="preserve">The TLBC of this dissimilar metal TIG spot welding is lower than that of similar metal TIG spot welding joints of ferritic stainless steel </w:t>
      </w:r>
      <w:r w:rsidR="00061A34">
        <w:rPr>
          <w:rFonts w:ascii="Times New Roman" w:eastAsia="Times New Roman" w:hAnsi="Times New Roman" w:cs="Times New Roman"/>
          <w:bCs/>
          <w:color w:val="000000"/>
          <w:lang w:val="en-ID"/>
        </w:rPr>
        <w:fldChar w:fldCharType="begin"/>
      </w:r>
      <w:r w:rsidR="00061A34">
        <w:rPr>
          <w:rFonts w:ascii="Times New Roman" w:eastAsia="Times New Roman" w:hAnsi="Times New Roman" w:cs="Times New Roman"/>
          <w:bCs/>
          <w:color w:val="000000"/>
          <w:lang w:val="en-ID"/>
        </w:rPr>
        <w:instrText xml:space="preserve"> ADDIN EN.CITE &lt;EndNote&gt;&lt;Cite&gt;&lt;Author&gt;Kumar&lt;/Author&gt;&lt;Year&gt;2018&lt;/Year&gt;&lt;RecNum&gt;1291&lt;/RecNum&gt;&lt;DisplayText&gt;(A. Kumar et al., 2018)&lt;/DisplayText&gt;&lt;record&gt;&lt;rec-number&gt;1291&lt;/rec-number&gt;&lt;foreign-keys&gt;&lt;key app="EN" db-id="2xap9assfwv0wqesetpv20ty9svt9555sxaa" timestamp="1688009083"&gt;1291&lt;/key&gt;&lt;/foreign-keys&gt;&lt;ref-type name="Journal Article"&gt;17&lt;/ref-type&gt;&lt;contributors&gt;&lt;authors&gt;&lt;author&gt;Kumar, Amit&lt;/author&gt;&lt;author&gt;Sharma, Gaurav&lt;/author&gt;&lt;author&gt;Dwivedi, Dheerendra Kumar&lt;/author&gt;&lt;/authors&gt;&lt;/contributors&gt;&lt;titles&gt;&lt;title&gt;TIG spot weld bonding of 409 L ferritic stainless steel&lt;/title&gt;&lt;secondary-title&gt;International Journal of Adhesion and Adhesives&lt;/secondary-title&gt;&lt;/titles&gt;&lt;periodical&gt;&lt;full-title&gt;International Journal of Adhesion and Adhesives&lt;/full-title&gt;&lt;/periodical&gt;&lt;pages&gt;350-359&lt;/pages&gt;&lt;volume&gt;84&lt;/volume&gt;&lt;dates&gt;&lt;year&gt;2018&lt;/year&gt;&lt;/dates&gt;&lt;isbn&gt;0143-7496&lt;/isbn&gt;&lt;urls&gt;&lt;/urls&gt;&lt;/record&gt;&lt;/Cite&gt;&lt;/EndNote&gt;</w:instrText>
      </w:r>
      <w:r w:rsidR="00061A34">
        <w:rPr>
          <w:rFonts w:ascii="Times New Roman" w:eastAsia="Times New Roman" w:hAnsi="Times New Roman" w:cs="Times New Roman"/>
          <w:bCs/>
          <w:color w:val="000000"/>
          <w:lang w:val="en-ID"/>
        </w:rPr>
        <w:fldChar w:fldCharType="separate"/>
      </w:r>
      <w:r w:rsidR="00061A34">
        <w:rPr>
          <w:rFonts w:ascii="Times New Roman" w:eastAsia="Times New Roman" w:hAnsi="Times New Roman" w:cs="Times New Roman"/>
          <w:bCs/>
          <w:noProof/>
          <w:color w:val="000000"/>
          <w:lang w:val="en-ID"/>
        </w:rPr>
        <w:t>(A. Kumar et al., 2018)</w:t>
      </w:r>
      <w:r w:rsidR="00061A34">
        <w:rPr>
          <w:rFonts w:ascii="Times New Roman" w:eastAsia="Times New Roman" w:hAnsi="Times New Roman" w:cs="Times New Roman"/>
          <w:bCs/>
          <w:color w:val="000000"/>
          <w:lang w:val="en-ID"/>
        </w:rPr>
        <w:fldChar w:fldCharType="end"/>
      </w:r>
      <w:r w:rsidR="00061A34" w:rsidRPr="008F29E1">
        <w:rPr>
          <w:rFonts w:ascii="Times New Roman" w:eastAsia="Times New Roman" w:hAnsi="Times New Roman" w:cs="Times New Roman"/>
          <w:bCs/>
          <w:color w:val="000000"/>
          <w:lang w:val="en-ID"/>
        </w:rPr>
        <w:t xml:space="preserve"> </w:t>
      </w:r>
      <w:r w:rsidR="008F29E1" w:rsidRPr="008F29E1">
        <w:rPr>
          <w:rFonts w:ascii="Times New Roman" w:eastAsia="Times New Roman" w:hAnsi="Times New Roman" w:cs="Times New Roman"/>
          <w:bCs/>
          <w:color w:val="000000"/>
          <w:lang w:val="en-ID"/>
        </w:rPr>
        <w:t xml:space="preserve">and </w:t>
      </w:r>
      <w:r w:rsidR="00101A1F">
        <w:rPr>
          <w:rFonts w:ascii="Times New Roman" w:eastAsia="Times New Roman" w:hAnsi="Times New Roman" w:cs="Times New Roman"/>
          <w:bCs/>
          <w:color w:val="000000"/>
          <w:lang w:val="en-ID"/>
        </w:rPr>
        <w:t>duplex-precipitate (DP) stain</w:t>
      </w:r>
      <w:r w:rsidR="008F29E1" w:rsidRPr="008F29E1">
        <w:rPr>
          <w:rFonts w:ascii="Times New Roman" w:eastAsia="Times New Roman" w:hAnsi="Times New Roman" w:cs="Times New Roman"/>
          <w:bCs/>
          <w:color w:val="000000"/>
          <w:lang w:val="en-ID"/>
        </w:rPr>
        <w:t xml:space="preserve"> steel </w:t>
      </w:r>
      <w:r w:rsidR="00BC75CB">
        <w:rPr>
          <w:rFonts w:ascii="Times New Roman" w:eastAsia="Times New Roman" w:hAnsi="Times New Roman" w:cs="Times New Roman"/>
          <w:bCs/>
          <w:color w:val="000000"/>
          <w:lang w:val="en-ID"/>
        </w:rPr>
        <w:fldChar w:fldCharType="begin"/>
      </w:r>
      <w:r w:rsidR="00BC75CB">
        <w:rPr>
          <w:rFonts w:ascii="Times New Roman" w:eastAsia="Times New Roman" w:hAnsi="Times New Roman" w:cs="Times New Roman"/>
          <w:bCs/>
          <w:color w:val="000000"/>
          <w:lang w:val="en-ID"/>
        </w:rPr>
        <w:instrText xml:space="preserve"> ADDIN EN.CITE &lt;EndNote&gt;&lt;Cite&gt;&lt;Author&gt;Rajak&lt;/Author&gt;&lt;Year&gt;2023&lt;/Year&gt;&lt;RecNum&gt;1292&lt;/RecNum&gt;&lt;DisplayText&gt;(Rajak et al., 2023)&lt;/DisplayText&gt;&lt;record&gt;&lt;rec-number&gt;1292&lt;/rec-number&gt;&lt;foreign-keys&gt;&lt;key app="EN" db-id="2xap9assfwv0wqesetpv20ty9svt9555sxaa" timestamp="1688011584"&gt;1292&lt;/key&gt;&lt;/foreign-keys&gt;&lt;ref-type name="Journal Article"&gt;17&lt;/ref-type&gt;&lt;contributors&gt;&lt;authors&gt;&lt;author&gt;Rajak, Bijoy&lt;/author&gt;&lt;author&gt;Kishore, Kaushal&lt;/author&gt;&lt;author&gt;Mishra, Vipin&lt;/author&gt;&lt;/authors&gt;&lt;/contributors&gt;&lt;titles&gt;&lt;title&gt;Investigation of a novel TIG-spot welding vis-à-vis resistance spot welding of dual-phase 590 (DP 590) steel: Processing-microstructure-mechanical properties correlation&lt;/title&gt;&lt;secondary-title&gt;Materials Chemistry and Physics&lt;/secondary-title&gt;&lt;/titles&gt;&lt;periodical&gt;&lt;full-title&gt;Materials Chemistry and Physics&lt;/full-title&gt;&lt;/periodical&gt;&lt;pages&gt;127254&lt;/pages&gt;&lt;volume&gt;296&lt;/volume&gt;&lt;keywords&gt;&lt;keyword&gt;TIG-Spot welding&lt;/keyword&gt;&lt;keyword&gt;Resistance spot welding&lt;/keyword&gt;&lt;keyword&gt;Dual-phase steel&lt;/keyword&gt;&lt;keyword&gt;Load-bearing capacity&lt;/keyword&gt;&lt;keyword&gt;Tempered martensite&lt;/keyword&gt;&lt;keyword&gt;HAZ softening&lt;/keyword&gt;&lt;/keywords&gt;&lt;dates&gt;&lt;year&gt;2023&lt;/year&gt;&lt;pub-dates&gt;&lt;date&gt;2023/02/15/&lt;/date&gt;&lt;/pub-dates&gt;&lt;/dates&gt;&lt;isbn&gt;0254-0584&lt;/isbn&gt;&lt;urls&gt;&lt;related-urls&gt;&lt;url&gt;https://www.sciencedirect.com/science/article/pii/S0254058422015607&lt;/url&gt;&lt;/related-urls&gt;&lt;/urls&gt;&lt;electronic-resource-num&gt;https://doi.org/10.1016/j.matchemphys.2022.127254&lt;/electronic-resource-num&gt;&lt;/record&gt;&lt;/Cite&gt;&lt;/EndNote&gt;</w:instrText>
      </w:r>
      <w:r w:rsidR="00BC75CB">
        <w:rPr>
          <w:rFonts w:ascii="Times New Roman" w:eastAsia="Times New Roman" w:hAnsi="Times New Roman" w:cs="Times New Roman"/>
          <w:bCs/>
          <w:color w:val="000000"/>
          <w:lang w:val="en-ID"/>
        </w:rPr>
        <w:fldChar w:fldCharType="separate"/>
      </w:r>
      <w:r w:rsidR="00BC75CB">
        <w:rPr>
          <w:rFonts w:ascii="Times New Roman" w:eastAsia="Times New Roman" w:hAnsi="Times New Roman" w:cs="Times New Roman"/>
          <w:bCs/>
          <w:noProof/>
          <w:color w:val="000000"/>
          <w:lang w:val="en-ID"/>
        </w:rPr>
        <w:t>(Rajak et al., 2023)</w:t>
      </w:r>
      <w:r w:rsidR="00BC75CB">
        <w:rPr>
          <w:rFonts w:ascii="Times New Roman" w:eastAsia="Times New Roman" w:hAnsi="Times New Roman" w:cs="Times New Roman"/>
          <w:bCs/>
          <w:color w:val="000000"/>
          <w:lang w:val="en-ID"/>
        </w:rPr>
        <w:fldChar w:fldCharType="end"/>
      </w:r>
      <w:r w:rsidR="00BC75CB">
        <w:rPr>
          <w:rFonts w:ascii="Times New Roman" w:eastAsia="Times New Roman" w:hAnsi="Times New Roman" w:cs="Times New Roman"/>
          <w:bCs/>
          <w:color w:val="000000"/>
          <w:lang w:val="en-ID"/>
        </w:rPr>
        <w:t xml:space="preserve"> </w:t>
      </w:r>
      <w:r w:rsidR="008F29E1" w:rsidRPr="008F29E1">
        <w:rPr>
          <w:rFonts w:ascii="Times New Roman" w:eastAsia="Times New Roman" w:hAnsi="Times New Roman" w:cs="Times New Roman"/>
          <w:bCs/>
          <w:color w:val="000000"/>
          <w:lang w:val="en-ID"/>
        </w:rPr>
        <w:t>due to their microstructural aspects and dimension.</w:t>
      </w:r>
      <w:r w:rsidR="00246A94">
        <w:rPr>
          <w:rFonts w:ascii="Times New Roman" w:eastAsia="Times New Roman" w:hAnsi="Times New Roman" w:cs="Times New Roman"/>
          <w:bCs/>
          <w:color w:val="000000"/>
          <w:lang w:val="en-ID"/>
        </w:rPr>
        <w:t xml:space="preserve"> </w:t>
      </w:r>
    </w:p>
    <w:p w14:paraId="40520777" w14:textId="7CD44ABF" w:rsidR="00896352" w:rsidRPr="00896352" w:rsidRDefault="008F29E1" w:rsidP="00896352">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r w:rsidRPr="008F29E1">
        <w:rPr>
          <w:rFonts w:ascii="Times New Roman" w:eastAsia="Times New Roman" w:hAnsi="Times New Roman" w:cs="Times New Roman"/>
          <w:bCs/>
          <w:color w:val="000000"/>
          <w:lang w:val="en-ID"/>
        </w:rPr>
        <w:t xml:space="preserve">The fracture surface of the welds and the failure mode of each joint were analyzed following the tensile-shear testing. The interfacial failure (IF) and </w:t>
      </w:r>
      <w:r w:rsidR="004F3CA8">
        <w:rPr>
          <w:rFonts w:ascii="Times New Roman" w:eastAsia="Times New Roman" w:hAnsi="Times New Roman" w:cs="Times New Roman"/>
          <w:bCs/>
          <w:color w:val="000000"/>
          <w:lang w:val="en-ID"/>
        </w:rPr>
        <w:t xml:space="preserve">pullout </w:t>
      </w:r>
      <w:r w:rsidR="004F3CA8" w:rsidRPr="008F29E1">
        <w:rPr>
          <w:rFonts w:ascii="Times New Roman" w:eastAsia="Times New Roman" w:hAnsi="Times New Roman" w:cs="Times New Roman"/>
          <w:bCs/>
          <w:color w:val="000000"/>
          <w:lang w:val="en-ID"/>
        </w:rPr>
        <w:t>failure</w:t>
      </w:r>
      <w:r w:rsidRPr="008F29E1">
        <w:rPr>
          <w:rFonts w:ascii="Times New Roman" w:eastAsia="Times New Roman" w:hAnsi="Times New Roman" w:cs="Times New Roman"/>
          <w:bCs/>
          <w:color w:val="000000"/>
          <w:lang w:val="en-ID"/>
        </w:rPr>
        <w:t xml:space="preserve"> (PF) modes are the two primary distinguishing modes in which spot welds joint fail</w:t>
      </w:r>
      <w:r w:rsidR="00EF2B81">
        <w:rPr>
          <w:rFonts w:ascii="Times New Roman" w:eastAsia="Times New Roman" w:hAnsi="Times New Roman" w:cs="Times New Roman"/>
          <w:bCs/>
          <w:color w:val="000000"/>
          <w:lang w:val="en-ID"/>
        </w:rPr>
        <w:t xml:space="preserve"> </w:t>
      </w:r>
      <w:r w:rsidR="00EF2B81">
        <w:rPr>
          <w:rFonts w:ascii="Times New Roman" w:eastAsia="Times New Roman" w:hAnsi="Times New Roman" w:cs="Times New Roman"/>
          <w:bCs/>
          <w:color w:val="000000"/>
          <w:lang w:val="en-ID"/>
        </w:rPr>
        <w:fldChar w:fldCharType="begin">
          <w:fldData xml:space="preserve">PEVuZE5vdGU+PENpdGU+PEF1dGhvcj5Qb3VyYW52YXJpPC9BdXRob3I+PFllYXI+MjAxMTwvWWVh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</w:fldData>
        </w:fldChar>
      </w:r>
      <w:r w:rsidR="00E42E81">
        <w:rPr>
          <w:rFonts w:ascii="Times New Roman" w:eastAsia="Times New Roman" w:hAnsi="Times New Roman" w:cs="Times New Roman"/>
          <w:bCs/>
          <w:color w:val="000000"/>
          <w:lang w:val="en-ID"/>
        </w:rPr>
        <w:instrText xml:space="preserve"> ADDIN EN.CITE </w:instrText>
      </w:r>
      <w:r w:rsidR="00E42E81">
        <w:rPr>
          <w:rFonts w:ascii="Times New Roman" w:eastAsia="Times New Roman" w:hAnsi="Times New Roman" w:cs="Times New Roman"/>
          <w:bCs/>
          <w:color w:val="000000"/>
          <w:lang w:val="en-ID"/>
        </w:rPr>
        <w:fldChar w:fldCharType="begin">
          <w:fldData xml:space="preserve">PEVuZE5vdGU+PENpdGU+PEF1dGhvcj5Qb3VyYW52YXJpPC9BdXRob3I+PFllYXI+MjAxMTwvWWVh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</w:fldData>
        </w:fldChar>
      </w:r>
      <w:r w:rsidR="00E42E81">
        <w:rPr>
          <w:rFonts w:ascii="Times New Roman" w:eastAsia="Times New Roman" w:hAnsi="Times New Roman" w:cs="Times New Roman"/>
          <w:bCs/>
          <w:color w:val="000000"/>
          <w:lang w:val="en-ID"/>
        </w:rPr>
        <w:instrText xml:space="preserve"> ADDIN EN.CITE.DATA </w:instrText>
      </w:r>
      <w:r w:rsidR="00E42E81">
        <w:rPr>
          <w:rFonts w:ascii="Times New Roman" w:eastAsia="Times New Roman" w:hAnsi="Times New Roman" w:cs="Times New Roman"/>
          <w:bCs/>
          <w:color w:val="000000"/>
          <w:lang w:val="en-ID"/>
        </w:rPr>
      </w:r>
      <w:r w:rsidR="00E42E81">
        <w:rPr>
          <w:rFonts w:ascii="Times New Roman" w:eastAsia="Times New Roman" w:hAnsi="Times New Roman" w:cs="Times New Roman"/>
          <w:bCs/>
          <w:color w:val="000000"/>
          <w:lang w:val="en-ID"/>
        </w:rPr>
        <w:fldChar w:fldCharType="end"/>
      </w:r>
      <w:r w:rsidR="00EF2B81">
        <w:rPr>
          <w:rFonts w:ascii="Times New Roman" w:eastAsia="Times New Roman" w:hAnsi="Times New Roman" w:cs="Times New Roman"/>
          <w:bCs/>
          <w:color w:val="000000"/>
          <w:lang w:val="en-ID"/>
        </w:rPr>
      </w:r>
      <w:r w:rsidR="00EF2B81">
        <w:rPr>
          <w:rFonts w:ascii="Times New Roman" w:eastAsia="Times New Roman" w:hAnsi="Times New Roman" w:cs="Times New Roman"/>
          <w:bCs/>
          <w:color w:val="000000"/>
          <w:lang w:val="en-ID"/>
        </w:rPr>
        <w:fldChar w:fldCharType="separate"/>
      </w:r>
      <w:r w:rsidR="00BD1B5F">
        <w:rPr>
          <w:rFonts w:ascii="Times New Roman" w:eastAsia="Times New Roman" w:hAnsi="Times New Roman" w:cs="Times New Roman"/>
          <w:bCs/>
          <w:noProof/>
          <w:color w:val="000000"/>
          <w:lang w:val="en-ID"/>
        </w:rPr>
        <w:t>(Chao, 2003; Pouranvari &amp; Marashi, 2010; Pouranvari et al., 2011)</w:t>
      </w:r>
      <w:r w:rsidR="00EF2B81">
        <w:rPr>
          <w:rFonts w:ascii="Times New Roman" w:eastAsia="Times New Roman" w:hAnsi="Times New Roman" w:cs="Times New Roman"/>
          <w:bCs/>
          <w:color w:val="000000"/>
          <w:lang w:val="en-ID"/>
        </w:rPr>
        <w:fldChar w:fldCharType="end"/>
      </w:r>
      <w:r w:rsidRPr="008F29E1">
        <w:rPr>
          <w:rFonts w:ascii="Times New Roman" w:eastAsia="Times New Roman" w:hAnsi="Times New Roman" w:cs="Times New Roman"/>
          <w:bCs/>
          <w:color w:val="000000"/>
          <w:lang w:val="en-ID"/>
        </w:rPr>
        <w:t xml:space="preserve">. Interfacial failure was not detected in any of the samples that were examined in this investigation, and all of them failed in PF mode. </w:t>
      </w:r>
      <w:r w:rsidR="00896352">
        <w:rPr>
          <w:rFonts w:ascii="Times New Roman" w:eastAsia="Times New Roman" w:hAnsi="Times New Roman" w:cs="Times New Roman"/>
          <w:bCs/>
          <w:color w:val="000000"/>
          <w:lang w:val="en-ID"/>
        </w:rPr>
        <w:t>T</w:t>
      </w:r>
      <w:r w:rsidR="00896352" w:rsidRPr="00896352">
        <w:rPr>
          <w:rFonts w:ascii="Times New Roman" w:eastAsia="Times New Roman" w:hAnsi="Times New Roman" w:cs="Times New Roman"/>
          <w:bCs/>
          <w:color w:val="000000"/>
        </w:rPr>
        <w:t xml:space="preserve">he results are in line with previous research conducted by </w:t>
      </w:r>
      <w:r w:rsidR="0090686F">
        <w:rPr>
          <w:rFonts w:ascii="Times New Roman" w:eastAsia="Times New Roman" w:hAnsi="Times New Roman" w:cs="Times New Roman"/>
          <w:bCs/>
          <w:color w:val="000000"/>
        </w:rPr>
        <w:fldChar w:fldCharType="begin"/>
      </w:r>
      <w:r w:rsidR="0090686F">
        <w:rPr>
          <w:rFonts w:ascii="Times New Roman" w:eastAsia="Times New Roman" w:hAnsi="Times New Roman" w:cs="Times New Roman"/>
          <w:bCs/>
          <w:color w:val="000000"/>
        </w:rPr>
        <w:instrText xml:space="preserve"> ADDIN EN.CITE &lt;EndNote&gt;&lt;Cite&gt;&lt;Author&gt;Nugroho&lt;/Author&gt;&lt;Year&gt;2024&lt;/Year&gt;&lt;RecNum&gt;1440&lt;/RecNum&gt;&lt;DisplayText&gt;(Nugroho et al., 2024)&lt;/DisplayText&gt;&lt;record&gt;&lt;rec-number&gt;1440&lt;/rec-number&gt;&lt;foreign-keys&gt;&lt;key app="EN" db-id="2xap9assfwv0wqesetpv20ty9svt9555sxaa" timestamp="1731156720"&gt;1440&lt;/key&gt;&lt;/foreign-keys&gt;&lt;ref-type name="Conference Proceedings"&gt;10&lt;/ref-type&gt;&lt;contributors&gt;&lt;authors&gt;&lt;author&gt;Nugroho, Aris Widyo&lt;/author&gt;&lt;author&gt;Rahman, Muhammad Budi Nur&lt;/author&gt;&lt;author&gt;Mahmudi, Fiky&lt;/author&gt;&lt;/authors&gt;&lt;/contributors&gt;&lt;titles&gt;&lt;title&gt;The effect of welding current on the tensile load capacity of dissimilar metal carbon steel-Stainless steel TIG-spot welded joint&lt;/title&gt;&lt;secondary-title&gt;AIP Conference Proceedings&lt;/secondary-title&gt;&lt;/titles&gt;&lt;volume&gt;3115&lt;/volume&gt;&lt;number&gt;1&lt;/number&gt;&lt;dates&gt;&lt;year&gt;2024&lt;/year&gt;&lt;/dates&gt;&lt;publisher&gt;AIP Publishing&lt;/publisher&gt;&lt;isbn&gt;0094-243X&lt;/isbn&gt;&lt;urls&gt;&lt;/urls&gt;&lt;/record&gt;&lt;/Cite&gt;&lt;/EndNote&gt;</w:instrText>
      </w:r>
      <w:r w:rsidR="0090686F">
        <w:rPr>
          <w:rFonts w:ascii="Times New Roman" w:eastAsia="Times New Roman" w:hAnsi="Times New Roman" w:cs="Times New Roman"/>
          <w:bCs/>
          <w:color w:val="000000"/>
        </w:rPr>
        <w:fldChar w:fldCharType="separate"/>
      </w:r>
      <w:r w:rsidR="0090686F">
        <w:rPr>
          <w:rFonts w:ascii="Times New Roman" w:eastAsia="Times New Roman" w:hAnsi="Times New Roman" w:cs="Times New Roman"/>
          <w:bCs/>
          <w:noProof/>
          <w:color w:val="000000"/>
        </w:rPr>
        <w:t>(Nugroho et al., 2024)</w:t>
      </w:r>
      <w:r w:rsidR="0090686F">
        <w:rPr>
          <w:rFonts w:ascii="Times New Roman" w:eastAsia="Times New Roman" w:hAnsi="Times New Roman" w:cs="Times New Roman"/>
          <w:bCs/>
          <w:color w:val="000000"/>
        </w:rPr>
        <w:fldChar w:fldCharType="end"/>
      </w:r>
      <w:r w:rsidR="00896352" w:rsidRPr="00896352">
        <w:rPr>
          <w:rFonts w:ascii="Times New Roman" w:eastAsia="Times New Roman" w:hAnsi="Times New Roman" w:cs="Times New Roman"/>
          <w:bCs/>
          <w:color w:val="000000"/>
        </w:rPr>
        <w:t xml:space="preserve"> which found </w:t>
      </w:r>
      <w:r w:rsidR="00896352" w:rsidRPr="00896352">
        <w:rPr>
          <w:rFonts w:ascii="Times New Roman" w:eastAsia="Times New Roman" w:hAnsi="Times New Roman" w:cs="Times New Roman"/>
          <w:bCs/>
          <w:color w:val="000000"/>
        </w:rPr>
        <w:lastRenderedPageBreak/>
        <w:t>that all TIG spot welding joints without heat treatment experienced pull out failure at the weld boundary area and the HAZ area where grain coarsening occurred.</w:t>
      </w:r>
    </w:p>
    <w:p w14:paraId="1559A345" w14:textId="25F52877" w:rsidR="008F29E1" w:rsidRDefault="00F702DB" w:rsidP="008F29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r w:rsidRPr="00F702DB">
        <w:rPr>
          <w:rFonts w:ascii="Times New Roman" w:eastAsia="Times New Roman" w:hAnsi="Times New Roman" w:cs="Times New Roman"/>
          <w:bCs/>
          <w:color w:val="000000"/>
          <w:lang w:val="en-ID"/>
        </w:rPr>
        <w:t xml:space="preserve">Figure </w:t>
      </w:r>
      <w:r w:rsidR="00DB50D4">
        <w:rPr>
          <w:rFonts w:ascii="Times New Roman" w:eastAsia="Times New Roman" w:hAnsi="Times New Roman" w:cs="Times New Roman"/>
          <w:bCs/>
          <w:color w:val="000000"/>
          <w:lang w:val="en-ID"/>
        </w:rPr>
        <w:t>6(</w:t>
      </w:r>
      <w:r w:rsidRPr="00F702DB">
        <w:rPr>
          <w:rFonts w:ascii="Times New Roman" w:eastAsia="Times New Roman" w:hAnsi="Times New Roman" w:cs="Times New Roman"/>
          <w:bCs/>
          <w:color w:val="000000"/>
          <w:lang w:val="en-ID"/>
        </w:rPr>
        <w:t>a</w:t>
      </w:r>
      <w:r w:rsidR="00DB50D4">
        <w:rPr>
          <w:rFonts w:ascii="Times New Roman" w:eastAsia="Times New Roman" w:hAnsi="Times New Roman" w:cs="Times New Roman"/>
          <w:bCs/>
          <w:color w:val="000000"/>
          <w:lang w:val="en-ID"/>
        </w:rPr>
        <w:t>)</w:t>
      </w:r>
      <w:r w:rsidRPr="00F702DB">
        <w:rPr>
          <w:rFonts w:ascii="Times New Roman" w:eastAsia="Times New Roman" w:hAnsi="Times New Roman" w:cs="Times New Roman"/>
          <w:bCs/>
          <w:color w:val="000000"/>
          <w:lang w:val="en-ID"/>
        </w:rPr>
        <w:t xml:space="preserve"> illustrates a </w:t>
      </w:r>
      <w:r>
        <w:rPr>
          <w:rFonts w:ascii="Times New Roman" w:eastAsia="Times New Roman" w:hAnsi="Times New Roman" w:cs="Times New Roman"/>
          <w:bCs/>
          <w:color w:val="000000"/>
          <w:lang w:val="en-ID"/>
        </w:rPr>
        <w:t>typical</w:t>
      </w:r>
      <w:r w:rsidRPr="00F702DB">
        <w:rPr>
          <w:rFonts w:ascii="Times New Roman" w:eastAsia="Times New Roman" w:hAnsi="Times New Roman" w:cs="Times New Roman"/>
          <w:bCs/>
          <w:color w:val="000000"/>
          <w:lang w:val="en-ID"/>
        </w:rPr>
        <w:t xml:space="preserve"> </w:t>
      </w:r>
      <w:r w:rsidR="00AF7DAD">
        <w:rPr>
          <w:rFonts w:ascii="Times New Roman" w:eastAsia="Times New Roman" w:hAnsi="Times New Roman" w:cs="Times New Roman"/>
          <w:bCs/>
          <w:color w:val="000000"/>
          <w:lang w:val="en-ID"/>
        </w:rPr>
        <w:t>PF</w:t>
      </w:r>
      <w:r w:rsidRPr="00F702DB">
        <w:rPr>
          <w:rFonts w:ascii="Times New Roman" w:eastAsia="Times New Roman" w:hAnsi="Times New Roman" w:cs="Times New Roman"/>
          <w:bCs/>
          <w:color w:val="000000"/>
          <w:lang w:val="en-ID"/>
        </w:rPr>
        <w:t xml:space="preserve"> mode wherein nugget extraction from SS 430 sheet occurs.</w:t>
      </w:r>
      <w:r w:rsidR="00AF7DAD">
        <w:rPr>
          <w:rFonts w:ascii="Times New Roman" w:eastAsia="Times New Roman" w:hAnsi="Times New Roman" w:cs="Times New Roman"/>
          <w:bCs/>
          <w:color w:val="000000"/>
          <w:lang w:val="en-ID"/>
        </w:rPr>
        <w:t xml:space="preserve"> </w:t>
      </w:r>
      <w:r w:rsidR="008F29E1" w:rsidRPr="008F29E1">
        <w:rPr>
          <w:rFonts w:ascii="Times New Roman" w:eastAsia="Times New Roman" w:hAnsi="Times New Roman" w:cs="Times New Roman"/>
          <w:bCs/>
          <w:color w:val="000000"/>
          <w:lang w:val="en-ID"/>
        </w:rPr>
        <w:t xml:space="preserve"> Figure </w:t>
      </w:r>
      <w:r w:rsidR="00DB50D4">
        <w:rPr>
          <w:rFonts w:ascii="Times New Roman" w:eastAsia="Times New Roman" w:hAnsi="Times New Roman" w:cs="Times New Roman"/>
          <w:bCs/>
          <w:color w:val="000000"/>
          <w:lang w:val="en-ID"/>
        </w:rPr>
        <w:t>6</w:t>
      </w:r>
      <w:r w:rsidR="008F29E1" w:rsidRPr="008F29E1">
        <w:rPr>
          <w:rFonts w:ascii="Times New Roman" w:eastAsia="Times New Roman" w:hAnsi="Times New Roman" w:cs="Times New Roman"/>
          <w:bCs/>
          <w:color w:val="000000"/>
          <w:lang w:val="en-ID"/>
        </w:rPr>
        <w:t xml:space="preserve">b illustrates the surface failure of SS 430 at </w:t>
      </w:r>
      <w:r w:rsidR="00432D64">
        <w:rPr>
          <w:rFonts w:ascii="Times New Roman" w:eastAsia="Times New Roman" w:hAnsi="Times New Roman" w:cs="Times New Roman"/>
          <w:bCs/>
          <w:color w:val="000000"/>
          <w:lang w:val="en-ID"/>
        </w:rPr>
        <w:t xml:space="preserve">welding </w:t>
      </w:r>
      <w:r w:rsidR="009C579D">
        <w:rPr>
          <w:rFonts w:ascii="Times New Roman" w:eastAsia="Times New Roman" w:hAnsi="Times New Roman" w:cs="Times New Roman"/>
          <w:bCs/>
          <w:color w:val="000000"/>
          <w:lang w:val="en-ID"/>
        </w:rPr>
        <w:t xml:space="preserve">zone </w:t>
      </w:r>
      <w:r w:rsidR="00432D64">
        <w:rPr>
          <w:rFonts w:ascii="Times New Roman" w:eastAsia="Times New Roman" w:hAnsi="Times New Roman" w:cs="Times New Roman"/>
          <w:bCs/>
          <w:color w:val="000000"/>
          <w:lang w:val="en-ID"/>
        </w:rPr>
        <w:t>boundar</w:t>
      </w:r>
      <w:r w:rsidR="009C579D">
        <w:rPr>
          <w:rFonts w:ascii="Times New Roman" w:eastAsia="Times New Roman" w:hAnsi="Times New Roman" w:cs="Times New Roman"/>
          <w:bCs/>
          <w:color w:val="000000"/>
          <w:lang w:val="en-ID"/>
        </w:rPr>
        <w:t>y</w:t>
      </w:r>
      <w:r w:rsidR="00865121">
        <w:rPr>
          <w:rFonts w:ascii="Times New Roman" w:eastAsia="Times New Roman" w:hAnsi="Times New Roman" w:cs="Times New Roman"/>
          <w:bCs/>
          <w:color w:val="000000"/>
          <w:lang w:val="en-ID"/>
        </w:rPr>
        <w:t xml:space="preserve"> (Figure 6(c) </w:t>
      </w:r>
      <w:r w:rsidR="009C579D">
        <w:rPr>
          <w:rFonts w:ascii="Times New Roman" w:eastAsia="Times New Roman" w:hAnsi="Times New Roman" w:cs="Times New Roman"/>
          <w:bCs/>
          <w:color w:val="000000"/>
          <w:lang w:val="en-ID"/>
        </w:rPr>
        <w:t xml:space="preserve"> and </w:t>
      </w:r>
      <w:r w:rsidR="008F29E1" w:rsidRPr="008F29E1">
        <w:rPr>
          <w:rFonts w:ascii="Times New Roman" w:eastAsia="Times New Roman" w:hAnsi="Times New Roman" w:cs="Times New Roman"/>
          <w:bCs/>
          <w:color w:val="000000"/>
          <w:lang w:val="en-ID"/>
        </w:rPr>
        <w:t xml:space="preserve">HAZ </w:t>
      </w:r>
      <w:r w:rsidR="00865121">
        <w:rPr>
          <w:rFonts w:ascii="Times New Roman" w:eastAsia="Times New Roman" w:hAnsi="Times New Roman" w:cs="Times New Roman"/>
          <w:bCs/>
          <w:color w:val="000000"/>
          <w:lang w:val="en-ID"/>
        </w:rPr>
        <w:t xml:space="preserve">(Figure </w:t>
      </w:r>
      <w:r w:rsidR="006F102F">
        <w:rPr>
          <w:rFonts w:ascii="Times New Roman" w:eastAsia="Times New Roman" w:hAnsi="Times New Roman" w:cs="Times New Roman"/>
          <w:bCs/>
          <w:color w:val="000000"/>
          <w:lang w:val="en-ID"/>
        </w:rPr>
        <w:t xml:space="preserve">6d) </w:t>
      </w:r>
      <w:r w:rsidR="008F29E1" w:rsidRPr="008F29E1">
        <w:rPr>
          <w:rFonts w:ascii="Times New Roman" w:eastAsia="Times New Roman" w:hAnsi="Times New Roman" w:cs="Times New Roman"/>
          <w:bCs/>
          <w:color w:val="000000"/>
          <w:lang w:val="en-ID"/>
        </w:rPr>
        <w:t>due to excessive particle coarsening.</w:t>
      </w:r>
      <w:r w:rsidR="006F102F">
        <w:rPr>
          <w:rFonts w:ascii="Times New Roman" w:eastAsia="Times New Roman" w:hAnsi="Times New Roman" w:cs="Times New Roman"/>
          <w:bCs/>
          <w:color w:val="000000"/>
          <w:lang w:val="en-ID"/>
        </w:rPr>
        <w:t xml:space="preserve"> It can be seen that </w:t>
      </w:r>
      <w:r w:rsidR="00360C0E">
        <w:rPr>
          <w:rFonts w:ascii="Times New Roman" w:eastAsia="Times New Roman" w:hAnsi="Times New Roman" w:cs="Times New Roman"/>
          <w:bCs/>
          <w:color w:val="000000"/>
          <w:lang w:val="en-ID"/>
        </w:rPr>
        <w:t xml:space="preserve">the transgranular failure </w:t>
      </w:r>
      <w:r w:rsidR="009B6D8F">
        <w:rPr>
          <w:rFonts w:ascii="Times New Roman" w:eastAsia="Times New Roman" w:hAnsi="Times New Roman" w:cs="Times New Roman"/>
          <w:bCs/>
          <w:color w:val="000000"/>
          <w:lang w:val="en-ID"/>
        </w:rPr>
        <w:t xml:space="preserve">taken place on the coarsening </w:t>
      </w:r>
      <w:r w:rsidR="00D12D76">
        <w:rPr>
          <w:rFonts w:ascii="Times New Roman" w:eastAsia="Times New Roman" w:hAnsi="Times New Roman" w:cs="Times New Roman"/>
          <w:bCs/>
          <w:color w:val="000000"/>
          <w:lang w:val="en-ID"/>
        </w:rPr>
        <w:t>feritic phase</w:t>
      </w:r>
      <w:r w:rsidR="009B6D8F">
        <w:rPr>
          <w:rFonts w:ascii="Times New Roman" w:eastAsia="Times New Roman" w:hAnsi="Times New Roman" w:cs="Times New Roman"/>
          <w:bCs/>
          <w:color w:val="000000"/>
          <w:lang w:val="en-ID"/>
        </w:rPr>
        <w:t xml:space="preserve">. </w:t>
      </w:r>
      <w:r w:rsidR="008F29E1" w:rsidRPr="008F29E1">
        <w:rPr>
          <w:rFonts w:ascii="Times New Roman" w:eastAsia="Times New Roman" w:hAnsi="Times New Roman" w:cs="Times New Roman"/>
          <w:bCs/>
          <w:color w:val="000000"/>
          <w:lang w:val="en-ID"/>
        </w:rPr>
        <w:t xml:space="preserve"> </w:t>
      </w:r>
      <w:r w:rsidR="00B61711">
        <w:rPr>
          <w:rFonts w:ascii="Times New Roman" w:eastAsia="Times New Roman" w:hAnsi="Times New Roman" w:cs="Times New Roman"/>
          <w:bCs/>
          <w:color w:val="000000"/>
          <w:lang w:val="en-ID"/>
        </w:rPr>
        <w:fldChar w:fldCharType="begin"/>
      </w:r>
      <w:r w:rsidR="003115C5">
        <w:rPr>
          <w:rFonts w:ascii="Times New Roman" w:eastAsia="Times New Roman" w:hAnsi="Times New Roman" w:cs="Times New Roman"/>
          <w:bCs/>
          <w:color w:val="000000"/>
          <w:lang w:val="en-ID"/>
        </w:rPr>
        <w:instrText xml:space="preserve"> ADDIN EN.CITE &lt;EndNote&gt;&lt;Cite AuthorYear="1"&gt;&lt;Author&gt;Silva&lt;/Author&gt;&lt;Year&gt;2023&lt;/Year&gt;&lt;RecNum&gt;1444&lt;/RecNum&gt;&lt;DisplayText&gt;Silva et al. (2023)&lt;/DisplayText&gt;&lt;record&gt;&lt;rec-number&gt;1444&lt;/rec-number&gt;&lt;foreign-keys&gt;&lt;key app="EN" db-id="2xap9assfwv0wqesetpv20ty9svt9555sxaa" timestamp="1731190137"&gt;1444&lt;/key&gt;&lt;/foreign-keys&gt;&lt;ref-type name="Journal Article"&gt;17&lt;/ref-type&gt;&lt;contributors&gt;&lt;authors&gt;&lt;author&gt;Silva, Yuri Cruz da&lt;/author&gt;&lt;author&gt;Andrade, Thatiane Caminha&lt;/author&gt;&lt;author&gt;Júnior, FJV Oliveira&lt;/author&gt;&lt;author&gt;Sousa, Ana Beatriz Ferreira&lt;/author&gt;&lt;author&gt;dos Santos, Jorge F&lt;/author&gt;&lt;author&gt;Marcondes, Francisco&lt;/author&gt;&lt;author&gt;Miranda, HC&lt;/author&gt;&lt;author&gt;Silva, CC&lt;/author&gt;&lt;/authors&gt;&lt;/contributors&gt;&lt;titles&gt;&lt;title&gt;Numerical investigation of the influence of friction stir welding parameters on the microstructure of AISI 410S ferritic stainless steel joints&lt;/title&gt;&lt;secondary-title&gt;Journal of Materials Research and Technology&lt;/secondary-title&gt;&lt;/titles&gt;&lt;periodical&gt;&lt;full-title&gt;Journal of Materials Research and Technology&lt;/full-title&gt;&lt;/periodical&gt;&lt;pages&gt;8344-8359&lt;/pages&gt;&lt;volume&gt;27&lt;/volume&gt;&lt;dates&gt;&lt;year&gt;2023&lt;/year&gt;&lt;/dates&gt;&lt;isbn&gt;2238-7854&lt;/isbn&gt;&lt;urls&gt;&lt;/urls&gt;&lt;/record&gt;&lt;/Cite&gt;&lt;/EndNote&gt;</w:instrText>
      </w:r>
      <w:r w:rsidR="00B61711">
        <w:rPr>
          <w:rFonts w:ascii="Times New Roman" w:eastAsia="Times New Roman" w:hAnsi="Times New Roman" w:cs="Times New Roman"/>
          <w:bCs/>
          <w:color w:val="000000"/>
          <w:lang w:val="en-ID"/>
        </w:rPr>
        <w:fldChar w:fldCharType="separate"/>
      </w:r>
      <w:r w:rsidR="003115C5">
        <w:rPr>
          <w:rFonts w:ascii="Times New Roman" w:eastAsia="Times New Roman" w:hAnsi="Times New Roman" w:cs="Times New Roman"/>
          <w:bCs/>
          <w:noProof/>
          <w:color w:val="000000"/>
          <w:lang w:val="en-ID"/>
        </w:rPr>
        <w:t>Silva et al. (2023)</w:t>
      </w:r>
      <w:r w:rsidR="00B61711">
        <w:rPr>
          <w:rFonts w:ascii="Times New Roman" w:eastAsia="Times New Roman" w:hAnsi="Times New Roman" w:cs="Times New Roman"/>
          <w:bCs/>
          <w:color w:val="000000"/>
          <w:lang w:val="en-ID"/>
        </w:rPr>
        <w:fldChar w:fldCharType="end"/>
      </w:r>
      <w:r w:rsidR="00B61711">
        <w:rPr>
          <w:rFonts w:ascii="Times New Roman" w:eastAsia="Times New Roman" w:hAnsi="Times New Roman" w:cs="Times New Roman"/>
          <w:bCs/>
          <w:color w:val="000000"/>
          <w:lang w:val="en-ID"/>
        </w:rPr>
        <w:t xml:space="preserve"> </w:t>
      </w:r>
      <w:r w:rsidR="003115C5">
        <w:rPr>
          <w:rFonts w:ascii="Times New Roman" w:eastAsia="Times New Roman" w:hAnsi="Times New Roman" w:cs="Times New Roman"/>
          <w:bCs/>
          <w:color w:val="000000"/>
          <w:lang w:val="en-ID"/>
        </w:rPr>
        <w:t>stated</w:t>
      </w:r>
      <w:r w:rsidR="008F29E1" w:rsidRPr="008F29E1">
        <w:rPr>
          <w:rFonts w:ascii="Times New Roman" w:eastAsia="Times New Roman" w:hAnsi="Times New Roman" w:cs="Times New Roman"/>
          <w:bCs/>
          <w:color w:val="000000"/>
          <w:lang w:val="en-ID"/>
        </w:rPr>
        <w:t xml:space="preserve"> that the ferritic stainless steel's HAZ exhibited particulate growth in comparison to the base metal. The weld thermal cycle also resulted in the detection of the chi and sigma phases. The brittleness of the ferritic SS has been known to be associated with the sigma phase. Furthermore, the notch durability of as-welded 430 stainless steel is subpar </w:t>
      </w:r>
      <w:r w:rsidR="00EE73C1">
        <w:rPr>
          <w:rFonts w:ascii="Times New Roman" w:eastAsia="Times New Roman" w:hAnsi="Times New Roman" w:cs="Times New Roman"/>
          <w:bCs/>
          <w:color w:val="000000"/>
          <w:lang w:val="en-ID"/>
        </w:rPr>
        <w:fldChar w:fldCharType="begin"/>
      </w:r>
      <w:r w:rsidR="00EE73C1">
        <w:rPr>
          <w:rFonts w:ascii="Times New Roman" w:eastAsia="Times New Roman" w:hAnsi="Times New Roman" w:cs="Times New Roman"/>
          <w:bCs/>
          <w:color w:val="000000"/>
          <w:lang w:val="en-ID"/>
        </w:rPr>
        <w:instrText xml:space="preserve"> ADDIN EN.CITE &lt;EndNote&gt;&lt;Cite&gt;&lt;Author&gt;Kou&lt;/Author&gt;&lt;Year&gt;2003&lt;/Year&gt;&lt;RecNum&gt;1307&lt;/RecNum&gt;&lt;DisplayText&gt;(Kou, 2003)&lt;/DisplayText&gt;&lt;record&gt;&lt;rec-number&gt;1307&lt;/rec-number&gt;&lt;foreign-keys&gt;&lt;key app="EN" db-id="2xap9assfwv0wqesetpv20ty9svt9555sxaa" timestamp="1688140287"&gt;1307&lt;/key&gt;&lt;/foreign-keys&gt;&lt;ref-type name="Journal Article"&gt;17&lt;/ref-type&gt;&lt;contributors&gt;&lt;authors&gt;&lt;author&gt;Kou, Sindo&lt;/author&gt;&lt;/authors&gt;&lt;/contributors&gt;&lt;titles&gt;&lt;title&gt;Welding metallurgy&lt;/title&gt;&lt;secondary-title&gt;New Jersey, USA&lt;/secondary-title&gt;&lt;/titles&gt;&lt;periodical&gt;&lt;full-title&gt;New Jersey, USA&lt;/full-title&gt;&lt;/periodical&gt;&lt;pages&gt;223-225&lt;/pages&gt;&lt;volume&gt;431&lt;/volume&gt;&lt;number&gt;446&lt;/number&gt;&lt;dates&gt;&lt;year&gt;2003&lt;/year&gt;&lt;/dates&gt;&lt;urls&gt;&lt;/urls&gt;&lt;/record&gt;&lt;/Cite&gt;&lt;/EndNote&gt;</w:instrText>
      </w:r>
      <w:r w:rsidR="00EE73C1">
        <w:rPr>
          <w:rFonts w:ascii="Times New Roman" w:eastAsia="Times New Roman" w:hAnsi="Times New Roman" w:cs="Times New Roman"/>
          <w:bCs/>
          <w:color w:val="000000"/>
          <w:lang w:val="en-ID"/>
        </w:rPr>
        <w:fldChar w:fldCharType="separate"/>
      </w:r>
      <w:r w:rsidR="00EE73C1">
        <w:rPr>
          <w:rFonts w:ascii="Times New Roman" w:eastAsia="Times New Roman" w:hAnsi="Times New Roman" w:cs="Times New Roman"/>
          <w:bCs/>
          <w:noProof/>
          <w:color w:val="000000"/>
          <w:lang w:val="en-ID"/>
        </w:rPr>
        <w:t>(Kou, 2003)</w:t>
      </w:r>
      <w:r w:rsidR="00EE73C1">
        <w:rPr>
          <w:rFonts w:ascii="Times New Roman" w:eastAsia="Times New Roman" w:hAnsi="Times New Roman" w:cs="Times New Roman"/>
          <w:bCs/>
          <w:color w:val="000000"/>
          <w:lang w:val="en-ID"/>
        </w:rPr>
        <w:fldChar w:fldCharType="end"/>
      </w:r>
      <w:r w:rsidR="008F29E1" w:rsidRPr="008F29E1">
        <w:rPr>
          <w:rFonts w:ascii="Times New Roman" w:eastAsia="Times New Roman" w:hAnsi="Times New Roman" w:cs="Times New Roman"/>
          <w:bCs/>
          <w:color w:val="000000"/>
          <w:lang w:val="en-ID"/>
        </w:rPr>
        <w:t xml:space="preserve">, as a result of excessive grain coarsening. </w:t>
      </w:r>
    </w:p>
    <w:p w14:paraId="417C0F2B" w14:textId="336C879E" w:rsidR="008F29E1" w:rsidRPr="008F29E1" w:rsidRDefault="002B395E" w:rsidP="008F29E1">
      <w:pPr>
        <w:pBdr>
          <w:top w:val="nil"/>
          <w:left w:val="nil"/>
          <w:bottom w:val="nil"/>
          <w:right w:val="nil"/>
          <w:between w:val="nil"/>
        </w:pBdr>
        <w:spacing w:before="480" w:after="360" w:line="240" w:lineRule="auto"/>
        <w:jc w:val="both"/>
        <w:rPr>
          <w:rFonts w:ascii="Times New Roman" w:eastAsia="Times New Roman" w:hAnsi="Times New Roman" w:cs="Times New Roman"/>
          <w:bCs/>
          <w:color w:val="000000"/>
          <w:lang w:val="en-ID"/>
        </w:rPr>
      </w:pPr>
      <w:r>
        <w:rPr>
          <w:noProof/>
        </w:rPr>
        <w:drawing>
          <wp:inline distT="0" distB="0" distL="0" distR="0" wp14:anchorId="659B905D" wp14:editId="7DC96619">
            <wp:extent cx="6151880" cy="400748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1880" cy="4007485"/>
                    </a:xfrm>
                    <a:prstGeom prst="rect">
                      <a:avLst/>
                    </a:prstGeom>
                  </pic:spPr>
                </pic:pic>
              </a:graphicData>
            </a:graphic>
          </wp:inline>
        </w:drawing>
      </w:r>
    </w:p>
    <w:p w14:paraId="7F514BF8" w14:textId="44F849E5" w:rsidR="008F29E1" w:rsidRPr="00380C40" w:rsidRDefault="00AC19B8" w:rsidP="002B395E">
      <w:pPr>
        <w:pBdr>
          <w:top w:val="nil"/>
          <w:left w:val="nil"/>
          <w:bottom w:val="nil"/>
          <w:right w:val="nil"/>
          <w:between w:val="nil"/>
        </w:pBdr>
        <w:spacing w:before="480" w:after="360" w:line="240" w:lineRule="auto"/>
        <w:jc w:val="both"/>
        <w:rPr>
          <w:color w:val="000000"/>
          <w:sz w:val="18"/>
          <w:szCs w:val="18"/>
          <w:lang w:val="en-ID" w:eastAsia="en-GB"/>
        </w:rPr>
      </w:pPr>
      <w:r>
        <w:rPr>
          <w:noProof/>
        </w:rPr>
        <mc:AlternateContent>
          <mc:Choice Requires="wps">
            <w:drawing>
              <wp:anchor distT="0" distB="0" distL="114300" distR="114300" simplePos="0" relativeHeight="251658262" behindDoc="0" locked="0" layoutInCell="1" allowOverlap="1" wp14:anchorId="03C0D365" wp14:editId="3C3A597D">
                <wp:simplePos x="0" y="0"/>
                <wp:positionH relativeFrom="column">
                  <wp:posOffset>4168346</wp:posOffset>
                </wp:positionH>
                <wp:positionV relativeFrom="paragraph">
                  <wp:posOffset>365966</wp:posOffset>
                </wp:positionV>
                <wp:extent cx="250167" cy="217132"/>
                <wp:effectExtent l="0" t="0" r="0" b="12065"/>
                <wp:wrapNone/>
                <wp:docPr id="63887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67" cy="217132"/>
                        </a:xfrm>
                        <a:prstGeom prst="rect">
                          <a:avLst/>
                        </a:prstGeom>
                        <a:noFill/>
                        <a:ln w="9525">
                          <a:noFill/>
                          <a:miter lim="800000"/>
                          <a:headEnd/>
                          <a:tailEnd/>
                        </a:ln>
                      </wps:spPr>
                      <wps:txbx>
                        <w:txbxContent>
                          <w:p w14:paraId="0B2A5C01" w14:textId="11A11F7C" w:rsidR="00AC19B8" w:rsidRPr="00876718" w:rsidRDefault="00AC19B8" w:rsidP="00AC19B8">
                            <w:pPr>
                              <w:jc w:val="center"/>
                              <w:rPr>
                                <w:color w:val="FFFFFF" w:themeColor="background1"/>
                              </w:rPr>
                            </w:pPr>
                            <w:r w:rsidRPr="00876718">
                              <w:rPr>
                                <w:color w:val="FFFFFF" w:themeColor="background1"/>
                              </w:rPr>
                              <w:t>c</w:t>
                            </w:r>
                          </w:p>
                        </w:txbxContent>
                      </wps:txbx>
                      <wps:bodyPr rot="0" vert="horz" wrap="square" lIns="0" tIns="0" rIns="0" bIns="0" anchor="t" anchorCtr="0">
                        <a:noAutofit/>
                      </wps:bodyPr>
                    </wps:wsp>
                  </a:graphicData>
                </a:graphic>
              </wp:anchor>
            </w:drawing>
          </mc:Choice>
          <mc:Fallback>
            <w:pict>
              <v:shape w14:anchorId="03C0D365" id="_x0000_s1028" type="#_x0000_t202" style="position:absolute;left:0;text-align:left;margin-left:328.2pt;margin-top:28.8pt;width:19.7pt;height:17.1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" filled="f" stroked="f">
                <v:textbox inset="0,0,0,0">
                  <w:txbxContent>
                    <w:p w14:paraId="0B2A5C01" w14:textId="11A11F7C" w:rsidR="00AC19B8" w:rsidRPr="00876718" w:rsidRDefault="00AC19B8" w:rsidP="00AC19B8">
                      <w:pPr>
                        <w:jc w:val="center"/>
                        <w:rPr>
                          <w:color w:val="FFFFFF" w:themeColor="background1"/>
                        </w:rPr>
                      </w:pPr>
                      <w:r w:rsidRPr="00876718">
                        <w:rPr>
                          <w:color w:val="FFFFFF" w:themeColor="background1"/>
                        </w:rPr>
                        <w:t>c</w:t>
                      </w:r>
                    </w:p>
                  </w:txbxContent>
                </v:textbox>
              </v:shape>
            </w:pict>
          </mc:Fallback>
        </mc:AlternateContent>
      </w:r>
      <w:r w:rsidR="00876718">
        <w:rPr>
          <w:noProof/>
        </w:rPr>
        <mc:AlternateContent>
          <mc:Choice Requires="wps">
            <w:drawing>
              <wp:anchor distT="0" distB="0" distL="114300" distR="114300" simplePos="0" relativeHeight="251658263" behindDoc="0" locked="0" layoutInCell="1" allowOverlap="1" wp14:anchorId="5BAF3BEA" wp14:editId="6449E654">
                <wp:simplePos x="0" y="0"/>
                <wp:positionH relativeFrom="column">
                  <wp:posOffset>3665837</wp:posOffset>
                </wp:positionH>
                <wp:positionV relativeFrom="paragraph">
                  <wp:posOffset>28180</wp:posOffset>
                </wp:positionV>
                <wp:extent cx="250167" cy="217132"/>
                <wp:effectExtent l="0" t="0" r="0" b="12065"/>
                <wp:wrapNone/>
                <wp:docPr id="580111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67" cy="217132"/>
                        </a:xfrm>
                        <a:prstGeom prst="rect">
                          <a:avLst/>
                        </a:prstGeom>
                        <a:noFill/>
                        <a:ln w="9525">
                          <a:noFill/>
                          <a:miter lim="800000"/>
                          <a:headEnd/>
                          <a:tailEnd/>
                        </a:ln>
                      </wps:spPr>
                      <wps:txbx>
                        <w:txbxContent>
                          <w:p w14:paraId="1E2EB9D6" w14:textId="05D93505" w:rsidR="00876718" w:rsidRPr="00876718" w:rsidRDefault="00876718" w:rsidP="00876718">
                            <w:pPr>
                              <w:jc w:val="center"/>
                              <w:rPr>
                                <w:color w:val="FFFFFF" w:themeColor="background1"/>
                              </w:rPr>
                            </w:pPr>
                            <w:r>
                              <w:rPr>
                                <w:color w:val="FFFFFF" w:themeColor="background1"/>
                              </w:rPr>
                              <w:t>d</w:t>
                            </w:r>
                          </w:p>
                        </w:txbxContent>
                      </wps:txbx>
                      <wps:bodyPr rot="0" vert="horz" wrap="square" lIns="0" tIns="0" rIns="0" bIns="0" anchor="t" anchorCtr="0">
                        <a:noAutofit/>
                      </wps:bodyPr>
                    </wps:wsp>
                  </a:graphicData>
                </a:graphic>
              </wp:anchor>
            </w:drawing>
          </mc:Choice>
          <mc:Fallback>
            <w:pict>
              <v:shape w14:anchorId="5BAF3BEA" id="_x0000_s1029" type="#_x0000_t202" style="position:absolute;left:0;text-align:left;margin-left:288.65pt;margin-top:2.2pt;width:19.7pt;height:17.1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" filled="f" stroked="f">
                <v:textbox inset="0,0,0,0">
                  <w:txbxContent>
                    <w:p w14:paraId="1E2EB9D6" w14:textId="05D93505" w:rsidR="00876718" w:rsidRPr="00876718" w:rsidRDefault="00876718" w:rsidP="00876718">
                      <w:pPr>
                        <w:jc w:val="center"/>
                        <w:rPr>
                          <w:color w:val="FFFFFF" w:themeColor="background1"/>
                        </w:rPr>
                      </w:pPr>
                      <w:r>
                        <w:rPr>
                          <w:color w:val="FFFFFF" w:themeColor="background1"/>
                        </w:rPr>
                        <w:t>d</w:t>
                      </w:r>
                    </w:p>
                  </w:txbxContent>
                </v:textbox>
              </v:shape>
            </w:pict>
          </mc:Fallback>
        </mc:AlternateContent>
      </w:r>
      <w:r w:rsidR="008F29E1">
        <w:rPr>
          <w:b/>
          <w:bCs/>
          <w:sz w:val="18"/>
          <w:szCs w:val="18"/>
        </w:rPr>
        <w:t>FIGURE</w:t>
      </w:r>
      <w:r w:rsidR="008F29E1" w:rsidRPr="00F62FB5">
        <w:rPr>
          <w:b/>
          <w:bCs/>
          <w:sz w:val="18"/>
          <w:szCs w:val="18"/>
        </w:rPr>
        <w:t xml:space="preserve"> </w:t>
      </w:r>
      <w:r w:rsidR="008F29E1">
        <w:rPr>
          <w:b/>
          <w:bCs/>
          <w:sz w:val="18"/>
          <w:szCs w:val="18"/>
        </w:rPr>
        <w:t>9</w:t>
      </w:r>
      <w:r w:rsidR="008F29E1" w:rsidRPr="00F62FB5">
        <w:rPr>
          <w:b/>
          <w:bCs/>
          <w:sz w:val="18"/>
          <w:szCs w:val="18"/>
        </w:rPr>
        <w:t xml:space="preserve">. </w:t>
      </w:r>
      <w:r w:rsidR="008F29E1" w:rsidRPr="00380C40">
        <w:rPr>
          <w:color w:val="000000"/>
          <w:sz w:val="18"/>
          <w:szCs w:val="18"/>
          <w:lang w:val="en-ID" w:eastAsia="en-GB"/>
        </w:rPr>
        <w:t xml:space="preserve">Fig. 5. (a) A typical PF mode </w:t>
      </w:r>
      <w:r w:rsidR="008F29E1">
        <w:rPr>
          <w:color w:val="000000"/>
          <w:sz w:val="18"/>
          <w:szCs w:val="18"/>
          <w:lang w:val="en-ID" w:eastAsia="en-GB"/>
        </w:rPr>
        <w:t xml:space="preserve">of the welded joint at </w:t>
      </w:r>
      <w:r w:rsidR="008065F8">
        <w:rPr>
          <w:color w:val="000000"/>
          <w:sz w:val="18"/>
          <w:szCs w:val="18"/>
          <w:lang w:val="en-ID" w:eastAsia="en-GB"/>
        </w:rPr>
        <w:t xml:space="preserve">2 second </w:t>
      </w:r>
      <w:r w:rsidR="00784009">
        <w:rPr>
          <w:color w:val="000000"/>
          <w:sz w:val="18"/>
          <w:szCs w:val="18"/>
          <w:lang w:val="en-ID" w:eastAsia="en-GB"/>
        </w:rPr>
        <w:t>welding duration</w:t>
      </w:r>
      <w:r w:rsidR="0034134D">
        <w:rPr>
          <w:color w:val="000000"/>
          <w:sz w:val="18"/>
          <w:szCs w:val="18"/>
          <w:lang w:val="en-ID" w:eastAsia="en-GB"/>
        </w:rPr>
        <w:t xml:space="preserve">, insert the PF failure of SS430 </w:t>
      </w:r>
      <w:r w:rsidR="008F29E1">
        <w:rPr>
          <w:color w:val="000000"/>
          <w:sz w:val="18"/>
          <w:szCs w:val="18"/>
          <w:lang w:val="en-ID" w:eastAsia="en-GB"/>
        </w:rPr>
        <w:t xml:space="preserve">, </w:t>
      </w:r>
      <w:r w:rsidR="00C349F2">
        <w:rPr>
          <w:color w:val="000000"/>
          <w:sz w:val="18"/>
          <w:szCs w:val="18"/>
          <w:lang w:val="en-ID" w:eastAsia="en-GB"/>
        </w:rPr>
        <w:t xml:space="preserve">SEM micrograph of (b) </w:t>
      </w:r>
      <w:r w:rsidR="008F29E1">
        <w:rPr>
          <w:color w:val="000000"/>
          <w:sz w:val="18"/>
          <w:szCs w:val="18"/>
          <w:lang w:val="en-ID" w:eastAsia="en-GB"/>
        </w:rPr>
        <w:t xml:space="preserve">PF at SS430 sheet,(c) </w:t>
      </w:r>
      <w:r w:rsidR="00C349F2">
        <w:rPr>
          <w:color w:val="000000"/>
          <w:sz w:val="18"/>
          <w:szCs w:val="18"/>
          <w:lang w:val="en-ID" w:eastAsia="en-GB"/>
        </w:rPr>
        <w:t xml:space="preserve">failure at </w:t>
      </w:r>
      <w:r w:rsidR="00594A41">
        <w:rPr>
          <w:color w:val="000000"/>
          <w:sz w:val="18"/>
          <w:szCs w:val="18"/>
          <w:lang w:val="en-ID" w:eastAsia="en-GB"/>
        </w:rPr>
        <w:t>welding zone boundary</w:t>
      </w:r>
      <w:r w:rsidR="008F29E1">
        <w:rPr>
          <w:color w:val="000000"/>
          <w:sz w:val="18"/>
          <w:szCs w:val="18"/>
          <w:lang w:val="en-ID" w:eastAsia="en-GB"/>
        </w:rPr>
        <w:t xml:space="preserve"> (d) </w:t>
      </w:r>
      <w:r w:rsidR="00594A41">
        <w:rPr>
          <w:color w:val="000000"/>
          <w:sz w:val="18"/>
          <w:szCs w:val="18"/>
          <w:lang w:val="en-ID" w:eastAsia="en-GB"/>
        </w:rPr>
        <w:t xml:space="preserve">failure </w:t>
      </w:r>
      <w:r w:rsidR="008F29E1">
        <w:rPr>
          <w:color w:val="000000"/>
          <w:sz w:val="18"/>
          <w:szCs w:val="18"/>
          <w:lang w:val="en-ID" w:eastAsia="en-GB"/>
        </w:rPr>
        <w:t>at CGHAZ.</w:t>
      </w:r>
    </w:p>
    <w:p w14:paraId="7F59E86A" w14:textId="3DD327B9" w:rsidR="002158AE" w:rsidRDefault="0082571E">
      <w:pPr>
        <w:pBdr>
          <w:top w:val="nil"/>
          <w:left w:val="nil"/>
          <w:bottom w:val="nil"/>
          <w:right w:val="nil"/>
          <w:between w:val="nil"/>
        </w:pBdr>
        <w:spacing w:before="480" w:after="3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14:paraId="48B65B6E" w14:textId="5DE6A779" w:rsidR="00EC42BB" w:rsidRDefault="00F1016F">
      <w:pPr>
        <w:pBdr>
          <w:top w:val="nil"/>
          <w:left w:val="nil"/>
          <w:bottom w:val="nil"/>
          <w:right w:val="nil"/>
          <w:between w:val="nil"/>
        </w:pBdr>
        <w:spacing w:before="480" w:after="360" w:line="240" w:lineRule="auto"/>
        <w:jc w:val="both"/>
        <w:rPr>
          <w:rFonts w:ascii="Times New Roman" w:eastAsia="Times New Roman" w:hAnsi="Times New Roman" w:cs="Times New Roman"/>
          <w:color w:val="000000"/>
          <w:lang w:val="en-ID"/>
        </w:rPr>
      </w:pPr>
      <w:r w:rsidRPr="00F1016F">
        <w:rPr>
          <w:rFonts w:ascii="Times New Roman" w:eastAsia="Times New Roman" w:hAnsi="Times New Roman" w:cs="Times New Roman"/>
          <w:color w:val="000000"/>
          <w:lang w:val="en-ID"/>
        </w:rPr>
        <w:t xml:space="preserve">The study effectively demonstrated the successful joining of dissimilar metals, SS430 and low carbon steel, by TIG spot welding. The </w:t>
      </w:r>
      <w:r w:rsidR="00784009">
        <w:rPr>
          <w:rFonts w:ascii="Times New Roman" w:eastAsia="Times New Roman" w:hAnsi="Times New Roman" w:cs="Times New Roman"/>
          <w:color w:val="000000"/>
          <w:lang w:val="en-ID"/>
        </w:rPr>
        <w:t>welding duration</w:t>
      </w:r>
      <w:r w:rsidRPr="00F1016F">
        <w:rPr>
          <w:rFonts w:ascii="Times New Roman" w:eastAsia="Times New Roman" w:hAnsi="Times New Roman" w:cs="Times New Roman"/>
          <w:color w:val="000000"/>
          <w:lang w:val="en-ID"/>
        </w:rPr>
        <w:t xml:space="preserve"> parameter influences the TLBC of the welded connection, resulting in an increase to 4367 N</w:t>
      </w:r>
      <w:r w:rsidR="000D2B90">
        <w:rPr>
          <w:rFonts w:ascii="Times New Roman" w:eastAsia="Times New Roman" w:hAnsi="Times New Roman" w:cs="Times New Roman"/>
          <w:color w:val="000000"/>
          <w:lang w:val="en-ID"/>
        </w:rPr>
        <w:t xml:space="preserve"> </w:t>
      </w:r>
      <w:r w:rsidRPr="00F1016F">
        <w:rPr>
          <w:rFonts w:ascii="Times New Roman" w:eastAsia="Times New Roman" w:hAnsi="Times New Roman" w:cs="Times New Roman"/>
          <w:color w:val="000000"/>
          <w:lang w:val="en-ID"/>
        </w:rPr>
        <w:t xml:space="preserve">when the </w:t>
      </w:r>
      <w:r w:rsidR="00784009">
        <w:rPr>
          <w:rFonts w:ascii="Times New Roman" w:eastAsia="Times New Roman" w:hAnsi="Times New Roman" w:cs="Times New Roman"/>
          <w:color w:val="000000"/>
          <w:lang w:val="en-ID"/>
        </w:rPr>
        <w:t>welding duration</w:t>
      </w:r>
      <w:r w:rsidRPr="00F1016F">
        <w:rPr>
          <w:rFonts w:ascii="Times New Roman" w:eastAsia="Times New Roman" w:hAnsi="Times New Roman" w:cs="Times New Roman"/>
          <w:color w:val="000000"/>
          <w:lang w:val="en-ID"/>
        </w:rPr>
        <w:t xml:space="preserve"> escalates from </w:t>
      </w:r>
      <w:r w:rsidR="006D5D1E">
        <w:rPr>
          <w:rFonts w:ascii="Times New Roman" w:eastAsia="Times New Roman" w:hAnsi="Times New Roman" w:cs="Times New Roman"/>
          <w:color w:val="000000"/>
          <w:lang w:val="en-ID"/>
        </w:rPr>
        <w:t>2 s</w:t>
      </w:r>
      <w:r w:rsidRPr="00F1016F">
        <w:rPr>
          <w:rFonts w:ascii="Times New Roman" w:eastAsia="Times New Roman" w:hAnsi="Times New Roman" w:cs="Times New Roman"/>
          <w:color w:val="000000"/>
          <w:lang w:val="en-ID"/>
        </w:rPr>
        <w:t xml:space="preserve"> to </w:t>
      </w:r>
      <w:r w:rsidR="006D5D1E">
        <w:rPr>
          <w:rFonts w:ascii="Times New Roman" w:eastAsia="Times New Roman" w:hAnsi="Times New Roman" w:cs="Times New Roman"/>
          <w:color w:val="000000"/>
          <w:lang w:val="en-ID"/>
        </w:rPr>
        <w:t>4 s and the</w:t>
      </w:r>
      <w:r w:rsidR="000D2B90">
        <w:rPr>
          <w:rFonts w:ascii="Times New Roman" w:eastAsia="Times New Roman" w:hAnsi="Times New Roman" w:cs="Times New Roman"/>
          <w:color w:val="000000"/>
          <w:lang w:val="en-ID"/>
        </w:rPr>
        <w:t>n de</w:t>
      </w:r>
      <w:r w:rsidR="00BC52A8">
        <w:rPr>
          <w:rFonts w:ascii="Times New Roman" w:eastAsia="Times New Roman" w:hAnsi="Times New Roman" w:cs="Times New Roman"/>
          <w:color w:val="000000"/>
          <w:lang w:val="en-ID"/>
        </w:rPr>
        <w:t>cr</w:t>
      </w:r>
      <w:r w:rsidR="006F7E34">
        <w:rPr>
          <w:rFonts w:ascii="Times New Roman" w:eastAsia="Times New Roman" w:hAnsi="Times New Roman" w:cs="Times New Roman"/>
          <w:color w:val="000000"/>
          <w:lang w:val="en-ID"/>
        </w:rPr>
        <w:t xml:space="preserve">ease at 5 s </w:t>
      </w:r>
      <w:r w:rsidR="00784009">
        <w:rPr>
          <w:rFonts w:ascii="Times New Roman" w:eastAsia="Times New Roman" w:hAnsi="Times New Roman" w:cs="Times New Roman"/>
          <w:color w:val="000000"/>
          <w:lang w:val="en-ID"/>
        </w:rPr>
        <w:t>welding duration</w:t>
      </w:r>
      <w:r w:rsidR="006F7E34">
        <w:rPr>
          <w:rFonts w:ascii="Times New Roman" w:eastAsia="Times New Roman" w:hAnsi="Times New Roman" w:cs="Times New Roman"/>
          <w:color w:val="000000"/>
          <w:lang w:val="en-ID"/>
        </w:rPr>
        <w:t>.</w:t>
      </w:r>
      <w:r w:rsidRPr="00F1016F">
        <w:rPr>
          <w:rFonts w:ascii="Times New Roman" w:eastAsia="Times New Roman" w:hAnsi="Times New Roman" w:cs="Times New Roman"/>
          <w:color w:val="000000"/>
          <w:lang w:val="en-ID"/>
        </w:rPr>
        <w:t xml:space="preserve"> The welding process leads to a substantial increase in grain size within the heat-affected zone (HAZ) of the SS430 sheet, resulting in brittleness and the occurrence of pullout mode failure in all welded joints within </w:t>
      </w:r>
      <w:r w:rsidRPr="00F1016F">
        <w:rPr>
          <w:rFonts w:ascii="Times New Roman" w:eastAsia="Times New Roman" w:hAnsi="Times New Roman" w:cs="Times New Roman"/>
          <w:color w:val="000000"/>
          <w:lang w:val="en-ID"/>
        </w:rPr>
        <w:lastRenderedPageBreak/>
        <w:t xml:space="preserve">the coarse-grained HAZ. Post-weld heat treatment or </w:t>
      </w:r>
      <w:r w:rsidR="00D31883" w:rsidRPr="00D31883">
        <w:rPr>
          <w:rFonts w:ascii="Times New Roman" w:eastAsia="Times New Roman" w:hAnsi="Times New Roman" w:cs="Times New Roman"/>
          <w:color w:val="000000"/>
          <w:lang w:val="en-ID"/>
        </w:rPr>
        <w:t xml:space="preserve">an optimal </w:t>
      </w:r>
      <w:r w:rsidR="00784009">
        <w:rPr>
          <w:rFonts w:ascii="Times New Roman" w:eastAsia="Times New Roman" w:hAnsi="Times New Roman" w:cs="Times New Roman"/>
          <w:color w:val="000000"/>
          <w:lang w:val="en-ID"/>
        </w:rPr>
        <w:t>welding duration</w:t>
      </w:r>
      <w:r w:rsidR="00D31883" w:rsidRPr="00D31883">
        <w:rPr>
          <w:rFonts w:ascii="Times New Roman" w:eastAsia="Times New Roman" w:hAnsi="Times New Roman" w:cs="Times New Roman"/>
          <w:color w:val="000000"/>
          <w:lang w:val="en-ID"/>
        </w:rPr>
        <w:t xml:space="preserve"> is crucial for achieving maximum strength without compromising the material's microstructure. </w:t>
      </w:r>
    </w:p>
    <w:p w14:paraId="5F3D623D" w14:textId="77777777" w:rsidR="00EC42BB" w:rsidRDefault="00EC42BB">
      <w:pPr>
        <w:pBdr>
          <w:top w:val="nil"/>
          <w:left w:val="nil"/>
          <w:bottom w:val="nil"/>
          <w:right w:val="nil"/>
          <w:between w:val="nil"/>
        </w:pBdr>
        <w:spacing w:before="480" w:after="360" w:line="240" w:lineRule="auto"/>
        <w:jc w:val="both"/>
        <w:rPr>
          <w:rFonts w:ascii="Times New Roman" w:eastAsia="Times New Roman" w:hAnsi="Times New Roman" w:cs="Times New Roman"/>
          <w:color w:val="000000"/>
          <w:lang w:val="en-ID"/>
        </w:rPr>
      </w:pPr>
    </w:p>
    <w:p w14:paraId="337620D9" w14:textId="45C98698" w:rsidR="002158AE" w:rsidRDefault="0082571E">
      <w:pPr>
        <w:pBdr>
          <w:top w:val="nil"/>
          <w:left w:val="nil"/>
          <w:bottom w:val="nil"/>
          <w:right w:val="nil"/>
          <w:between w:val="nil"/>
        </w:pBdr>
        <w:spacing w:before="480" w:after="360" w:line="240" w:lineRule="auto"/>
        <w:jc w:val="both"/>
        <w:rPr>
          <w:rFonts w:ascii="Times New Roman" w:eastAsia="Times New Roman" w:hAnsi="Times New Roman" w:cs="Times New Roman"/>
          <w:b/>
          <w:color w:val="000000"/>
        </w:rPr>
      </w:pPr>
      <w:r>
        <w:rPr>
          <w:rFonts w:ascii="Times New Roman" w:eastAsia="Times New Roman" w:hAnsi="Times New Roman" w:cs="Times New Roman"/>
          <w:b/>
        </w:rPr>
        <w:t xml:space="preserve">ACKNOWLEDGEMENT </w:t>
      </w:r>
    </w:p>
    <w:p w14:paraId="02C123A3" w14:textId="77777777" w:rsidR="00F1016F" w:rsidRPr="00F1016F" w:rsidRDefault="00F1016F" w:rsidP="00F1016F">
      <w:pPr>
        <w:jc w:val="both"/>
        <w:rPr>
          <w:rFonts w:ascii="Times New Roman" w:eastAsia="Times New Roman" w:hAnsi="Times New Roman" w:cs="Times New Roman"/>
          <w:lang w:val="en-ID"/>
        </w:rPr>
      </w:pPr>
      <w:bookmarkStart w:id="1" w:name="_heading=h.30j0zll" w:colFirst="0" w:colLast="0"/>
      <w:bookmarkEnd w:id="1"/>
      <w:r w:rsidRPr="00F1016F">
        <w:rPr>
          <w:rFonts w:ascii="Times New Roman" w:eastAsia="Times New Roman" w:hAnsi="Times New Roman" w:cs="Times New Roman"/>
          <w:lang w:val="en-ID"/>
        </w:rPr>
        <w:t xml:space="preserve">The author expresses gratitude to the laboratory personnel and colleagues of the Mechanical Engineering Department at Universitas Muhammadiyah Yogyakarta for their help during the project. </w:t>
      </w:r>
    </w:p>
    <w:p w14:paraId="5DDB498F" w14:textId="77777777" w:rsidR="002158AE" w:rsidRDefault="0082571E">
      <w:pPr>
        <w:pBdr>
          <w:top w:val="nil"/>
          <w:left w:val="nil"/>
          <w:bottom w:val="nil"/>
          <w:right w:val="nil"/>
          <w:between w:val="nil"/>
        </w:pBdr>
        <w:spacing w:before="480" w:after="3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REFERENCE</w:t>
      </w:r>
      <w:r>
        <w:rPr>
          <w:rFonts w:ascii="Times New Roman" w:eastAsia="Times New Roman" w:hAnsi="Times New Roman" w:cs="Times New Roman"/>
          <w:b/>
        </w:rPr>
        <w:t>S</w:t>
      </w:r>
    </w:p>
    <w:p w14:paraId="4282AF45" w14:textId="77777777" w:rsidR="00E42E81" w:rsidRPr="00E42E81" w:rsidRDefault="00117683" w:rsidP="00E42E81">
      <w:pPr>
        <w:pStyle w:val="EndNoteBibliography"/>
        <w:spacing w:after="0"/>
        <w:ind w:left="720" w:hanging="720"/>
      </w:pPr>
      <w:r w:rsidRPr="00D87181">
        <w:rPr>
          <w:rFonts w:ascii="Times New Roman" w:eastAsia="Times New Roman" w:hAnsi="Times New Roman" w:cs="Times New Roman"/>
        </w:rPr>
        <w:fldChar w:fldCharType="begin"/>
      </w:r>
      <w:r w:rsidRPr="00D87181">
        <w:rPr>
          <w:rFonts w:ascii="Times New Roman" w:eastAsia="Times New Roman" w:hAnsi="Times New Roman" w:cs="Times New Roman"/>
        </w:rPr>
        <w:instrText xml:space="preserve"> ADDIN EN.REFLIST </w:instrText>
      </w:r>
      <w:r w:rsidRPr="00D87181">
        <w:rPr>
          <w:rFonts w:ascii="Times New Roman" w:eastAsia="Times New Roman" w:hAnsi="Times New Roman" w:cs="Times New Roman"/>
        </w:rPr>
        <w:fldChar w:fldCharType="separate"/>
      </w:r>
      <w:r w:rsidR="00E42E81" w:rsidRPr="00E42E81">
        <w:t xml:space="preserve">Akkaş, N., Ferik, E., İlhan, E., &amp; Aslanlar, S. (2016). The effect of welding current on nugget sizes in resistance spot welding of spa-c steel sheets used in railway vehicles. </w:t>
      </w:r>
      <w:r w:rsidR="00E42E81" w:rsidRPr="00E42E81">
        <w:rPr>
          <w:i/>
        </w:rPr>
        <w:t>Acta Physica Polonica A</w:t>
      </w:r>
      <w:r w:rsidR="00E42E81" w:rsidRPr="00E42E81">
        <w:t>,</w:t>
      </w:r>
      <w:r w:rsidR="00E42E81" w:rsidRPr="00E42E81">
        <w:rPr>
          <w:i/>
        </w:rPr>
        <w:t xml:space="preserve"> 130</w:t>
      </w:r>
      <w:r w:rsidR="00E42E81" w:rsidRPr="00E42E81">
        <w:t xml:space="preserve">(1), 142-144. </w:t>
      </w:r>
    </w:p>
    <w:p w14:paraId="105F2AA3" w14:textId="77777777" w:rsidR="00E42E81" w:rsidRPr="00E42E81" w:rsidRDefault="00E42E81" w:rsidP="00E42E81">
      <w:pPr>
        <w:pStyle w:val="EndNoteBibliography"/>
        <w:spacing w:after="0"/>
        <w:ind w:left="720" w:hanging="720"/>
      </w:pPr>
      <w:r w:rsidRPr="00E42E81">
        <w:t xml:space="preserve">Alizadeh-Sh, M., Marashi, S., &amp; Pouranvari, M. (2014). Resistance spot welding of AISI 430 ferritic stainless steel: phase transformations and mechanical properties. </w:t>
      </w:r>
      <w:r w:rsidRPr="00E42E81">
        <w:rPr>
          <w:i/>
        </w:rPr>
        <w:t>Materials &amp; Design (1980-2015)</w:t>
      </w:r>
      <w:r w:rsidRPr="00E42E81">
        <w:t>,</w:t>
      </w:r>
      <w:r w:rsidRPr="00E42E81">
        <w:rPr>
          <w:i/>
        </w:rPr>
        <w:t xml:space="preserve"> 56</w:t>
      </w:r>
      <w:r w:rsidRPr="00E42E81">
        <w:t xml:space="preserve">, 258-263. </w:t>
      </w:r>
    </w:p>
    <w:p w14:paraId="3CDDA0C4" w14:textId="77777777" w:rsidR="00E42E81" w:rsidRPr="00E42E81" w:rsidRDefault="00E42E81" w:rsidP="00E42E81">
      <w:pPr>
        <w:pStyle w:val="EndNoteBibliography"/>
        <w:spacing w:after="0"/>
        <w:ind w:left="720" w:hanging="720"/>
      </w:pPr>
      <w:r w:rsidRPr="00E42E81">
        <w:t xml:space="preserve">Chao, Y. (2003). Failure mode of spot welds: interfacial versus pullout. </w:t>
      </w:r>
      <w:r w:rsidRPr="00E42E81">
        <w:rPr>
          <w:i/>
        </w:rPr>
        <w:t>Science &amp; Technology of Welding &amp; Joining</w:t>
      </w:r>
      <w:r w:rsidRPr="00E42E81">
        <w:t>,</w:t>
      </w:r>
      <w:r w:rsidRPr="00E42E81">
        <w:rPr>
          <w:i/>
        </w:rPr>
        <w:t xml:space="preserve"> 8</w:t>
      </w:r>
      <w:r w:rsidRPr="00E42E81">
        <w:t xml:space="preserve">(2). </w:t>
      </w:r>
    </w:p>
    <w:p w14:paraId="04E164FC" w14:textId="77777777" w:rsidR="00E42E81" w:rsidRPr="00E42E81" w:rsidRDefault="00E42E81" w:rsidP="00E42E81">
      <w:pPr>
        <w:pStyle w:val="EndNoteBibliography"/>
        <w:spacing w:after="0"/>
        <w:ind w:left="720" w:hanging="720"/>
      </w:pPr>
      <w:r w:rsidRPr="00E42E81">
        <w:t>Echezona, N., Akinlabi, S. A., Jen, T. C., Fatoba, O. S., Hassan, S., &amp; Akinlabi, E. T. (2021, 2021//). Tig Welding of Dissimilar Steel: A Review. Advances in Material Science and Engineering, Singapore.</w:t>
      </w:r>
    </w:p>
    <w:p w14:paraId="762F444E" w14:textId="77777777" w:rsidR="00E42E81" w:rsidRPr="00E42E81" w:rsidRDefault="00E42E81" w:rsidP="00E42E81">
      <w:pPr>
        <w:pStyle w:val="EndNoteBibliography"/>
        <w:spacing w:after="0"/>
        <w:ind w:left="720" w:hanging="720"/>
      </w:pPr>
      <w:r w:rsidRPr="00E42E81">
        <w:t xml:space="preserve">Faozi, S. (2015). </w:t>
      </w:r>
      <w:r w:rsidRPr="00E42E81">
        <w:rPr>
          <w:i/>
        </w:rPr>
        <w:t>The Effect of Electric Current and Holding Time on Mechanical Properties of TIG-Spot Welding Joint of Dissimilar Materials between Steel and Aluminum Alloy</w:t>
      </w:r>
      <w:r w:rsidRPr="00E42E81">
        <w:t xml:space="preserve"> Universitas Sebelas Maret]. Surakarta, Indonesia. </w:t>
      </w:r>
    </w:p>
    <w:p w14:paraId="2B65A282" w14:textId="77777777" w:rsidR="00E42E81" w:rsidRPr="00E42E81" w:rsidRDefault="00E42E81" w:rsidP="00E42E81">
      <w:pPr>
        <w:pStyle w:val="EndNoteBibliography"/>
        <w:spacing w:after="0"/>
        <w:ind w:left="720" w:hanging="720"/>
      </w:pPr>
      <w:r w:rsidRPr="00E42E81">
        <w:t xml:space="preserve">Kou, S. (2003). Welding metallurgy. </w:t>
      </w:r>
      <w:r w:rsidRPr="00E42E81">
        <w:rPr>
          <w:i/>
        </w:rPr>
        <w:t>New Jersey, USA</w:t>
      </w:r>
      <w:r w:rsidRPr="00E42E81">
        <w:t>,</w:t>
      </w:r>
      <w:r w:rsidRPr="00E42E81">
        <w:rPr>
          <w:i/>
        </w:rPr>
        <w:t xml:space="preserve"> 431</w:t>
      </w:r>
      <w:r w:rsidRPr="00E42E81">
        <w:t xml:space="preserve">(446), 223-225. </w:t>
      </w:r>
    </w:p>
    <w:p w14:paraId="3948CE13" w14:textId="77777777" w:rsidR="00E42E81" w:rsidRPr="00E42E81" w:rsidRDefault="00E42E81" w:rsidP="00E42E81">
      <w:pPr>
        <w:pStyle w:val="EndNoteBibliography"/>
        <w:spacing w:after="0"/>
        <w:ind w:left="720" w:hanging="720"/>
      </w:pPr>
      <w:r w:rsidRPr="00E42E81">
        <w:t xml:space="preserve">Kumar, A., Sharma, G., &amp; Dwivedi, D. K. (2018). TIG spot weld bonding of 409 L ferritic stainless steel. </w:t>
      </w:r>
      <w:r w:rsidRPr="00E42E81">
        <w:rPr>
          <w:i/>
        </w:rPr>
        <w:t>International Journal of Adhesion and Adhesives</w:t>
      </w:r>
      <w:r w:rsidRPr="00E42E81">
        <w:t>,</w:t>
      </w:r>
      <w:r w:rsidRPr="00E42E81">
        <w:rPr>
          <w:i/>
        </w:rPr>
        <w:t xml:space="preserve"> 84</w:t>
      </w:r>
      <w:r w:rsidRPr="00E42E81">
        <w:t xml:space="preserve">, 350-359. </w:t>
      </w:r>
    </w:p>
    <w:p w14:paraId="1CA47130" w14:textId="77777777" w:rsidR="00E42E81" w:rsidRPr="00E42E81" w:rsidRDefault="00E42E81" w:rsidP="00E42E81">
      <w:pPr>
        <w:pStyle w:val="EndNoteBibliography"/>
        <w:spacing w:after="0"/>
        <w:ind w:left="720" w:hanging="720"/>
      </w:pPr>
      <w:r w:rsidRPr="00E42E81">
        <w:t xml:space="preserve">Kumar, K., Mohan, P., &amp; Masanta, M. (2018). Influence of welding current on the mechanical property of 3 mm thick commercial 1050 aluminium butt joint weld by AC-TIG welding method. </w:t>
      </w:r>
      <w:r w:rsidRPr="00E42E81">
        <w:rPr>
          <w:i/>
        </w:rPr>
        <w:t>Materials Today: Proceedings</w:t>
      </w:r>
      <w:r w:rsidRPr="00E42E81">
        <w:t>,</w:t>
      </w:r>
      <w:r w:rsidRPr="00E42E81">
        <w:rPr>
          <w:i/>
        </w:rPr>
        <w:t xml:space="preserve"> 5</w:t>
      </w:r>
      <w:r w:rsidRPr="00E42E81">
        <w:t xml:space="preserve">(11), 24141-24146. </w:t>
      </w:r>
    </w:p>
    <w:p w14:paraId="691BA040" w14:textId="77777777" w:rsidR="00E42E81" w:rsidRPr="00E42E81" w:rsidRDefault="00E42E81" w:rsidP="00E42E81">
      <w:pPr>
        <w:pStyle w:val="EndNoteBibliography"/>
        <w:spacing w:after="0"/>
        <w:ind w:left="720" w:hanging="720"/>
      </w:pPr>
      <w:r w:rsidRPr="00E42E81">
        <w:t xml:space="preserve">Lippold, J. C., &amp; Kotecki, D. J. (2005). </w:t>
      </w:r>
      <w:r w:rsidRPr="00E42E81">
        <w:rPr>
          <w:i/>
        </w:rPr>
        <w:t>Welding metallurgy and weldability of stainless steels</w:t>
      </w:r>
      <w:r w:rsidRPr="00E42E81">
        <w:t xml:space="preserve">. John Wiley and Sons, Inc. </w:t>
      </w:r>
    </w:p>
    <w:p w14:paraId="594B789F" w14:textId="77777777" w:rsidR="00E42E81" w:rsidRPr="00E42E81" w:rsidRDefault="00E42E81" w:rsidP="00E42E81">
      <w:pPr>
        <w:pStyle w:val="EndNoteBibliography"/>
        <w:spacing w:after="0"/>
        <w:ind w:left="720" w:hanging="720"/>
      </w:pPr>
      <w:r w:rsidRPr="00E42E81">
        <w:t xml:space="preserve">Madesh, S., Arul, T., &amp; Perumal, V. (2022). Advances in welding techniques for similar and dissimilar materials. In </w:t>
      </w:r>
      <w:r w:rsidRPr="00E42E81">
        <w:rPr>
          <w:i/>
        </w:rPr>
        <w:t>Advanced Manufacturing Techniques for Engineering and Engineered Materials</w:t>
      </w:r>
      <w:r w:rsidRPr="00E42E81">
        <w:t xml:space="preserve"> (pp. 183-197). IGI Global. </w:t>
      </w:r>
    </w:p>
    <w:p w14:paraId="492B4682" w14:textId="77777777" w:rsidR="00E42E81" w:rsidRPr="00E42E81" w:rsidRDefault="00E42E81" w:rsidP="00E42E81">
      <w:pPr>
        <w:pStyle w:val="EndNoteBibliography"/>
        <w:spacing w:after="0"/>
        <w:ind w:left="720" w:hanging="720"/>
      </w:pPr>
      <w:r w:rsidRPr="00E42E81">
        <w:t xml:space="preserve">Mallick, P. K. (2020). </w:t>
      </w:r>
      <w:r w:rsidRPr="00E42E81">
        <w:rPr>
          <w:i/>
        </w:rPr>
        <w:t>Materials, design and manufacturing for lightweight vehicles</w:t>
      </w:r>
      <w:r w:rsidRPr="00E42E81">
        <w:t xml:space="preserve">. Woodhead publishing. </w:t>
      </w:r>
    </w:p>
    <w:p w14:paraId="44160CB1" w14:textId="77777777" w:rsidR="00E42E81" w:rsidRPr="00E42E81" w:rsidRDefault="00E42E81" w:rsidP="00E42E81">
      <w:pPr>
        <w:pStyle w:val="EndNoteBibliography"/>
        <w:spacing w:after="0"/>
        <w:ind w:left="720" w:hanging="720"/>
      </w:pPr>
      <w:r w:rsidRPr="00E42E81">
        <w:t xml:space="preserve">Nugroho, A. W., Rahman, M. B. N., &amp; Mahmudi, F. (2024). The effect of welding current on the tensile load capacity of dissimilar metal carbon steel-Stainless steel TIG-spot welded joint. AIP Conference Proceedings, </w:t>
      </w:r>
    </w:p>
    <w:p w14:paraId="7D02B06E" w14:textId="77777777" w:rsidR="00E42E81" w:rsidRPr="00E42E81" w:rsidRDefault="00E42E81" w:rsidP="00E42E81">
      <w:pPr>
        <w:pStyle w:val="EndNoteBibliography"/>
        <w:spacing w:after="0"/>
        <w:ind w:left="720" w:hanging="720"/>
      </w:pPr>
      <w:r w:rsidRPr="00E42E81">
        <w:t xml:space="preserve">Pouranvari, M. (2011). Effect of welding parameters on the peak load and energy absorption of low-carbon steel resistance spot welds. </w:t>
      </w:r>
      <w:r w:rsidRPr="00E42E81">
        <w:rPr>
          <w:i/>
        </w:rPr>
        <w:t>International Scholarly Research Notices</w:t>
      </w:r>
      <w:r w:rsidRPr="00E42E81">
        <w:t>,</w:t>
      </w:r>
      <w:r w:rsidRPr="00E42E81">
        <w:rPr>
          <w:i/>
        </w:rPr>
        <w:t xml:space="preserve"> 2011</w:t>
      </w:r>
      <w:r w:rsidRPr="00E42E81">
        <w:t xml:space="preserve">. </w:t>
      </w:r>
    </w:p>
    <w:p w14:paraId="4779E1CC" w14:textId="77777777" w:rsidR="00E42E81" w:rsidRPr="00E42E81" w:rsidRDefault="00E42E81" w:rsidP="00E42E81">
      <w:pPr>
        <w:pStyle w:val="EndNoteBibliography"/>
        <w:spacing w:after="0"/>
        <w:ind w:left="720" w:hanging="720"/>
      </w:pPr>
      <w:r w:rsidRPr="00E42E81">
        <w:t xml:space="preserve">Pouranvari, M., &amp; Marashi, S. (2010). On the failure of low carbon steel resistance spot welds in quasi-static tensile–shear loading. </w:t>
      </w:r>
      <w:r w:rsidRPr="00E42E81">
        <w:rPr>
          <w:i/>
        </w:rPr>
        <w:t>Materials &amp; Design</w:t>
      </w:r>
      <w:r w:rsidRPr="00E42E81">
        <w:t>,</w:t>
      </w:r>
      <w:r w:rsidRPr="00E42E81">
        <w:rPr>
          <w:i/>
        </w:rPr>
        <w:t xml:space="preserve"> 31</w:t>
      </w:r>
      <w:r w:rsidRPr="00E42E81">
        <w:t xml:space="preserve">(8), 3647-3652. </w:t>
      </w:r>
    </w:p>
    <w:p w14:paraId="2E3207FD" w14:textId="77777777" w:rsidR="00E42E81" w:rsidRPr="00E42E81" w:rsidRDefault="00E42E81" w:rsidP="00E42E81">
      <w:pPr>
        <w:pStyle w:val="EndNoteBibliography"/>
        <w:spacing w:after="0"/>
        <w:ind w:left="720" w:hanging="720"/>
      </w:pPr>
      <w:r w:rsidRPr="00E42E81">
        <w:t xml:space="preserve">Pouranvari, M., Marashi, S., &amp; Safanama, D. (2011). Failure mode transition in AHSS resistance spot welds. Part II: Experimental investigation and model validation. </w:t>
      </w:r>
      <w:r w:rsidRPr="00E42E81">
        <w:rPr>
          <w:i/>
        </w:rPr>
        <w:t>Materials Science and Engineering: A</w:t>
      </w:r>
      <w:r w:rsidRPr="00E42E81">
        <w:t>,</w:t>
      </w:r>
      <w:r w:rsidRPr="00E42E81">
        <w:rPr>
          <w:i/>
        </w:rPr>
        <w:t xml:space="preserve"> 528</w:t>
      </w:r>
      <w:r w:rsidRPr="00E42E81">
        <w:t xml:space="preserve">(29-30), 8344-8352. </w:t>
      </w:r>
    </w:p>
    <w:p w14:paraId="622E1724" w14:textId="2E09358A" w:rsidR="00E42E81" w:rsidRPr="00E42E81" w:rsidRDefault="00E42E81" w:rsidP="00E42E81">
      <w:pPr>
        <w:pStyle w:val="EndNoteBibliography"/>
        <w:spacing w:after="0"/>
        <w:ind w:left="720" w:hanging="720"/>
      </w:pPr>
      <w:r w:rsidRPr="00E42E81">
        <w:lastRenderedPageBreak/>
        <w:t xml:space="preserve">Rajak, B., Kishore, K., &amp; Mishra, V. (2023). Investigation of a novel TIG-spot welding vis-à-vis resistance spot welding of dual-phase 590 (DP 590) steel: Processing-microstructure-mechanical properties correlation. </w:t>
      </w:r>
      <w:r w:rsidRPr="00E42E81">
        <w:rPr>
          <w:i/>
        </w:rPr>
        <w:t>Materials Chemistry and Physics</w:t>
      </w:r>
      <w:r w:rsidRPr="00E42E81">
        <w:t>,</w:t>
      </w:r>
      <w:r w:rsidRPr="00E42E81">
        <w:rPr>
          <w:i/>
        </w:rPr>
        <w:t xml:space="preserve"> 296</w:t>
      </w:r>
      <w:r w:rsidRPr="00E42E81">
        <w:t xml:space="preserve">, 127254. </w:t>
      </w:r>
      <w:hyperlink r:id="rId22" w:history="1">
        <w:r w:rsidRPr="00E42E81">
          <w:rPr>
            <w:rStyle w:val="Hyperlink"/>
          </w:rPr>
          <w:t>https://doi.org/https://doi.org/10.1016/j.matchemphys.2022.127254</w:t>
        </w:r>
      </w:hyperlink>
      <w:r w:rsidRPr="00E42E81">
        <w:t xml:space="preserve"> </w:t>
      </w:r>
    </w:p>
    <w:p w14:paraId="601C67B3" w14:textId="77777777" w:rsidR="00E42E81" w:rsidRPr="00E42E81" w:rsidRDefault="00E42E81" w:rsidP="00E42E81">
      <w:pPr>
        <w:pStyle w:val="EndNoteBibliography"/>
        <w:spacing w:after="0"/>
        <w:ind w:left="720" w:hanging="720"/>
      </w:pPr>
      <w:r w:rsidRPr="00E42E81">
        <w:t xml:space="preserve">Shrivas, S. P., Vaidya, S. K., Khandelwal, A. K., &amp; Vishvakarma, A. K. (2020). Investigation of TIG welding parameters to improve strength. </w:t>
      </w:r>
      <w:r w:rsidRPr="00E42E81">
        <w:rPr>
          <w:i/>
        </w:rPr>
        <w:t>Materials Today: Proceedings</w:t>
      </w:r>
      <w:r w:rsidRPr="00E42E81">
        <w:t>,</w:t>
      </w:r>
      <w:r w:rsidRPr="00E42E81">
        <w:rPr>
          <w:i/>
        </w:rPr>
        <w:t xml:space="preserve"> 26</w:t>
      </w:r>
      <w:r w:rsidRPr="00E42E81">
        <w:t xml:space="preserve">, 1897-1902. </w:t>
      </w:r>
    </w:p>
    <w:p w14:paraId="616B0896" w14:textId="77777777" w:rsidR="00E42E81" w:rsidRPr="00E42E81" w:rsidRDefault="00E42E81" w:rsidP="00E42E81">
      <w:pPr>
        <w:pStyle w:val="EndNoteBibliography"/>
        <w:spacing w:after="0"/>
        <w:ind w:left="720" w:hanging="720"/>
      </w:pPr>
      <w:r w:rsidRPr="00E42E81">
        <w:t xml:space="preserve">Silva, Y. C. d., Andrade, T. C., Júnior, F. O., Sousa, A. B. F., dos Santos, J. F., Marcondes, F., Miranda, H., &amp; Silva, C. (2023). Numerical investigation of the influence of friction stir welding parameters on the microstructure of AISI 410S ferritic stainless steel joints. </w:t>
      </w:r>
      <w:r w:rsidRPr="00E42E81">
        <w:rPr>
          <w:i/>
        </w:rPr>
        <w:t>Journal of Materials Research and Technology</w:t>
      </w:r>
      <w:r w:rsidRPr="00E42E81">
        <w:t>,</w:t>
      </w:r>
      <w:r w:rsidRPr="00E42E81">
        <w:rPr>
          <w:i/>
        </w:rPr>
        <w:t xml:space="preserve"> 27</w:t>
      </w:r>
      <w:r w:rsidRPr="00E42E81">
        <w:t xml:space="preserve">, 8344-8359. </w:t>
      </w:r>
    </w:p>
    <w:p w14:paraId="74BBC99C" w14:textId="77777777" w:rsidR="00E42E81" w:rsidRPr="00E42E81" w:rsidRDefault="00E42E81" w:rsidP="00E42E81">
      <w:pPr>
        <w:pStyle w:val="EndNoteBibliography"/>
        <w:spacing w:after="0"/>
        <w:ind w:left="720" w:hanging="720"/>
      </w:pPr>
      <w:r w:rsidRPr="00E42E81">
        <w:t xml:space="preserve">Singh, L., Singh, R., Singh, N. K., Singh, D., &amp; Singh, P. (2013). An evaluation of TIG welding parametric influence on tensile strength of 5083 aluminium alloy. </w:t>
      </w:r>
      <w:r w:rsidRPr="00E42E81">
        <w:rPr>
          <w:i/>
        </w:rPr>
        <w:t>Int. J. Mech. Aerospace, Ind. Mechatronics Eng</w:t>
      </w:r>
      <w:r w:rsidRPr="00E42E81">
        <w:t>,</w:t>
      </w:r>
      <w:r w:rsidRPr="00E42E81">
        <w:rPr>
          <w:i/>
        </w:rPr>
        <w:t xml:space="preserve"> 7</w:t>
      </w:r>
      <w:r w:rsidRPr="00E42E81">
        <w:t xml:space="preserve">(11), 1262-1265. </w:t>
      </w:r>
    </w:p>
    <w:p w14:paraId="05881D7C" w14:textId="77777777" w:rsidR="00E42E81" w:rsidRPr="00E42E81" w:rsidRDefault="00E42E81" w:rsidP="00E42E81">
      <w:pPr>
        <w:pStyle w:val="EndNoteBibliography"/>
        <w:ind w:left="720" w:hanging="720"/>
      </w:pPr>
      <w:r w:rsidRPr="00E42E81">
        <w:t xml:space="preserve">Zhou, K., &amp; Cai, L. (2014). Study on effect of electrode force on resistance spot welding process. </w:t>
      </w:r>
      <w:r w:rsidRPr="00E42E81">
        <w:rPr>
          <w:i/>
        </w:rPr>
        <w:t>Journal of Applied Physics</w:t>
      </w:r>
      <w:r w:rsidRPr="00E42E81">
        <w:t>,</w:t>
      </w:r>
      <w:r w:rsidRPr="00E42E81">
        <w:rPr>
          <w:i/>
        </w:rPr>
        <w:t xml:space="preserve"> 116</w:t>
      </w:r>
      <w:r w:rsidRPr="00E42E81">
        <w:t xml:space="preserve">(8), 084902. </w:t>
      </w:r>
    </w:p>
    <w:p w14:paraId="1D64CE96" w14:textId="1BCC3E8B" w:rsidR="002158AE" w:rsidRPr="00D87181" w:rsidRDefault="00117683" w:rsidP="00071D86">
      <w:pPr>
        <w:rPr>
          <w:rFonts w:ascii="Times New Roman" w:eastAsia="Times New Roman" w:hAnsi="Times New Roman" w:cs="Times New Roman"/>
        </w:rPr>
      </w:pPr>
      <w:r w:rsidRPr="00D87181">
        <w:rPr>
          <w:rFonts w:ascii="Times New Roman" w:eastAsia="Times New Roman" w:hAnsi="Times New Roman" w:cs="Times New Roman"/>
        </w:rPr>
        <w:fldChar w:fldCharType="end"/>
      </w:r>
    </w:p>
    <w:sectPr w:rsidR="002158AE" w:rsidRPr="00D87181">
      <w:headerReference w:type="even" r:id="rId23"/>
      <w:headerReference w:type="default" r:id="rId24"/>
      <w:footerReference w:type="even" r:id="rId25"/>
      <w:footerReference w:type="default" r:id="rId26"/>
      <w:headerReference w:type="first" r:id="rId27"/>
      <w:footerReference w:type="first" r:id="rId28"/>
      <w:pgSz w:w="12240" w:h="15840"/>
      <w:pgMar w:top="1418" w:right="1134" w:bottom="1134" w:left="1418" w:header="431" w:footer="431" w:gutter="0"/>
      <w:pgNumType w:start="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F6B0A" w14:textId="77777777" w:rsidR="0082571E" w:rsidRDefault="0082571E">
      <w:pPr>
        <w:spacing w:after="0" w:line="240" w:lineRule="auto"/>
      </w:pPr>
      <w:r>
        <w:separator/>
      </w:r>
    </w:p>
  </w:endnote>
  <w:endnote w:type="continuationSeparator" w:id="0">
    <w:p w14:paraId="5DD40C67" w14:textId="77777777" w:rsidR="0082571E" w:rsidRDefault="0082571E">
      <w:pPr>
        <w:spacing w:after="0" w:line="240" w:lineRule="auto"/>
      </w:pPr>
      <w:r>
        <w:continuationSeparator/>
      </w:r>
    </w:p>
  </w:endnote>
  <w:endnote w:type="continuationNotice" w:id="1">
    <w:p w14:paraId="19E48FB3" w14:textId="77777777" w:rsidR="00A245F7" w:rsidRDefault="00A245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95FB" w14:textId="77777777" w:rsidR="002158AE" w:rsidRDefault="001B70D5">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hyperlink r:id="rId1">
      <w:r w:rsidR="002158AE">
        <w:rPr>
          <w:rFonts w:ascii="Times New Roman" w:eastAsia="Times New Roman" w:hAnsi="Times New Roman" w:cs="Times New Roman"/>
          <w:color w:val="0563C1"/>
          <w:u w:val="single"/>
        </w:rPr>
        <w:t>https://journal.umy.ac.id/index.php/st/issue/view/XXX</w:t>
      </w:r>
    </w:hyperlink>
    <w:r w:rsidR="002158AE">
      <w:rPr>
        <w:noProof/>
      </w:rPr>
      <mc:AlternateContent>
        <mc:Choice Requires="wps">
          <w:drawing>
            <wp:anchor distT="0" distB="0" distL="0" distR="0" simplePos="0" relativeHeight="251658243" behindDoc="1" locked="0" layoutInCell="1" hidden="0" allowOverlap="1" wp14:anchorId="452557D8" wp14:editId="44A7E2D1">
              <wp:simplePos x="0" y="0"/>
              <wp:positionH relativeFrom="column">
                <wp:posOffset>0</wp:posOffset>
              </wp:positionH>
              <wp:positionV relativeFrom="paragraph">
                <wp:posOffset>0</wp:posOffset>
              </wp:positionV>
              <wp:extent cx="438150" cy="355600"/>
              <wp:effectExtent l="0" t="0" r="0" b="0"/>
              <wp:wrapNone/>
              <wp:docPr id="44" name="Flowchart: Alternate Process 44"/>
              <wp:cNvGraphicFramePr/>
              <a:graphic xmlns:a="http://schemas.openxmlformats.org/drawingml/2006/main">
                <a:graphicData uri="http://schemas.microsoft.com/office/word/2010/wordprocessingShape">
                  <wps:wsp>
                    <wps:cNvSpPr/>
                    <wps:spPr>
                      <a:xfrm>
                        <a:off x="5131688" y="3606963"/>
                        <a:ext cx="428625" cy="346075"/>
                      </a:xfrm>
                      <a:prstGeom prst="flowChartAlternateProcess">
                        <a:avLst/>
                      </a:prstGeom>
                      <a:noFill/>
                      <a:ln>
                        <a:noFill/>
                      </a:ln>
                    </wps:spPr>
                    <wps:txbx>
                      <w:txbxContent>
                        <w:p w14:paraId="673B75AD" w14:textId="77777777" w:rsidR="002158AE" w:rsidRDefault="0082571E">
                          <w:pPr>
                            <w:spacing w:after="0" w:line="240" w:lineRule="auto"/>
                            <w:jc w:val="center"/>
                            <w:textDirection w:val="btLr"/>
                          </w:pPr>
                          <w:r>
                            <w:rPr>
                              <w:rFonts w:ascii="Times New Roman" w:eastAsia="Times New Roman" w:hAnsi="Times New Roman" w:cs="Times New Roman"/>
                              <w:color w:val="000000"/>
                              <w:sz w:val="20"/>
                            </w:rPr>
                            <w:t>PAGE    \* MERGEFORMAT10</w:t>
                          </w:r>
                        </w:p>
                      </w:txbxContent>
                    </wps:txbx>
                    <wps:bodyPr spcFirstLastPara="1" wrap="square" lIns="91425" tIns="45700" rIns="91425" bIns="45700" anchor="t" anchorCtr="0">
                      <a:noAutofit/>
                    </wps:bodyPr>
                  </wps:wsp>
                </a:graphicData>
              </a:graphic>
            </wp:anchor>
          </w:drawing>
        </mc:Choice>
        <mc:Fallback>
          <w:pict>
            <v:shapetype w14:anchorId="452557D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4" o:spid="_x0000_s1030" type="#_x0000_t176" style="position:absolute;left:0;text-align:left;margin-left:0;margin-top:0;width:34.5pt;height:28pt;z-index:-25165823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" filled="f" stroked="f">
              <v:textbox inset="2.53958mm,1.2694mm,2.53958mm,1.2694mm">
                <w:txbxContent>
                  <w:p w14:paraId="673B75AD" w14:textId="77777777" w:rsidR="002158AE" w:rsidRDefault="0082571E">
                    <w:pPr>
                      <w:spacing w:after="0" w:line="240" w:lineRule="auto"/>
                      <w:jc w:val="center"/>
                      <w:textDirection w:val="btLr"/>
                    </w:pPr>
                    <w:r>
                      <w:rPr>
                        <w:rFonts w:ascii="Times New Roman" w:eastAsia="Times New Roman" w:hAnsi="Times New Roman" w:cs="Times New Roman"/>
                        <w:color w:val="000000"/>
                        <w:sz w:val="20"/>
                      </w:rPr>
                      <w:t>PAGE    \* MERGEFORMAT10</w:t>
                    </w:r>
                  </w:p>
                </w:txbxContent>
              </v:textbox>
            </v:shape>
          </w:pict>
        </mc:Fallback>
      </mc:AlternateContent>
    </w:r>
  </w:p>
  <w:p w14:paraId="22F9AE6E" w14:textId="77777777" w:rsidR="002158AE" w:rsidRDefault="002158A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04E4" w14:textId="77777777" w:rsidR="002158AE" w:rsidRDefault="001B70D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hyperlink r:id="rId1">
      <w:r w:rsidR="002158AE">
        <w:rPr>
          <w:rFonts w:ascii="Times New Roman" w:eastAsia="Times New Roman" w:hAnsi="Times New Roman" w:cs="Times New Roman"/>
          <w:color w:val="0563C1"/>
          <w:u w:val="single"/>
        </w:rPr>
        <w:t>https://journal.umy.ac.id/index.php/st/issue/view/XXX</w:t>
      </w:r>
    </w:hyperlink>
    <w:r w:rsidR="002158AE">
      <w:rPr>
        <w:noProof/>
      </w:rPr>
      <mc:AlternateContent>
        <mc:Choice Requires="wps">
          <w:drawing>
            <wp:anchor distT="0" distB="0" distL="0" distR="0" simplePos="0" relativeHeight="251658241" behindDoc="1" locked="0" layoutInCell="1" hidden="0" allowOverlap="1" wp14:anchorId="77B55499" wp14:editId="027B6846">
              <wp:simplePos x="0" y="0"/>
              <wp:positionH relativeFrom="column">
                <wp:posOffset>5715000</wp:posOffset>
              </wp:positionH>
              <wp:positionV relativeFrom="paragraph">
                <wp:posOffset>0</wp:posOffset>
              </wp:positionV>
              <wp:extent cx="438150" cy="355600"/>
              <wp:effectExtent l="0" t="0" r="0" b="0"/>
              <wp:wrapNone/>
              <wp:docPr id="45" name="Flowchart: Alternate Process 45"/>
              <wp:cNvGraphicFramePr/>
              <a:graphic xmlns:a="http://schemas.openxmlformats.org/drawingml/2006/main">
                <a:graphicData uri="http://schemas.microsoft.com/office/word/2010/wordprocessingShape">
                  <wps:wsp>
                    <wps:cNvSpPr/>
                    <wps:spPr>
                      <a:xfrm>
                        <a:off x="5131688" y="3606963"/>
                        <a:ext cx="428625" cy="346075"/>
                      </a:xfrm>
                      <a:prstGeom prst="flowChartAlternateProcess">
                        <a:avLst/>
                      </a:prstGeom>
                      <a:noFill/>
                      <a:ln>
                        <a:noFill/>
                      </a:ln>
                    </wps:spPr>
                    <wps:txbx>
                      <w:txbxContent>
                        <w:p w14:paraId="71C91270" w14:textId="77777777" w:rsidR="002158AE" w:rsidRDefault="0082571E">
                          <w:pPr>
                            <w:spacing w:after="0" w:line="240" w:lineRule="auto"/>
                            <w:jc w:val="center"/>
                            <w:textDirection w:val="btLr"/>
                          </w:pPr>
                          <w:r>
                            <w:rPr>
                              <w:rFonts w:ascii="Times New Roman" w:eastAsia="Times New Roman" w:hAnsi="Times New Roman" w:cs="Times New Roman"/>
                              <w:color w:val="000000"/>
                              <w:sz w:val="20"/>
                            </w:rPr>
                            <w:t>PAGE    \* MERGEFORMAT11</w:t>
                          </w:r>
                        </w:p>
                      </w:txbxContent>
                    </wps:txbx>
                    <wps:bodyPr spcFirstLastPara="1" wrap="square" lIns="91425" tIns="45700" rIns="91425" bIns="45700" anchor="t" anchorCtr="0">
                      <a:noAutofit/>
                    </wps:bodyPr>
                  </wps:wsp>
                </a:graphicData>
              </a:graphic>
            </wp:anchor>
          </w:drawing>
        </mc:Choice>
        <mc:Fallback>
          <w:pict>
            <v:shapetype w14:anchorId="77B554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5" o:spid="_x0000_s1031" type="#_x0000_t176" style="position:absolute;margin-left:450pt;margin-top:0;width:34.5pt;height:28pt;z-index:-25165823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" filled="f" stroked="f">
              <v:textbox inset="2.53958mm,1.2694mm,2.53958mm,1.2694mm">
                <w:txbxContent>
                  <w:p w14:paraId="71C91270" w14:textId="77777777" w:rsidR="002158AE" w:rsidRDefault="0082571E">
                    <w:pPr>
                      <w:spacing w:after="0" w:line="240" w:lineRule="auto"/>
                      <w:jc w:val="center"/>
                      <w:textDirection w:val="btLr"/>
                    </w:pPr>
                    <w:r>
                      <w:rPr>
                        <w:rFonts w:ascii="Times New Roman" w:eastAsia="Times New Roman" w:hAnsi="Times New Roman" w:cs="Times New Roman"/>
                        <w:color w:val="000000"/>
                        <w:sz w:val="20"/>
                      </w:rPr>
                      <w:t>PAGE    \* MERGEFORMAT11</w:t>
                    </w:r>
                  </w:p>
                </w:txbxContent>
              </v:textbox>
            </v:shape>
          </w:pict>
        </mc:Fallback>
      </mc:AlternateContent>
    </w:r>
  </w:p>
  <w:p w14:paraId="72E59057" w14:textId="77777777" w:rsidR="002158AE" w:rsidRDefault="0082571E">
    <w:pPr>
      <w:pBdr>
        <w:top w:val="nil"/>
        <w:left w:val="nil"/>
        <w:bottom w:val="nil"/>
        <w:right w:val="nil"/>
        <w:between w:val="nil"/>
      </w:pBdr>
      <w:tabs>
        <w:tab w:val="center" w:pos="4680"/>
        <w:tab w:val="right" w:pos="9360"/>
        <w:tab w:val="left" w:pos="7515"/>
      </w:tabs>
      <w:spacing w:after="0" w:line="240" w:lineRule="auto"/>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FF3F" w14:textId="77777777" w:rsidR="002158AE" w:rsidRDefault="001B70D5">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hyperlink r:id="rId1">
      <w:r w:rsidR="002158AE">
        <w:rPr>
          <w:rFonts w:ascii="Times New Roman" w:eastAsia="Times New Roman" w:hAnsi="Times New Roman" w:cs="Times New Roman"/>
          <w:color w:val="0563C1"/>
          <w:u w:val="single"/>
        </w:rPr>
        <w:t>https://journal.umy.ac.id/index.php/st/issue/view/XXX</w:t>
      </w:r>
    </w:hyperlink>
    <w:r w:rsidR="002158AE">
      <w:rPr>
        <w:noProof/>
      </w:rPr>
      <mc:AlternateContent>
        <mc:Choice Requires="wps">
          <w:drawing>
            <wp:anchor distT="0" distB="0" distL="0" distR="0" simplePos="0" relativeHeight="251658242" behindDoc="1" locked="0" layoutInCell="1" hidden="0" allowOverlap="1" wp14:anchorId="0487B368" wp14:editId="64FA4F82">
              <wp:simplePos x="0" y="0"/>
              <wp:positionH relativeFrom="column">
                <wp:posOffset>0</wp:posOffset>
              </wp:positionH>
              <wp:positionV relativeFrom="paragraph">
                <wp:posOffset>0</wp:posOffset>
              </wp:positionV>
              <wp:extent cx="438150" cy="355600"/>
              <wp:effectExtent l="0" t="0" r="0" b="0"/>
              <wp:wrapNone/>
              <wp:docPr id="46" name="Flowchart: Alternate Process 46"/>
              <wp:cNvGraphicFramePr/>
              <a:graphic xmlns:a="http://schemas.openxmlformats.org/drawingml/2006/main">
                <a:graphicData uri="http://schemas.microsoft.com/office/word/2010/wordprocessingShape">
                  <wps:wsp>
                    <wps:cNvSpPr/>
                    <wps:spPr>
                      <a:xfrm>
                        <a:off x="5131688" y="3606963"/>
                        <a:ext cx="428625" cy="346075"/>
                      </a:xfrm>
                      <a:prstGeom prst="flowChartAlternateProcess">
                        <a:avLst/>
                      </a:prstGeom>
                      <a:noFill/>
                      <a:ln>
                        <a:noFill/>
                      </a:ln>
                    </wps:spPr>
                    <wps:txbx>
                      <w:txbxContent>
                        <w:p w14:paraId="1384387F" w14:textId="77777777" w:rsidR="002158AE" w:rsidRDefault="0082571E">
                          <w:pPr>
                            <w:spacing w:after="0" w:line="240" w:lineRule="auto"/>
                            <w:jc w:val="center"/>
                            <w:textDirection w:val="btLr"/>
                          </w:pPr>
                          <w:r>
                            <w:rPr>
                              <w:rFonts w:ascii="Times New Roman" w:eastAsia="Times New Roman" w:hAnsi="Times New Roman" w:cs="Times New Roman"/>
                              <w:color w:val="000000"/>
                              <w:sz w:val="20"/>
                            </w:rPr>
                            <w:t>PAGE    \* MERGEFORMAT8</w:t>
                          </w:r>
                        </w:p>
                      </w:txbxContent>
                    </wps:txbx>
                    <wps:bodyPr spcFirstLastPara="1" wrap="square" lIns="91425" tIns="45700" rIns="91425" bIns="45700" anchor="t" anchorCtr="0">
                      <a:noAutofit/>
                    </wps:bodyPr>
                  </wps:wsp>
                </a:graphicData>
              </a:graphic>
            </wp:anchor>
          </w:drawing>
        </mc:Choice>
        <mc:Fallback>
          <w:pict>
            <v:shapetype w14:anchorId="0487B3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6" o:spid="_x0000_s1032" type="#_x0000_t176" style="position:absolute;left:0;text-align:left;margin-left:0;margin-top:0;width:34.5pt;height:28pt;z-index:-2516582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" filled="f" stroked="f">
              <v:textbox inset="2.53958mm,1.2694mm,2.53958mm,1.2694mm">
                <w:txbxContent>
                  <w:p w14:paraId="1384387F" w14:textId="77777777" w:rsidR="002158AE" w:rsidRDefault="0082571E">
                    <w:pPr>
                      <w:spacing w:after="0" w:line="240" w:lineRule="auto"/>
                      <w:jc w:val="center"/>
                      <w:textDirection w:val="btLr"/>
                    </w:pPr>
                    <w:r>
                      <w:rPr>
                        <w:rFonts w:ascii="Times New Roman" w:eastAsia="Times New Roman" w:hAnsi="Times New Roman" w:cs="Times New Roman"/>
                        <w:color w:val="000000"/>
                        <w:sz w:val="20"/>
                      </w:rPr>
                      <w:t>PAGE    \* MERGEFORMAT8</w:t>
                    </w:r>
                  </w:p>
                </w:txbxContent>
              </v:textbox>
            </v:shape>
          </w:pict>
        </mc:Fallback>
      </mc:AlternateContent>
    </w:r>
  </w:p>
  <w:p w14:paraId="1478D2FB" w14:textId="77777777" w:rsidR="002158AE" w:rsidRDefault="002158A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0819E" w14:textId="77777777" w:rsidR="0082571E" w:rsidRDefault="0082571E">
      <w:pPr>
        <w:spacing w:after="0" w:line="240" w:lineRule="auto"/>
      </w:pPr>
      <w:r>
        <w:separator/>
      </w:r>
    </w:p>
  </w:footnote>
  <w:footnote w:type="continuationSeparator" w:id="0">
    <w:p w14:paraId="59170FAB" w14:textId="77777777" w:rsidR="0082571E" w:rsidRDefault="0082571E">
      <w:pPr>
        <w:spacing w:after="0" w:line="240" w:lineRule="auto"/>
      </w:pPr>
      <w:r>
        <w:continuationSeparator/>
      </w:r>
    </w:p>
  </w:footnote>
  <w:footnote w:type="continuationNotice" w:id="1">
    <w:p w14:paraId="795413A6" w14:textId="77777777" w:rsidR="00A245F7" w:rsidRDefault="00A245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22E25" w14:textId="77777777" w:rsidR="002158AE" w:rsidRDefault="002158AE">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p>
  <w:p w14:paraId="79F104E0" w14:textId="77777777" w:rsidR="002158AE" w:rsidRDefault="0082571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Author , A ., &amp; Author , B . (2022). </w:t>
    </w:r>
    <w:r>
      <w:rPr>
        <w:rFonts w:ascii="Times New Roman" w:eastAsia="Times New Roman" w:hAnsi="Times New Roman" w:cs="Times New Roman"/>
        <w:i/>
        <w:sz w:val="20"/>
        <w:szCs w:val="20"/>
      </w:rPr>
      <w:t>Semesta Teknika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25</w:t>
    </w:r>
    <w:r>
      <w:rPr>
        <w:rFonts w:ascii="Times New Roman" w:eastAsia="Times New Roman" w:hAnsi="Times New Roman" w:cs="Times New Roman"/>
        <w:color w:val="000000"/>
        <w:sz w:val="20"/>
        <w:szCs w:val="2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8F89" w14:textId="77777777" w:rsidR="002158AE" w:rsidRDefault="002158AE">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p>
  <w:p w14:paraId="4816325E" w14:textId="77777777" w:rsidR="002158AE" w:rsidRDefault="0082571E">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Author , A ., &amp; Author , B . (2022). </w:t>
    </w:r>
    <w:r>
      <w:rPr>
        <w:rFonts w:ascii="Times New Roman" w:eastAsia="Times New Roman" w:hAnsi="Times New Roman" w:cs="Times New Roman"/>
        <w:i/>
        <w:sz w:val="20"/>
        <w:szCs w:val="20"/>
      </w:rPr>
      <w:t>Semesta Teknika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25</w:t>
    </w:r>
    <w:r>
      <w:rPr>
        <w:rFonts w:ascii="Times New Roman" w:eastAsia="Times New Roman" w:hAnsi="Times New Roman" w:cs="Times New Roman"/>
        <w:color w:val="000000"/>
        <w:sz w:val="20"/>
        <w:szCs w:val="20"/>
      </w:rPr>
      <w:t>(2)</w:t>
    </w:r>
  </w:p>
  <w:p w14:paraId="16971173" w14:textId="77777777" w:rsidR="002158AE" w:rsidRDefault="002158A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3FBB" w14:textId="77777777" w:rsidR="002158AE" w:rsidRDefault="002158A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bl>
    <w:tblPr>
      <w:tblStyle w:val="a1"/>
      <w:tblW w:w="9544" w:type="dxa"/>
      <w:tblBorders>
        <w:top w:val="nil"/>
        <w:left w:val="nil"/>
        <w:bottom w:val="nil"/>
        <w:right w:val="nil"/>
        <w:insideH w:val="nil"/>
        <w:insideV w:val="nil"/>
      </w:tblBorders>
      <w:tblLayout w:type="fixed"/>
      <w:tblLook w:val="0400" w:firstRow="0" w:lastRow="0" w:firstColumn="0" w:lastColumn="0" w:noHBand="0" w:noVBand="1"/>
    </w:tblPr>
    <w:tblGrid>
      <w:gridCol w:w="2130"/>
      <w:gridCol w:w="7414"/>
    </w:tblGrid>
    <w:tr w:rsidR="002158AE" w14:paraId="4E7B49AB" w14:textId="77777777">
      <w:trPr>
        <w:trHeight w:val="1130"/>
      </w:trPr>
      <w:tc>
        <w:tcPr>
          <w:tcW w:w="2130" w:type="dxa"/>
        </w:tcPr>
        <w:p w14:paraId="6617EED4" w14:textId="77777777" w:rsidR="002158AE" w:rsidRDefault="0082571E">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535BEE1D" wp14:editId="08CAC095">
                <wp:extent cx="1215614" cy="663062"/>
                <wp:effectExtent l="0" t="0" r="0" b="0"/>
                <wp:docPr id="5972403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15614" cy="663062"/>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654AC9C7" wp14:editId="012BB33C">
                    <wp:simplePos x="0" y="0"/>
                    <wp:positionH relativeFrom="column">
                      <wp:posOffset>1</wp:posOffset>
                    </wp:positionH>
                    <wp:positionV relativeFrom="paragraph">
                      <wp:posOffset>685800</wp:posOffset>
                    </wp:positionV>
                    <wp:extent cx="0" cy="12700"/>
                    <wp:effectExtent l="0" t="0" r="0" b="0"/>
                    <wp:wrapNone/>
                    <wp:docPr id="43" name="Straight Arrow Connector 43"/>
                    <wp:cNvGraphicFramePr/>
                    <a:graphic xmlns:a="http://schemas.openxmlformats.org/drawingml/2006/main">
                      <a:graphicData uri="http://schemas.microsoft.com/office/word/2010/wordprocessingShape">
                        <wps:wsp>
                          <wps:cNvCnPr/>
                          <wps:spPr>
                            <a:xfrm>
                              <a:off x="2404908" y="3780000"/>
                              <a:ext cx="588218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466EEA58" id="_x0000_t32" coordsize="21600,21600" o:spt="32" o:oned="t" path="m,l21600,21600e" filled="f">
                    <v:path arrowok="t" fillok="f" o:connecttype="none"/>
                    <o:lock v:ext="edit" shapetype="t"/>
                  </v:shapetype>
                  <v:shape id="Straight Arrow Connector 43" o:spid="_x0000_s1026" type="#_x0000_t32" style="position:absolute;margin-left:0;margin-top:54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" strokecolor="black [3200]">
                    <v:stroke startarrowwidth="narrow" startarrowlength="short" endarrowwidth="narrow" endarrowlength="short" joinstyle="miter"/>
                  </v:shape>
                </w:pict>
              </mc:Fallback>
            </mc:AlternateContent>
          </w:r>
        </w:p>
      </w:tc>
      <w:tc>
        <w:tcPr>
          <w:tcW w:w="7414" w:type="dxa"/>
        </w:tcPr>
        <w:p w14:paraId="3F322BA2" w14:textId="77777777" w:rsidR="002158AE" w:rsidRDefault="0082571E">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Semesta Teknika</w:t>
          </w:r>
        </w:p>
        <w:p w14:paraId="02C0BFEB" w14:textId="77777777" w:rsidR="002158AE" w:rsidRDefault="0082571E">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Vol . 2X , No. 1/2, XX - XX, May /November 20XX</w:t>
          </w:r>
        </w:p>
        <w:p w14:paraId="378F5A96" w14:textId="77777777" w:rsidR="002158AE" w:rsidRDefault="0082571E">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DOI: https://doi.org/10.18196/st.vXXiX.XXXX</w:t>
          </w:r>
        </w:p>
        <w:p w14:paraId="1192F986" w14:textId="77777777" w:rsidR="002158AE" w:rsidRDefault="0082571E">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The Author(s) 20XX</w:t>
          </w:r>
        </w:p>
      </w:tc>
    </w:tr>
  </w:tbl>
  <w:p w14:paraId="6AC6039A" w14:textId="77777777" w:rsidR="002158AE" w:rsidRDefault="002158AE">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ap9assfwv0wqesetpv20ty9svt9555sxaa&quot;&gt;TiFoam1-2-Converted2-1&lt;record-ids&gt;&lt;item&gt;1286&lt;/item&gt;&lt;item&gt;1287&lt;/item&gt;&lt;item&gt;1288&lt;/item&gt;&lt;item&gt;1289&lt;/item&gt;&lt;item&gt;1291&lt;/item&gt;&lt;item&gt;1292&lt;/item&gt;&lt;item&gt;1294&lt;/item&gt;&lt;item&gt;1295&lt;/item&gt;&lt;item&gt;1296&lt;/item&gt;&lt;item&gt;1306&lt;/item&gt;&lt;item&gt;1307&lt;/item&gt;&lt;item&gt;1308&lt;/item&gt;&lt;item&gt;1313&lt;/item&gt;&lt;item&gt;1315&lt;/item&gt;&lt;item&gt;1316&lt;/item&gt;&lt;item&gt;1440&lt;/item&gt;&lt;item&gt;1441&lt;/item&gt;&lt;item&gt;1442&lt;/item&gt;&lt;item&gt;1443&lt;/item&gt;&lt;item&gt;1444&lt;/item&gt;&lt;/record-ids&gt;&lt;/item&gt;&lt;/Libraries&gt;"/>
  </w:docVars>
  <w:rsids>
    <w:rsidRoot w:val="002158AE"/>
    <w:rsid w:val="00000F53"/>
    <w:rsid w:val="00003083"/>
    <w:rsid w:val="00011817"/>
    <w:rsid w:val="00015973"/>
    <w:rsid w:val="00021AA0"/>
    <w:rsid w:val="000305A6"/>
    <w:rsid w:val="00032713"/>
    <w:rsid w:val="000332D6"/>
    <w:rsid w:val="000412C8"/>
    <w:rsid w:val="00042077"/>
    <w:rsid w:val="000477F4"/>
    <w:rsid w:val="00050326"/>
    <w:rsid w:val="000510BC"/>
    <w:rsid w:val="0005656B"/>
    <w:rsid w:val="00057827"/>
    <w:rsid w:val="00061A34"/>
    <w:rsid w:val="00062787"/>
    <w:rsid w:val="000643A5"/>
    <w:rsid w:val="0006507C"/>
    <w:rsid w:val="000659AA"/>
    <w:rsid w:val="000678E4"/>
    <w:rsid w:val="00071D86"/>
    <w:rsid w:val="00071F91"/>
    <w:rsid w:val="00072462"/>
    <w:rsid w:val="00072EF3"/>
    <w:rsid w:val="0007361F"/>
    <w:rsid w:val="000828BF"/>
    <w:rsid w:val="00086783"/>
    <w:rsid w:val="00093468"/>
    <w:rsid w:val="000A2A8C"/>
    <w:rsid w:val="000A3BEA"/>
    <w:rsid w:val="000C0582"/>
    <w:rsid w:val="000C15A4"/>
    <w:rsid w:val="000C1DFB"/>
    <w:rsid w:val="000D1610"/>
    <w:rsid w:val="000D2B90"/>
    <w:rsid w:val="000D2F5B"/>
    <w:rsid w:val="000D3BFF"/>
    <w:rsid w:val="000D49D2"/>
    <w:rsid w:val="000D4BA0"/>
    <w:rsid w:val="000D51B8"/>
    <w:rsid w:val="000D7628"/>
    <w:rsid w:val="000D77E9"/>
    <w:rsid w:val="000E0D3B"/>
    <w:rsid w:val="000E4E04"/>
    <w:rsid w:val="000F000E"/>
    <w:rsid w:val="000F046B"/>
    <w:rsid w:val="000F0C0A"/>
    <w:rsid w:val="000F30E4"/>
    <w:rsid w:val="00101131"/>
    <w:rsid w:val="00101A1F"/>
    <w:rsid w:val="00112301"/>
    <w:rsid w:val="001137FE"/>
    <w:rsid w:val="00117683"/>
    <w:rsid w:val="00126496"/>
    <w:rsid w:val="00142913"/>
    <w:rsid w:val="00142EC2"/>
    <w:rsid w:val="00151478"/>
    <w:rsid w:val="0016051A"/>
    <w:rsid w:val="00161892"/>
    <w:rsid w:val="001638B6"/>
    <w:rsid w:val="00164AD9"/>
    <w:rsid w:val="00167971"/>
    <w:rsid w:val="00171A06"/>
    <w:rsid w:val="00173A0B"/>
    <w:rsid w:val="0017662C"/>
    <w:rsid w:val="00177AB8"/>
    <w:rsid w:val="00180427"/>
    <w:rsid w:val="001814B3"/>
    <w:rsid w:val="001875CE"/>
    <w:rsid w:val="00194EF0"/>
    <w:rsid w:val="001A0AD4"/>
    <w:rsid w:val="001A49FA"/>
    <w:rsid w:val="001A563C"/>
    <w:rsid w:val="001B70D5"/>
    <w:rsid w:val="001B71F7"/>
    <w:rsid w:val="001C3F53"/>
    <w:rsid w:val="001C4D07"/>
    <w:rsid w:val="001C5998"/>
    <w:rsid w:val="001E111F"/>
    <w:rsid w:val="001E33CF"/>
    <w:rsid w:val="001F4F0D"/>
    <w:rsid w:val="001F62B6"/>
    <w:rsid w:val="002016CA"/>
    <w:rsid w:val="0021075F"/>
    <w:rsid w:val="00214C75"/>
    <w:rsid w:val="002158AE"/>
    <w:rsid w:val="00220420"/>
    <w:rsid w:val="002300A4"/>
    <w:rsid w:val="0023510B"/>
    <w:rsid w:val="00243D1A"/>
    <w:rsid w:val="00244551"/>
    <w:rsid w:val="002455BE"/>
    <w:rsid w:val="00246A94"/>
    <w:rsid w:val="002511F1"/>
    <w:rsid w:val="002512A2"/>
    <w:rsid w:val="002568D8"/>
    <w:rsid w:val="0026229B"/>
    <w:rsid w:val="00262436"/>
    <w:rsid w:val="00264854"/>
    <w:rsid w:val="00264DAE"/>
    <w:rsid w:val="0026624B"/>
    <w:rsid w:val="002703FC"/>
    <w:rsid w:val="00275242"/>
    <w:rsid w:val="00293CF8"/>
    <w:rsid w:val="00294F31"/>
    <w:rsid w:val="002B0711"/>
    <w:rsid w:val="002B2946"/>
    <w:rsid w:val="002B395E"/>
    <w:rsid w:val="002D1A98"/>
    <w:rsid w:val="002D7D85"/>
    <w:rsid w:val="002F1865"/>
    <w:rsid w:val="002F3C63"/>
    <w:rsid w:val="002F4102"/>
    <w:rsid w:val="00305637"/>
    <w:rsid w:val="003061CB"/>
    <w:rsid w:val="003115C5"/>
    <w:rsid w:val="003127BB"/>
    <w:rsid w:val="003136E7"/>
    <w:rsid w:val="003270C8"/>
    <w:rsid w:val="00336529"/>
    <w:rsid w:val="00337A1F"/>
    <w:rsid w:val="0034134D"/>
    <w:rsid w:val="0034572F"/>
    <w:rsid w:val="003512D4"/>
    <w:rsid w:val="0035135B"/>
    <w:rsid w:val="003527AE"/>
    <w:rsid w:val="00352F06"/>
    <w:rsid w:val="00360C0E"/>
    <w:rsid w:val="00362077"/>
    <w:rsid w:val="00373E54"/>
    <w:rsid w:val="00375B3F"/>
    <w:rsid w:val="0037722A"/>
    <w:rsid w:val="00382C17"/>
    <w:rsid w:val="00384FAA"/>
    <w:rsid w:val="003A1BF5"/>
    <w:rsid w:val="003A4158"/>
    <w:rsid w:val="003A6752"/>
    <w:rsid w:val="003B068C"/>
    <w:rsid w:val="003B4108"/>
    <w:rsid w:val="003B5901"/>
    <w:rsid w:val="003B789A"/>
    <w:rsid w:val="003C4BBF"/>
    <w:rsid w:val="003D5CDA"/>
    <w:rsid w:val="003D6AB9"/>
    <w:rsid w:val="0040186D"/>
    <w:rsid w:val="00421710"/>
    <w:rsid w:val="004230F0"/>
    <w:rsid w:val="004304B5"/>
    <w:rsid w:val="00432D64"/>
    <w:rsid w:val="004332E1"/>
    <w:rsid w:val="004406D9"/>
    <w:rsid w:val="00443394"/>
    <w:rsid w:val="00464C69"/>
    <w:rsid w:val="00466960"/>
    <w:rsid w:val="004761BC"/>
    <w:rsid w:val="0047718C"/>
    <w:rsid w:val="00485D90"/>
    <w:rsid w:val="00496B4D"/>
    <w:rsid w:val="004A0668"/>
    <w:rsid w:val="004A4266"/>
    <w:rsid w:val="004A70C0"/>
    <w:rsid w:val="004B6DB5"/>
    <w:rsid w:val="004C346B"/>
    <w:rsid w:val="004D7D39"/>
    <w:rsid w:val="004E41BB"/>
    <w:rsid w:val="004E4F81"/>
    <w:rsid w:val="004E5563"/>
    <w:rsid w:val="004E67ED"/>
    <w:rsid w:val="004F224D"/>
    <w:rsid w:val="004F3CA8"/>
    <w:rsid w:val="00506F1B"/>
    <w:rsid w:val="005103C0"/>
    <w:rsid w:val="00527A92"/>
    <w:rsid w:val="005341B3"/>
    <w:rsid w:val="00534D9F"/>
    <w:rsid w:val="00537CF3"/>
    <w:rsid w:val="00541B33"/>
    <w:rsid w:val="00552C5E"/>
    <w:rsid w:val="005540A9"/>
    <w:rsid w:val="00554572"/>
    <w:rsid w:val="00556F90"/>
    <w:rsid w:val="00560B6F"/>
    <w:rsid w:val="0056637B"/>
    <w:rsid w:val="00570A75"/>
    <w:rsid w:val="005729F3"/>
    <w:rsid w:val="00576ECD"/>
    <w:rsid w:val="00587100"/>
    <w:rsid w:val="00587370"/>
    <w:rsid w:val="005914A8"/>
    <w:rsid w:val="00594A41"/>
    <w:rsid w:val="00594A58"/>
    <w:rsid w:val="005A7D7D"/>
    <w:rsid w:val="005B5344"/>
    <w:rsid w:val="005B566F"/>
    <w:rsid w:val="005B62B4"/>
    <w:rsid w:val="005B6E82"/>
    <w:rsid w:val="005B7201"/>
    <w:rsid w:val="005D297A"/>
    <w:rsid w:val="005D756E"/>
    <w:rsid w:val="005E2871"/>
    <w:rsid w:val="005E2ADF"/>
    <w:rsid w:val="005F0D01"/>
    <w:rsid w:val="005F2BD0"/>
    <w:rsid w:val="00611A18"/>
    <w:rsid w:val="00612CE6"/>
    <w:rsid w:val="0062512B"/>
    <w:rsid w:val="00632B69"/>
    <w:rsid w:val="0063380E"/>
    <w:rsid w:val="0063400B"/>
    <w:rsid w:val="006363D3"/>
    <w:rsid w:val="00637873"/>
    <w:rsid w:val="00647183"/>
    <w:rsid w:val="00654904"/>
    <w:rsid w:val="0066351D"/>
    <w:rsid w:val="00676CE3"/>
    <w:rsid w:val="00684B00"/>
    <w:rsid w:val="006A09A5"/>
    <w:rsid w:val="006A2B0B"/>
    <w:rsid w:val="006B48F8"/>
    <w:rsid w:val="006B7FA9"/>
    <w:rsid w:val="006C03D6"/>
    <w:rsid w:val="006C3AB6"/>
    <w:rsid w:val="006D5D1E"/>
    <w:rsid w:val="006E2193"/>
    <w:rsid w:val="006E4216"/>
    <w:rsid w:val="006F102F"/>
    <w:rsid w:val="006F6248"/>
    <w:rsid w:val="006F7E34"/>
    <w:rsid w:val="00700DD6"/>
    <w:rsid w:val="00701A0E"/>
    <w:rsid w:val="007102A4"/>
    <w:rsid w:val="00714481"/>
    <w:rsid w:val="007171DE"/>
    <w:rsid w:val="00726CE2"/>
    <w:rsid w:val="007326F3"/>
    <w:rsid w:val="00735302"/>
    <w:rsid w:val="00736642"/>
    <w:rsid w:val="0073775A"/>
    <w:rsid w:val="00737F67"/>
    <w:rsid w:val="00741E0E"/>
    <w:rsid w:val="00742371"/>
    <w:rsid w:val="007528C6"/>
    <w:rsid w:val="00756066"/>
    <w:rsid w:val="007577E1"/>
    <w:rsid w:val="007637DD"/>
    <w:rsid w:val="007675DD"/>
    <w:rsid w:val="00784009"/>
    <w:rsid w:val="0079126A"/>
    <w:rsid w:val="00791C6A"/>
    <w:rsid w:val="007A112D"/>
    <w:rsid w:val="007B0111"/>
    <w:rsid w:val="007B4B30"/>
    <w:rsid w:val="007B6B85"/>
    <w:rsid w:val="007C1D40"/>
    <w:rsid w:val="007C4C19"/>
    <w:rsid w:val="007C68D8"/>
    <w:rsid w:val="007D2A39"/>
    <w:rsid w:val="007D39E3"/>
    <w:rsid w:val="007D7803"/>
    <w:rsid w:val="007E245B"/>
    <w:rsid w:val="007E2FEE"/>
    <w:rsid w:val="007F5C84"/>
    <w:rsid w:val="00801C04"/>
    <w:rsid w:val="008065F8"/>
    <w:rsid w:val="00812212"/>
    <w:rsid w:val="00813127"/>
    <w:rsid w:val="0081550D"/>
    <w:rsid w:val="00824156"/>
    <w:rsid w:val="0082571E"/>
    <w:rsid w:val="00825D12"/>
    <w:rsid w:val="00826CA4"/>
    <w:rsid w:val="00840CB0"/>
    <w:rsid w:val="00845BA9"/>
    <w:rsid w:val="0085019F"/>
    <w:rsid w:val="0085144C"/>
    <w:rsid w:val="008514F1"/>
    <w:rsid w:val="00851EAE"/>
    <w:rsid w:val="00855F7E"/>
    <w:rsid w:val="00857151"/>
    <w:rsid w:val="0086256E"/>
    <w:rsid w:val="008626BA"/>
    <w:rsid w:val="00863ED0"/>
    <w:rsid w:val="00865121"/>
    <w:rsid w:val="00870A6B"/>
    <w:rsid w:val="00876718"/>
    <w:rsid w:val="008876F6"/>
    <w:rsid w:val="008949B6"/>
    <w:rsid w:val="00896352"/>
    <w:rsid w:val="008A21F3"/>
    <w:rsid w:val="008A7A1D"/>
    <w:rsid w:val="008B503C"/>
    <w:rsid w:val="008B5C71"/>
    <w:rsid w:val="008B6EDC"/>
    <w:rsid w:val="008B757F"/>
    <w:rsid w:val="008B77A6"/>
    <w:rsid w:val="008D4A87"/>
    <w:rsid w:val="008D547C"/>
    <w:rsid w:val="008F097C"/>
    <w:rsid w:val="008F29E1"/>
    <w:rsid w:val="008F6F08"/>
    <w:rsid w:val="009013AD"/>
    <w:rsid w:val="0090686F"/>
    <w:rsid w:val="00907C5A"/>
    <w:rsid w:val="00912ABC"/>
    <w:rsid w:val="00921F87"/>
    <w:rsid w:val="009246D5"/>
    <w:rsid w:val="00952391"/>
    <w:rsid w:val="0096170E"/>
    <w:rsid w:val="009707EE"/>
    <w:rsid w:val="00971B3D"/>
    <w:rsid w:val="0097233C"/>
    <w:rsid w:val="0097516D"/>
    <w:rsid w:val="009774BC"/>
    <w:rsid w:val="00977F25"/>
    <w:rsid w:val="00991D1C"/>
    <w:rsid w:val="00994AA9"/>
    <w:rsid w:val="0099766B"/>
    <w:rsid w:val="009B2617"/>
    <w:rsid w:val="009B48A1"/>
    <w:rsid w:val="009B6D8F"/>
    <w:rsid w:val="009B78F0"/>
    <w:rsid w:val="009C02B9"/>
    <w:rsid w:val="009C2010"/>
    <w:rsid w:val="009C579D"/>
    <w:rsid w:val="009E0556"/>
    <w:rsid w:val="009E7F4C"/>
    <w:rsid w:val="009F5208"/>
    <w:rsid w:val="009F56E7"/>
    <w:rsid w:val="00A03C53"/>
    <w:rsid w:val="00A04094"/>
    <w:rsid w:val="00A05A92"/>
    <w:rsid w:val="00A0709A"/>
    <w:rsid w:val="00A1388A"/>
    <w:rsid w:val="00A1460F"/>
    <w:rsid w:val="00A21264"/>
    <w:rsid w:val="00A217D1"/>
    <w:rsid w:val="00A245F7"/>
    <w:rsid w:val="00A3141A"/>
    <w:rsid w:val="00A41DFB"/>
    <w:rsid w:val="00A579EE"/>
    <w:rsid w:val="00A6708F"/>
    <w:rsid w:val="00A73BBA"/>
    <w:rsid w:val="00A827CC"/>
    <w:rsid w:val="00A83B91"/>
    <w:rsid w:val="00A939F7"/>
    <w:rsid w:val="00A96AD7"/>
    <w:rsid w:val="00AA71FB"/>
    <w:rsid w:val="00AB484B"/>
    <w:rsid w:val="00AC0A51"/>
    <w:rsid w:val="00AC19B8"/>
    <w:rsid w:val="00AD1843"/>
    <w:rsid w:val="00AF579E"/>
    <w:rsid w:val="00AF7DAD"/>
    <w:rsid w:val="00B12CA9"/>
    <w:rsid w:val="00B37322"/>
    <w:rsid w:val="00B55C3D"/>
    <w:rsid w:val="00B57B30"/>
    <w:rsid w:val="00B610FF"/>
    <w:rsid w:val="00B61711"/>
    <w:rsid w:val="00B6740D"/>
    <w:rsid w:val="00B87687"/>
    <w:rsid w:val="00B947A1"/>
    <w:rsid w:val="00BC2FC7"/>
    <w:rsid w:val="00BC3A14"/>
    <w:rsid w:val="00BC52A8"/>
    <w:rsid w:val="00BC75CB"/>
    <w:rsid w:val="00BD1B5F"/>
    <w:rsid w:val="00BD31E9"/>
    <w:rsid w:val="00BE0125"/>
    <w:rsid w:val="00BF38C9"/>
    <w:rsid w:val="00C14FB1"/>
    <w:rsid w:val="00C17F27"/>
    <w:rsid w:val="00C2048B"/>
    <w:rsid w:val="00C22150"/>
    <w:rsid w:val="00C22306"/>
    <w:rsid w:val="00C224D3"/>
    <w:rsid w:val="00C24E82"/>
    <w:rsid w:val="00C31194"/>
    <w:rsid w:val="00C349F2"/>
    <w:rsid w:val="00C36CFB"/>
    <w:rsid w:val="00C374C3"/>
    <w:rsid w:val="00C4383D"/>
    <w:rsid w:val="00C45F9A"/>
    <w:rsid w:val="00C51E6A"/>
    <w:rsid w:val="00C640FA"/>
    <w:rsid w:val="00C8346D"/>
    <w:rsid w:val="00C913E5"/>
    <w:rsid w:val="00C94738"/>
    <w:rsid w:val="00C97B83"/>
    <w:rsid w:val="00CA3943"/>
    <w:rsid w:val="00CA471A"/>
    <w:rsid w:val="00CB04BF"/>
    <w:rsid w:val="00CB773A"/>
    <w:rsid w:val="00CC0BD9"/>
    <w:rsid w:val="00CC0D3C"/>
    <w:rsid w:val="00CC1DDA"/>
    <w:rsid w:val="00CC2057"/>
    <w:rsid w:val="00CC20B1"/>
    <w:rsid w:val="00CC2BD6"/>
    <w:rsid w:val="00CC7F34"/>
    <w:rsid w:val="00CD11F3"/>
    <w:rsid w:val="00CF1D2D"/>
    <w:rsid w:val="00CF436A"/>
    <w:rsid w:val="00CF666D"/>
    <w:rsid w:val="00D04D2E"/>
    <w:rsid w:val="00D12D76"/>
    <w:rsid w:val="00D16F01"/>
    <w:rsid w:val="00D25979"/>
    <w:rsid w:val="00D31883"/>
    <w:rsid w:val="00D3435F"/>
    <w:rsid w:val="00D406E4"/>
    <w:rsid w:val="00D41DE4"/>
    <w:rsid w:val="00D6109C"/>
    <w:rsid w:val="00D61502"/>
    <w:rsid w:val="00D63384"/>
    <w:rsid w:val="00D74F19"/>
    <w:rsid w:val="00D829DD"/>
    <w:rsid w:val="00D87181"/>
    <w:rsid w:val="00D87596"/>
    <w:rsid w:val="00D94011"/>
    <w:rsid w:val="00DA0EE9"/>
    <w:rsid w:val="00DA3DFF"/>
    <w:rsid w:val="00DB50D4"/>
    <w:rsid w:val="00DC03BB"/>
    <w:rsid w:val="00DC3894"/>
    <w:rsid w:val="00DD2656"/>
    <w:rsid w:val="00DD4299"/>
    <w:rsid w:val="00DD6F5B"/>
    <w:rsid w:val="00DE3427"/>
    <w:rsid w:val="00DE61E7"/>
    <w:rsid w:val="00DE659C"/>
    <w:rsid w:val="00DE697E"/>
    <w:rsid w:val="00DE709D"/>
    <w:rsid w:val="00DF36DA"/>
    <w:rsid w:val="00DF47BB"/>
    <w:rsid w:val="00DF57D9"/>
    <w:rsid w:val="00DF65F7"/>
    <w:rsid w:val="00DF6730"/>
    <w:rsid w:val="00E01AFD"/>
    <w:rsid w:val="00E0772B"/>
    <w:rsid w:val="00E138A2"/>
    <w:rsid w:val="00E14D3B"/>
    <w:rsid w:val="00E15632"/>
    <w:rsid w:val="00E16D64"/>
    <w:rsid w:val="00E25B1A"/>
    <w:rsid w:val="00E32A67"/>
    <w:rsid w:val="00E42E81"/>
    <w:rsid w:val="00E47314"/>
    <w:rsid w:val="00E5467C"/>
    <w:rsid w:val="00E54852"/>
    <w:rsid w:val="00E55D66"/>
    <w:rsid w:val="00E602A7"/>
    <w:rsid w:val="00E60EF0"/>
    <w:rsid w:val="00E6269A"/>
    <w:rsid w:val="00E72B64"/>
    <w:rsid w:val="00E730F0"/>
    <w:rsid w:val="00E755C1"/>
    <w:rsid w:val="00E8391E"/>
    <w:rsid w:val="00E904AA"/>
    <w:rsid w:val="00E9137A"/>
    <w:rsid w:val="00E978EA"/>
    <w:rsid w:val="00EA2562"/>
    <w:rsid w:val="00EA2827"/>
    <w:rsid w:val="00EB0B37"/>
    <w:rsid w:val="00EB26A1"/>
    <w:rsid w:val="00EB4803"/>
    <w:rsid w:val="00EB7856"/>
    <w:rsid w:val="00EB7D87"/>
    <w:rsid w:val="00EC0779"/>
    <w:rsid w:val="00EC42BB"/>
    <w:rsid w:val="00ED2560"/>
    <w:rsid w:val="00ED33BC"/>
    <w:rsid w:val="00ED344B"/>
    <w:rsid w:val="00EE140E"/>
    <w:rsid w:val="00EE73C1"/>
    <w:rsid w:val="00EF2B81"/>
    <w:rsid w:val="00F041E3"/>
    <w:rsid w:val="00F07083"/>
    <w:rsid w:val="00F1016F"/>
    <w:rsid w:val="00F16A5F"/>
    <w:rsid w:val="00F17A59"/>
    <w:rsid w:val="00F17B8A"/>
    <w:rsid w:val="00F26786"/>
    <w:rsid w:val="00F46164"/>
    <w:rsid w:val="00F521EB"/>
    <w:rsid w:val="00F53FE8"/>
    <w:rsid w:val="00F62CAE"/>
    <w:rsid w:val="00F668C8"/>
    <w:rsid w:val="00F66DB6"/>
    <w:rsid w:val="00F702DB"/>
    <w:rsid w:val="00F737A6"/>
    <w:rsid w:val="00F91386"/>
    <w:rsid w:val="00F94C08"/>
    <w:rsid w:val="00FA5751"/>
    <w:rsid w:val="00FB285D"/>
    <w:rsid w:val="00FB4ACC"/>
    <w:rsid w:val="00FC0511"/>
    <w:rsid w:val="00FC4A3D"/>
    <w:rsid w:val="00FC5975"/>
    <w:rsid w:val="00FC6E57"/>
    <w:rsid w:val="00FC7B2A"/>
    <w:rsid w:val="00FE0165"/>
    <w:rsid w:val="00FE2FB2"/>
    <w:rsid w:val="00FE3C8B"/>
    <w:rsid w:val="00FF13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7939E5"/>
  <w15:docId w15:val="{0A07A74D-401C-47EF-8129-2BD8034FB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D6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A7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F9A"/>
  </w:style>
  <w:style w:type="paragraph" w:styleId="Footer">
    <w:name w:val="footer"/>
    <w:basedOn w:val="Normal"/>
    <w:link w:val="FooterChar"/>
    <w:uiPriority w:val="99"/>
    <w:unhideWhenUsed/>
    <w:rsid w:val="003A7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F9A"/>
  </w:style>
  <w:style w:type="table" w:styleId="TableGrid">
    <w:name w:val="Table Grid"/>
    <w:basedOn w:val="TableNormal"/>
    <w:uiPriority w:val="39"/>
    <w:rsid w:val="00660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4AD"/>
    <w:rPr>
      <w:color w:val="0563C1" w:themeColor="hyperlink"/>
      <w:u w:val="single"/>
    </w:rPr>
  </w:style>
  <w:style w:type="paragraph" w:styleId="ListParagraph">
    <w:name w:val="List Paragraph"/>
    <w:basedOn w:val="Normal"/>
    <w:uiPriority w:val="34"/>
    <w:qFormat/>
    <w:rsid w:val="000826B8"/>
    <w:pPr>
      <w:ind w:left="720"/>
      <w:contextualSpacing/>
    </w:pPr>
  </w:style>
  <w:style w:type="paragraph" w:customStyle="1" w:styleId="ISI">
    <w:name w:val="ISI"/>
    <w:basedOn w:val="Normal"/>
    <w:rsid w:val="00D26774"/>
    <w:pPr>
      <w:spacing w:after="120" w:line="240" w:lineRule="auto"/>
      <w:jc w:val="both"/>
    </w:pPr>
    <w:rPr>
      <w:rFonts w:ascii="Times New Roman" w:eastAsia="Times New Roman" w:hAnsi="Times New Roman" w:cs="Times New Roman"/>
      <w:sz w:val="20"/>
      <w:szCs w:val="20"/>
    </w:rPr>
  </w:style>
  <w:style w:type="character" w:styleId="CommentReference">
    <w:name w:val="annotation reference"/>
    <w:basedOn w:val="DefaultParagraphFont"/>
    <w:semiHidden/>
    <w:unhideWhenUsed/>
    <w:rsid w:val="00704A06"/>
    <w:rPr>
      <w:sz w:val="16"/>
      <w:szCs w:val="16"/>
    </w:rPr>
  </w:style>
  <w:style w:type="paragraph" w:styleId="CommentText">
    <w:name w:val="annotation text"/>
    <w:basedOn w:val="Normal"/>
    <w:link w:val="CommentTextChar"/>
    <w:semiHidden/>
    <w:unhideWhenUsed/>
    <w:rsid w:val="00704A06"/>
    <w:pPr>
      <w:spacing w:line="240" w:lineRule="auto"/>
    </w:pPr>
    <w:rPr>
      <w:sz w:val="20"/>
      <w:szCs w:val="20"/>
    </w:rPr>
  </w:style>
  <w:style w:type="character" w:customStyle="1" w:styleId="CommentTextChar">
    <w:name w:val="Comment Text Char"/>
    <w:basedOn w:val="DefaultParagraphFont"/>
    <w:link w:val="CommentText"/>
    <w:semiHidden/>
    <w:rsid w:val="00704A06"/>
    <w:rPr>
      <w:sz w:val="20"/>
      <w:szCs w:val="20"/>
    </w:rPr>
  </w:style>
  <w:style w:type="paragraph" w:styleId="CommentSubject">
    <w:name w:val="annotation subject"/>
    <w:basedOn w:val="CommentText"/>
    <w:next w:val="CommentText"/>
    <w:link w:val="CommentSubjectChar"/>
    <w:uiPriority w:val="99"/>
    <w:semiHidden/>
    <w:unhideWhenUsed/>
    <w:rsid w:val="00704A06"/>
    <w:rPr>
      <w:b/>
      <w:bCs/>
    </w:rPr>
  </w:style>
  <w:style w:type="character" w:customStyle="1" w:styleId="CommentSubjectChar">
    <w:name w:val="Comment Subject Char"/>
    <w:basedOn w:val="CommentTextChar"/>
    <w:link w:val="CommentSubject"/>
    <w:uiPriority w:val="99"/>
    <w:semiHidden/>
    <w:rsid w:val="00704A06"/>
    <w:rPr>
      <w:b/>
      <w:bCs/>
      <w:sz w:val="20"/>
      <w:szCs w:val="20"/>
    </w:rPr>
  </w:style>
  <w:style w:type="character" w:customStyle="1" w:styleId="UnresolvedMention1">
    <w:name w:val="Unresolved Mention1"/>
    <w:basedOn w:val="DefaultParagraphFont"/>
    <w:uiPriority w:val="99"/>
    <w:semiHidden/>
    <w:unhideWhenUsed/>
    <w:rsid w:val="00B90E9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paragraph" w:customStyle="1" w:styleId="EndNoteBibliographyTitle">
    <w:name w:val="EndNote Bibliography Title"/>
    <w:basedOn w:val="Normal"/>
    <w:link w:val="EndNoteBibliographyTitleChar"/>
    <w:rsid w:val="00117683"/>
    <w:pPr>
      <w:spacing w:after="0"/>
      <w:jc w:val="center"/>
    </w:pPr>
    <w:rPr>
      <w:noProof/>
      <w:lang w:val="en-ID"/>
    </w:rPr>
  </w:style>
  <w:style w:type="character" w:customStyle="1" w:styleId="EndNoteBibliographyTitleChar">
    <w:name w:val="EndNote Bibliography Title Char"/>
    <w:basedOn w:val="DefaultParagraphFont"/>
    <w:link w:val="EndNoteBibliographyTitle"/>
    <w:rsid w:val="00117683"/>
    <w:rPr>
      <w:noProof/>
      <w:lang w:val="en-ID"/>
    </w:rPr>
  </w:style>
  <w:style w:type="paragraph" w:customStyle="1" w:styleId="EndNoteBibliography">
    <w:name w:val="EndNote Bibliography"/>
    <w:basedOn w:val="Normal"/>
    <w:link w:val="EndNoteBibliographyChar"/>
    <w:rsid w:val="00117683"/>
    <w:pPr>
      <w:spacing w:line="240" w:lineRule="auto"/>
    </w:pPr>
    <w:rPr>
      <w:noProof/>
      <w:lang w:val="en-ID"/>
    </w:rPr>
  </w:style>
  <w:style w:type="character" w:customStyle="1" w:styleId="EndNoteBibliographyChar">
    <w:name w:val="EndNote Bibliography Char"/>
    <w:basedOn w:val="DefaultParagraphFont"/>
    <w:link w:val="EndNoteBibliography"/>
    <w:rsid w:val="00117683"/>
    <w:rPr>
      <w:noProof/>
      <w:lang w:val="en-ID"/>
    </w:rPr>
  </w:style>
  <w:style w:type="character" w:styleId="UnresolvedMention">
    <w:name w:val="Unresolved Mention"/>
    <w:basedOn w:val="DefaultParagraphFont"/>
    <w:uiPriority w:val="99"/>
    <w:semiHidden/>
    <w:unhideWhenUsed/>
    <w:rsid w:val="008D547C"/>
    <w:rPr>
      <w:color w:val="605E5C"/>
      <w:shd w:val="clear" w:color="auto" w:fill="E1DFDD"/>
    </w:rPr>
  </w:style>
  <w:style w:type="paragraph" w:customStyle="1" w:styleId="Paragraph">
    <w:name w:val="Paragraph"/>
    <w:basedOn w:val="Normal"/>
    <w:rsid w:val="00496B4D"/>
    <w:pPr>
      <w:spacing w:after="0" w:line="240" w:lineRule="auto"/>
      <w:ind w:firstLine="284"/>
      <w:jc w:val="both"/>
    </w:pPr>
    <w:rPr>
      <w:rFonts w:ascii="Times New Roman" w:eastAsia="Times New Roman" w:hAnsi="Times New Roman" w:cs="Times New Roman"/>
      <w:sz w:val="20"/>
      <w:szCs w:val="20"/>
      <w:lang w:val="en-US" w:eastAsia="en-US"/>
    </w:rPr>
  </w:style>
  <w:style w:type="paragraph" w:styleId="NormalWeb">
    <w:name w:val="Normal (Web)"/>
    <w:basedOn w:val="Normal"/>
    <w:uiPriority w:val="99"/>
    <w:semiHidden/>
    <w:unhideWhenUsed/>
    <w:rsid w:val="00E138A2"/>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HTMLPreformatted">
    <w:name w:val="HTML Preformatted"/>
    <w:basedOn w:val="Normal"/>
    <w:link w:val="HTMLPreformattedChar"/>
    <w:uiPriority w:val="99"/>
    <w:semiHidden/>
    <w:unhideWhenUsed/>
    <w:rsid w:val="008963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635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5698">
      <w:bodyDiv w:val="1"/>
      <w:marLeft w:val="0"/>
      <w:marRight w:val="0"/>
      <w:marTop w:val="0"/>
      <w:marBottom w:val="0"/>
      <w:divBdr>
        <w:top w:val="none" w:sz="0" w:space="0" w:color="auto"/>
        <w:left w:val="none" w:sz="0" w:space="0" w:color="auto"/>
        <w:bottom w:val="none" w:sz="0" w:space="0" w:color="auto"/>
        <w:right w:val="none" w:sz="0" w:space="0" w:color="auto"/>
      </w:divBdr>
    </w:div>
    <w:div w:id="46684276">
      <w:bodyDiv w:val="1"/>
      <w:marLeft w:val="0"/>
      <w:marRight w:val="0"/>
      <w:marTop w:val="0"/>
      <w:marBottom w:val="0"/>
      <w:divBdr>
        <w:top w:val="none" w:sz="0" w:space="0" w:color="auto"/>
        <w:left w:val="none" w:sz="0" w:space="0" w:color="auto"/>
        <w:bottom w:val="none" w:sz="0" w:space="0" w:color="auto"/>
        <w:right w:val="none" w:sz="0" w:space="0" w:color="auto"/>
      </w:divBdr>
    </w:div>
    <w:div w:id="88157710">
      <w:bodyDiv w:val="1"/>
      <w:marLeft w:val="0"/>
      <w:marRight w:val="0"/>
      <w:marTop w:val="0"/>
      <w:marBottom w:val="0"/>
      <w:divBdr>
        <w:top w:val="none" w:sz="0" w:space="0" w:color="auto"/>
        <w:left w:val="none" w:sz="0" w:space="0" w:color="auto"/>
        <w:bottom w:val="none" w:sz="0" w:space="0" w:color="auto"/>
        <w:right w:val="none" w:sz="0" w:space="0" w:color="auto"/>
      </w:divBdr>
    </w:div>
    <w:div w:id="138305450">
      <w:bodyDiv w:val="1"/>
      <w:marLeft w:val="0"/>
      <w:marRight w:val="0"/>
      <w:marTop w:val="0"/>
      <w:marBottom w:val="0"/>
      <w:divBdr>
        <w:top w:val="none" w:sz="0" w:space="0" w:color="auto"/>
        <w:left w:val="none" w:sz="0" w:space="0" w:color="auto"/>
        <w:bottom w:val="none" w:sz="0" w:space="0" w:color="auto"/>
        <w:right w:val="none" w:sz="0" w:space="0" w:color="auto"/>
      </w:divBdr>
    </w:div>
    <w:div w:id="149054849">
      <w:bodyDiv w:val="1"/>
      <w:marLeft w:val="0"/>
      <w:marRight w:val="0"/>
      <w:marTop w:val="0"/>
      <w:marBottom w:val="0"/>
      <w:divBdr>
        <w:top w:val="none" w:sz="0" w:space="0" w:color="auto"/>
        <w:left w:val="none" w:sz="0" w:space="0" w:color="auto"/>
        <w:bottom w:val="none" w:sz="0" w:space="0" w:color="auto"/>
        <w:right w:val="none" w:sz="0" w:space="0" w:color="auto"/>
      </w:divBdr>
    </w:div>
    <w:div w:id="180094914">
      <w:bodyDiv w:val="1"/>
      <w:marLeft w:val="0"/>
      <w:marRight w:val="0"/>
      <w:marTop w:val="0"/>
      <w:marBottom w:val="0"/>
      <w:divBdr>
        <w:top w:val="none" w:sz="0" w:space="0" w:color="auto"/>
        <w:left w:val="none" w:sz="0" w:space="0" w:color="auto"/>
        <w:bottom w:val="none" w:sz="0" w:space="0" w:color="auto"/>
        <w:right w:val="none" w:sz="0" w:space="0" w:color="auto"/>
      </w:divBdr>
    </w:div>
    <w:div w:id="188956945">
      <w:bodyDiv w:val="1"/>
      <w:marLeft w:val="0"/>
      <w:marRight w:val="0"/>
      <w:marTop w:val="0"/>
      <w:marBottom w:val="0"/>
      <w:divBdr>
        <w:top w:val="none" w:sz="0" w:space="0" w:color="auto"/>
        <w:left w:val="none" w:sz="0" w:space="0" w:color="auto"/>
        <w:bottom w:val="none" w:sz="0" w:space="0" w:color="auto"/>
        <w:right w:val="none" w:sz="0" w:space="0" w:color="auto"/>
      </w:divBdr>
    </w:div>
    <w:div w:id="194777246">
      <w:bodyDiv w:val="1"/>
      <w:marLeft w:val="0"/>
      <w:marRight w:val="0"/>
      <w:marTop w:val="0"/>
      <w:marBottom w:val="0"/>
      <w:divBdr>
        <w:top w:val="none" w:sz="0" w:space="0" w:color="auto"/>
        <w:left w:val="none" w:sz="0" w:space="0" w:color="auto"/>
        <w:bottom w:val="none" w:sz="0" w:space="0" w:color="auto"/>
        <w:right w:val="none" w:sz="0" w:space="0" w:color="auto"/>
      </w:divBdr>
    </w:div>
    <w:div w:id="203443886">
      <w:bodyDiv w:val="1"/>
      <w:marLeft w:val="0"/>
      <w:marRight w:val="0"/>
      <w:marTop w:val="0"/>
      <w:marBottom w:val="0"/>
      <w:divBdr>
        <w:top w:val="none" w:sz="0" w:space="0" w:color="auto"/>
        <w:left w:val="none" w:sz="0" w:space="0" w:color="auto"/>
        <w:bottom w:val="none" w:sz="0" w:space="0" w:color="auto"/>
        <w:right w:val="none" w:sz="0" w:space="0" w:color="auto"/>
      </w:divBdr>
    </w:div>
    <w:div w:id="233203192">
      <w:bodyDiv w:val="1"/>
      <w:marLeft w:val="0"/>
      <w:marRight w:val="0"/>
      <w:marTop w:val="0"/>
      <w:marBottom w:val="0"/>
      <w:divBdr>
        <w:top w:val="none" w:sz="0" w:space="0" w:color="auto"/>
        <w:left w:val="none" w:sz="0" w:space="0" w:color="auto"/>
        <w:bottom w:val="none" w:sz="0" w:space="0" w:color="auto"/>
        <w:right w:val="none" w:sz="0" w:space="0" w:color="auto"/>
      </w:divBdr>
    </w:div>
    <w:div w:id="259723110">
      <w:bodyDiv w:val="1"/>
      <w:marLeft w:val="0"/>
      <w:marRight w:val="0"/>
      <w:marTop w:val="0"/>
      <w:marBottom w:val="0"/>
      <w:divBdr>
        <w:top w:val="none" w:sz="0" w:space="0" w:color="auto"/>
        <w:left w:val="none" w:sz="0" w:space="0" w:color="auto"/>
        <w:bottom w:val="none" w:sz="0" w:space="0" w:color="auto"/>
        <w:right w:val="none" w:sz="0" w:space="0" w:color="auto"/>
      </w:divBdr>
    </w:div>
    <w:div w:id="284623946">
      <w:bodyDiv w:val="1"/>
      <w:marLeft w:val="0"/>
      <w:marRight w:val="0"/>
      <w:marTop w:val="0"/>
      <w:marBottom w:val="0"/>
      <w:divBdr>
        <w:top w:val="none" w:sz="0" w:space="0" w:color="auto"/>
        <w:left w:val="none" w:sz="0" w:space="0" w:color="auto"/>
        <w:bottom w:val="none" w:sz="0" w:space="0" w:color="auto"/>
        <w:right w:val="none" w:sz="0" w:space="0" w:color="auto"/>
      </w:divBdr>
    </w:div>
    <w:div w:id="304701661">
      <w:bodyDiv w:val="1"/>
      <w:marLeft w:val="0"/>
      <w:marRight w:val="0"/>
      <w:marTop w:val="0"/>
      <w:marBottom w:val="0"/>
      <w:divBdr>
        <w:top w:val="none" w:sz="0" w:space="0" w:color="auto"/>
        <w:left w:val="none" w:sz="0" w:space="0" w:color="auto"/>
        <w:bottom w:val="none" w:sz="0" w:space="0" w:color="auto"/>
        <w:right w:val="none" w:sz="0" w:space="0" w:color="auto"/>
      </w:divBdr>
    </w:div>
    <w:div w:id="347220630">
      <w:bodyDiv w:val="1"/>
      <w:marLeft w:val="0"/>
      <w:marRight w:val="0"/>
      <w:marTop w:val="0"/>
      <w:marBottom w:val="0"/>
      <w:divBdr>
        <w:top w:val="none" w:sz="0" w:space="0" w:color="auto"/>
        <w:left w:val="none" w:sz="0" w:space="0" w:color="auto"/>
        <w:bottom w:val="none" w:sz="0" w:space="0" w:color="auto"/>
        <w:right w:val="none" w:sz="0" w:space="0" w:color="auto"/>
      </w:divBdr>
    </w:div>
    <w:div w:id="365914510">
      <w:bodyDiv w:val="1"/>
      <w:marLeft w:val="0"/>
      <w:marRight w:val="0"/>
      <w:marTop w:val="0"/>
      <w:marBottom w:val="0"/>
      <w:divBdr>
        <w:top w:val="none" w:sz="0" w:space="0" w:color="auto"/>
        <w:left w:val="none" w:sz="0" w:space="0" w:color="auto"/>
        <w:bottom w:val="none" w:sz="0" w:space="0" w:color="auto"/>
        <w:right w:val="none" w:sz="0" w:space="0" w:color="auto"/>
      </w:divBdr>
    </w:div>
    <w:div w:id="387803506">
      <w:bodyDiv w:val="1"/>
      <w:marLeft w:val="0"/>
      <w:marRight w:val="0"/>
      <w:marTop w:val="0"/>
      <w:marBottom w:val="0"/>
      <w:divBdr>
        <w:top w:val="none" w:sz="0" w:space="0" w:color="auto"/>
        <w:left w:val="none" w:sz="0" w:space="0" w:color="auto"/>
        <w:bottom w:val="none" w:sz="0" w:space="0" w:color="auto"/>
        <w:right w:val="none" w:sz="0" w:space="0" w:color="auto"/>
      </w:divBdr>
    </w:div>
    <w:div w:id="398792677">
      <w:bodyDiv w:val="1"/>
      <w:marLeft w:val="0"/>
      <w:marRight w:val="0"/>
      <w:marTop w:val="0"/>
      <w:marBottom w:val="0"/>
      <w:divBdr>
        <w:top w:val="none" w:sz="0" w:space="0" w:color="auto"/>
        <w:left w:val="none" w:sz="0" w:space="0" w:color="auto"/>
        <w:bottom w:val="none" w:sz="0" w:space="0" w:color="auto"/>
        <w:right w:val="none" w:sz="0" w:space="0" w:color="auto"/>
      </w:divBdr>
    </w:div>
    <w:div w:id="496963383">
      <w:bodyDiv w:val="1"/>
      <w:marLeft w:val="0"/>
      <w:marRight w:val="0"/>
      <w:marTop w:val="0"/>
      <w:marBottom w:val="0"/>
      <w:divBdr>
        <w:top w:val="none" w:sz="0" w:space="0" w:color="auto"/>
        <w:left w:val="none" w:sz="0" w:space="0" w:color="auto"/>
        <w:bottom w:val="none" w:sz="0" w:space="0" w:color="auto"/>
        <w:right w:val="none" w:sz="0" w:space="0" w:color="auto"/>
      </w:divBdr>
    </w:div>
    <w:div w:id="514808131">
      <w:bodyDiv w:val="1"/>
      <w:marLeft w:val="0"/>
      <w:marRight w:val="0"/>
      <w:marTop w:val="0"/>
      <w:marBottom w:val="0"/>
      <w:divBdr>
        <w:top w:val="none" w:sz="0" w:space="0" w:color="auto"/>
        <w:left w:val="none" w:sz="0" w:space="0" w:color="auto"/>
        <w:bottom w:val="none" w:sz="0" w:space="0" w:color="auto"/>
        <w:right w:val="none" w:sz="0" w:space="0" w:color="auto"/>
      </w:divBdr>
    </w:div>
    <w:div w:id="522985013">
      <w:bodyDiv w:val="1"/>
      <w:marLeft w:val="0"/>
      <w:marRight w:val="0"/>
      <w:marTop w:val="0"/>
      <w:marBottom w:val="0"/>
      <w:divBdr>
        <w:top w:val="none" w:sz="0" w:space="0" w:color="auto"/>
        <w:left w:val="none" w:sz="0" w:space="0" w:color="auto"/>
        <w:bottom w:val="none" w:sz="0" w:space="0" w:color="auto"/>
        <w:right w:val="none" w:sz="0" w:space="0" w:color="auto"/>
      </w:divBdr>
    </w:div>
    <w:div w:id="575669846">
      <w:bodyDiv w:val="1"/>
      <w:marLeft w:val="0"/>
      <w:marRight w:val="0"/>
      <w:marTop w:val="0"/>
      <w:marBottom w:val="0"/>
      <w:divBdr>
        <w:top w:val="none" w:sz="0" w:space="0" w:color="auto"/>
        <w:left w:val="none" w:sz="0" w:space="0" w:color="auto"/>
        <w:bottom w:val="none" w:sz="0" w:space="0" w:color="auto"/>
        <w:right w:val="none" w:sz="0" w:space="0" w:color="auto"/>
      </w:divBdr>
    </w:div>
    <w:div w:id="593638024">
      <w:bodyDiv w:val="1"/>
      <w:marLeft w:val="0"/>
      <w:marRight w:val="0"/>
      <w:marTop w:val="0"/>
      <w:marBottom w:val="0"/>
      <w:divBdr>
        <w:top w:val="none" w:sz="0" w:space="0" w:color="auto"/>
        <w:left w:val="none" w:sz="0" w:space="0" w:color="auto"/>
        <w:bottom w:val="none" w:sz="0" w:space="0" w:color="auto"/>
        <w:right w:val="none" w:sz="0" w:space="0" w:color="auto"/>
      </w:divBdr>
    </w:div>
    <w:div w:id="596601587">
      <w:bodyDiv w:val="1"/>
      <w:marLeft w:val="0"/>
      <w:marRight w:val="0"/>
      <w:marTop w:val="0"/>
      <w:marBottom w:val="0"/>
      <w:divBdr>
        <w:top w:val="none" w:sz="0" w:space="0" w:color="auto"/>
        <w:left w:val="none" w:sz="0" w:space="0" w:color="auto"/>
        <w:bottom w:val="none" w:sz="0" w:space="0" w:color="auto"/>
        <w:right w:val="none" w:sz="0" w:space="0" w:color="auto"/>
      </w:divBdr>
    </w:div>
    <w:div w:id="602420795">
      <w:bodyDiv w:val="1"/>
      <w:marLeft w:val="0"/>
      <w:marRight w:val="0"/>
      <w:marTop w:val="0"/>
      <w:marBottom w:val="0"/>
      <w:divBdr>
        <w:top w:val="none" w:sz="0" w:space="0" w:color="auto"/>
        <w:left w:val="none" w:sz="0" w:space="0" w:color="auto"/>
        <w:bottom w:val="none" w:sz="0" w:space="0" w:color="auto"/>
        <w:right w:val="none" w:sz="0" w:space="0" w:color="auto"/>
      </w:divBdr>
    </w:div>
    <w:div w:id="630595789">
      <w:bodyDiv w:val="1"/>
      <w:marLeft w:val="0"/>
      <w:marRight w:val="0"/>
      <w:marTop w:val="0"/>
      <w:marBottom w:val="0"/>
      <w:divBdr>
        <w:top w:val="none" w:sz="0" w:space="0" w:color="auto"/>
        <w:left w:val="none" w:sz="0" w:space="0" w:color="auto"/>
        <w:bottom w:val="none" w:sz="0" w:space="0" w:color="auto"/>
        <w:right w:val="none" w:sz="0" w:space="0" w:color="auto"/>
      </w:divBdr>
    </w:div>
    <w:div w:id="637223003">
      <w:bodyDiv w:val="1"/>
      <w:marLeft w:val="0"/>
      <w:marRight w:val="0"/>
      <w:marTop w:val="0"/>
      <w:marBottom w:val="0"/>
      <w:divBdr>
        <w:top w:val="none" w:sz="0" w:space="0" w:color="auto"/>
        <w:left w:val="none" w:sz="0" w:space="0" w:color="auto"/>
        <w:bottom w:val="none" w:sz="0" w:space="0" w:color="auto"/>
        <w:right w:val="none" w:sz="0" w:space="0" w:color="auto"/>
      </w:divBdr>
    </w:div>
    <w:div w:id="641422439">
      <w:bodyDiv w:val="1"/>
      <w:marLeft w:val="0"/>
      <w:marRight w:val="0"/>
      <w:marTop w:val="0"/>
      <w:marBottom w:val="0"/>
      <w:divBdr>
        <w:top w:val="none" w:sz="0" w:space="0" w:color="auto"/>
        <w:left w:val="none" w:sz="0" w:space="0" w:color="auto"/>
        <w:bottom w:val="none" w:sz="0" w:space="0" w:color="auto"/>
        <w:right w:val="none" w:sz="0" w:space="0" w:color="auto"/>
      </w:divBdr>
    </w:div>
    <w:div w:id="667055484">
      <w:bodyDiv w:val="1"/>
      <w:marLeft w:val="0"/>
      <w:marRight w:val="0"/>
      <w:marTop w:val="0"/>
      <w:marBottom w:val="0"/>
      <w:divBdr>
        <w:top w:val="none" w:sz="0" w:space="0" w:color="auto"/>
        <w:left w:val="none" w:sz="0" w:space="0" w:color="auto"/>
        <w:bottom w:val="none" w:sz="0" w:space="0" w:color="auto"/>
        <w:right w:val="none" w:sz="0" w:space="0" w:color="auto"/>
      </w:divBdr>
    </w:div>
    <w:div w:id="667097523">
      <w:bodyDiv w:val="1"/>
      <w:marLeft w:val="0"/>
      <w:marRight w:val="0"/>
      <w:marTop w:val="0"/>
      <w:marBottom w:val="0"/>
      <w:divBdr>
        <w:top w:val="none" w:sz="0" w:space="0" w:color="auto"/>
        <w:left w:val="none" w:sz="0" w:space="0" w:color="auto"/>
        <w:bottom w:val="none" w:sz="0" w:space="0" w:color="auto"/>
        <w:right w:val="none" w:sz="0" w:space="0" w:color="auto"/>
      </w:divBdr>
    </w:div>
    <w:div w:id="733509005">
      <w:bodyDiv w:val="1"/>
      <w:marLeft w:val="0"/>
      <w:marRight w:val="0"/>
      <w:marTop w:val="0"/>
      <w:marBottom w:val="0"/>
      <w:divBdr>
        <w:top w:val="none" w:sz="0" w:space="0" w:color="auto"/>
        <w:left w:val="none" w:sz="0" w:space="0" w:color="auto"/>
        <w:bottom w:val="none" w:sz="0" w:space="0" w:color="auto"/>
        <w:right w:val="none" w:sz="0" w:space="0" w:color="auto"/>
      </w:divBdr>
    </w:div>
    <w:div w:id="761148288">
      <w:bodyDiv w:val="1"/>
      <w:marLeft w:val="0"/>
      <w:marRight w:val="0"/>
      <w:marTop w:val="0"/>
      <w:marBottom w:val="0"/>
      <w:divBdr>
        <w:top w:val="none" w:sz="0" w:space="0" w:color="auto"/>
        <w:left w:val="none" w:sz="0" w:space="0" w:color="auto"/>
        <w:bottom w:val="none" w:sz="0" w:space="0" w:color="auto"/>
        <w:right w:val="none" w:sz="0" w:space="0" w:color="auto"/>
      </w:divBdr>
    </w:div>
    <w:div w:id="823278760">
      <w:bodyDiv w:val="1"/>
      <w:marLeft w:val="0"/>
      <w:marRight w:val="0"/>
      <w:marTop w:val="0"/>
      <w:marBottom w:val="0"/>
      <w:divBdr>
        <w:top w:val="none" w:sz="0" w:space="0" w:color="auto"/>
        <w:left w:val="none" w:sz="0" w:space="0" w:color="auto"/>
        <w:bottom w:val="none" w:sz="0" w:space="0" w:color="auto"/>
        <w:right w:val="none" w:sz="0" w:space="0" w:color="auto"/>
      </w:divBdr>
    </w:div>
    <w:div w:id="844511453">
      <w:bodyDiv w:val="1"/>
      <w:marLeft w:val="0"/>
      <w:marRight w:val="0"/>
      <w:marTop w:val="0"/>
      <w:marBottom w:val="0"/>
      <w:divBdr>
        <w:top w:val="none" w:sz="0" w:space="0" w:color="auto"/>
        <w:left w:val="none" w:sz="0" w:space="0" w:color="auto"/>
        <w:bottom w:val="none" w:sz="0" w:space="0" w:color="auto"/>
        <w:right w:val="none" w:sz="0" w:space="0" w:color="auto"/>
      </w:divBdr>
    </w:div>
    <w:div w:id="879243357">
      <w:bodyDiv w:val="1"/>
      <w:marLeft w:val="0"/>
      <w:marRight w:val="0"/>
      <w:marTop w:val="0"/>
      <w:marBottom w:val="0"/>
      <w:divBdr>
        <w:top w:val="none" w:sz="0" w:space="0" w:color="auto"/>
        <w:left w:val="none" w:sz="0" w:space="0" w:color="auto"/>
        <w:bottom w:val="none" w:sz="0" w:space="0" w:color="auto"/>
        <w:right w:val="none" w:sz="0" w:space="0" w:color="auto"/>
      </w:divBdr>
    </w:div>
    <w:div w:id="936332718">
      <w:bodyDiv w:val="1"/>
      <w:marLeft w:val="0"/>
      <w:marRight w:val="0"/>
      <w:marTop w:val="0"/>
      <w:marBottom w:val="0"/>
      <w:divBdr>
        <w:top w:val="none" w:sz="0" w:space="0" w:color="auto"/>
        <w:left w:val="none" w:sz="0" w:space="0" w:color="auto"/>
        <w:bottom w:val="none" w:sz="0" w:space="0" w:color="auto"/>
        <w:right w:val="none" w:sz="0" w:space="0" w:color="auto"/>
      </w:divBdr>
    </w:div>
    <w:div w:id="969945342">
      <w:bodyDiv w:val="1"/>
      <w:marLeft w:val="0"/>
      <w:marRight w:val="0"/>
      <w:marTop w:val="0"/>
      <w:marBottom w:val="0"/>
      <w:divBdr>
        <w:top w:val="none" w:sz="0" w:space="0" w:color="auto"/>
        <w:left w:val="none" w:sz="0" w:space="0" w:color="auto"/>
        <w:bottom w:val="none" w:sz="0" w:space="0" w:color="auto"/>
        <w:right w:val="none" w:sz="0" w:space="0" w:color="auto"/>
      </w:divBdr>
    </w:div>
    <w:div w:id="1003163717">
      <w:bodyDiv w:val="1"/>
      <w:marLeft w:val="0"/>
      <w:marRight w:val="0"/>
      <w:marTop w:val="0"/>
      <w:marBottom w:val="0"/>
      <w:divBdr>
        <w:top w:val="none" w:sz="0" w:space="0" w:color="auto"/>
        <w:left w:val="none" w:sz="0" w:space="0" w:color="auto"/>
        <w:bottom w:val="none" w:sz="0" w:space="0" w:color="auto"/>
        <w:right w:val="none" w:sz="0" w:space="0" w:color="auto"/>
      </w:divBdr>
    </w:div>
    <w:div w:id="1005598604">
      <w:bodyDiv w:val="1"/>
      <w:marLeft w:val="0"/>
      <w:marRight w:val="0"/>
      <w:marTop w:val="0"/>
      <w:marBottom w:val="0"/>
      <w:divBdr>
        <w:top w:val="none" w:sz="0" w:space="0" w:color="auto"/>
        <w:left w:val="none" w:sz="0" w:space="0" w:color="auto"/>
        <w:bottom w:val="none" w:sz="0" w:space="0" w:color="auto"/>
        <w:right w:val="none" w:sz="0" w:space="0" w:color="auto"/>
      </w:divBdr>
    </w:div>
    <w:div w:id="1034622835">
      <w:bodyDiv w:val="1"/>
      <w:marLeft w:val="0"/>
      <w:marRight w:val="0"/>
      <w:marTop w:val="0"/>
      <w:marBottom w:val="0"/>
      <w:divBdr>
        <w:top w:val="none" w:sz="0" w:space="0" w:color="auto"/>
        <w:left w:val="none" w:sz="0" w:space="0" w:color="auto"/>
        <w:bottom w:val="none" w:sz="0" w:space="0" w:color="auto"/>
        <w:right w:val="none" w:sz="0" w:space="0" w:color="auto"/>
      </w:divBdr>
    </w:div>
    <w:div w:id="1055816422">
      <w:bodyDiv w:val="1"/>
      <w:marLeft w:val="0"/>
      <w:marRight w:val="0"/>
      <w:marTop w:val="0"/>
      <w:marBottom w:val="0"/>
      <w:divBdr>
        <w:top w:val="none" w:sz="0" w:space="0" w:color="auto"/>
        <w:left w:val="none" w:sz="0" w:space="0" w:color="auto"/>
        <w:bottom w:val="none" w:sz="0" w:space="0" w:color="auto"/>
        <w:right w:val="none" w:sz="0" w:space="0" w:color="auto"/>
      </w:divBdr>
    </w:div>
    <w:div w:id="1086413892">
      <w:bodyDiv w:val="1"/>
      <w:marLeft w:val="0"/>
      <w:marRight w:val="0"/>
      <w:marTop w:val="0"/>
      <w:marBottom w:val="0"/>
      <w:divBdr>
        <w:top w:val="none" w:sz="0" w:space="0" w:color="auto"/>
        <w:left w:val="none" w:sz="0" w:space="0" w:color="auto"/>
        <w:bottom w:val="none" w:sz="0" w:space="0" w:color="auto"/>
        <w:right w:val="none" w:sz="0" w:space="0" w:color="auto"/>
      </w:divBdr>
    </w:div>
    <w:div w:id="1113404057">
      <w:bodyDiv w:val="1"/>
      <w:marLeft w:val="0"/>
      <w:marRight w:val="0"/>
      <w:marTop w:val="0"/>
      <w:marBottom w:val="0"/>
      <w:divBdr>
        <w:top w:val="none" w:sz="0" w:space="0" w:color="auto"/>
        <w:left w:val="none" w:sz="0" w:space="0" w:color="auto"/>
        <w:bottom w:val="none" w:sz="0" w:space="0" w:color="auto"/>
        <w:right w:val="none" w:sz="0" w:space="0" w:color="auto"/>
      </w:divBdr>
    </w:div>
    <w:div w:id="1173644671">
      <w:bodyDiv w:val="1"/>
      <w:marLeft w:val="0"/>
      <w:marRight w:val="0"/>
      <w:marTop w:val="0"/>
      <w:marBottom w:val="0"/>
      <w:divBdr>
        <w:top w:val="none" w:sz="0" w:space="0" w:color="auto"/>
        <w:left w:val="none" w:sz="0" w:space="0" w:color="auto"/>
        <w:bottom w:val="none" w:sz="0" w:space="0" w:color="auto"/>
        <w:right w:val="none" w:sz="0" w:space="0" w:color="auto"/>
      </w:divBdr>
    </w:div>
    <w:div w:id="1175462444">
      <w:bodyDiv w:val="1"/>
      <w:marLeft w:val="0"/>
      <w:marRight w:val="0"/>
      <w:marTop w:val="0"/>
      <w:marBottom w:val="0"/>
      <w:divBdr>
        <w:top w:val="none" w:sz="0" w:space="0" w:color="auto"/>
        <w:left w:val="none" w:sz="0" w:space="0" w:color="auto"/>
        <w:bottom w:val="none" w:sz="0" w:space="0" w:color="auto"/>
        <w:right w:val="none" w:sz="0" w:space="0" w:color="auto"/>
      </w:divBdr>
    </w:div>
    <w:div w:id="1214075241">
      <w:bodyDiv w:val="1"/>
      <w:marLeft w:val="0"/>
      <w:marRight w:val="0"/>
      <w:marTop w:val="0"/>
      <w:marBottom w:val="0"/>
      <w:divBdr>
        <w:top w:val="none" w:sz="0" w:space="0" w:color="auto"/>
        <w:left w:val="none" w:sz="0" w:space="0" w:color="auto"/>
        <w:bottom w:val="none" w:sz="0" w:space="0" w:color="auto"/>
        <w:right w:val="none" w:sz="0" w:space="0" w:color="auto"/>
      </w:divBdr>
    </w:div>
    <w:div w:id="1225606327">
      <w:bodyDiv w:val="1"/>
      <w:marLeft w:val="0"/>
      <w:marRight w:val="0"/>
      <w:marTop w:val="0"/>
      <w:marBottom w:val="0"/>
      <w:divBdr>
        <w:top w:val="none" w:sz="0" w:space="0" w:color="auto"/>
        <w:left w:val="none" w:sz="0" w:space="0" w:color="auto"/>
        <w:bottom w:val="none" w:sz="0" w:space="0" w:color="auto"/>
        <w:right w:val="none" w:sz="0" w:space="0" w:color="auto"/>
      </w:divBdr>
    </w:div>
    <w:div w:id="1232807657">
      <w:bodyDiv w:val="1"/>
      <w:marLeft w:val="0"/>
      <w:marRight w:val="0"/>
      <w:marTop w:val="0"/>
      <w:marBottom w:val="0"/>
      <w:divBdr>
        <w:top w:val="none" w:sz="0" w:space="0" w:color="auto"/>
        <w:left w:val="none" w:sz="0" w:space="0" w:color="auto"/>
        <w:bottom w:val="none" w:sz="0" w:space="0" w:color="auto"/>
        <w:right w:val="none" w:sz="0" w:space="0" w:color="auto"/>
      </w:divBdr>
    </w:div>
    <w:div w:id="1241601182">
      <w:bodyDiv w:val="1"/>
      <w:marLeft w:val="0"/>
      <w:marRight w:val="0"/>
      <w:marTop w:val="0"/>
      <w:marBottom w:val="0"/>
      <w:divBdr>
        <w:top w:val="none" w:sz="0" w:space="0" w:color="auto"/>
        <w:left w:val="none" w:sz="0" w:space="0" w:color="auto"/>
        <w:bottom w:val="none" w:sz="0" w:space="0" w:color="auto"/>
        <w:right w:val="none" w:sz="0" w:space="0" w:color="auto"/>
      </w:divBdr>
    </w:div>
    <w:div w:id="1249576373">
      <w:bodyDiv w:val="1"/>
      <w:marLeft w:val="0"/>
      <w:marRight w:val="0"/>
      <w:marTop w:val="0"/>
      <w:marBottom w:val="0"/>
      <w:divBdr>
        <w:top w:val="none" w:sz="0" w:space="0" w:color="auto"/>
        <w:left w:val="none" w:sz="0" w:space="0" w:color="auto"/>
        <w:bottom w:val="none" w:sz="0" w:space="0" w:color="auto"/>
        <w:right w:val="none" w:sz="0" w:space="0" w:color="auto"/>
      </w:divBdr>
    </w:div>
    <w:div w:id="1255239864">
      <w:bodyDiv w:val="1"/>
      <w:marLeft w:val="0"/>
      <w:marRight w:val="0"/>
      <w:marTop w:val="0"/>
      <w:marBottom w:val="0"/>
      <w:divBdr>
        <w:top w:val="none" w:sz="0" w:space="0" w:color="auto"/>
        <w:left w:val="none" w:sz="0" w:space="0" w:color="auto"/>
        <w:bottom w:val="none" w:sz="0" w:space="0" w:color="auto"/>
        <w:right w:val="none" w:sz="0" w:space="0" w:color="auto"/>
      </w:divBdr>
    </w:div>
    <w:div w:id="1283459583">
      <w:bodyDiv w:val="1"/>
      <w:marLeft w:val="0"/>
      <w:marRight w:val="0"/>
      <w:marTop w:val="0"/>
      <w:marBottom w:val="0"/>
      <w:divBdr>
        <w:top w:val="none" w:sz="0" w:space="0" w:color="auto"/>
        <w:left w:val="none" w:sz="0" w:space="0" w:color="auto"/>
        <w:bottom w:val="none" w:sz="0" w:space="0" w:color="auto"/>
        <w:right w:val="none" w:sz="0" w:space="0" w:color="auto"/>
      </w:divBdr>
    </w:div>
    <w:div w:id="1332834027">
      <w:bodyDiv w:val="1"/>
      <w:marLeft w:val="0"/>
      <w:marRight w:val="0"/>
      <w:marTop w:val="0"/>
      <w:marBottom w:val="0"/>
      <w:divBdr>
        <w:top w:val="none" w:sz="0" w:space="0" w:color="auto"/>
        <w:left w:val="none" w:sz="0" w:space="0" w:color="auto"/>
        <w:bottom w:val="none" w:sz="0" w:space="0" w:color="auto"/>
        <w:right w:val="none" w:sz="0" w:space="0" w:color="auto"/>
      </w:divBdr>
    </w:div>
    <w:div w:id="1339232025">
      <w:bodyDiv w:val="1"/>
      <w:marLeft w:val="0"/>
      <w:marRight w:val="0"/>
      <w:marTop w:val="0"/>
      <w:marBottom w:val="0"/>
      <w:divBdr>
        <w:top w:val="none" w:sz="0" w:space="0" w:color="auto"/>
        <w:left w:val="none" w:sz="0" w:space="0" w:color="auto"/>
        <w:bottom w:val="none" w:sz="0" w:space="0" w:color="auto"/>
        <w:right w:val="none" w:sz="0" w:space="0" w:color="auto"/>
      </w:divBdr>
    </w:div>
    <w:div w:id="1371805356">
      <w:bodyDiv w:val="1"/>
      <w:marLeft w:val="0"/>
      <w:marRight w:val="0"/>
      <w:marTop w:val="0"/>
      <w:marBottom w:val="0"/>
      <w:divBdr>
        <w:top w:val="none" w:sz="0" w:space="0" w:color="auto"/>
        <w:left w:val="none" w:sz="0" w:space="0" w:color="auto"/>
        <w:bottom w:val="none" w:sz="0" w:space="0" w:color="auto"/>
        <w:right w:val="none" w:sz="0" w:space="0" w:color="auto"/>
      </w:divBdr>
    </w:div>
    <w:div w:id="1446653646">
      <w:bodyDiv w:val="1"/>
      <w:marLeft w:val="0"/>
      <w:marRight w:val="0"/>
      <w:marTop w:val="0"/>
      <w:marBottom w:val="0"/>
      <w:divBdr>
        <w:top w:val="none" w:sz="0" w:space="0" w:color="auto"/>
        <w:left w:val="none" w:sz="0" w:space="0" w:color="auto"/>
        <w:bottom w:val="none" w:sz="0" w:space="0" w:color="auto"/>
        <w:right w:val="none" w:sz="0" w:space="0" w:color="auto"/>
      </w:divBdr>
    </w:div>
    <w:div w:id="1469276255">
      <w:bodyDiv w:val="1"/>
      <w:marLeft w:val="0"/>
      <w:marRight w:val="0"/>
      <w:marTop w:val="0"/>
      <w:marBottom w:val="0"/>
      <w:divBdr>
        <w:top w:val="none" w:sz="0" w:space="0" w:color="auto"/>
        <w:left w:val="none" w:sz="0" w:space="0" w:color="auto"/>
        <w:bottom w:val="none" w:sz="0" w:space="0" w:color="auto"/>
        <w:right w:val="none" w:sz="0" w:space="0" w:color="auto"/>
      </w:divBdr>
    </w:div>
    <w:div w:id="1485194845">
      <w:bodyDiv w:val="1"/>
      <w:marLeft w:val="0"/>
      <w:marRight w:val="0"/>
      <w:marTop w:val="0"/>
      <w:marBottom w:val="0"/>
      <w:divBdr>
        <w:top w:val="none" w:sz="0" w:space="0" w:color="auto"/>
        <w:left w:val="none" w:sz="0" w:space="0" w:color="auto"/>
        <w:bottom w:val="none" w:sz="0" w:space="0" w:color="auto"/>
        <w:right w:val="none" w:sz="0" w:space="0" w:color="auto"/>
      </w:divBdr>
    </w:div>
    <w:div w:id="1497578014">
      <w:bodyDiv w:val="1"/>
      <w:marLeft w:val="0"/>
      <w:marRight w:val="0"/>
      <w:marTop w:val="0"/>
      <w:marBottom w:val="0"/>
      <w:divBdr>
        <w:top w:val="none" w:sz="0" w:space="0" w:color="auto"/>
        <w:left w:val="none" w:sz="0" w:space="0" w:color="auto"/>
        <w:bottom w:val="none" w:sz="0" w:space="0" w:color="auto"/>
        <w:right w:val="none" w:sz="0" w:space="0" w:color="auto"/>
      </w:divBdr>
    </w:div>
    <w:div w:id="1500653797">
      <w:bodyDiv w:val="1"/>
      <w:marLeft w:val="0"/>
      <w:marRight w:val="0"/>
      <w:marTop w:val="0"/>
      <w:marBottom w:val="0"/>
      <w:divBdr>
        <w:top w:val="none" w:sz="0" w:space="0" w:color="auto"/>
        <w:left w:val="none" w:sz="0" w:space="0" w:color="auto"/>
        <w:bottom w:val="none" w:sz="0" w:space="0" w:color="auto"/>
        <w:right w:val="none" w:sz="0" w:space="0" w:color="auto"/>
      </w:divBdr>
    </w:div>
    <w:div w:id="1533372904">
      <w:bodyDiv w:val="1"/>
      <w:marLeft w:val="0"/>
      <w:marRight w:val="0"/>
      <w:marTop w:val="0"/>
      <w:marBottom w:val="0"/>
      <w:divBdr>
        <w:top w:val="none" w:sz="0" w:space="0" w:color="auto"/>
        <w:left w:val="none" w:sz="0" w:space="0" w:color="auto"/>
        <w:bottom w:val="none" w:sz="0" w:space="0" w:color="auto"/>
        <w:right w:val="none" w:sz="0" w:space="0" w:color="auto"/>
      </w:divBdr>
    </w:div>
    <w:div w:id="1547526680">
      <w:bodyDiv w:val="1"/>
      <w:marLeft w:val="0"/>
      <w:marRight w:val="0"/>
      <w:marTop w:val="0"/>
      <w:marBottom w:val="0"/>
      <w:divBdr>
        <w:top w:val="none" w:sz="0" w:space="0" w:color="auto"/>
        <w:left w:val="none" w:sz="0" w:space="0" w:color="auto"/>
        <w:bottom w:val="none" w:sz="0" w:space="0" w:color="auto"/>
        <w:right w:val="none" w:sz="0" w:space="0" w:color="auto"/>
      </w:divBdr>
    </w:div>
    <w:div w:id="1603100751">
      <w:bodyDiv w:val="1"/>
      <w:marLeft w:val="0"/>
      <w:marRight w:val="0"/>
      <w:marTop w:val="0"/>
      <w:marBottom w:val="0"/>
      <w:divBdr>
        <w:top w:val="none" w:sz="0" w:space="0" w:color="auto"/>
        <w:left w:val="none" w:sz="0" w:space="0" w:color="auto"/>
        <w:bottom w:val="none" w:sz="0" w:space="0" w:color="auto"/>
        <w:right w:val="none" w:sz="0" w:space="0" w:color="auto"/>
      </w:divBdr>
    </w:div>
    <w:div w:id="1610159039">
      <w:bodyDiv w:val="1"/>
      <w:marLeft w:val="0"/>
      <w:marRight w:val="0"/>
      <w:marTop w:val="0"/>
      <w:marBottom w:val="0"/>
      <w:divBdr>
        <w:top w:val="none" w:sz="0" w:space="0" w:color="auto"/>
        <w:left w:val="none" w:sz="0" w:space="0" w:color="auto"/>
        <w:bottom w:val="none" w:sz="0" w:space="0" w:color="auto"/>
        <w:right w:val="none" w:sz="0" w:space="0" w:color="auto"/>
      </w:divBdr>
      <w:divsChild>
        <w:div w:id="322441122">
          <w:marLeft w:val="0"/>
          <w:marRight w:val="0"/>
          <w:marTop w:val="0"/>
          <w:marBottom w:val="0"/>
          <w:divBdr>
            <w:top w:val="single" w:sz="2" w:space="0" w:color="E3E3E3"/>
            <w:left w:val="single" w:sz="2" w:space="0" w:color="E3E3E3"/>
            <w:bottom w:val="single" w:sz="2" w:space="0" w:color="E3E3E3"/>
            <w:right w:val="single" w:sz="2" w:space="0" w:color="E3E3E3"/>
          </w:divBdr>
          <w:divsChild>
            <w:div w:id="1905792108">
              <w:marLeft w:val="0"/>
              <w:marRight w:val="0"/>
              <w:marTop w:val="100"/>
              <w:marBottom w:val="100"/>
              <w:divBdr>
                <w:top w:val="single" w:sz="2" w:space="0" w:color="E3E3E3"/>
                <w:left w:val="single" w:sz="2" w:space="0" w:color="E3E3E3"/>
                <w:bottom w:val="single" w:sz="2" w:space="0" w:color="E3E3E3"/>
                <w:right w:val="single" w:sz="2" w:space="0" w:color="E3E3E3"/>
              </w:divBdr>
              <w:divsChild>
                <w:div w:id="582682828">
                  <w:marLeft w:val="0"/>
                  <w:marRight w:val="0"/>
                  <w:marTop w:val="0"/>
                  <w:marBottom w:val="0"/>
                  <w:divBdr>
                    <w:top w:val="single" w:sz="2" w:space="0" w:color="E3E3E3"/>
                    <w:left w:val="single" w:sz="2" w:space="0" w:color="E3E3E3"/>
                    <w:bottom w:val="single" w:sz="2" w:space="0" w:color="E3E3E3"/>
                    <w:right w:val="single" w:sz="2" w:space="0" w:color="E3E3E3"/>
                  </w:divBdr>
                  <w:divsChild>
                    <w:div w:id="1072772080">
                      <w:marLeft w:val="0"/>
                      <w:marRight w:val="0"/>
                      <w:marTop w:val="0"/>
                      <w:marBottom w:val="0"/>
                      <w:divBdr>
                        <w:top w:val="single" w:sz="2" w:space="0" w:color="E3E3E3"/>
                        <w:left w:val="single" w:sz="2" w:space="0" w:color="E3E3E3"/>
                        <w:bottom w:val="single" w:sz="2" w:space="0" w:color="E3E3E3"/>
                        <w:right w:val="single" w:sz="2" w:space="0" w:color="E3E3E3"/>
                      </w:divBdr>
                      <w:divsChild>
                        <w:div w:id="1933394420">
                          <w:marLeft w:val="0"/>
                          <w:marRight w:val="0"/>
                          <w:marTop w:val="0"/>
                          <w:marBottom w:val="0"/>
                          <w:divBdr>
                            <w:top w:val="single" w:sz="2" w:space="0" w:color="E3E3E3"/>
                            <w:left w:val="single" w:sz="2" w:space="0" w:color="E3E3E3"/>
                            <w:bottom w:val="single" w:sz="2" w:space="0" w:color="E3E3E3"/>
                            <w:right w:val="single" w:sz="2" w:space="0" w:color="E3E3E3"/>
                          </w:divBdr>
                          <w:divsChild>
                            <w:div w:id="773548803">
                              <w:marLeft w:val="0"/>
                              <w:marRight w:val="0"/>
                              <w:marTop w:val="0"/>
                              <w:marBottom w:val="0"/>
                              <w:divBdr>
                                <w:top w:val="single" w:sz="2" w:space="0" w:color="E3E3E3"/>
                                <w:left w:val="single" w:sz="2" w:space="0" w:color="E3E3E3"/>
                                <w:bottom w:val="single" w:sz="2" w:space="0" w:color="E3E3E3"/>
                                <w:right w:val="single" w:sz="2" w:space="0" w:color="E3E3E3"/>
                              </w:divBdr>
                              <w:divsChild>
                                <w:div w:id="572160954">
                                  <w:marLeft w:val="0"/>
                                  <w:marRight w:val="0"/>
                                  <w:marTop w:val="0"/>
                                  <w:marBottom w:val="0"/>
                                  <w:divBdr>
                                    <w:top w:val="single" w:sz="2" w:space="0" w:color="E3E3E3"/>
                                    <w:left w:val="single" w:sz="2" w:space="0" w:color="E3E3E3"/>
                                    <w:bottom w:val="single" w:sz="2" w:space="0" w:color="E3E3E3"/>
                                    <w:right w:val="single" w:sz="2" w:space="0" w:color="E3E3E3"/>
                                  </w:divBdr>
                                  <w:divsChild>
                                    <w:div w:id="927889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65279159">
      <w:bodyDiv w:val="1"/>
      <w:marLeft w:val="0"/>
      <w:marRight w:val="0"/>
      <w:marTop w:val="0"/>
      <w:marBottom w:val="0"/>
      <w:divBdr>
        <w:top w:val="none" w:sz="0" w:space="0" w:color="auto"/>
        <w:left w:val="none" w:sz="0" w:space="0" w:color="auto"/>
        <w:bottom w:val="none" w:sz="0" w:space="0" w:color="auto"/>
        <w:right w:val="none" w:sz="0" w:space="0" w:color="auto"/>
      </w:divBdr>
    </w:div>
    <w:div w:id="1666056389">
      <w:bodyDiv w:val="1"/>
      <w:marLeft w:val="0"/>
      <w:marRight w:val="0"/>
      <w:marTop w:val="0"/>
      <w:marBottom w:val="0"/>
      <w:divBdr>
        <w:top w:val="none" w:sz="0" w:space="0" w:color="auto"/>
        <w:left w:val="none" w:sz="0" w:space="0" w:color="auto"/>
        <w:bottom w:val="none" w:sz="0" w:space="0" w:color="auto"/>
        <w:right w:val="none" w:sz="0" w:space="0" w:color="auto"/>
      </w:divBdr>
    </w:div>
    <w:div w:id="1672021140">
      <w:bodyDiv w:val="1"/>
      <w:marLeft w:val="0"/>
      <w:marRight w:val="0"/>
      <w:marTop w:val="0"/>
      <w:marBottom w:val="0"/>
      <w:divBdr>
        <w:top w:val="none" w:sz="0" w:space="0" w:color="auto"/>
        <w:left w:val="none" w:sz="0" w:space="0" w:color="auto"/>
        <w:bottom w:val="none" w:sz="0" w:space="0" w:color="auto"/>
        <w:right w:val="none" w:sz="0" w:space="0" w:color="auto"/>
      </w:divBdr>
    </w:div>
    <w:div w:id="1688748027">
      <w:bodyDiv w:val="1"/>
      <w:marLeft w:val="0"/>
      <w:marRight w:val="0"/>
      <w:marTop w:val="0"/>
      <w:marBottom w:val="0"/>
      <w:divBdr>
        <w:top w:val="none" w:sz="0" w:space="0" w:color="auto"/>
        <w:left w:val="none" w:sz="0" w:space="0" w:color="auto"/>
        <w:bottom w:val="none" w:sz="0" w:space="0" w:color="auto"/>
        <w:right w:val="none" w:sz="0" w:space="0" w:color="auto"/>
      </w:divBdr>
    </w:div>
    <w:div w:id="1730298474">
      <w:bodyDiv w:val="1"/>
      <w:marLeft w:val="0"/>
      <w:marRight w:val="0"/>
      <w:marTop w:val="0"/>
      <w:marBottom w:val="0"/>
      <w:divBdr>
        <w:top w:val="none" w:sz="0" w:space="0" w:color="auto"/>
        <w:left w:val="none" w:sz="0" w:space="0" w:color="auto"/>
        <w:bottom w:val="none" w:sz="0" w:space="0" w:color="auto"/>
        <w:right w:val="none" w:sz="0" w:space="0" w:color="auto"/>
      </w:divBdr>
    </w:div>
    <w:div w:id="1739590190">
      <w:bodyDiv w:val="1"/>
      <w:marLeft w:val="0"/>
      <w:marRight w:val="0"/>
      <w:marTop w:val="0"/>
      <w:marBottom w:val="0"/>
      <w:divBdr>
        <w:top w:val="none" w:sz="0" w:space="0" w:color="auto"/>
        <w:left w:val="none" w:sz="0" w:space="0" w:color="auto"/>
        <w:bottom w:val="none" w:sz="0" w:space="0" w:color="auto"/>
        <w:right w:val="none" w:sz="0" w:space="0" w:color="auto"/>
      </w:divBdr>
    </w:div>
    <w:div w:id="1740127173">
      <w:bodyDiv w:val="1"/>
      <w:marLeft w:val="0"/>
      <w:marRight w:val="0"/>
      <w:marTop w:val="0"/>
      <w:marBottom w:val="0"/>
      <w:divBdr>
        <w:top w:val="none" w:sz="0" w:space="0" w:color="auto"/>
        <w:left w:val="none" w:sz="0" w:space="0" w:color="auto"/>
        <w:bottom w:val="none" w:sz="0" w:space="0" w:color="auto"/>
        <w:right w:val="none" w:sz="0" w:space="0" w:color="auto"/>
      </w:divBdr>
    </w:div>
    <w:div w:id="1837843763">
      <w:bodyDiv w:val="1"/>
      <w:marLeft w:val="0"/>
      <w:marRight w:val="0"/>
      <w:marTop w:val="0"/>
      <w:marBottom w:val="0"/>
      <w:divBdr>
        <w:top w:val="none" w:sz="0" w:space="0" w:color="auto"/>
        <w:left w:val="none" w:sz="0" w:space="0" w:color="auto"/>
        <w:bottom w:val="none" w:sz="0" w:space="0" w:color="auto"/>
        <w:right w:val="none" w:sz="0" w:space="0" w:color="auto"/>
      </w:divBdr>
    </w:div>
    <w:div w:id="1866289493">
      <w:bodyDiv w:val="1"/>
      <w:marLeft w:val="0"/>
      <w:marRight w:val="0"/>
      <w:marTop w:val="0"/>
      <w:marBottom w:val="0"/>
      <w:divBdr>
        <w:top w:val="none" w:sz="0" w:space="0" w:color="auto"/>
        <w:left w:val="none" w:sz="0" w:space="0" w:color="auto"/>
        <w:bottom w:val="none" w:sz="0" w:space="0" w:color="auto"/>
        <w:right w:val="none" w:sz="0" w:space="0" w:color="auto"/>
      </w:divBdr>
    </w:div>
    <w:div w:id="1870482605">
      <w:bodyDiv w:val="1"/>
      <w:marLeft w:val="0"/>
      <w:marRight w:val="0"/>
      <w:marTop w:val="0"/>
      <w:marBottom w:val="0"/>
      <w:divBdr>
        <w:top w:val="none" w:sz="0" w:space="0" w:color="auto"/>
        <w:left w:val="none" w:sz="0" w:space="0" w:color="auto"/>
        <w:bottom w:val="none" w:sz="0" w:space="0" w:color="auto"/>
        <w:right w:val="none" w:sz="0" w:space="0" w:color="auto"/>
      </w:divBdr>
    </w:div>
    <w:div w:id="1874344900">
      <w:bodyDiv w:val="1"/>
      <w:marLeft w:val="0"/>
      <w:marRight w:val="0"/>
      <w:marTop w:val="0"/>
      <w:marBottom w:val="0"/>
      <w:divBdr>
        <w:top w:val="none" w:sz="0" w:space="0" w:color="auto"/>
        <w:left w:val="none" w:sz="0" w:space="0" w:color="auto"/>
        <w:bottom w:val="none" w:sz="0" w:space="0" w:color="auto"/>
        <w:right w:val="none" w:sz="0" w:space="0" w:color="auto"/>
      </w:divBdr>
    </w:div>
    <w:div w:id="1875262797">
      <w:bodyDiv w:val="1"/>
      <w:marLeft w:val="0"/>
      <w:marRight w:val="0"/>
      <w:marTop w:val="0"/>
      <w:marBottom w:val="0"/>
      <w:divBdr>
        <w:top w:val="none" w:sz="0" w:space="0" w:color="auto"/>
        <w:left w:val="none" w:sz="0" w:space="0" w:color="auto"/>
        <w:bottom w:val="none" w:sz="0" w:space="0" w:color="auto"/>
        <w:right w:val="none" w:sz="0" w:space="0" w:color="auto"/>
      </w:divBdr>
    </w:div>
    <w:div w:id="1924530793">
      <w:bodyDiv w:val="1"/>
      <w:marLeft w:val="0"/>
      <w:marRight w:val="0"/>
      <w:marTop w:val="0"/>
      <w:marBottom w:val="0"/>
      <w:divBdr>
        <w:top w:val="none" w:sz="0" w:space="0" w:color="auto"/>
        <w:left w:val="none" w:sz="0" w:space="0" w:color="auto"/>
        <w:bottom w:val="none" w:sz="0" w:space="0" w:color="auto"/>
        <w:right w:val="none" w:sz="0" w:space="0" w:color="auto"/>
      </w:divBdr>
    </w:div>
    <w:div w:id="1928658969">
      <w:bodyDiv w:val="1"/>
      <w:marLeft w:val="0"/>
      <w:marRight w:val="0"/>
      <w:marTop w:val="0"/>
      <w:marBottom w:val="0"/>
      <w:divBdr>
        <w:top w:val="none" w:sz="0" w:space="0" w:color="auto"/>
        <w:left w:val="none" w:sz="0" w:space="0" w:color="auto"/>
        <w:bottom w:val="none" w:sz="0" w:space="0" w:color="auto"/>
        <w:right w:val="none" w:sz="0" w:space="0" w:color="auto"/>
      </w:divBdr>
    </w:div>
    <w:div w:id="1943537378">
      <w:bodyDiv w:val="1"/>
      <w:marLeft w:val="0"/>
      <w:marRight w:val="0"/>
      <w:marTop w:val="0"/>
      <w:marBottom w:val="0"/>
      <w:divBdr>
        <w:top w:val="none" w:sz="0" w:space="0" w:color="auto"/>
        <w:left w:val="none" w:sz="0" w:space="0" w:color="auto"/>
        <w:bottom w:val="none" w:sz="0" w:space="0" w:color="auto"/>
        <w:right w:val="none" w:sz="0" w:space="0" w:color="auto"/>
      </w:divBdr>
    </w:div>
    <w:div w:id="1979341259">
      <w:bodyDiv w:val="1"/>
      <w:marLeft w:val="0"/>
      <w:marRight w:val="0"/>
      <w:marTop w:val="0"/>
      <w:marBottom w:val="0"/>
      <w:divBdr>
        <w:top w:val="none" w:sz="0" w:space="0" w:color="auto"/>
        <w:left w:val="none" w:sz="0" w:space="0" w:color="auto"/>
        <w:bottom w:val="none" w:sz="0" w:space="0" w:color="auto"/>
        <w:right w:val="none" w:sz="0" w:space="0" w:color="auto"/>
      </w:divBdr>
    </w:div>
    <w:div w:id="1987322546">
      <w:bodyDiv w:val="1"/>
      <w:marLeft w:val="0"/>
      <w:marRight w:val="0"/>
      <w:marTop w:val="0"/>
      <w:marBottom w:val="0"/>
      <w:divBdr>
        <w:top w:val="none" w:sz="0" w:space="0" w:color="auto"/>
        <w:left w:val="none" w:sz="0" w:space="0" w:color="auto"/>
        <w:bottom w:val="none" w:sz="0" w:space="0" w:color="auto"/>
        <w:right w:val="none" w:sz="0" w:space="0" w:color="auto"/>
      </w:divBdr>
    </w:div>
    <w:div w:id="1990597978">
      <w:bodyDiv w:val="1"/>
      <w:marLeft w:val="0"/>
      <w:marRight w:val="0"/>
      <w:marTop w:val="0"/>
      <w:marBottom w:val="0"/>
      <w:divBdr>
        <w:top w:val="none" w:sz="0" w:space="0" w:color="auto"/>
        <w:left w:val="none" w:sz="0" w:space="0" w:color="auto"/>
        <w:bottom w:val="none" w:sz="0" w:space="0" w:color="auto"/>
        <w:right w:val="none" w:sz="0" w:space="0" w:color="auto"/>
      </w:divBdr>
    </w:div>
    <w:div w:id="1994409860">
      <w:bodyDiv w:val="1"/>
      <w:marLeft w:val="0"/>
      <w:marRight w:val="0"/>
      <w:marTop w:val="0"/>
      <w:marBottom w:val="0"/>
      <w:divBdr>
        <w:top w:val="none" w:sz="0" w:space="0" w:color="auto"/>
        <w:left w:val="none" w:sz="0" w:space="0" w:color="auto"/>
        <w:bottom w:val="none" w:sz="0" w:space="0" w:color="auto"/>
        <w:right w:val="none" w:sz="0" w:space="0" w:color="auto"/>
      </w:divBdr>
    </w:div>
    <w:div w:id="2010868857">
      <w:bodyDiv w:val="1"/>
      <w:marLeft w:val="0"/>
      <w:marRight w:val="0"/>
      <w:marTop w:val="0"/>
      <w:marBottom w:val="0"/>
      <w:divBdr>
        <w:top w:val="none" w:sz="0" w:space="0" w:color="auto"/>
        <w:left w:val="none" w:sz="0" w:space="0" w:color="auto"/>
        <w:bottom w:val="none" w:sz="0" w:space="0" w:color="auto"/>
        <w:right w:val="none" w:sz="0" w:space="0" w:color="auto"/>
      </w:divBdr>
    </w:div>
    <w:div w:id="2020886220">
      <w:bodyDiv w:val="1"/>
      <w:marLeft w:val="0"/>
      <w:marRight w:val="0"/>
      <w:marTop w:val="0"/>
      <w:marBottom w:val="0"/>
      <w:divBdr>
        <w:top w:val="none" w:sz="0" w:space="0" w:color="auto"/>
        <w:left w:val="none" w:sz="0" w:space="0" w:color="auto"/>
        <w:bottom w:val="none" w:sz="0" w:space="0" w:color="auto"/>
        <w:right w:val="none" w:sz="0" w:space="0" w:color="auto"/>
      </w:divBdr>
    </w:div>
    <w:div w:id="2123186143">
      <w:bodyDiv w:val="1"/>
      <w:marLeft w:val="0"/>
      <w:marRight w:val="0"/>
      <w:marTop w:val="0"/>
      <w:marBottom w:val="0"/>
      <w:divBdr>
        <w:top w:val="none" w:sz="0" w:space="0" w:color="auto"/>
        <w:left w:val="none" w:sz="0" w:space="0" w:color="auto"/>
        <w:bottom w:val="none" w:sz="0" w:space="0" w:color="auto"/>
        <w:right w:val="none" w:sz="0" w:space="0" w:color="auto"/>
      </w:divBdr>
    </w:div>
    <w:div w:id="2128309875">
      <w:bodyDiv w:val="1"/>
      <w:marLeft w:val="0"/>
      <w:marRight w:val="0"/>
      <w:marTop w:val="0"/>
      <w:marBottom w:val="0"/>
      <w:divBdr>
        <w:top w:val="none" w:sz="0" w:space="0" w:color="auto"/>
        <w:left w:val="none" w:sz="0" w:space="0" w:color="auto"/>
        <w:bottom w:val="none" w:sz="0" w:space="0" w:color="auto"/>
        <w:right w:val="none" w:sz="0" w:space="0" w:color="auto"/>
      </w:divBdr>
    </w:div>
    <w:div w:id="2141192822">
      <w:bodyDiv w:val="1"/>
      <w:marLeft w:val="0"/>
      <w:marRight w:val="0"/>
      <w:marTop w:val="0"/>
      <w:marBottom w:val="0"/>
      <w:divBdr>
        <w:top w:val="none" w:sz="0" w:space="0" w:color="auto"/>
        <w:left w:val="none" w:sz="0" w:space="0" w:color="auto"/>
        <w:bottom w:val="none" w:sz="0" w:space="0" w:color="auto"/>
        <w:right w:val="none" w:sz="0" w:space="0" w:color="auto"/>
      </w:divBdr>
    </w:div>
    <w:div w:id="2142993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ariswidyo.nugroho@umy.ac.id%20"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https://doi.org/10.1016/j.matchemphys.2022.127254" TargetMode="Externa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journal.umy.ac.id/index.php/st/issue/view/XX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umy.ac.id/index.php/st/issue/view/XX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journal.umy.ac.id/index.php/st/issue/view/XX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https://umyac-my.sharepoint.com/personal/ariswidyo_nugroho_umy_ac_id/Documents/Publikasi/ICITAMEE/grafik%20icitamee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myac-my.sharepoint.com/personal/ariswidyo_nugroho_umy_ac_id/Documents/Publikasi/ICITAMEE/grafik%20icitamee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36787068283131"/>
          <c:y val="5.0925925925925923E-2"/>
          <c:w val="0.8163743817737068"/>
          <c:h val="0.77648877223680357"/>
        </c:manualLayout>
      </c:layout>
      <c:lineChart>
        <c:grouping val="standard"/>
        <c:varyColors val="0"/>
        <c:ser>
          <c:idx val="0"/>
          <c:order val="0"/>
          <c:tx>
            <c:strRef>
              <c:f>'[grafik icitamee23.xlsx]Sheet1'!$C$28</c:f>
              <c:strCache>
                <c:ptCount val="1"/>
                <c:pt idx="0">
                  <c:v>2  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'[grafik icitamee23.xlsx]Sheet1'!$D$27:$I$27</c:f>
              <c:strCache>
                <c:ptCount val="6"/>
                <c:pt idx="0">
                  <c:v>BM SS</c:v>
                </c:pt>
                <c:pt idx="1">
                  <c:v>HAZ SS</c:v>
                </c:pt>
                <c:pt idx="2">
                  <c:v>WM SS</c:v>
                </c:pt>
                <c:pt idx="3">
                  <c:v>BM CS</c:v>
                </c:pt>
                <c:pt idx="4">
                  <c:v>HAZ CS</c:v>
                </c:pt>
                <c:pt idx="5">
                  <c:v>WM CS</c:v>
                </c:pt>
              </c:strCache>
            </c:strRef>
          </c:cat>
          <c:val>
            <c:numRef>
              <c:f>'[grafik icitamee23.xlsx]Sheet1'!$D$28:$I$28</c:f>
              <c:numCache>
                <c:formatCode>General</c:formatCode>
                <c:ptCount val="6"/>
                <c:pt idx="0">
                  <c:v>164</c:v>
                </c:pt>
                <c:pt idx="1">
                  <c:v>182</c:v>
                </c:pt>
                <c:pt idx="2">
                  <c:v>333</c:v>
                </c:pt>
                <c:pt idx="3">
                  <c:v>354</c:v>
                </c:pt>
                <c:pt idx="4">
                  <c:v>192</c:v>
                </c:pt>
                <c:pt idx="5">
                  <c:v>118</c:v>
                </c:pt>
              </c:numCache>
            </c:numRef>
          </c:val>
          <c:smooth val="0"/>
          <c:extLst>
            <c:ext xmlns:c16="http://schemas.microsoft.com/office/drawing/2014/chart" uri="{C3380CC4-5D6E-409C-BE32-E72D297353CC}">
              <c16:uniqueId val="{00000000-FBFD-47B1-867F-FEDC3B50CEAE}"/>
            </c:ext>
          </c:extLst>
        </c:ser>
        <c:ser>
          <c:idx val="1"/>
          <c:order val="1"/>
          <c:tx>
            <c:strRef>
              <c:f>'[grafik icitamee23.xlsx]Sheet1'!$C$29</c:f>
              <c:strCache>
                <c:ptCount val="1"/>
                <c:pt idx="0">
                  <c:v>3  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'[grafik icitamee23.xlsx]Sheet1'!$D$27:$I$27</c:f>
              <c:strCache>
                <c:ptCount val="6"/>
                <c:pt idx="0">
                  <c:v>BM SS</c:v>
                </c:pt>
                <c:pt idx="1">
                  <c:v>HAZ SS</c:v>
                </c:pt>
                <c:pt idx="2">
                  <c:v>WM SS</c:v>
                </c:pt>
                <c:pt idx="3">
                  <c:v>BM CS</c:v>
                </c:pt>
                <c:pt idx="4">
                  <c:v>HAZ CS</c:v>
                </c:pt>
                <c:pt idx="5">
                  <c:v>WM CS</c:v>
                </c:pt>
              </c:strCache>
            </c:strRef>
          </c:cat>
          <c:val>
            <c:numRef>
              <c:f>'[grafik icitamee23.xlsx]Sheet1'!$D$29:$I$29</c:f>
              <c:numCache>
                <c:formatCode>General</c:formatCode>
                <c:ptCount val="6"/>
                <c:pt idx="0">
                  <c:v>159</c:v>
                </c:pt>
                <c:pt idx="1">
                  <c:v>210</c:v>
                </c:pt>
                <c:pt idx="2">
                  <c:v>298</c:v>
                </c:pt>
                <c:pt idx="3">
                  <c:v>314</c:v>
                </c:pt>
                <c:pt idx="4">
                  <c:v>182</c:v>
                </c:pt>
                <c:pt idx="5">
                  <c:v>107</c:v>
                </c:pt>
              </c:numCache>
            </c:numRef>
          </c:val>
          <c:smooth val="0"/>
          <c:extLst>
            <c:ext xmlns:c16="http://schemas.microsoft.com/office/drawing/2014/chart" uri="{C3380CC4-5D6E-409C-BE32-E72D297353CC}">
              <c16:uniqueId val="{00000001-FBFD-47B1-867F-FEDC3B50CEAE}"/>
            </c:ext>
          </c:extLst>
        </c:ser>
        <c:ser>
          <c:idx val="2"/>
          <c:order val="2"/>
          <c:tx>
            <c:strRef>
              <c:f>'[grafik icitamee23.xlsx]Sheet1'!$C$30</c:f>
              <c:strCache>
                <c:ptCount val="1"/>
                <c:pt idx="0">
                  <c:v>4  s</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strRef>
              <c:f>'[grafik icitamee23.xlsx]Sheet1'!$D$27:$I$27</c:f>
              <c:strCache>
                <c:ptCount val="6"/>
                <c:pt idx="0">
                  <c:v>BM SS</c:v>
                </c:pt>
                <c:pt idx="1">
                  <c:v>HAZ SS</c:v>
                </c:pt>
                <c:pt idx="2">
                  <c:v>WM SS</c:v>
                </c:pt>
                <c:pt idx="3">
                  <c:v>BM CS</c:v>
                </c:pt>
                <c:pt idx="4">
                  <c:v>HAZ CS</c:v>
                </c:pt>
                <c:pt idx="5">
                  <c:v>WM CS</c:v>
                </c:pt>
              </c:strCache>
            </c:strRef>
          </c:cat>
          <c:val>
            <c:numRef>
              <c:f>'[grafik icitamee23.xlsx]Sheet1'!$D$30:$I$30</c:f>
              <c:numCache>
                <c:formatCode>General</c:formatCode>
                <c:ptCount val="6"/>
                <c:pt idx="0">
                  <c:v>172</c:v>
                </c:pt>
                <c:pt idx="1">
                  <c:v>215</c:v>
                </c:pt>
                <c:pt idx="2">
                  <c:v>313</c:v>
                </c:pt>
                <c:pt idx="3">
                  <c:v>304</c:v>
                </c:pt>
                <c:pt idx="4">
                  <c:v>185</c:v>
                </c:pt>
                <c:pt idx="5">
                  <c:v>97.7</c:v>
                </c:pt>
              </c:numCache>
            </c:numRef>
          </c:val>
          <c:smooth val="0"/>
          <c:extLst>
            <c:ext xmlns:c16="http://schemas.microsoft.com/office/drawing/2014/chart" uri="{C3380CC4-5D6E-409C-BE32-E72D297353CC}">
              <c16:uniqueId val="{00000002-FBFD-47B1-867F-FEDC3B50CEAE}"/>
            </c:ext>
          </c:extLst>
        </c:ser>
        <c:ser>
          <c:idx val="3"/>
          <c:order val="3"/>
          <c:tx>
            <c:strRef>
              <c:f>'[grafik icitamee23.xlsx]Sheet1'!$C$31</c:f>
              <c:strCache>
                <c:ptCount val="1"/>
                <c:pt idx="0">
                  <c:v>5  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strRef>
              <c:f>'[grafik icitamee23.xlsx]Sheet1'!$D$27:$I$27</c:f>
              <c:strCache>
                <c:ptCount val="6"/>
                <c:pt idx="0">
                  <c:v>BM SS</c:v>
                </c:pt>
                <c:pt idx="1">
                  <c:v>HAZ SS</c:v>
                </c:pt>
                <c:pt idx="2">
                  <c:v>WM SS</c:v>
                </c:pt>
                <c:pt idx="3">
                  <c:v>BM CS</c:v>
                </c:pt>
                <c:pt idx="4">
                  <c:v>HAZ CS</c:v>
                </c:pt>
                <c:pt idx="5">
                  <c:v>WM CS</c:v>
                </c:pt>
              </c:strCache>
            </c:strRef>
          </c:cat>
          <c:val>
            <c:numRef>
              <c:f>'[grafik icitamee23.xlsx]Sheet1'!$D$31:$I$31</c:f>
              <c:numCache>
                <c:formatCode>General</c:formatCode>
                <c:ptCount val="6"/>
                <c:pt idx="0">
                  <c:v>161</c:v>
                </c:pt>
                <c:pt idx="1">
                  <c:v>214</c:v>
                </c:pt>
                <c:pt idx="2">
                  <c:v>290</c:v>
                </c:pt>
                <c:pt idx="3">
                  <c:v>307</c:v>
                </c:pt>
                <c:pt idx="4">
                  <c:v>184</c:v>
                </c:pt>
                <c:pt idx="5">
                  <c:v>103</c:v>
                </c:pt>
              </c:numCache>
            </c:numRef>
          </c:val>
          <c:smooth val="0"/>
          <c:extLst>
            <c:ext xmlns:c16="http://schemas.microsoft.com/office/drawing/2014/chart" uri="{C3380CC4-5D6E-409C-BE32-E72D297353CC}">
              <c16:uniqueId val="{00000003-FBFD-47B1-867F-FEDC3B50CEAE}"/>
            </c:ext>
          </c:extLst>
        </c:ser>
        <c:dLbls>
          <c:showLegendKey val="0"/>
          <c:showVal val="0"/>
          <c:showCatName val="0"/>
          <c:showSerName val="0"/>
          <c:showPercent val="0"/>
          <c:showBubbleSize val="0"/>
        </c:dLbls>
        <c:marker val="1"/>
        <c:smooth val="0"/>
        <c:axId val="9324584"/>
        <c:axId val="9326024"/>
      </c:lineChart>
      <c:catAx>
        <c:axId val="9324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Zone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6024"/>
        <c:crosses val="autoZero"/>
        <c:auto val="1"/>
        <c:lblAlgn val="ctr"/>
        <c:lblOffset val="100"/>
        <c:noMultiLvlLbl val="0"/>
      </c:catAx>
      <c:valAx>
        <c:axId val="9326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Hardness (VHN)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4584"/>
        <c:crosses val="autoZero"/>
        <c:crossBetween val="between"/>
      </c:valAx>
      <c:spPr>
        <a:noFill/>
        <a:ln w="3175">
          <a:solidFill>
            <a:schemeClr val="tx1"/>
          </a:solidFill>
        </a:ln>
        <a:effectLst/>
      </c:spPr>
    </c:plotArea>
    <c:legend>
      <c:legendPos val="b"/>
      <c:layout>
        <c:manualLayout>
          <c:xMode val="edge"/>
          <c:yMode val="edge"/>
          <c:x val="0.77585730355134175"/>
          <c:y val="8.3911490230387853E-2"/>
          <c:w val="0.16786187440855607"/>
          <c:h val="0.32812554680664913"/>
        </c:manualLayout>
      </c:layout>
      <c:overlay val="0"/>
      <c:spPr>
        <a:noFill/>
        <a:ln w="3175">
          <a:solidFill>
            <a:srgbClr val="C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56484285618145"/>
          <c:y val="5.5137844611528819E-2"/>
          <c:w val="0.75942661013527157"/>
          <c:h val="0.77915146236082089"/>
        </c:manualLayout>
      </c:layout>
      <c:barChart>
        <c:barDir val="col"/>
        <c:grouping val="clustered"/>
        <c:varyColors val="0"/>
        <c:ser>
          <c:idx val="0"/>
          <c:order val="0"/>
          <c:spPr>
            <a:solidFill>
              <a:schemeClr val="accent1"/>
            </a:solidFill>
            <a:ln w="25400">
              <a:noFill/>
            </a:ln>
            <a:effectLst/>
          </c:spPr>
          <c:invertIfNegative val="0"/>
          <c:errBars>
            <c:errBarType val="both"/>
            <c:errValType val="cust"/>
            <c:noEndCap val="0"/>
            <c:plus>
              <c:numRef>
                <c:f>'[grafik icitamee23.xlsx]Sheet1'!$L$36:$L$45</c:f>
                <c:numCache>
                  <c:formatCode>General</c:formatCode>
                  <c:ptCount val="10"/>
                  <c:pt idx="0">
                    <c:v>69.574332192267619</c:v>
                  </c:pt>
                  <c:pt idx="3">
                    <c:v>55.291147874983899</c:v>
                  </c:pt>
                  <c:pt idx="6">
                    <c:v>77.647615760777569</c:v>
                  </c:pt>
                  <c:pt idx="9">
                    <c:v>50.43571188486726</c:v>
                  </c:pt>
                </c:numCache>
              </c:numRef>
            </c:plus>
            <c:minus>
              <c:numRef>
                <c:f>'[grafik icitamee23.xlsx]Sheet1'!$L$36:$L$45</c:f>
                <c:numCache>
                  <c:formatCode>General</c:formatCode>
                  <c:ptCount val="10"/>
                  <c:pt idx="0">
                    <c:v>69.574332192267619</c:v>
                  </c:pt>
                  <c:pt idx="3">
                    <c:v>55.291147874983899</c:v>
                  </c:pt>
                  <c:pt idx="6">
                    <c:v>77.647615760777569</c:v>
                  </c:pt>
                  <c:pt idx="9">
                    <c:v>50.43571188486726</c:v>
                  </c:pt>
                </c:numCache>
              </c:numRef>
            </c:minus>
            <c:spPr>
              <a:noFill/>
              <a:ln w="9525" cap="flat" cmpd="sng" algn="ctr">
                <a:solidFill>
                  <a:schemeClr val="tx1">
                    <a:lumMod val="65000"/>
                    <a:lumOff val="35000"/>
                  </a:schemeClr>
                </a:solidFill>
                <a:round/>
              </a:ln>
              <a:effectLst/>
            </c:spPr>
          </c:errBars>
          <c:cat>
            <c:numRef>
              <c:f>'[grafik icitamee23.xlsx]Sheet1'!$J$36:$J$45</c:f>
              <c:numCache>
                <c:formatCode>General</c:formatCode>
                <c:ptCount val="10"/>
                <c:pt idx="0">
                  <c:v>2</c:v>
                </c:pt>
                <c:pt idx="3">
                  <c:v>3</c:v>
                </c:pt>
                <c:pt idx="6">
                  <c:v>4</c:v>
                </c:pt>
                <c:pt idx="9">
                  <c:v>5</c:v>
                </c:pt>
              </c:numCache>
            </c:numRef>
          </c:cat>
          <c:val>
            <c:numRef>
              <c:f>'[grafik icitamee23.xlsx]Sheet1'!$K$36:$K$45</c:f>
              <c:numCache>
                <c:formatCode>General</c:formatCode>
                <c:ptCount val="10"/>
                <c:pt idx="0">
                  <c:v>3677.33</c:v>
                </c:pt>
                <c:pt idx="3">
                  <c:v>3905.7866666666669</c:v>
                </c:pt>
                <c:pt idx="6">
                  <c:v>4364.0933333333332</c:v>
                </c:pt>
                <c:pt idx="9">
                  <c:v>4068.4333333333329</c:v>
                </c:pt>
              </c:numCache>
            </c:numRef>
          </c:val>
          <c:extLst>
            <c:ext xmlns:c16="http://schemas.microsoft.com/office/drawing/2014/chart" uri="{C3380CC4-5D6E-409C-BE32-E72D297353CC}">
              <c16:uniqueId val="{00000000-DAF8-4866-8E3C-506CFAF4536C}"/>
            </c:ext>
          </c:extLst>
        </c:ser>
        <c:dLbls>
          <c:showLegendKey val="0"/>
          <c:showVal val="0"/>
          <c:showCatName val="0"/>
          <c:showSerName val="0"/>
          <c:showPercent val="0"/>
          <c:showBubbleSize val="0"/>
        </c:dLbls>
        <c:gapWidth val="128"/>
        <c:axId val="376206576"/>
        <c:axId val="9324584"/>
      </c:barChart>
      <c:dateAx>
        <c:axId val="37620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Welding time (s) </a:t>
                </a:r>
              </a:p>
            </c:rich>
          </c:tx>
          <c:layout>
            <c:manualLayout>
              <c:xMode val="edge"/>
              <c:yMode val="edge"/>
              <c:x val="0.41777575879938084"/>
              <c:y val="0.90589279209057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4584"/>
        <c:crosses val="autoZero"/>
        <c:auto val="0"/>
        <c:lblOffset val="100"/>
        <c:baseTimeUnit val="days"/>
      </c:dateAx>
      <c:valAx>
        <c:axId val="9324584"/>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Tensile Bearling Load Capascity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06576"/>
        <c:crosses val="autoZero"/>
        <c:crossBetween val="between"/>
        <c:majorUnit val="1000"/>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9HNAMYXUPyLsdRrE+5tRkYdPg==">CgMxLjAyCGguZ2pkZ3hzMgloLjMwajB6bGw4AHIhMWRHNEdSSzBJdmtjRVAxOExRTzN5ZDNhOEl6cE1FcDhR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8373</Words>
  <Characters>47729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Aris Widyo Nugroho</cp:lastModifiedBy>
  <cp:revision>4</cp:revision>
  <dcterms:created xsi:type="dcterms:W3CDTF">2024-11-11T01:47:00Z</dcterms:created>
  <dcterms:modified xsi:type="dcterms:W3CDTF">2024-11-11T01:49:00Z</dcterms:modified>
</cp:coreProperties>
</file>